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52E06" w14:paraId="3C26304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CF3432C" w14:textId="308DB959" w:rsidR="00751A4A" w:rsidRPr="00252E06" w:rsidRDefault="005122B6" w:rsidP="0010095E">
            <w:pPr>
              <w:pStyle w:val="EPName"/>
            </w:pPr>
            <w:r w:rsidRPr="00252E06">
              <w:t>Európsky parlament</w:t>
            </w:r>
          </w:p>
          <w:p w14:paraId="7B64C453" w14:textId="77777777" w:rsidR="00751A4A" w:rsidRPr="00252E0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52E06">
              <w:t>2024</w:t>
            </w:r>
            <w:r w:rsidR="00817416" w:rsidRPr="00252E06">
              <w:t>-202</w:t>
            </w:r>
            <w:r w:rsidRPr="00252E06">
              <w:t>9</w:t>
            </w:r>
          </w:p>
        </w:tc>
        <w:tc>
          <w:tcPr>
            <w:tcW w:w="2268" w:type="dxa"/>
            <w:shd w:val="clear" w:color="auto" w:fill="auto"/>
          </w:tcPr>
          <w:p w14:paraId="63CCA015" w14:textId="77777777" w:rsidR="00751A4A" w:rsidRPr="00252E06" w:rsidRDefault="00187494" w:rsidP="0010095E">
            <w:pPr>
              <w:pStyle w:val="EPLogo"/>
            </w:pPr>
            <w:r w:rsidRPr="00252E06">
              <w:rPr>
                <w:noProof/>
                <w:lang w:eastAsia="ja-JP"/>
              </w:rPr>
              <w:drawing>
                <wp:inline distT="0" distB="0" distL="0" distR="0" wp14:anchorId="4372A795" wp14:editId="2093CBC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015F34D" w14:textId="77777777" w:rsidR="00D058B8" w:rsidRPr="00252E06" w:rsidRDefault="00D058B8" w:rsidP="004C5D52">
      <w:pPr>
        <w:pStyle w:val="LineTop"/>
      </w:pPr>
    </w:p>
    <w:p w14:paraId="0523819B" w14:textId="1C253698" w:rsidR="00680577" w:rsidRPr="00252E06" w:rsidRDefault="005122B6" w:rsidP="00680577">
      <w:pPr>
        <w:pStyle w:val="EPBodyTA1"/>
      </w:pPr>
      <w:r w:rsidRPr="00252E06">
        <w:t>PRIJATÉ TEXTY</w:t>
      </w:r>
    </w:p>
    <w:p w14:paraId="3E2FC65D" w14:textId="77777777" w:rsidR="00D058B8" w:rsidRPr="00252E06" w:rsidRDefault="00D058B8" w:rsidP="00D058B8">
      <w:pPr>
        <w:pStyle w:val="LineBottom"/>
      </w:pPr>
    </w:p>
    <w:p w14:paraId="32F1E3EB" w14:textId="0F55886B" w:rsidR="005122B6" w:rsidRPr="00252E06" w:rsidRDefault="005122B6" w:rsidP="005122B6">
      <w:pPr>
        <w:pStyle w:val="ATHeading1"/>
      </w:pPr>
      <w:bookmarkStart w:id="0" w:name="TANumber"/>
      <w:r w:rsidRPr="00252E06">
        <w:t>P10_TA(2026)0</w:t>
      </w:r>
      <w:r w:rsidR="001870D0" w:rsidRPr="00252E06">
        <w:t>244</w:t>
      </w:r>
      <w:bookmarkEnd w:id="0"/>
    </w:p>
    <w:p w14:paraId="62F326A0" w14:textId="50001361" w:rsidR="005122B6" w:rsidRPr="00252E06" w:rsidRDefault="005122B6" w:rsidP="005122B6">
      <w:pPr>
        <w:pStyle w:val="ATHeading2"/>
      </w:pPr>
      <w:bookmarkStart w:id="1" w:name="title"/>
      <w:r w:rsidRPr="00252E06">
        <w:t>Mobilizácia Fondu solidarity Európskej únie: pomoc Rumunsku, Cypru a Španielsku v súvislosti s prírodnými katastrofami v roku 2025</w:t>
      </w:r>
      <w:bookmarkEnd w:id="1"/>
    </w:p>
    <w:p w14:paraId="31808610" w14:textId="77777777" w:rsidR="005122B6" w:rsidRPr="00252E06" w:rsidRDefault="005122B6" w:rsidP="005122B6">
      <w:pPr>
        <w:rPr>
          <w:i/>
          <w:vanish/>
        </w:rPr>
      </w:pPr>
      <w:r w:rsidRPr="00252E06">
        <w:rPr>
          <w:i/>
        </w:rPr>
        <w:fldChar w:fldCharType="begin"/>
      </w:r>
      <w:r w:rsidRPr="00252E06">
        <w:rPr>
          <w:i/>
        </w:rPr>
        <w:instrText xml:space="preserve"> TC"(</w:instrText>
      </w:r>
      <w:bookmarkStart w:id="2" w:name="DocNumber"/>
      <w:r w:rsidRPr="00252E06">
        <w:rPr>
          <w:i/>
        </w:rPr>
        <w:instrText>A10-0178/2026</w:instrText>
      </w:r>
      <w:bookmarkEnd w:id="2"/>
      <w:r w:rsidRPr="00252E06">
        <w:rPr>
          <w:i/>
        </w:rPr>
        <w:instrText xml:space="preserve"> - Spravodajca: </w:instrText>
      </w:r>
      <w:proofErr w:type="spellStart"/>
      <w:r w:rsidRPr="00252E06">
        <w:rPr>
          <w:i/>
        </w:rPr>
        <w:instrText>Bogdan</w:instrText>
      </w:r>
      <w:proofErr w:type="spellEnd"/>
      <w:r w:rsidRPr="00252E06">
        <w:rPr>
          <w:i/>
        </w:rPr>
        <w:instrText xml:space="preserve"> </w:instrText>
      </w:r>
      <w:proofErr w:type="spellStart"/>
      <w:r w:rsidRPr="00252E06">
        <w:rPr>
          <w:i/>
        </w:rPr>
        <w:instrText>Rzońca</w:instrText>
      </w:r>
      <w:proofErr w:type="spellEnd"/>
      <w:r w:rsidRPr="00252E06">
        <w:rPr>
          <w:i/>
        </w:rPr>
        <w:instrText xml:space="preserve">)"\l3 \n&gt; \* MERGEFORMAT </w:instrText>
      </w:r>
      <w:r w:rsidRPr="00252E06">
        <w:rPr>
          <w:i/>
        </w:rPr>
        <w:fldChar w:fldCharType="end"/>
      </w:r>
    </w:p>
    <w:p w14:paraId="40CCEEE8" w14:textId="77777777" w:rsidR="005122B6" w:rsidRPr="00252E06" w:rsidRDefault="005122B6" w:rsidP="005122B6">
      <w:pPr>
        <w:rPr>
          <w:vanish/>
        </w:rPr>
      </w:pPr>
      <w:bookmarkStart w:id="3" w:name="Commission"/>
      <w:r w:rsidRPr="00252E06">
        <w:rPr>
          <w:vanish/>
        </w:rPr>
        <w:t>Výbor pre rozpočet</w:t>
      </w:r>
      <w:bookmarkEnd w:id="3"/>
    </w:p>
    <w:p w14:paraId="07EAF1C6" w14:textId="77777777" w:rsidR="005122B6" w:rsidRPr="00252E06" w:rsidRDefault="005122B6" w:rsidP="005122B6">
      <w:pPr>
        <w:rPr>
          <w:vanish/>
        </w:rPr>
      </w:pPr>
      <w:bookmarkStart w:id="4" w:name="PE"/>
      <w:r w:rsidRPr="00252E06">
        <w:rPr>
          <w:vanish/>
        </w:rPr>
        <w:t>PE789.090</w:t>
      </w:r>
      <w:bookmarkEnd w:id="4"/>
    </w:p>
    <w:p w14:paraId="2C8F44FE" w14:textId="0C806719" w:rsidR="005122B6" w:rsidRPr="00252E06" w:rsidRDefault="005122B6" w:rsidP="005122B6">
      <w:pPr>
        <w:pStyle w:val="ATHeading3"/>
      </w:pPr>
      <w:bookmarkStart w:id="5" w:name="Sujet"/>
      <w:r w:rsidRPr="00252E06">
        <w:t xml:space="preserve">Uznesenie Európskeho parlamentu zo </w:t>
      </w:r>
      <w:r w:rsidR="00B04B2A" w:rsidRPr="00252E06">
        <w:t>7</w:t>
      </w:r>
      <w:r w:rsidRPr="00252E06">
        <w:t xml:space="preserve">. </w:t>
      </w:r>
      <w:r w:rsidR="00B04B2A" w:rsidRPr="00252E06">
        <w:t xml:space="preserve">júla </w:t>
      </w:r>
      <w:r w:rsidRPr="00252E06">
        <w:t>2026 o návrhu rozhodnutia Európskeho parlamentu a Rady o mobilizácii Fondu solidarity Európskej únie na účely poskytnutia pomoci Rumunsku v súvislosti s povodňami na konci mája 2025, Cypru v súvislosti s prírodnými požiarmi v júli 2025 a Španielsku v súvislosti s prírodnými požiarmi v auguste 2025</w:t>
      </w:r>
      <w:bookmarkEnd w:id="5"/>
      <w:r w:rsidRPr="00252E06">
        <w:t xml:space="preserve"> </w:t>
      </w:r>
      <w:bookmarkStart w:id="6" w:name="References"/>
      <w:r w:rsidRPr="00252E06">
        <w:t>(COM(2026)1002 – C10-0119/2026 – 2026/0120(BUD))</w:t>
      </w:r>
      <w:bookmarkEnd w:id="6"/>
    </w:p>
    <w:p w14:paraId="66532170" w14:textId="77777777" w:rsidR="00F160DE" w:rsidRPr="00252E06" w:rsidRDefault="00F160DE" w:rsidP="00F160DE">
      <w:pPr>
        <w:pStyle w:val="EPComma"/>
        <w:rPr>
          <w:noProof/>
        </w:rPr>
      </w:pPr>
      <w:r w:rsidRPr="00252E06">
        <w:rPr>
          <w:i/>
          <w:iCs/>
        </w:rPr>
        <w:t>Európsky parlament</w:t>
      </w:r>
      <w:r w:rsidRPr="00252E06">
        <w:t>,</w:t>
      </w:r>
    </w:p>
    <w:p w14:paraId="1E36A047" w14:textId="77777777" w:rsidR="00F160DE" w:rsidRPr="00252E06" w:rsidRDefault="00F160DE" w:rsidP="00F160DE">
      <w:pPr>
        <w:pStyle w:val="NormalHanging12a"/>
        <w:rPr>
          <w:noProof/>
        </w:rPr>
      </w:pPr>
      <w:r w:rsidRPr="00252E06">
        <w:t>–</w:t>
      </w:r>
      <w:r w:rsidRPr="00252E06">
        <w:tab/>
        <w:t>so zreteľom na návrh Komisie pre Európsky parlament a Radu (COM(2026)1002 – C10</w:t>
      </w:r>
      <w:r w:rsidRPr="00252E06">
        <w:noBreakHyphen/>
        <w:t>0119/2026),</w:t>
      </w:r>
    </w:p>
    <w:p w14:paraId="30AF8E6C" w14:textId="77777777" w:rsidR="00F160DE" w:rsidRPr="00252E06" w:rsidRDefault="00F160DE" w:rsidP="00F160DE">
      <w:pPr>
        <w:pStyle w:val="NormalHanging12a"/>
        <w:rPr>
          <w:noProof/>
        </w:rPr>
      </w:pPr>
      <w:r w:rsidRPr="00252E06">
        <w:t>–</w:t>
      </w:r>
      <w:r w:rsidRPr="00252E06">
        <w:tab/>
        <w:t>so zreteľom na nariadenie Rady (ES) č. 2012/2002 z 11. novembra 2002, ktorým sa zriaďuje Fond solidarity Európskej únie</w:t>
      </w:r>
      <w:r w:rsidRPr="00252E06">
        <w:rPr>
          <w:rStyle w:val="FootnoteReference"/>
        </w:rPr>
        <w:footnoteReference w:id="1"/>
      </w:r>
      <w:r w:rsidRPr="00252E06">
        <w:t>,</w:t>
      </w:r>
    </w:p>
    <w:p w14:paraId="59F79BC6" w14:textId="77777777" w:rsidR="00F160DE" w:rsidRPr="00252E06" w:rsidRDefault="00F160DE" w:rsidP="00F160DE">
      <w:pPr>
        <w:pStyle w:val="NormalHanging12a"/>
        <w:rPr>
          <w:noProof/>
        </w:rPr>
      </w:pPr>
      <w:r w:rsidRPr="00252E06">
        <w:t>–</w:t>
      </w:r>
      <w:r w:rsidRPr="00252E06">
        <w:tab/>
        <w:t xml:space="preserve">so zreteľom na nariadenie Rady (EÚ, </w:t>
      </w:r>
      <w:proofErr w:type="spellStart"/>
      <w:r w:rsidRPr="00252E06">
        <w:t>Euratom</w:t>
      </w:r>
      <w:proofErr w:type="spellEnd"/>
      <w:r w:rsidRPr="00252E06">
        <w:t>) 2020/2093 zo 17. decembra 2020, ktorým sa stanovuje viacročný finančný rámec na roky 2021 až 2027</w:t>
      </w:r>
      <w:r w:rsidRPr="00252E06">
        <w:rPr>
          <w:rStyle w:val="FootnoteReference"/>
          <w:noProof/>
        </w:rPr>
        <w:footnoteReference w:id="2"/>
      </w:r>
      <w:r w:rsidRPr="00252E06">
        <w:t>, a najmä na jeho článok 9,</w:t>
      </w:r>
    </w:p>
    <w:p w14:paraId="0B1FF345" w14:textId="77777777" w:rsidR="00F160DE" w:rsidRPr="00252E06" w:rsidRDefault="00F160DE" w:rsidP="00F160DE">
      <w:pPr>
        <w:pStyle w:val="NormalHanging12a"/>
        <w:rPr>
          <w:noProof/>
        </w:rPr>
      </w:pPr>
      <w:r w:rsidRPr="00252E06">
        <w:t>–</w:t>
      </w:r>
      <w:r w:rsidRPr="00252E06">
        <w:tab/>
        <w:t xml:space="preserve">so zreteľom na </w:t>
      </w:r>
      <w:proofErr w:type="spellStart"/>
      <w:r w:rsidRPr="00252E06">
        <w:t>Medziinštitucionálnu</w:t>
      </w:r>
      <w:proofErr w:type="spellEnd"/>
      <w:r w:rsidRPr="00252E06">
        <w:t xml:space="preserve"> dohodu zo 16. decembra 2020 medzi Európskym parlamentom, Radou Európskej únie a Európskou komisiou o rozpočtovej disciplíne, spolupráci v rozpočtových záležitostiach a správnom finančnom riadení, ako aj o nových vlastných zdrojoch vrátane plánu na zavedenie nových vlastných zdrojov</w:t>
      </w:r>
      <w:r w:rsidRPr="00252E06">
        <w:rPr>
          <w:noProof/>
          <w:vertAlign w:val="superscript"/>
        </w:rPr>
        <w:footnoteReference w:id="3"/>
      </w:r>
      <w:r w:rsidRPr="00252E06">
        <w:t xml:space="preserve">, a najmä na jej bod 10, </w:t>
      </w:r>
    </w:p>
    <w:p w14:paraId="63C4469A" w14:textId="77777777" w:rsidR="00F160DE" w:rsidRPr="00252E06" w:rsidRDefault="00F160DE" w:rsidP="00F160DE">
      <w:pPr>
        <w:pStyle w:val="NormalHanging12a"/>
        <w:rPr>
          <w:noProof/>
        </w:rPr>
      </w:pPr>
      <w:r w:rsidRPr="00252E06">
        <w:t>–</w:t>
      </w:r>
      <w:r w:rsidRPr="00252E06">
        <w:tab/>
        <w:t>so zreteľom na nariadenie Európskeho parlamentu a Rady (EÚ) 2021/1058 z 24. júna 2021 o Európskom fonde regionálneho rozvoja a Kohéznom fonde</w:t>
      </w:r>
      <w:r w:rsidRPr="00252E06">
        <w:rPr>
          <w:noProof/>
          <w:vertAlign w:val="superscript"/>
        </w:rPr>
        <w:footnoteReference w:id="4"/>
      </w:r>
      <w:r w:rsidRPr="00252E06">
        <w:t xml:space="preserve">, </w:t>
      </w:r>
    </w:p>
    <w:p w14:paraId="7BD5660C" w14:textId="77777777" w:rsidR="00F160DE" w:rsidRPr="00252E06" w:rsidRDefault="00F160DE" w:rsidP="00F160DE">
      <w:pPr>
        <w:pStyle w:val="NormalHanging12a"/>
        <w:rPr>
          <w:noProof/>
        </w:rPr>
      </w:pPr>
      <w:r w:rsidRPr="00252E06">
        <w:t>–</w:t>
      </w:r>
      <w:r w:rsidRPr="00252E06">
        <w:tab/>
        <w:t xml:space="preserve">so zreteľom na nariadenie Európskeho parlamentu a Rady (EÚ) 2021/1057 z 24. júna </w:t>
      </w:r>
      <w:r w:rsidRPr="00252E06">
        <w:lastRenderedPageBreak/>
        <w:t>2021, ktorým sa zriaďuje Európsky sociálny fond plus (ESF+)</w:t>
      </w:r>
      <w:r w:rsidRPr="00252E06">
        <w:rPr>
          <w:noProof/>
          <w:vertAlign w:val="superscript"/>
        </w:rPr>
        <w:footnoteReference w:id="5"/>
      </w:r>
      <w:r w:rsidRPr="00252E06">
        <w:t xml:space="preserve">, </w:t>
      </w:r>
    </w:p>
    <w:p w14:paraId="44B8CDF9" w14:textId="77777777" w:rsidR="00F160DE" w:rsidRPr="00252E06" w:rsidRDefault="00F160DE" w:rsidP="00F160DE">
      <w:pPr>
        <w:pStyle w:val="NormalHanging12a"/>
        <w:rPr>
          <w:noProof/>
        </w:rPr>
      </w:pPr>
      <w:r w:rsidRPr="00252E06">
        <w:t>–</w:t>
      </w:r>
      <w:r w:rsidRPr="00252E06">
        <w:tab/>
        <w:t>so zreteľom na nariadenie Európskeho parlamentu a Rady (EÚ) 2021/2115 z 2. decembra 2021, ktorým sa stanovujú pravidlá podpory strategických plánov, ktoré majú zostaviť členské štáty v rámci spoločnej poľnohospodárskej politiky (strategické plány SPP) a ktoré sú financované z Európskeho poľnohospodárskeho záručného fondu (EPZF) a Európskeho poľnohospodárskeho fondu pre rozvoj vidieka (EPFRV), a ktorým sa zrušujú nariadenia (EÚ) č. 1305/2013 a (EÚ) č. 1307/2013</w:t>
      </w:r>
      <w:r w:rsidRPr="00252E06">
        <w:rPr>
          <w:rStyle w:val="FootnoteReference"/>
          <w:noProof/>
        </w:rPr>
        <w:footnoteReference w:id="6"/>
      </w:r>
      <w:r w:rsidRPr="00252E06">
        <w:t>,</w:t>
      </w:r>
    </w:p>
    <w:p w14:paraId="00C2ADCA" w14:textId="77777777" w:rsidR="00F160DE" w:rsidRPr="00252E06" w:rsidRDefault="00F160DE" w:rsidP="00F160DE">
      <w:pPr>
        <w:pStyle w:val="NormalHanging12a"/>
        <w:rPr>
          <w:noProof/>
        </w:rPr>
      </w:pPr>
      <w:r w:rsidRPr="00252E06">
        <w:t>–</w:t>
      </w:r>
      <w:r w:rsidRPr="00252E06">
        <w:tab/>
        <w:t>so zreteľom na svoje uznesenie zo 17. decembra 2024 o návrhu nariadenia Európskeho parlamentu a Rady o RESTORE – regionálnej núdzovej podpore obnovy, ktorým sa mení nariadenie (EÚ) 2021/1058 a nariadenie (EÚ) 2021/1057</w:t>
      </w:r>
      <w:r w:rsidRPr="00252E06">
        <w:rPr>
          <w:rStyle w:val="FootnoteReference"/>
          <w:noProof/>
        </w:rPr>
        <w:footnoteReference w:id="7"/>
      </w:r>
      <w:r w:rsidRPr="00252E06">
        <w:t>, a najmä na rozpočtové posúdenie, ktoré je k nemu pripojené,</w:t>
      </w:r>
    </w:p>
    <w:p w14:paraId="4791DA2D" w14:textId="77777777" w:rsidR="00F160DE" w:rsidRPr="00252E06" w:rsidRDefault="00F160DE" w:rsidP="00F160DE">
      <w:pPr>
        <w:pStyle w:val="NormalHanging12a"/>
        <w:rPr>
          <w:noProof/>
        </w:rPr>
      </w:pPr>
      <w:r w:rsidRPr="00252E06">
        <w:t>–</w:t>
      </w:r>
      <w:r w:rsidRPr="00252E06">
        <w:tab/>
        <w:t>so zreteľom na správu EEA č. 1/2024 – Európske posúdenie klimatických rizík (EUCRA)</w:t>
      </w:r>
      <w:r w:rsidRPr="00252E06">
        <w:rPr>
          <w:rStyle w:val="FootnoteReference"/>
          <w:noProof/>
        </w:rPr>
        <w:footnoteReference w:id="8"/>
      </w:r>
      <w:r w:rsidRPr="00252E06">
        <w:t>,</w:t>
      </w:r>
    </w:p>
    <w:p w14:paraId="416BC83D" w14:textId="77777777" w:rsidR="00F160DE" w:rsidRPr="00252E06" w:rsidRDefault="00F160DE" w:rsidP="00F160DE">
      <w:pPr>
        <w:spacing w:after="240"/>
        <w:ind w:left="567" w:hanging="567"/>
        <w:rPr>
          <w:noProof/>
        </w:rPr>
      </w:pPr>
      <w:r w:rsidRPr="00252E06">
        <w:t>A.</w:t>
      </w:r>
      <w:r w:rsidRPr="00252E06">
        <w:tab/>
        <w:t>keďže v období od 26. mája do začiatku júna 2025 zasiahli Rumunsko prívalové dažde, ktoré spôsobili rozsiahle záplavy v rumunských regiónoch Centru, Sud-</w:t>
      </w:r>
      <w:proofErr w:type="spellStart"/>
      <w:r w:rsidRPr="00252E06">
        <w:t>Muntenia</w:t>
      </w:r>
      <w:proofErr w:type="spellEnd"/>
      <w:r w:rsidRPr="00252E06">
        <w:t xml:space="preserve"> a </w:t>
      </w:r>
      <w:proofErr w:type="spellStart"/>
      <w:r w:rsidRPr="00252E06">
        <w:t>Nord-Est</w:t>
      </w:r>
      <w:proofErr w:type="spellEnd"/>
      <w:r w:rsidRPr="00252E06">
        <w:t xml:space="preserve">, čo viedlo k celkovým priamym škodám, ktoré Komisia odhadla na 573,59 milióna EUR, a ovplyvnilo kritickú infraštruktúru, verejné služby a tisíce domácností; keďže povodne spôsobili rozsiahle škody v soľnej bani </w:t>
      </w:r>
      <w:proofErr w:type="spellStart"/>
      <w:r w:rsidRPr="00252E06">
        <w:t>Praid</w:t>
      </w:r>
      <w:proofErr w:type="spellEnd"/>
      <w:r w:rsidRPr="00252E06">
        <w:t xml:space="preserve"> a škody na súvisiacej </w:t>
      </w:r>
      <w:proofErr w:type="spellStart"/>
      <w:r w:rsidRPr="00252E06">
        <w:t>hydrotechnickej</w:t>
      </w:r>
      <w:proofErr w:type="spellEnd"/>
      <w:r w:rsidRPr="00252E06">
        <w:t xml:space="preserve"> infraštruktúre;</w:t>
      </w:r>
    </w:p>
    <w:p w14:paraId="5EEDB3EF" w14:textId="77777777" w:rsidR="00F160DE" w:rsidRPr="00252E06" w:rsidRDefault="00F160DE" w:rsidP="00F160DE">
      <w:pPr>
        <w:spacing w:after="240"/>
        <w:ind w:left="567" w:hanging="567"/>
        <w:rPr>
          <w:noProof/>
        </w:rPr>
      </w:pPr>
      <w:r w:rsidRPr="00252E06">
        <w:t>B.</w:t>
      </w:r>
      <w:r w:rsidRPr="00252E06">
        <w:tab/>
        <w:t xml:space="preserve">keďže v júli 2025 postihli Cyprus v dôsledku dlhotrvajúceho sucha, extrémnych vĺn horúčav a silného vetra bezprecedentné prírodné požiare v regiónoch </w:t>
      </w:r>
      <w:proofErr w:type="spellStart"/>
      <w:r w:rsidRPr="00252E06">
        <w:t>Limassol</w:t>
      </w:r>
      <w:proofErr w:type="spellEnd"/>
      <w:r w:rsidRPr="00252E06">
        <w:t xml:space="preserve"> a </w:t>
      </w:r>
      <w:proofErr w:type="spellStart"/>
      <w:r w:rsidRPr="00252E06">
        <w:t>Pafos</w:t>
      </w:r>
      <w:proofErr w:type="spellEnd"/>
      <w:r w:rsidRPr="00252E06">
        <w:t>, čo viedlo k celkovým priamym škodám, ktoré Komisia odhadla na 252,68 milióna EUR; keďže prírodné požiare postihli tisíce obyvateľov, zničili takmer 900 súkromných nehnuteľností a vyžiadali si najmenej dve úmrtia;</w:t>
      </w:r>
    </w:p>
    <w:p w14:paraId="601CC79E" w14:textId="77777777" w:rsidR="00F160DE" w:rsidRPr="00252E06" w:rsidRDefault="00F160DE" w:rsidP="00F160DE">
      <w:pPr>
        <w:spacing w:after="240"/>
        <w:ind w:left="567" w:hanging="567"/>
        <w:rPr>
          <w:noProof/>
        </w:rPr>
      </w:pPr>
      <w:r w:rsidRPr="00252E06">
        <w:t>C.</w:t>
      </w:r>
      <w:r w:rsidRPr="00252E06">
        <w:tab/>
        <w:t>keďže v auguste 2025 Španielsko utrpelo tretiu vlnu závažných prírodných požiarov, pričom Komisia odhadla celkové priame škody na 4,32 miliardy EUR; keďže požiare zasiahli 16 autonómnych spoločenstiev, spôsobili veľké environmentálne, sociálne a hospodárske škody a spôsobili najmenej osem úmrtí;</w:t>
      </w:r>
    </w:p>
    <w:p w14:paraId="4B22D289" w14:textId="77777777" w:rsidR="00F160DE" w:rsidRPr="00252E06" w:rsidRDefault="00F160DE" w:rsidP="00F160DE">
      <w:pPr>
        <w:spacing w:after="240"/>
        <w:ind w:left="567" w:hanging="567"/>
        <w:rPr>
          <w:noProof/>
          <w:szCs w:val="24"/>
        </w:rPr>
      </w:pPr>
      <w:r w:rsidRPr="00252E06">
        <w:t>D.</w:t>
      </w:r>
      <w:r w:rsidRPr="00252E06">
        <w:tab/>
        <w:t>keďže rastúca závažnosť a frekvencia povodní a prírodných požiarov v členských štátoch odráža zrýchľujúce sa vplyvy zmeny klímy, čo si vyžaduje posilnené opatrenia Únie v oblasti adaptácie, prevencie a odolnosti;</w:t>
      </w:r>
    </w:p>
    <w:p w14:paraId="11F3BF51" w14:textId="77777777" w:rsidR="00F160DE" w:rsidRPr="00252E06" w:rsidRDefault="00F160DE" w:rsidP="00F160DE">
      <w:pPr>
        <w:spacing w:after="240"/>
        <w:ind w:left="567" w:hanging="567"/>
        <w:rPr>
          <w:noProof/>
        </w:rPr>
      </w:pPr>
      <w:bookmarkStart w:id="7" w:name="_Hlk230861495"/>
      <w:r w:rsidRPr="00252E06">
        <w:t>1.</w:t>
      </w:r>
      <w:r w:rsidRPr="00252E06">
        <w:tab/>
        <w:t>vyjadruje hlbokú solidaritu so všetkými obeťami, ich rodinami a všetkými osobami postihnutými povodňami v Rumunsku koncom mája a začiatkom júna 2025, ako aj prírodnými požiarmi na Cypre v júli 2025 a v Španielsku v auguste 2025 a s vnútroštátnymi, regionálnymi a miestnymi orgánmi zapojenými do poskytovania pomoci;</w:t>
      </w:r>
    </w:p>
    <w:bookmarkEnd w:id="7"/>
    <w:p w14:paraId="4EFF4F55" w14:textId="77777777" w:rsidR="00F160DE" w:rsidRPr="00252E06" w:rsidRDefault="00F160DE" w:rsidP="00F160DE">
      <w:pPr>
        <w:spacing w:after="240"/>
        <w:ind w:left="567" w:hanging="567"/>
        <w:rPr>
          <w:noProof/>
        </w:rPr>
      </w:pPr>
      <w:r w:rsidRPr="00252E06">
        <w:t>2.</w:t>
      </w:r>
      <w:r w:rsidRPr="00252E06">
        <w:tab/>
        <w:t xml:space="preserve">víta uvedené rozhodnutie ako hmatateľnú a viditeľnú formu solidarity Únie s občanmi a regiónmi postihnutými povodňami a prírodnými požiarmi v Rumunsku, na Cypre </w:t>
      </w:r>
      <w:r w:rsidRPr="00252E06">
        <w:lastRenderedPageBreak/>
        <w:t>a v Španielsku;</w:t>
      </w:r>
    </w:p>
    <w:p w14:paraId="33933F9B" w14:textId="77777777" w:rsidR="00F160DE" w:rsidRPr="00252E06" w:rsidRDefault="00F160DE" w:rsidP="00F160DE">
      <w:pPr>
        <w:spacing w:after="240"/>
        <w:ind w:left="567" w:hanging="567"/>
        <w:rPr>
          <w:noProof/>
          <w:kern w:val="2"/>
          <w:szCs w:val="24"/>
          <w14:ligatures w14:val="standardContextual"/>
        </w:rPr>
      </w:pPr>
      <w:r w:rsidRPr="00252E06">
        <w:t>3.</w:t>
      </w:r>
      <w:r w:rsidRPr="00252E06">
        <w:tab/>
        <w:t>opätovne pripomína, že je dôležité informovať verejnosť o reálnych výhodách, ktoré prináša Fond solidarity Európskej únie (ďalej len „FSEÚ“), a to aj s cieľom ďalej zvyšovať povedomie občanov o nástrojoch a programoch Únie a o európskej solidarite v čase krízy, najmä v postihnutých oblastiach;</w:t>
      </w:r>
    </w:p>
    <w:p w14:paraId="32FBDAFA" w14:textId="77777777" w:rsidR="00F160DE" w:rsidRPr="00252E06" w:rsidRDefault="00F160DE" w:rsidP="00F160DE">
      <w:pPr>
        <w:spacing w:after="240"/>
        <w:ind w:left="567" w:hanging="567"/>
        <w:rPr>
          <w:bCs/>
          <w:iCs/>
          <w:noProof/>
        </w:rPr>
      </w:pPr>
      <w:r w:rsidRPr="00252E06">
        <w:t>4.</w:t>
      </w:r>
      <w:r w:rsidRPr="00252E06">
        <w:tab/>
        <w:t>pripomína, že FSEÚ má obmedzený rozpočet a nemožno ho považovať za jediný nástroj na riešenie veľkých prírodných katastrof; vyzýva preto na posúdenie finančnej kapacity rozpočtu Únie; zdôrazňuje, že treba urýchliť a zjednodušiť všetky jeho postupy s cieľom zabezpečiť, aby sa pomoc čo najrýchlejšie dostala do postihnutých oblastí;</w:t>
      </w:r>
    </w:p>
    <w:p w14:paraId="030C6F1B" w14:textId="77777777" w:rsidR="00F160DE" w:rsidRPr="00252E06" w:rsidRDefault="00F160DE" w:rsidP="00F160DE">
      <w:pPr>
        <w:spacing w:after="240"/>
        <w:ind w:left="567" w:hanging="567"/>
        <w:rPr>
          <w:noProof/>
          <w:kern w:val="2"/>
          <w:szCs w:val="24"/>
          <w14:ligatures w14:val="standardContextual"/>
        </w:rPr>
      </w:pPr>
      <w:r w:rsidRPr="00252E06">
        <w:t>5.</w:t>
      </w:r>
      <w:r w:rsidRPr="00252E06">
        <w:tab/>
        <w:t>upozorňuje na rastúci počet závažných, ničivých a smrteľných živelných pohrôm v Európe a vyzýva členské štáty a Komisiu, aby investovali do opatrení na zmiernenie zmeny klímy a adaptačných opatrení s cieľom zabrániť stratám na ľudských životoch a hospodárskym stratám; vyzýva členské štáty, aby zohľadnili skutočnosť, že klimatické riziká neúmerne postihujú zraniteľné obyvateľstvo v dôsledku sociálno-ekonomických faktorov; konštatuje, že členské štáty by mali uprednostniť opatrenia na obnovu s cieľom podporiť postihnuté obyvateľstvo, najmä zraniteľné komunity, aby sa počas obnovy zabezpečil prístup k primeranému bývaniu a základným službám;</w:t>
      </w:r>
      <w:r w:rsidRPr="00252E06">
        <w:rPr>
          <w:b/>
          <w:i/>
        </w:rPr>
        <w:t xml:space="preserve"> </w:t>
      </w:r>
      <w:r w:rsidRPr="00252E06">
        <w:t>žiada vyvinúť úsilie, ktorým sa zabezpečí, aby sa pomoc z FSEÚ rýchlo dostala ku konečným príjemcom vrátane podnikov, MSP, rodín a postihnutých občanov a smerovala aj na rekonštrukciu infraštruktúry a opravu materiálnych škôd, a to všetko pri uplatnení príslušného posúdenia vplyvu a vhodných kontrolných mechanizmov;</w:t>
      </w:r>
      <w:r w:rsidRPr="00252E06">
        <w:rPr>
          <w:b/>
          <w:i/>
        </w:rPr>
        <w:t xml:space="preserve"> </w:t>
      </w:r>
      <w:r w:rsidRPr="00252E06">
        <w:t>zdôrazňuje význam obnovy a posilnenia kritickej infraštruktúry vrátane dopravných, energetických, vodohospodárskych, zdravotníckych a komunikačných sietí s cieľom zvýšiť odolnosť postihnutých regiónov a znížiť zraniteľnosť voči budúcim katastrofám;</w:t>
      </w:r>
    </w:p>
    <w:p w14:paraId="0F0F20D3" w14:textId="77777777" w:rsidR="00F160DE" w:rsidRPr="00252E06" w:rsidRDefault="00F160DE" w:rsidP="00F160DE">
      <w:pPr>
        <w:spacing w:after="240"/>
        <w:ind w:left="567" w:hanging="567"/>
        <w:rPr>
          <w:noProof/>
          <w:kern w:val="2"/>
          <w:szCs w:val="24"/>
          <w14:ligatures w14:val="standardContextual"/>
        </w:rPr>
      </w:pPr>
      <w:r w:rsidRPr="00252E06">
        <w:t>6.</w:t>
      </w:r>
      <w:r w:rsidRPr="00252E06">
        <w:tab/>
        <w:t>zdôrazňuje, že FSEÚ je len nástrojom nápravy a že Únia by mala zároveň pokračovať v adaptácii na zmenu klímy a jej zmierňovaní tým, že bude podporovať európske a vnútroštátne politiky na predchádzanie živelným pohromám; zdôrazňuje, že v správe EEA č. 1/2024 s názvom Európske posúdenie klimatických rizík sa zdôrazňuje potreba opatrení voči zisteným rizikám; vyzýva členské štáty a Komisiu, aby pokračovali v úsilí o posilnenie odolnosti, zlepšenie pripravenosti a prispievanie k plneniu záväzkov podľa Parížskej dohody a zároveň zabezpečili účinné kapacity na predchádzanie katastrofám, riadenie rizík a civilnú ochranu v celej Únii; takisto zdôrazňuje, že treba prijať preventívne opatrenia, a to nielen s cieľom zmierniť budúce škody, ale aj zabrániť zhoršeniu rizikových podmienok po katastrofických udalostiach, ako sú povodne, prírodné požiare, zosuvy pôdy alebo vysychanie jazier a riek; zdôrazňuje význam primeranej flexibility medzi rôznymi programami;</w:t>
      </w:r>
      <w:bookmarkStart w:id="8" w:name="_Hlk233120310"/>
      <w:r w:rsidRPr="00252E06">
        <w:t xml:space="preserve"> podčiarkuje, že akákoľvek flexibilita medzi rôznymi programami financovania musí byť sprevádzaná prísnou rozpočtovou kontrolou, aby sa zabránilo duplicite financovania alebo plytvaniu prostriedkami, a musí plne rešpektovať zásady rozpočtovej efektívnosti a cielených ukazovateľov výkonnosti;</w:t>
      </w:r>
      <w:bookmarkEnd w:id="8"/>
    </w:p>
    <w:p w14:paraId="526AF31B" w14:textId="77777777" w:rsidR="00F160DE" w:rsidRPr="00252E06" w:rsidRDefault="00F160DE" w:rsidP="00F160DE">
      <w:pPr>
        <w:spacing w:after="240"/>
        <w:ind w:left="567" w:hanging="567"/>
        <w:rPr>
          <w:noProof/>
        </w:rPr>
      </w:pPr>
      <w:r w:rsidRPr="00252E06">
        <w:t>7.</w:t>
      </w:r>
      <w:r w:rsidRPr="00252E06">
        <w:tab/>
        <w:t>pripomína, že RESTORE</w:t>
      </w:r>
      <w:r w:rsidRPr="00252E06">
        <w:rPr>
          <w:rStyle w:val="FootnoteReference"/>
          <w:noProof/>
        </w:rPr>
        <w:footnoteReference w:id="9"/>
      </w:r>
      <w:r w:rsidRPr="00252E06">
        <w:t xml:space="preserve"> a osobitné opatrenia v rámci Európskeho poľnohospodárskeho fondu pre rozvoj vidieka (EPFRV)</w:t>
      </w:r>
      <w:r w:rsidRPr="00252E06">
        <w:rPr>
          <w:rStyle w:val="FootnoteReference"/>
          <w:noProof/>
        </w:rPr>
        <w:footnoteReference w:id="10"/>
      </w:r>
      <w:r w:rsidRPr="00252E06">
        <w:t xml:space="preserve"> poskytujú dodatočnú pomoc členským štátom postihnutým živelnými pohromami prostredníctvom väčšej flexibility pri využívaní finančných prostriedkov; zdôrazňuje, že členské štáty by mali tieto </w:t>
      </w:r>
      <w:r w:rsidRPr="00252E06">
        <w:lastRenderedPageBreak/>
        <w:t>príležitosti využívať;</w:t>
      </w:r>
    </w:p>
    <w:p w14:paraId="6BFD22FB" w14:textId="77777777" w:rsidR="00F160DE" w:rsidRPr="00252E06" w:rsidRDefault="00F160DE" w:rsidP="00F160DE">
      <w:pPr>
        <w:spacing w:after="240"/>
        <w:ind w:left="567" w:hanging="567"/>
        <w:rPr>
          <w:rFonts w:eastAsiaTheme="minorHAnsi"/>
          <w:noProof/>
          <w:kern w:val="2"/>
          <w:szCs w:val="24"/>
          <w14:ligatures w14:val="standardContextual"/>
        </w:rPr>
      </w:pPr>
      <w:r w:rsidRPr="00252E06">
        <w:t>8.</w:t>
      </w:r>
      <w:r w:rsidRPr="00252E06">
        <w:tab/>
        <w:t>pripomína, že treba vytvoriť účinné synergie s ostatnými politikami a programami Únie, a zdôrazňuje, že členské štáty by mali čo najlepšie využívať možnosti financovania, najmä z Európskeho fondu regionálneho rozvoja, Európskeho sociálneho fondu plus a programov rozvoja vidieka; vyzýva Komisiu, aby s náležitou naliehavosťou posúdila všetky odôvodnené žiadosti členských štátov o prerozdelenie finančných prostriedkov v rámci národných plánov obnovy a odolnosti na pomoc pri živelných pohromách v súlade s pravidlami stanovenými v nariadení Európskeho parlamentu a Rady (EÚ) 2021/241</w:t>
      </w:r>
      <w:r w:rsidRPr="00252E06">
        <w:rPr>
          <w:rFonts w:eastAsiaTheme="minorHAnsi"/>
          <w:noProof/>
          <w:kern w:val="2"/>
          <w:szCs w:val="24"/>
          <w:vertAlign w:val="superscript"/>
          <w:lang w:eastAsia="en-US"/>
        </w:rPr>
        <w:footnoteReference w:id="11"/>
      </w:r>
      <w:r w:rsidRPr="00252E06">
        <w:t>; naliehavo vyzýva príslušné orgány, aby zabezpečili primeranú a potrebnú koordináciu medzi celoštátnou, regionálnou a miestnou úrovňou s cieľom zaručiť, aby sa finančné prostriedky rozdeľovali transparentne, spravodlivo a bez akejkoľvek svojvoľnosti medzi všetky dotknuté lokality;</w:t>
      </w:r>
    </w:p>
    <w:p w14:paraId="6933DEA8" w14:textId="46CEABAF" w:rsidR="00F160DE" w:rsidRPr="00252E06" w:rsidRDefault="00F160DE" w:rsidP="00F160DE">
      <w:pPr>
        <w:spacing w:after="240"/>
        <w:ind w:left="567" w:hanging="567"/>
        <w:rPr>
          <w:noProof/>
        </w:rPr>
      </w:pPr>
      <w:r w:rsidRPr="00252E06">
        <w:t>9.</w:t>
      </w:r>
      <w:r w:rsidRPr="00252E06">
        <w:tab/>
        <w:t>zdôrazňuje, že pomoc poskytovaná v rámci FSEÚ by nemala byť na úkor finančných prostriedkov Únie, ktoré členské štáty prijímajú z iných politík alebo programov Únie; pripomína, že členské štáty môžu poskytovať štátnu pomoc v súlade s </w:t>
      </w:r>
      <w:r w:rsidR="003E5DBB" w:rsidRPr="00252E06">
        <w:t xml:space="preserve">príslušnými </w:t>
      </w:r>
      <w:r w:rsidRPr="00252E06">
        <w:t>pravidlami Únie, a to najmä poľnohospodárskym podnikom, ktoré utrpeli škody v dôsledku živelných pohrôm;</w:t>
      </w:r>
    </w:p>
    <w:p w14:paraId="05F1CD65" w14:textId="77777777" w:rsidR="00F160DE" w:rsidRPr="00252E06" w:rsidRDefault="00F160DE" w:rsidP="00F160DE">
      <w:pPr>
        <w:spacing w:after="240"/>
        <w:ind w:left="567" w:hanging="567"/>
        <w:rPr>
          <w:noProof/>
          <w:kern w:val="2"/>
          <w:szCs w:val="24"/>
          <w14:ligatures w14:val="standardContextual"/>
        </w:rPr>
      </w:pPr>
      <w:r w:rsidRPr="00252E06">
        <w:t>10.</w:t>
      </w:r>
      <w:r w:rsidRPr="00252E06">
        <w:tab/>
        <w:t>pripomína význam rýchleho a spoľahlivého odhadovania škôd, pri ktorom sa náležite zohľadňujú hospodárske dôsledky, a vyzýva na posilnenie pracovného úsilia, aby sa skrátil priemerný čas na vyplatenie zálohových platieb a zároveň sa zaručila ochrana rozpočtu Únie; v tejto súvislosti zdôrazňuje potrebu úplnej transparentnosti, účinného monitorovania a ex post kontroly využívania zdrojov FSEÚ s cieľom zabezpečiť, aby sa finančné prostriedky Únie dostali k postihnutým regiónom a obyvateľstvu; zároveň naliehavo vyzýva Komisiu, aby preskúmala všetky možné spôsoby urýchlenia mobilizácie FSEÚ;</w:t>
      </w:r>
    </w:p>
    <w:p w14:paraId="2861408F" w14:textId="77777777" w:rsidR="00F160DE" w:rsidRPr="00252E06" w:rsidRDefault="00F160DE" w:rsidP="00F160DE">
      <w:pPr>
        <w:spacing w:after="240"/>
        <w:ind w:left="567" w:hanging="567"/>
      </w:pPr>
      <w:r w:rsidRPr="00252E06">
        <w:t>11.</w:t>
      </w:r>
      <w:r w:rsidRPr="00252E06">
        <w:tab/>
        <w:t>zdôrazňuje naliehavú potrebu čo najrýchlejšie uvoľniť z FSEÚ okamžitú finančnú pomoc pre postihnutých občanov, rodiny, podniky a miestne komunity s cieľom zabezpečiť, aby sa podpora včas dostala do Rumunska, na Cyprus a do Španielska; naliehavo tiež žiada Komisiu, aby preskúmala všetky možné spôsoby urýchlenia mobilizácie FSEÚ, najmä zmenou súčasných pravidiel a poskytnutím vyšších zálohových platieb žiadajúcim krajinám; zdôrazňuje, že je dôležité skrátiť čas medzi podaním žiadosti o pomoc z FSEÚ a rozhodnutím o financovaní; podčiarkuje potrebu zjednodušiť a urýchliť vnútorné postupy bez toho, aby sa narušila inštitucionálna rovnováha, najmä práva Európskeho parlamentu ako jednej zložky rozpočtového orgánu;</w:t>
      </w:r>
    </w:p>
    <w:p w14:paraId="532E959D" w14:textId="63AC52F4" w:rsidR="009D0E19" w:rsidRPr="00252E06" w:rsidRDefault="009D0E19" w:rsidP="00F160DE">
      <w:pPr>
        <w:spacing w:after="240"/>
        <w:ind w:left="567" w:hanging="567"/>
        <w:rPr>
          <w:bCs/>
          <w:iCs/>
          <w:noProof/>
          <w:kern w:val="2"/>
          <w:szCs w:val="24"/>
          <w14:ligatures w14:val="standardContextual"/>
        </w:rPr>
      </w:pPr>
      <w:r w:rsidRPr="00252E06">
        <w:rPr>
          <w:bCs/>
          <w:iCs/>
          <w:noProof/>
          <w:kern w:val="2"/>
          <w:szCs w:val="24"/>
          <w14:ligatures w14:val="standardContextual"/>
        </w:rPr>
        <w:t>12.</w:t>
      </w:r>
      <w:r w:rsidRPr="00252E06">
        <w:rPr>
          <w:bCs/>
          <w:iCs/>
          <w:noProof/>
          <w:kern w:val="2"/>
          <w:szCs w:val="24"/>
          <w14:ligatures w14:val="standardContextual"/>
        </w:rPr>
        <w:tab/>
        <w:t xml:space="preserve">vyzýva Komisiu, aby úzko spolupracovala s rumunskými orgánmi s cieľom podporiť rýchlu obnovu soľnej bane Praid a postihnutých okolitých komunít, pričom uznáva jej jedinečný strategický význam pre regionálnu hospodársku odolnosť, zamestnanosť, cestovný ruch, verejné zdravie, kritickú infraštruktúru a vodohospodársku infraštruktúru; v tejto súvislosti požaduje úplnú mobilizáciu všetkých príslušných finančných nástrojov Únie a využitie maximálnej dostupnej flexibility podľa existujúcich pravidiel Únie s cieľom urýchliť obnovu, obnoviť základné služby, podporiť miestne hospodárstvo a posilniť dlhodobú odolnosť regiónu voči budúcim </w:t>
      </w:r>
      <w:r w:rsidRPr="00252E06">
        <w:rPr>
          <w:bCs/>
          <w:iCs/>
          <w:noProof/>
          <w:kern w:val="2"/>
          <w:szCs w:val="24"/>
          <w14:ligatures w14:val="standardContextual"/>
        </w:rPr>
        <w:lastRenderedPageBreak/>
        <w:t>rizikám súvisiacim s povodňami; vzhľadom na rozsah výziev a ich sociálny a hospodársky vplyv vyzýva Komisiu, aby určila dodatočné finančné nástroje a mechanizmy solidarity na podporu dotknutých pracovníkov a regiónov vrátane väčšej flexibility pri využívaní fondov politiky súdržnosti, mobilizácie Európskeho sociálneho fondu plus (ESF+), Európskeho fondu na prispôsobenie sa globalizácii na pomoc pracovníkom, ktorí prišli o zamestnanie (EGF), a akýchkoľvek iných príslušných finančných nástrojov Únie;</w:t>
      </w:r>
    </w:p>
    <w:p w14:paraId="35F66F83" w14:textId="64F740D7" w:rsidR="00F160DE" w:rsidRPr="00252E06" w:rsidRDefault="009D0E19" w:rsidP="00F160DE">
      <w:pPr>
        <w:spacing w:after="240"/>
        <w:ind w:left="567" w:hanging="567"/>
        <w:rPr>
          <w:noProof/>
        </w:rPr>
      </w:pPr>
      <w:r w:rsidRPr="00252E06">
        <w:t>13</w:t>
      </w:r>
      <w:r w:rsidR="00F160DE" w:rsidRPr="00252E06">
        <w:t>.</w:t>
      </w:r>
      <w:r w:rsidR="00F160DE" w:rsidRPr="00252E06">
        <w:tab/>
        <w:t>schvaľuje rozhodnutie, ktoré je uvedené v prílohe k tomuto uzneseniu;</w:t>
      </w:r>
    </w:p>
    <w:p w14:paraId="4A20CBF5" w14:textId="7C7F6F03" w:rsidR="00F160DE" w:rsidRPr="00252E06" w:rsidRDefault="009D0E19" w:rsidP="00F160DE">
      <w:pPr>
        <w:spacing w:after="240"/>
        <w:ind w:left="567" w:hanging="567"/>
        <w:rPr>
          <w:noProof/>
        </w:rPr>
      </w:pPr>
      <w:r w:rsidRPr="00252E06">
        <w:t>14</w:t>
      </w:r>
      <w:r w:rsidR="00F160DE" w:rsidRPr="00252E06">
        <w:t>.</w:t>
      </w:r>
      <w:r w:rsidR="00F160DE" w:rsidRPr="00252E06">
        <w:tab/>
        <w:t xml:space="preserve">poveruje svoju predsedníčku, aby podpísala toto rozhodnutie spoločne s predsedom Rady a aby zabezpečila jeho uverejnenie v </w:t>
      </w:r>
      <w:r w:rsidR="00F160DE" w:rsidRPr="00252E06">
        <w:rPr>
          <w:i/>
        </w:rPr>
        <w:t>Úradnom vestníku Európskej únie</w:t>
      </w:r>
      <w:r w:rsidR="00F160DE" w:rsidRPr="00252E06">
        <w:t>;</w:t>
      </w:r>
    </w:p>
    <w:p w14:paraId="673D47E6" w14:textId="3FD2D068" w:rsidR="00F160DE" w:rsidRPr="00252E06" w:rsidRDefault="009D0E19" w:rsidP="00F160DE">
      <w:pPr>
        <w:spacing w:after="240"/>
        <w:ind w:left="567" w:hanging="567"/>
        <w:rPr>
          <w:noProof/>
        </w:rPr>
      </w:pPr>
      <w:r w:rsidRPr="00252E06">
        <w:t>15</w:t>
      </w:r>
      <w:r w:rsidR="00F160DE" w:rsidRPr="00252E06">
        <w:t>.</w:t>
      </w:r>
      <w:r w:rsidR="00F160DE" w:rsidRPr="00252E06">
        <w:tab/>
        <w:t>poveruje svoju predsedníčku, aby postúpila toto uznesenie spolu s prílohou Rade a Komisii.</w:t>
      </w:r>
    </w:p>
    <w:p w14:paraId="34FC30DA" w14:textId="77777777" w:rsidR="00F160DE" w:rsidRPr="00252E06" w:rsidRDefault="00F160DE" w:rsidP="00F160DE">
      <w:pPr>
        <w:pStyle w:val="ListParagraph"/>
        <w:spacing w:after="240"/>
        <w:ind w:left="360" w:hanging="360"/>
        <w:jc w:val="left"/>
        <w:rPr>
          <w:rFonts w:eastAsia="Times New Roman"/>
          <w:noProof/>
        </w:rPr>
      </w:pPr>
    </w:p>
    <w:p w14:paraId="49EADD0F" w14:textId="77777777" w:rsidR="00F160DE" w:rsidRPr="00252E06" w:rsidRDefault="00F160DE" w:rsidP="00F160DE">
      <w:pPr>
        <w:rPr>
          <w:noProof/>
        </w:rPr>
      </w:pPr>
    </w:p>
    <w:p w14:paraId="522F5553" w14:textId="77777777" w:rsidR="00F160DE" w:rsidRPr="00252E06" w:rsidRDefault="00F160DE" w:rsidP="00F160DE">
      <w:pPr>
        <w:pStyle w:val="PageHeading"/>
        <w:rPr>
          <w:noProof/>
        </w:rPr>
        <w:sectPr w:rsidR="00F160DE" w:rsidRPr="00252E06" w:rsidSect="000F5835">
          <w:footerReference w:type="even" r:id="rId9"/>
          <w:footerReference w:type="first" r:id="rId10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7CE938ED" w14:textId="77777777" w:rsidR="00F160DE" w:rsidRPr="00252E06" w:rsidRDefault="00F160DE" w:rsidP="00F160DE">
      <w:pPr>
        <w:pStyle w:val="PageHeading"/>
        <w:rPr>
          <w:noProof/>
        </w:rPr>
      </w:pPr>
      <w:bookmarkStart w:id="9" w:name="_Toc233886051"/>
      <w:r w:rsidRPr="00252E06">
        <w:lastRenderedPageBreak/>
        <w:t>PRÍLOHA: ROZHODNUTIE EURÓPSKEHO PARLAMENTU A RADY</w:t>
      </w:r>
      <w:bookmarkEnd w:id="9"/>
    </w:p>
    <w:p w14:paraId="1A39CBE5" w14:textId="77777777" w:rsidR="00F160DE" w:rsidRPr="00252E06" w:rsidRDefault="00F160DE" w:rsidP="00F160DE">
      <w:pPr>
        <w:spacing w:after="480"/>
        <w:rPr>
          <w:b/>
          <w:bCs/>
        </w:rPr>
      </w:pPr>
      <w:r w:rsidRPr="00252E06">
        <w:rPr>
          <w:b/>
        </w:rPr>
        <w:t>o mobilizácii Fondu solidarity Európskej únie na účely poskytnutia pomoci Rumunsku v súvislosti s povodňami na konci mája 2025, Cypru v súvislosti s prírodnými požiarmi v júli 2025 a Španielsku v súvislosti s prírodnými požiarmi v auguste 2025</w:t>
      </w:r>
    </w:p>
    <w:p w14:paraId="364FC3F8" w14:textId="77777777" w:rsidR="00F160DE" w:rsidRPr="00252E06" w:rsidRDefault="00F160DE" w:rsidP="00F160DE">
      <w:pPr>
        <w:pStyle w:val="NormalHanging12a"/>
      </w:pPr>
      <w:r w:rsidRPr="00252E06">
        <w:t>EURÓPSKY PARLAMENT A RADA EURÓPSKEJ ÚNIE,</w:t>
      </w:r>
    </w:p>
    <w:p w14:paraId="2D1DC847" w14:textId="77777777" w:rsidR="00F160DE" w:rsidRPr="00252E06" w:rsidRDefault="00F160DE" w:rsidP="00F160DE">
      <w:pPr>
        <w:pStyle w:val="NormalHanging12a"/>
      </w:pPr>
      <w:r w:rsidRPr="00252E06">
        <w:t>so zreteľom na Zmluvu o fungovaní Európskej únie,</w:t>
      </w:r>
    </w:p>
    <w:p w14:paraId="6A9914B2" w14:textId="77777777" w:rsidR="00F160DE" w:rsidRPr="00252E06" w:rsidRDefault="00F160DE" w:rsidP="00F160DE">
      <w:pPr>
        <w:pStyle w:val="NormalHanging12a"/>
        <w:ind w:left="0" w:firstLine="0"/>
      </w:pPr>
      <w:r w:rsidRPr="00252E06">
        <w:t>so zreteľom na nariadenie Rady (ES) č. 2012/2002 z 11. novembra 2002, ktorým sa zriaďuje Fond solidarity Európskej únie</w:t>
      </w:r>
      <w:r w:rsidRPr="00252E06">
        <w:rPr>
          <w:vertAlign w:val="superscript"/>
        </w:rPr>
        <w:footnoteReference w:id="12"/>
      </w:r>
      <w:r w:rsidRPr="00252E06">
        <w:t>, a najmä na jeho článok 4 ods. 3,</w:t>
      </w:r>
    </w:p>
    <w:p w14:paraId="0DBBE6C1" w14:textId="77777777" w:rsidR="00F160DE" w:rsidRPr="00252E06" w:rsidRDefault="00F160DE" w:rsidP="00F160DE">
      <w:pPr>
        <w:tabs>
          <w:tab w:val="left" w:pos="567"/>
          <w:tab w:val="left" w:pos="1134"/>
        </w:tabs>
        <w:rPr>
          <w:noProof/>
          <w:szCs w:val="24"/>
        </w:rPr>
      </w:pPr>
      <w:r w:rsidRPr="00252E06">
        <w:t xml:space="preserve">so zreteľom na nariadenie Rady (EÚ, </w:t>
      </w:r>
      <w:proofErr w:type="spellStart"/>
      <w:r w:rsidRPr="00252E06">
        <w:t>Euratom</w:t>
      </w:r>
      <w:proofErr w:type="spellEnd"/>
      <w:r w:rsidRPr="00252E06">
        <w:t>) 2020/2093 zo 17. decembra 2020, ktorým sa stanovuje viacročný finančný rámec na roky 2021 až 2027</w:t>
      </w:r>
      <w:r w:rsidRPr="00252E06">
        <w:rPr>
          <w:rStyle w:val="FootnoteReference"/>
          <w:noProof/>
          <w:szCs w:val="24"/>
        </w:rPr>
        <w:footnoteReference w:id="13"/>
      </w:r>
      <w:r w:rsidRPr="00252E06">
        <w:t>, a najmä na jeho článok 9,</w:t>
      </w:r>
    </w:p>
    <w:p w14:paraId="7C9037C7" w14:textId="77777777" w:rsidR="00F160DE" w:rsidRPr="00252E06" w:rsidRDefault="00F160DE" w:rsidP="00F160DE">
      <w:pPr>
        <w:tabs>
          <w:tab w:val="left" w:pos="567"/>
          <w:tab w:val="left" w:pos="1134"/>
        </w:tabs>
        <w:rPr>
          <w:noProof/>
        </w:rPr>
      </w:pPr>
    </w:p>
    <w:p w14:paraId="43B8B9F0" w14:textId="77777777" w:rsidR="00F160DE" w:rsidRPr="00252E06" w:rsidRDefault="00F160DE" w:rsidP="00F160DE">
      <w:pPr>
        <w:pStyle w:val="NormalHanging12a"/>
        <w:ind w:left="0" w:firstLine="0"/>
      </w:pPr>
      <w:r w:rsidRPr="00252E06">
        <w:t xml:space="preserve">so zreteľom na </w:t>
      </w:r>
      <w:proofErr w:type="spellStart"/>
      <w:r w:rsidRPr="00252E06">
        <w:t>Medziinštitucionálnu</w:t>
      </w:r>
      <w:proofErr w:type="spellEnd"/>
      <w:r w:rsidRPr="00252E06">
        <w:t xml:space="preserve"> dohodu zo 16. decembra 2020 medzi Európskym parlamentom, Radou Európskej únie a Európskou komisiou o rozpočtovej disciplíne, spolupráci v rozpočtových záležitostiach a správnom finančnom riadení, ako aj o nových vlastných zdrojoch vrátane plánu na zavedenie nových vlastných zdrojov</w:t>
      </w:r>
      <w:r w:rsidRPr="00252E06">
        <w:rPr>
          <w:vertAlign w:val="superscript"/>
        </w:rPr>
        <w:footnoteReference w:id="14"/>
      </w:r>
      <w:r w:rsidRPr="00252E06">
        <w:t>, a najmä na jej bod 10,</w:t>
      </w:r>
    </w:p>
    <w:p w14:paraId="20C214B7" w14:textId="77777777" w:rsidR="00F160DE" w:rsidRPr="00252E06" w:rsidRDefault="00F160DE" w:rsidP="00F160DE">
      <w:pPr>
        <w:pStyle w:val="NormalHanging12a"/>
      </w:pPr>
      <w:r w:rsidRPr="00252E06">
        <w:t>so zreteľom na návrh Európskej komisie,</w:t>
      </w:r>
    </w:p>
    <w:p w14:paraId="50A172DE" w14:textId="77777777" w:rsidR="00F160DE" w:rsidRPr="00252E06" w:rsidRDefault="00F160DE" w:rsidP="00F160DE">
      <w:pPr>
        <w:pStyle w:val="NormalHanging12a"/>
      </w:pPr>
      <w:r w:rsidRPr="00252E06">
        <w:t>keďže:</w:t>
      </w:r>
    </w:p>
    <w:p w14:paraId="5CC085F0" w14:textId="04791725" w:rsidR="00F160DE" w:rsidRPr="00252E06" w:rsidRDefault="00F160DE" w:rsidP="00F160DE">
      <w:pPr>
        <w:pStyle w:val="NormalHanging12a"/>
      </w:pPr>
      <w:r w:rsidRPr="00252E06">
        <w:t>(1)</w:t>
      </w:r>
      <w:r w:rsidRPr="00252E06">
        <w:tab/>
        <w:t>Cieľom Fondu solidarity Európskej únie (ďalej len „fond“) je umožniť Únii reagovať rýchlym, účinným a pružným spôsobom na núdzové situácie</w:t>
      </w:r>
      <w:r w:rsidR="00F547CE" w:rsidRPr="00252E06">
        <w:t>,</w:t>
      </w:r>
      <w:r w:rsidRPr="00252E06">
        <w:t xml:space="preserve"> a prejaviť tak solidaritu s obyvateľ</w:t>
      </w:r>
      <w:r w:rsidR="00F547CE" w:rsidRPr="00252E06">
        <w:t>mi</w:t>
      </w:r>
      <w:r w:rsidRPr="00252E06">
        <w:t xml:space="preserve"> </w:t>
      </w:r>
      <w:r w:rsidR="00F547CE" w:rsidRPr="00252E06">
        <w:t xml:space="preserve">regiónov </w:t>
      </w:r>
      <w:r w:rsidRPr="00252E06">
        <w:t>postihnutých veľkými alebo regionálnymi živelnými pohromami alebo čeliacich závažnému ohrozeniu verejného zdravia.</w:t>
      </w:r>
    </w:p>
    <w:p w14:paraId="60DF397A" w14:textId="77777777" w:rsidR="00F160DE" w:rsidRPr="00252E06" w:rsidRDefault="00F160DE" w:rsidP="00F160DE">
      <w:pPr>
        <w:pStyle w:val="NormalHanging12a"/>
      </w:pPr>
      <w:r w:rsidRPr="00252E06">
        <w:t>(2)</w:t>
      </w:r>
      <w:r w:rsidRPr="00252E06">
        <w:tab/>
        <w:t xml:space="preserve">Fond nesmie prekročiť stropy stanovené v článku 9 nariadenia Rady (EÚ, </w:t>
      </w:r>
      <w:proofErr w:type="spellStart"/>
      <w:r w:rsidRPr="00252E06">
        <w:t>Euratom</w:t>
      </w:r>
      <w:proofErr w:type="spellEnd"/>
      <w:r w:rsidRPr="00252E06">
        <w:t xml:space="preserve">) 2020/2093 zmeneného nariadením (EÚ, </w:t>
      </w:r>
      <w:proofErr w:type="spellStart"/>
      <w:r w:rsidRPr="00252E06">
        <w:t>Euratom</w:t>
      </w:r>
      <w:proofErr w:type="spellEnd"/>
      <w:r w:rsidRPr="00252E06">
        <w:t>) 2024/765</w:t>
      </w:r>
      <w:r w:rsidRPr="00252E06">
        <w:rPr>
          <w:b/>
          <w:bCs/>
          <w:noProof/>
          <w:vertAlign w:val="superscript"/>
        </w:rPr>
        <w:footnoteReference w:id="15"/>
      </w:r>
      <w:r w:rsidRPr="00252E06">
        <w:t>.</w:t>
      </w:r>
    </w:p>
    <w:p w14:paraId="6EACEFBC" w14:textId="36779C09" w:rsidR="00F160DE" w:rsidRPr="00252E06" w:rsidRDefault="00F160DE" w:rsidP="00F160DE">
      <w:pPr>
        <w:pStyle w:val="NormalHanging12a"/>
      </w:pPr>
      <w:r w:rsidRPr="00252E06">
        <w:t>(3)</w:t>
      </w:r>
      <w:r w:rsidRPr="00252E06">
        <w:tab/>
      </w:r>
      <w:r w:rsidR="00F547CE" w:rsidRPr="00252E06">
        <w:t>Rumunsko predložilo</w:t>
      </w:r>
      <w:r w:rsidRPr="00252E06">
        <w:t xml:space="preserve"> 14. augusta 2025 žiadosť o mobilizáciu fondu v súvislosti s povodňami, ku ktorým došlo koncom mája a začiatkom júna 2025. </w:t>
      </w:r>
    </w:p>
    <w:p w14:paraId="7B75E725" w14:textId="7E3095C7" w:rsidR="00F160DE" w:rsidRPr="00252E06" w:rsidRDefault="00F160DE" w:rsidP="00F160DE">
      <w:pPr>
        <w:pStyle w:val="NormalHanging12a"/>
      </w:pPr>
      <w:r w:rsidRPr="00252E06">
        <w:t>(4)</w:t>
      </w:r>
      <w:r w:rsidRPr="00252E06">
        <w:tab/>
      </w:r>
      <w:r w:rsidR="00F547CE" w:rsidRPr="00252E06">
        <w:t xml:space="preserve">Cyprus predložil </w:t>
      </w:r>
      <w:r w:rsidRPr="00252E06">
        <w:t xml:space="preserve">14. októbra 2025 žiadosť o mobilizáciu fondu v súvislosti s prírodnými požiarmi, ku ktorým došlo v júli 2025. </w:t>
      </w:r>
    </w:p>
    <w:p w14:paraId="75316D5A" w14:textId="6FD839B6" w:rsidR="00F160DE" w:rsidRPr="00252E06" w:rsidRDefault="00F160DE" w:rsidP="00F160DE">
      <w:pPr>
        <w:pStyle w:val="NormalHanging12a"/>
      </w:pPr>
      <w:r w:rsidRPr="00252E06">
        <w:t>(5)</w:t>
      </w:r>
      <w:r w:rsidRPr="00252E06">
        <w:tab/>
      </w:r>
      <w:r w:rsidR="00F547CE" w:rsidRPr="00252E06">
        <w:t xml:space="preserve">Španielsko predložilo </w:t>
      </w:r>
      <w:r w:rsidRPr="00252E06">
        <w:t xml:space="preserve">30. októbra 2025 žiadosť o mobilizáciu fondu v súvislosti </w:t>
      </w:r>
      <w:r w:rsidRPr="00252E06">
        <w:lastRenderedPageBreak/>
        <w:t xml:space="preserve">s prírodnými požiarmi, ku ktorým došlo v auguste 2025. </w:t>
      </w:r>
    </w:p>
    <w:p w14:paraId="043CF9BB" w14:textId="77777777" w:rsidR="00F160DE" w:rsidRPr="00252E06" w:rsidRDefault="00F160DE" w:rsidP="00F160DE">
      <w:pPr>
        <w:pStyle w:val="NormalHanging12a"/>
      </w:pPr>
      <w:r w:rsidRPr="00252E06">
        <w:t>(6)</w:t>
      </w:r>
      <w:r w:rsidRPr="00252E06">
        <w:tab/>
        <w:t xml:space="preserve">Uvedené žiadosti spĺňajú podmienky na poskytnutie finančného príspevku z fondu, ako sa stanovuje v článku 4 nariadenia (ES) č. 2012/2002. </w:t>
      </w:r>
    </w:p>
    <w:p w14:paraId="32451AEE" w14:textId="77777777" w:rsidR="00F160DE" w:rsidRPr="00252E06" w:rsidRDefault="00F160DE" w:rsidP="00F160DE">
      <w:pPr>
        <w:pStyle w:val="NormalHanging12a"/>
      </w:pPr>
      <w:r w:rsidRPr="00252E06">
        <w:t>(7)</w:t>
      </w:r>
      <w:r w:rsidRPr="00252E06">
        <w:tab/>
        <w:t xml:space="preserve">Fond by sa mal preto mobilizovať s cieľom poskytnúť finančný príspevok Rumunsku, Cypru a Španielsku. </w:t>
      </w:r>
    </w:p>
    <w:p w14:paraId="2026E572" w14:textId="77777777" w:rsidR="00F160DE" w:rsidRPr="00252E06" w:rsidRDefault="00F160DE" w:rsidP="00F160DE">
      <w:pPr>
        <w:pStyle w:val="NormalHanging12a"/>
      </w:pPr>
      <w:r w:rsidRPr="00252E06">
        <w:t>(8)</w:t>
      </w:r>
      <w:r w:rsidRPr="00252E06">
        <w:tab/>
        <w:t xml:space="preserve">S cieľom zabezpečiť, aby sa finančná pomoc Únie mohla čo najrýchlejšie sprístupniť dotknutým členským štátom, a s cieľom predísť akémukoľvek oneskoreniu pri mobilizácii Fondu solidarity Európskej únie by toto rozhodnutie malo z dôvodu naliehavosti nadobudnúť účinnosť dňom jeho uverejnenia v </w:t>
      </w:r>
      <w:r w:rsidRPr="00252E06">
        <w:rPr>
          <w:i/>
        </w:rPr>
        <w:t>Úradnom vestníku Európskej únie</w:t>
      </w:r>
      <w:r w:rsidRPr="00252E06">
        <w:t xml:space="preserve"> a malo by sa uplatňovať odo dňa jeho prijatia,</w:t>
      </w:r>
    </w:p>
    <w:p w14:paraId="0F3CF6BF" w14:textId="77777777" w:rsidR="00F160DE" w:rsidRPr="00252E06" w:rsidRDefault="00F160DE" w:rsidP="00F160DE">
      <w:pPr>
        <w:pStyle w:val="NormalHanging12a"/>
      </w:pPr>
      <w:r w:rsidRPr="00252E06">
        <w:t>PRIJALI TOTO ROZHODNUTIE:</w:t>
      </w:r>
    </w:p>
    <w:p w14:paraId="30D2B6EF" w14:textId="77777777" w:rsidR="00F160DE" w:rsidRPr="00252E06" w:rsidRDefault="00F160DE" w:rsidP="00F160DE">
      <w:pPr>
        <w:pStyle w:val="NormalHanging12a"/>
        <w:jc w:val="center"/>
        <w:rPr>
          <w:i/>
        </w:rPr>
      </w:pPr>
      <w:r w:rsidRPr="00252E06">
        <w:rPr>
          <w:i/>
        </w:rPr>
        <w:t>Článok 1</w:t>
      </w:r>
    </w:p>
    <w:p w14:paraId="1EC0B57C" w14:textId="77777777" w:rsidR="00F160DE" w:rsidRPr="00252E06" w:rsidRDefault="00F160DE" w:rsidP="00F160DE">
      <w:pPr>
        <w:pStyle w:val="NormalHanging12a"/>
        <w:ind w:left="0" w:firstLine="0"/>
      </w:pPr>
      <w:r w:rsidRPr="00252E06">
        <w:t>V rámci všeobecného rozpočtu Únie na rozpočtový rok 2026 sa v súvislosti so živelnými pohromami mobilizuje Fond solidarity Európskej únie vo forme viazaných a platobných rozpočtových prostriedkov takto:</w:t>
      </w:r>
    </w:p>
    <w:p w14:paraId="61FF1489" w14:textId="224FE944" w:rsidR="00F160DE" w:rsidRPr="00252E06" w:rsidRDefault="00F160DE" w:rsidP="00F160DE">
      <w:pPr>
        <w:pStyle w:val="NormalHanging12a"/>
      </w:pPr>
      <w:r w:rsidRPr="00252E06">
        <w:t>a)</w:t>
      </w:r>
      <w:r w:rsidRPr="00252E06">
        <w:tab/>
      </w:r>
      <w:r w:rsidR="00720935" w:rsidRPr="00252E06">
        <w:t xml:space="preserve">suma 14 339 675 EUR sa poskytuje </w:t>
      </w:r>
      <w:r w:rsidRPr="00252E06">
        <w:t xml:space="preserve">Rumunsku v súvislosti s povodňami, ku ktorým došlo </w:t>
      </w:r>
      <w:r w:rsidR="00720935" w:rsidRPr="00252E06">
        <w:t xml:space="preserve">na </w:t>
      </w:r>
      <w:r w:rsidRPr="00252E06">
        <w:t>konc</w:t>
      </w:r>
      <w:r w:rsidR="00720935" w:rsidRPr="00252E06">
        <w:t>i</w:t>
      </w:r>
      <w:r w:rsidRPr="00252E06">
        <w:t xml:space="preserve"> mája a</w:t>
      </w:r>
      <w:r w:rsidR="00720935" w:rsidRPr="00252E06">
        <w:t xml:space="preserve"> na </w:t>
      </w:r>
      <w:r w:rsidRPr="00252E06">
        <w:t>začiatk</w:t>
      </w:r>
      <w:r w:rsidR="00720935" w:rsidRPr="00252E06">
        <w:t>u</w:t>
      </w:r>
      <w:r w:rsidRPr="00252E06">
        <w:t xml:space="preserve"> júna 2025; </w:t>
      </w:r>
    </w:p>
    <w:p w14:paraId="11C3B858" w14:textId="1F025B41" w:rsidR="00F160DE" w:rsidRPr="00252E06" w:rsidRDefault="00F160DE" w:rsidP="00F160DE">
      <w:pPr>
        <w:pStyle w:val="NormalHanging12a"/>
      </w:pPr>
      <w:r w:rsidRPr="00252E06">
        <w:t>b)</w:t>
      </w:r>
      <w:r w:rsidRPr="00252E06">
        <w:tab/>
      </w:r>
      <w:r w:rsidR="00720935" w:rsidRPr="00252E06">
        <w:t xml:space="preserve">suma 9 209 223 EUR sa poskytuje </w:t>
      </w:r>
      <w:r w:rsidRPr="00252E06">
        <w:t>Cypru v súvislosti s prírodnými požiarmi, ku ktorým došlo v júli 2025;</w:t>
      </w:r>
    </w:p>
    <w:p w14:paraId="1C83C304" w14:textId="47190992" w:rsidR="00F160DE" w:rsidRPr="00252E06" w:rsidRDefault="00F160DE" w:rsidP="00F160DE">
      <w:pPr>
        <w:pStyle w:val="NormalHanging12a"/>
      </w:pPr>
      <w:r w:rsidRPr="00252E06">
        <w:t>c)</w:t>
      </w:r>
      <w:r w:rsidRPr="00252E06">
        <w:tab/>
      </w:r>
      <w:r w:rsidR="00005519" w:rsidRPr="00252E06">
        <w:t xml:space="preserve">suma 120 550 858 EUR sa poskytuje </w:t>
      </w:r>
      <w:r w:rsidRPr="00252E06">
        <w:t xml:space="preserve">Španielsku v súvislosti s prírodnými požiarmi, ku ktorým došlo v auguste 2025. </w:t>
      </w:r>
    </w:p>
    <w:p w14:paraId="05DD2907" w14:textId="77777777" w:rsidR="00F160DE" w:rsidRPr="00252E06" w:rsidRDefault="00F160DE" w:rsidP="00F160DE">
      <w:pPr>
        <w:pStyle w:val="NormalHanging12a"/>
        <w:jc w:val="center"/>
        <w:rPr>
          <w:i/>
        </w:rPr>
      </w:pPr>
      <w:r w:rsidRPr="00252E06">
        <w:rPr>
          <w:i/>
        </w:rPr>
        <w:t>Článok 2</w:t>
      </w:r>
    </w:p>
    <w:p w14:paraId="107BAA58" w14:textId="77777777" w:rsidR="00F160DE" w:rsidRPr="00252E06" w:rsidRDefault="00F160DE" w:rsidP="00F160DE">
      <w:pPr>
        <w:pStyle w:val="NormalHanging12a"/>
        <w:ind w:left="0" w:firstLine="0"/>
      </w:pPr>
      <w:r w:rsidRPr="00252E06">
        <w:t>Toto rozhodnutie nadobúda účinnosť dňom jeho uverejnenia v </w:t>
      </w:r>
      <w:r w:rsidRPr="00252E06">
        <w:rPr>
          <w:i/>
        </w:rPr>
        <w:t>Úradnom vestníku Európskej únie</w:t>
      </w:r>
      <w:r w:rsidRPr="00252E06">
        <w:t>.</w:t>
      </w:r>
    </w:p>
    <w:p w14:paraId="7342994E" w14:textId="26911084" w:rsidR="00F160DE" w:rsidRPr="00252E06" w:rsidRDefault="00F160DE" w:rsidP="00F160DE">
      <w:pPr>
        <w:pStyle w:val="NormalHanging12a"/>
        <w:rPr>
          <w:i/>
        </w:rPr>
      </w:pPr>
      <w:r w:rsidRPr="00252E06">
        <w:t>Uplatňuje sa od [</w:t>
      </w:r>
      <w:r w:rsidRPr="00252E06">
        <w:rPr>
          <w:i/>
        </w:rPr>
        <w:t>dátum prijatia</w:t>
      </w:r>
      <w:r w:rsidRPr="00252E06">
        <w:t>]</w:t>
      </w:r>
      <w:r w:rsidRPr="00252E06">
        <w:rPr>
          <w:vertAlign w:val="superscript"/>
        </w:rPr>
        <w:footnoteReference w:customMarkFollows="1" w:id="16"/>
        <w:t>*</w:t>
      </w:r>
      <w:r w:rsidRPr="00252E06">
        <w:rPr>
          <w:i/>
        </w:rPr>
        <w:t>.</w:t>
      </w:r>
    </w:p>
    <w:p w14:paraId="5D002D09" w14:textId="77777777" w:rsidR="00F160DE" w:rsidRPr="00252E06" w:rsidRDefault="00F160DE" w:rsidP="00F160DE">
      <w:pPr>
        <w:pStyle w:val="NormalHanging12a"/>
        <w:rPr>
          <w:i/>
        </w:rPr>
      </w:pPr>
    </w:p>
    <w:p w14:paraId="6ACC9B18" w14:textId="26334FB4" w:rsidR="00F160DE" w:rsidRPr="00252E06" w:rsidRDefault="00F160DE" w:rsidP="00F160DE">
      <w:pPr>
        <w:jc w:val="both"/>
      </w:pPr>
      <w:r w:rsidRPr="00252E06">
        <w:t>V </w:t>
      </w:r>
    </w:p>
    <w:p w14:paraId="4666C5FA" w14:textId="77777777" w:rsidR="00F160DE" w:rsidRPr="00252E06" w:rsidRDefault="00F160DE" w:rsidP="00F160DE">
      <w:pPr>
        <w:jc w:val="both"/>
      </w:pPr>
    </w:p>
    <w:p w14:paraId="6FC5F523" w14:textId="77777777" w:rsidR="00F160DE" w:rsidRPr="00252E06" w:rsidRDefault="00F160DE" w:rsidP="001870D0">
      <w:pPr>
        <w:tabs>
          <w:tab w:val="left" w:pos="4820"/>
        </w:tabs>
        <w:jc w:val="both"/>
        <w:rPr>
          <w:i/>
          <w:iCs/>
        </w:rPr>
      </w:pPr>
      <w:r w:rsidRPr="00252E06">
        <w:rPr>
          <w:i/>
          <w:iCs/>
        </w:rPr>
        <w:t>Za Európsky parlament</w:t>
      </w:r>
      <w:r w:rsidRPr="00252E06">
        <w:rPr>
          <w:i/>
          <w:iCs/>
        </w:rPr>
        <w:tab/>
      </w:r>
      <w:r w:rsidRPr="00252E06">
        <w:rPr>
          <w:i/>
          <w:iCs/>
        </w:rPr>
        <w:tab/>
        <w:t>Za Radu</w:t>
      </w:r>
    </w:p>
    <w:p w14:paraId="185A4072" w14:textId="19856544" w:rsidR="00F160DE" w:rsidRPr="00252E06" w:rsidRDefault="00F160DE" w:rsidP="001870D0">
      <w:pPr>
        <w:tabs>
          <w:tab w:val="left" w:pos="4820"/>
        </w:tabs>
        <w:jc w:val="both"/>
        <w:rPr>
          <w:i/>
          <w:iCs/>
        </w:rPr>
      </w:pPr>
      <w:r w:rsidRPr="00252E06">
        <w:rPr>
          <w:i/>
          <w:iCs/>
        </w:rPr>
        <w:t>predsedníčka</w:t>
      </w:r>
      <w:r w:rsidRPr="00252E06">
        <w:rPr>
          <w:i/>
          <w:iCs/>
        </w:rPr>
        <w:tab/>
      </w:r>
      <w:r w:rsidRPr="00252E06">
        <w:rPr>
          <w:i/>
          <w:iCs/>
        </w:rPr>
        <w:tab/>
        <w:t>predseda/predsedníčka</w:t>
      </w:r>
    </w:p>
    <w:p w14:paraId="24D665D6" w14:textId="57A2C3C7" w:rsidR="00E365E1" w:rsidRPr="00252E06" w:rsidRDefault="00E365E1" w:rsidP="007602B6">
      <w:pPr>
        <w:widowControl/>
      </w:pPr>
    </w:p>
    <w:sectPr w:rsidR="00E365E1" w:rsidRPr="00252E06" w:rsidSect="000F583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209D48" w14:textId="77777777" w:rsidR="005122B6" w:rsidRPr="000F5835" w:rsidRDefault="005122B6">
      <w:r w:rsidRPr="000F5835">
        <w:separator/>
      </w:r>
    </w:p>
  </w:endnote>
  <w:endnote w:type="continuationSeparator" w:id="0">
    <w:p w14:paraId="63E3F445" w14:textId="77777777" w:rsidR="005122B6" w:rsidRPr="000F5835" w:rsidRDefault="005122B6">
      <w:r w:rsidRPr="000F583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C85E4A" w14:textId="77777777" w:rsidR="00F160DE" w:rsidRPr="000F5835" w:rsidRDefault="00F160DE" w:rsidP="00337722">
    <w:pPr>
      <w:pStyle w:val="EPFooter"/>
    </w:pPr>
    <w:r w:rsidRPr="000F5835">
      <w:t>PE</w:t>
    </w:r>
    <w:r w:rsidRPr="000F5835">
      <w:rPr>
        <w:rStyle w:val="HideTWBExt"/>
      </w:rPr>
      <w:t>&lt;</w:t>
    </w:r>
    <w:proofErr w:type="spellStart"/>
    <w:r w:rsidRPr="000F5835">
      <w:rPr>
        <w:rStyle w:val="HideTWBExt"/>
      </w:rPr>
      <w:t>NoPE</w:t>
    </w:r>
    <w:proofErr w:type="spellEnd"/>
    <w:r w:rsidRPr="000F5835">
      <w:rPr>
        <w:rStyle w:val="HideTWBExt"/>
      </w:rPr>
      <w:t>&gt;</w:t>
    </w:r>
    <w:r w:rsidRPr="000F5835">
      <w:t>789.090</w:t>
    </w:r>
    <w:r w:rsidRPr="000F5835">
      <w:rPr>
        <w:rStyle w:val="HideTWBExt"/>
      </w:rPr>
      <w:t>&lt;/</w:t>
    </w:r>
    <w:proofErr w:type="spellStart"/>
    <w:r w:rsidRPr="000F5835">
      <w:rPr>
        <w:rStyle w:val="HideTWBExt"/>
      </w:rPr>
      <w:t>NoPE</w:t>
    </w:r>
    <w:proofErr w:type="spellEnd"/>
    <w:r w:rsidRPr="000F5835">
      <w:rPr>
        <w:rStyle w:val="HideTWBExt"/>
      </w:rPr>
      <w:t>&gt;&lt;Version&gt;</w:t>
    </w:r>
    <w:r w:rsidRPr="000F5835">
      <w:t>v02-00</w:t>
    </w:r>
    <w:r w:rsidRPr="000F5835">
      <w:rPr>
        <w:rStyle w:val="HideTWBExt"/>
      </w:rPr>
      <w:t>&lt;/</w:t>
    </w:r>
    <w:proofErr w:type="spellStart"/>
    <w:r w:rsidRPr="000F5835">
      <w:rPr>
        <w:rStyle w:val="HideTWBExt"/>
      </w:rPr>
      <w:t>Version</w:t>
    </w:r>
    <w:proofErr w:type="spellEnd"/>
    <w:r w:rsidRPr="000F5835">
      <w:rPr>
        <w:rStyle w:val="HideTWBExt"/>
      </w:rPr>
      <w:t>&gt;</w:t>
    </w:r>
    <w:r w:rsidRPr="000F5835">
      <w:tab/>
    </w:r>
    <w:r w:rsidRPr="000F5835">
      <w:fldChar w:fldCharType="begin"/>
    </w:r>
    <w:r w:rsidRPr="000F5835">
      <w:instrText xml:space="preserve"> PAGE  \* MERGEFORMAT </w:instrText>
    </w:r>
    <w:r w:rsidRPr="000F5835">
      <w:fldChar w:fldCharType="separate"/>
    </w:r>
    <w:r w:rsidRPr="000F5835">
      <w:rPr>
        <w:noProof/>
      </w:rPr>
      <w:t>2</w:t>
    </w:r>
    <w:r w:rsidRPr="000F5835">
      <w:fldChar w:fldCharType="end"/>
    </w:r>
    <w:r w:rsidRPr="000F5835">
      <w:t>/</w:t>
    </w:r>
    <w:fldSimple w:instr=" NUMPAGES  \* MERGEFORMAT ">
      <w:r w:rsidRPr="000F5835">
        <w:rPr>
          <w:noProof/>
        </w:rPr>
        <w:t>14</w:t>
      </w:r>
    </w:fldSimple>
    <w:r w:rsidRPr="000F5835">
      <w:tab/>
    </w:r>
    <w:r w:rsidRPr="000F5835">
      <w:rPr>
        <w:rStyle w:val="HideTWBExt"/>
      </w:rPr>
      <w:t>&lt;PathFdR&gt;</w:t>
    </w:r>
    <w:r w:rsidRPr="000F5835">
      <w:t>RR\1346601SK.docx</w:t>
    </w:r>
    <w:r w:rsidRPr="000F5835">
      <w:rPr>
        <w:rStyle w:val="HideTWBExt"/>
      </w:rPr>
      <w:t>&lt;/</w:t>
    </w:r>
    <w:proofErr w:type="spellStart"/>
    <w:r w:rsidRPr="000F5835">
      <w:rPr>
        <w:rStyle w:val="HideTWBExt"/>
      </w:rPr>
      <w:t>PathFdR</w:t>
    </w:r>
    <w:proofErr w:type="spellEnd"/>
    <w:r w:rsidRPr="000F5835">
      <w:rPr>
        <w:rStyle w:val="HideTWBExt"/>
      </w:rPr>
      <w:t>&gt;</w:t>
    </w:r>
  </w:p>
  <w:p w14:paraId="66D60303" w14:textId="77777777" w:rsidR="00F160DE" w:rsidRPr="000F5835" w:rsidRDefault="00F160DE" w:rsidP="00337722">
    <w:pPr>
      <w:pStyle w:val="EPFooter2"/>
    </w:pPr>
    <w:r w:rsidRPr="000F5835">
      <w:t>SK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B5AAD" w14:textId="77777777" w:rsidR="00F160DE" w:rsidRPr="000F5835" w:rsidRDefault="00F160DE" w:rsidP="00337722">
    <w:pPr>
      <w:pStyle w:val="EPFooter"/>
    </w:pPr>
    <w:r w:rsidRPr="000F5835">
      <w:rPr>
        <w:rStyle w:val="HideTWBExt"/>
      </w:rPr>
      <w:t>&lt;PathFdR&gt;</w:t>
    </w:r>
    <w:r w:rsidRPr="000F5835">
      <w:t>RR\1346601SK.docx</w:t>
    </w:r>
    <w:r w:rsidRPr="000F5835">
      <w:rPr>
        <w:rStyle w:val="HideTWBExt"/>
      </w:rPr>
      <w:t>&lt;/</w:t>
    </w:r>
    <w:proofErr w:type="spellStart"/>
    <w:r w:rsidRPr="000F5835">
      <w:rPr>
        <w:rStyle w:val="HideTWBExt"/>
      </w:rPr>
      <w:t>PathFdR</w:t>
    </w:r>
    <w:proofErr w:type="spellEnd"/>
    <w:r w:rsidRPr="000F5835">
      <w:rPr>
        <w:rStyle w:val="HideTWBExt"/>
      </w:rPr>
      <w:t>&gt;</w:t>
    </w:r>
    <w:r w:rsidRPr="000F5835">
      <w:tab/>
    </w:r>
    <w:r w:rsidRPr="000F5835">
      <w:tab/>
      <w:t>PE</w:t>
    </w:r>
    <w:r w:rsidRPr="000F5835">
      <w:rPr>
        <w:rStyle w:val="HideTWBExt"/>
      </w:rPr>
      <w:t>&lt;</w:t>
    </w:r>
    <w:proofErr w:type="spellStart"/>
    <w:r w:rsidRPr="000F5835">
      <w:rPr>
        <w:rStyle w:val="HideTWBExt"/>
      </w:rPr>
      <w:t>NoPE</w:t>
    </w:r>
    <w:proofErr w:type="spellEnd"/>
    <w:r w:rsidRPr="000F5835">
      <w:rPr>
        <w:rStyle w:val="HideTWBExt"/>
      </w:rPr>
      <w:t>&gt;</w:t>
    </w:r>
    <w:r w:rsidRPr="000F5835">
      <w:t>789.090</w:t>
    </w:r>
    <w:r w:rsidRPr="000F5835">
      <w:rPr>
        <w:rStyle w:val="HideTWBExt"/>
      </w:rPr>
      <w:t>&lt;/</w:t>
    </w:r>
    <w:proofErr w:type="spellStart"/>
    <w:r w:rsidRPr="000F5835">
      <w:rPr>
        <w:rStyle w:val="HideTWBExt"/>
      </w:rPr>
      <w:t>NoPE</w:t>
    </w:r>
    <w:proofErr w:type="spellEnd"/>
    <w:r w:rsidRPr="000F5835">
      <w:rPr>
        <w:rStyle w:val="HideTWBExt"/>
      </w:rPr>
      <w:t>&gt;&lt;Version&gt;</w:t>
    </w:r>
    <w:r w:rsidRPr="000F5835">
      <w:t>v02-00</w:t>
    </w:r>
    <w:r w:rsidRPr="000F5835">
      <w:rPr>
        <w:rStyle w:val="HideTWBExt"/>
      </w:rPr>
      <w:t>&lt;/</w:t>
    </w:r>
    <w:proofErr w:type="spellStart"/>
    <w:r w:rsidRPr="000F5835">
      <w:rPr>
        <w:rStyle w:val="HideTWBExt"/>
      </w:rPr>
      <w:t>Version</w:t>
    </w:r>
    <w:proofErr w:type="spellEnd"/>
    <w:r w:rsidRPr="000F5835">
      <w:rPr>
        <w:rStyle w:val="HideTWBExt"/>
      </w:rPr>
      <w:t>&gt;</w:t>
    </w:r>
  </w:p>
  <w:p w14:paraId="72027BFB" w14:textId="77777777" w:rsidR="00F160DE" w:rsidRPr="000F5835" w:rsidRDefault="00F160DE" w:rsidP="00337722">
    <w:pPr>
      <w:pStyle w:val="EPFooter2"/>
    </w:pPr>
    <w:r w:rsidRPr="000F5835">
      <w:t>SK</w:t>
    </w:r>
    <w:r w:rsidRPr="000F5835">
      <w:tab/>
    </w:r>
    <w:r w:rsidRPr="000F5835">
      <w:rPr>
        <w:b w:val="0"/>
        <w:i/>
        <w:color w:val="C0C0C0"/>
        <w:sz w:val="22"/>
      </w:rPr>
      <w:t>Zjednotení v rozmanitosti</w:t>
    </w:r>
    <w:r w:rsidRPr="000F5835">
      <w:tab/>
      <w:t>SK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8ED1CB" w14:textId="77777777" w:rsidR="00064002" w:rsidRPr="000F5835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1C4024" w14:textId="77777777" w:rsidR="00064002" w:rsidRPr="000F5835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E7363" w14:textId="77777777" w:rsidR="00064002" w:rsidRPr="000F583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B832D5" w14:textId="77777777" w:rsidR="005122B6" w:rsidRPr="000F5835" w:rsidRDefault="005122B6">
      <w:r w:rsidRPr="000F5835">
        <w:separator/>
      </w:r>
    </w:p>
  </w:footnote>
  <w:footnote w:type="continuationSeparator" w:id="0">
    <w:p w14:paraId="01C0283A" w14:textId="77777777" w:rsidR="005122B6" w:rsidRPr="000F5835" w:rsidRDefault="005122B6">
      <w:r w:rsidRPr="000F5835">
        <w:continuationSeparator/>
      </w:r>
    </w:p>
  </w:footnote>
  <w:footnote w:id="1">
    <w:p w14:paraId="78341863" w14:textId="06B019AC" w:rsidR="00F160DE" w:rsidRPr="000F5835" w:rsidRDefault="00F160DE" w:rsidP="000F5835">
      <w:pPr>
        <w:pStyle w:val="FootnoteText"/>
        <w:ind w:left="567" w:hanging="567"/>
        <w:rPr>
          <w:sz w:val="24"/>
          <w:lang w:val="sk-SK"/>
        </w:rPr>
      </w:pPr>
      <w:r w:rsidRPr="000F5835">
        <w:rPr>
          <w:rStyle w:val="FootnoteReference"/>
          <w:sz w:val="24"/>
          <w:lang w:val="sk-SK"/>
        </w:rPr>
        <w:footnoteRef/>
      </w:r>
      <w:r w:rsidR="000F5835" w:rsidRPr="000F5835">
        <w:rPr>
          <w:sz w:val="24"/>
          <w:lang w:val="sk-SK"/>
        </w:rPr>
        <w:t xml:space="preserve"> </w:t>
      </w:r>
      <w:r w:rsidR="000F5835" w:rsidRPr="000F5835">
        <w:rPr>
          <w:sz w:val="24"/>
          <w:lang w:val="sk-SK"/>
        </w:rPr>
        <w:tab/>
      </w:r>
      <w:r w:rsidRPr="000F5835">
        <w:rPr>
          <w:sz w:val="24"/>
          <w:lang w:val="sk-SK"/>
        </w:rPr>
        <w:t xml:space="preserve">Ú. v. ES L 311, 14.11.2002, s. 3, ELI: </w:t>
      </w:r>
      <w:hyperlink r:id="rId1" w:tooltip="http://data.europa.eu/eli/reg/2002/2012/oj" w:history="1">
        <w:r w:rsidRPr="000F5835">
          <w:rPr>
            <w:rStyle w:val="Hyperlink"/>
            <w:sz w:val="24"/>
            <w:lang w:val="sk-SK"/>
          </w:rPr>
          <w:t>http://data.europa.eu/eli/reg/2002/2012/oj</w:t>
        </w:r>
      </w:hyperlink>
      <w:r w:rsidRPr="000F5835">
        <w:rPr>
          <w:sz w:val="24"/>
          <w:lang w:val="sk-SK"/>
        </w:rPr>
        <w:t>.</w:t>
      </w:r>
    </w:p>
  </w:footnote>
  <w:footnote w:id="2">
    <w:p w14:paraId="01988E8C" w14:textId="18C8DA4F" w:rsidR="00F160DE" w:rsidRPr="000F5835" w:rsidRDefault="00F160DE" w:rsidP="000F5835">
      <w:pPr>
        <w:pStyle w:val="FootnoteText"/>
        <w:ind w:left="567" w:hanging="567"/>
        <w:rPr>
          <w:sz w:val="24"/>
          <w:lang w:val="sk-SK"/>
        </w:rPr>
      </w:pPr>
      <w:r w:rsidRPr="000F5835">
        <w:rPr>
          <w:rStyle w:val="FootnoteReference"/>
          <w:sz w:val="24"/>
          <w:lang w:val="sk-SK"/>
        </w:rPr>
        <w:footnoteRef/>
      </w:r>
      <w:r w:rsidR="000F5835" w:rsidRPr="000F5835">
        <w:rPr>
          <w:sz w:val="24"/>
          <w:lang w:val="sk-SK"/>
        </w:rPr>
        <w:t xml:space="preserve"> </w:t>
      </w:r>
      <w:r w:rsidR="000F5835" w:rsidRPr="000F5835">
        <w:rPr>
          <w:sz w:val="24"/>
          <w:lang w:val="sk-SK"/>
        </w:rPr>
        <w:tab/>
      </w:r>
      <w:r w:rsidRPr="000F5835">
        <w:rPr>
          <w:sz w:val="24"/>
          <w:lang w:val="sk-SK"/>
        </w:rPr>
        <w:t>Ú. v. EÚ L 433 I, 22.12.2020, s. </w:t>
      </w:r>
      <w:r w:rsidRPr="000F5835">
        <w:rPr>
          <w:sz w:val="24"/>
          <w:lang w:val="sk-SK"/>
        </w:rPr>
        <w:t xml:space="preserve">11, ELI: </w:t>
      </w:r>
      <w:hyperlink r:id="rId2" w:tooltip="http://data.europa.eu/eli/reg/2020/2093/oj" w:history="1">
        <w:r w:rsidRPr="000F5835">
          <w:rPr>
            <w:rStyle w:val="Hyperlink"/>
            <w:sz w:val="24"/>
            <w:lang w:val="sk-SK"/>
          </w:rPr>
          <w:t>http://data.europa.eu/eli/reg/2020/2093/oj</w:t>
        </w:r>
      </w:hyperlink>
      <w:r w:rsidRPr="000F5835">
        <w:rPr>
          <w:sz w:val="24"/>
          <w:lang w:val="sk-SK"/>
        </w:rPr>
        <w:t>.</w:t>
      </w:r>
    </w:p>
  </w:footnote>
  <w:footnote w:id="3">
    <w:p w14:paraId="54A138A5" w14:textId="7C89373B" w:rsidR="00F160DE" w:rsidRPr="000F5835" w:rsidRDefault="00F160DE" w:rsidP="000F5835">
      <w:pPr>
        <w:pStyle w:val="FootnoteText"/>
        <w:ind w:left="567" w:hanging="567"/>
        <w:rPr>
          <w:sz w:val="24"/>
          <w:lang w:val="sk-SK"/>
        </w:rPr>
      </w:pPr>
      <w:r w:rsidRPr="000F5835">
        <w:rPr>
          <w:rStyle w:val="FootnoteReference"/>
          <w:sz w:val="24"/>
          <w:lang w:val="sk-SK"/>
        </w:rPr>
        <w:footnoteRef/>
      </w:r>
      <w:r w:rsidR="000F5835" w:rsidRPr="000F5835">
        <w:rPr>
          <w:sz w:val="24"/>
          <w:lang w:val="sk-SK"/>
        </w:rPr>
        <w:t xml:space="preserve"> </w:t>
      </w:r>
      <w:r w:rsidR="000F5835" w:rsidRPr="000F5835">
        <w:rPr>
          <w:sz w:val="24"/>
          <w:lang w:val="sk-SK"/>
        </w:rPr>
        <w:tab/>
      </w:r>
      <w:r w:rsidRPr="000F5835">
        <w:rPr>
          <w:sz w:val="24"/>
          <w:lang w:val="sk-SK"/>
        </w:rPr>
        <w:t>Ú. v. EÚ L 433 I, 22.12.2020, s. </w:t>
      </w:r>
      <w:r w:rsidRPr="000F5835">
        <w:rPr>
          <w:sz w:val="24"/>
          <w:lang w:val="sk-SK"/>
        </w:rPr>
        <w:t xml:space="preserve">28, ELI: </w:t>
      </w:r>
      <w:hyperlink r:id="rId3" w:history="1">
        <w:r w:rsidRPr="001870D0">
          <w:rPr>
            <w:rStyle w:val="Hyperlink"/>
            <w:szCs w:val="24"/>
            <w:lang w:val="fi-FI"/>
          </w:rPr>
          <w:t>http://data.europa.eu/eli/agree_interinstit/2020/1222/oj</w:t>
        </w:r>
        <w:r w:rsidRPr="000F5835">
          <w:rPr>
            <w:sz w:val="24"/>
            <w:lang w:val="sk-SK"/>
          </w:rPr>
          <w:t>.</w:t>
        </w:r>
      </w:hyperlink>
    </w:p>
  </w:footnote>
  <w:footnote w:id="4">
    <w:p w14:paraId="4806FD17" w14:textId="4E6C87ED" w:rsidR="00F160DE" w:rsidRPr="000F5835" w:rsidRDefault="00F160DE" w:rsidP="000F5835">
      <w:pPr>
        <w:pStyle w:val="FootnoteText"/>
        <w:ind w:left="567" w:hanging="567"/>
        <w:rPr>
          <w:sz w:val="24"/>
          <w:lang w:val="sk-SK"/>
        </w:rPr>
      </w:pPr>
      <w:r w:rsidRPr="000F5835">
        <w:rPr>
          <w:rStyle w:val="FootnoteReference"/>
          <w:sz w:val="24"/>
          <w:lang w:val="sk-SK"/>
        </w:rPr>
        <w:footnoteRef/>
      </w:r>
      <w:r w:rsidR="000F5835" w:rsidRPr="000F5835">
        <w:rPr>
          <w:sz w:val="24"/>
          <w:lang w:val="sk-SK"/>
        </w:rPr>
        <w:t xml:space="preserve"> </w:t>
      </w:r>
      <w:r w:rsidR="000F5835" w:rsidRPr="000F5835">
        <w:rPr>
          <w:sz w:val="24"/>
          <w:lang w:val="sk-SK"/>
        </w:rPr>
        <w:tab/>
      </w:r>
      <w:r w:rsidRPr="000F5835">
        <w:rPr>
          <w:sz w:val="24"/>
          <w:lang w:val="sk-SK"/>
        </w:rPr>
        <w:t>Ú. v. EÚ L 231, 30.6.2021, s. </w:t>
      </w:r>
      <w:r w:rsidRPr="000F5835">
        <w:rPr>
          <w:sz w:val="24"/>
          <w:lang w:val="sk-SK"/>
        </w:rPr>
        <w:t xml:space="preserve">60, ELI: </w:t>
      </w:r>
      <w:hyperlink r:id="rId4" w:history="1">
        <w:r w:rsidRPr="000F5835">
          <w:rPr>
            <w:sz w:val="24"/>
            <w:lang w:val="sk-SK"/>
          </w:rPr>
          <w:t>http://data.europa.eu/eli/reg/2021/1058/o</w:t>
        </w:r>
      </w:hyperlink>
      <w:r w:rsidRPr="000F5835">
        <w:rPr>
          <w:sz w:val="24"/>
          <w:lang w:val="sk-SK"/>
        </w:rPr>
        <w:t>j.</w:t>
      </w:r>
    </w:p>
  </w:footnote>
  <w:footnote w:id="5">
    <w:p w14:paraId="4F2836EB" w14:textId="173A9C4D" w:rsidR="00F160DE" w:rsidRPr="000F5835" w:rsidRDefault="00F160DE" w:rsidP="000F5835">
      <w:pPr>
        <w:pStyle w:val="FootnoteText"/>
        <w:ind w:left="567" w:hanging="567"/>
        <w:rPr>
          <w:sz w:val="24"/>
          <w:lang w:val="sk-SK"/>
        </w:rPr>
      </w:pPr>
      <w:r w:rsidRPr="000F5835">
        <w:rPr>
          <w:rStyle w:val="FootnoteReference"/>
          <w:sz w:val="24"/>
          <w:lang w:val="sk-SK"/>
        </w:rPr>
        <w:footnoteRef/>
      </w:r>
      <w:r w:rsidR="000F5835" w:rsidRPr="000F5835">
        <w:rPr>
          <w:sz w:val="24"/>
          <w:lang w:val="sk-SK"/>
        </w:rPr>
        <w:t xml:space="preserve"> </w:t>
      </w:r>
      <w:r w:rsidR="000F5835" w:rsidRPr="000F5835">
        <w:rPr>
          <w:sz w:val="24"/>
          <w:lang w:val="sk-SK"/>
        </w:rPr>
        <w:tab/>
      </w:r>
      <w:r w:rsidRPr="000F5835">
        <w:rPr>
          <w:sz w:val="24"/>
          <w:lang w:val="sk-SK"/>
        </w:rPr>
        <w:t>Ú. v. EÚ L 231, 30.6.2021, s. </w:t>
      </w:r>
      <w:r w:rsidRPr="000F5835">
        <w:rPr>
          <w:sz w:val="24"/>
          <w:lang w:val="sk-SK"/>
        </w:rPr>
        <w:t xml:space="preserve">21, ELI: </w:t>
      </w:r>
      <w:hyperlink r:id="rId5" w:history="1">
        <w:r w:rsidRPr="000F5835">
          <w:rPr>
            <w:sz w:val="24"/>
            <w:lang w:val="sk-SK"/>
          </w:rPr>
          <w:t>http://data.europa.eu/eli/reg/2021/1057/oj</w:t>
        </w:r>
      </w:hyperlink>
      <w:r w:rsidRPr="000F5835">
        <w:rPr>
          <w:sz w:val="24"/>
          <w:lang w:val="sk-SK"/>
        </w:rPr>
        <w:t>.</w:t>
      </w:r>
    </w:p>
  </w:footnote>
  <w:footnote w:id="6">
    <w:p w14:paraId="54CFADDC" w14:textId="71A39886" w:rsidR="00F160DE" w:rsidRPr="000F5835" w:rsidRDefault="00F160DE" w:rsidP="000F5835">
      <w:pPr>
        <w:pStyle w:val="FootnoteText"/>
        <w:ind w:left="567" w:hanging="567"/>
        <w:rPr>
          <w:sz w:val="24"/>
          <w:lang w:val="sk-SK"/>
        </w:rPr>
      </w:pPr>
      <w:r w:rsidRPr="000F5835">
        <w:rPr>
          <w:rStyle w:val="FootnoteReference"/>
          <w:sz w:val="24"/>
          <w:lang w:val="sk-SK"/>
        </w:rPr>
        <w:footnoteRef/>
      </w:r>
      <w:r w:rsidR="000F5835" w:rsidRPr="000F5835">
        <w:rPr>
          <w:sz w:val="24"/>
          <w:lang w:val="sk-SK"/>
        </w:rPr>
        <w:t xml:space="preserve"> </w:t>
      </w:r>
      <w:r w:rsidR="000F5835" w:rsidRPr="000F5835">
        <w:rPr>
          <w:sz w:val="24"/>
          <w:lang w:val="sk-SK"/>
        </w:rPr>
        <w:tab/>
      </w:r>
      <w:r w:rsidRPr="000F5835">
        <w:rPr>
          <w:sz w:val="24"/>
          <w:lang w:val="sk-SK"/>
        </w:rPr>
        <w:t>Ú. v. EÚ L 435, 6.12.2021, s. </w:t>
      </w:r>
      <w:r w:rsidRPr="000F5835">
        <w:rPr>
          <w:sz w:val="24"/>
          <w:lang w:val="sk-SK"/>
        </w:rPr>
        <w:t>1, ELI: </w:t>
      </w:r>
      <w:hyperlink r:id="rId6" w:tgtFrame="_blank" w:tooltip="http://data.europa.eu/eli/reg/2021/2115/oj" w:history="1">
        <w:r w:rsidRPr="000F5835">
          <w:rPr>
            <w:rStyle w:val="Hyperlink"/>
            <w:sz w:val="24"/>
            <w:lang w:val="sk-SK"/>
          </w:rPr>
          <w:t>http://data.europa.eu/eli/reg/2021/2115/oj</w:t>
        </w:r>
      </w:hyperlink>
      <w:r w:rsidRPr="000F5835">
        <w:rPr>
          <w:sz w:val="24"/>
          <w:lang w:val="sk-SK"/>
        </w:rPr>
        <w:t>.</w:t>
      </w:r>
    </w:p>
  </w:footnote>
  <w:footnote w:id="7">
    <w:p w14:paraId="3E4DBE9E" w14:textId="480BE977" w:rsidR="00F160DE" w:rsidRPr="000F5835" w:rsidRDefault="00F160DE" w:rsidP="000F5835">
      <w:pPr>
        <w:pStyle w:val="FootnoteText"/>
        <w:ind w:left="567" w:hanging="567"/>
        <w:rPr>
          <w:sz w:val="24"/>
          <w:lang w:val="sk-SK"/>
        </w:rPr>
      </w:pPr>
      <w:r w:rsidRPr="000F5835">
        <w:rPr>
          <w:rStyle w:val="FootnoteReference"/>
          <w:sz w:val="24"/>
          <w:lang w:val="sk-SK"/>
        </w:rPr>
        <w:footnoteRef/>
      </w:r>
      <w:r w:rsidR="000F5835" w:rsidRPr="000F5835">
        <w:rPr>
          <w:sz w:val="24"/>
          <w:lang w:val="sk-SK"/>
        </w:rPr>
        <w:t xml:space="preserve"> </w:t>
      </w:r>
      <w:r w:rsidR="000F5835" w:rsidRPr="000F5835">
        <w:rPr>
          <w:sz w:val="24"/>
          <w:lang w:val="sk-SK"/>
        </w:rPr>
        <w:tab/>
      </w:r>
      <w:r w:rsidRPr="000F5835">
        <w:rPr>
          <w:sz w:val="24"/>
          <w:lang w:val="sk-SK"/>
        </w:rPr>
        <w:t>Prijaté texty, P10_TA(2024)0059.</w:t>
      </w:r>
    </w:p>
  </w:footnote>
  <w:footnote w:id="8">
    <w:p w14:paraId="47968A3D" w14:textId="419DF57C" w:rsidR="00F160DE" w:rsidRPr="000F5835" w:rsidRDefault="00F160DE" w:rsidP="000F5835">
      <w:pPr>
        <w:pStyle w:val="FootnoteText"/>
        <w:ind w:left="567" w:hanging="567"/>
        <w:rPr>
          <w:sz w:val="24"/>
          <w:lang w:val="sk-SK"/>
        </w:rPr>
      </w:pPr>
      <w:r w:rsidRPr="000F5835">
        <w:rPr>
          <w:rStyle w:val="FootnoteReference"/>
          <w:sz w:val="24"/>
          <w:lang w:val="sk-SK"/>
        </w:rPr>
        <w:footnoteRef/>
      </w:r>
      <w:r w:rsidR="000F5835" w:rsidRPr="000F5835">
        <w:rPr>
          <w:sz w:val="24"/>
          <w:lang w:val="sk-SK"/>
        </w:rPr>
        <w:t xml:space="preserve"> </w:t>
      </w:r>
      <w:r w:rsidR="000F5835" w:rsidRPr="000F5835">
        <w:rPr>
          <w:sz w:val="24"/>
          <w:lang w:val="sk-SK"/>
        </w:rPr>
        <w:tab/>
      </w:r>
      <w:hyperlink r:id="rId7" w:history="1">
        <w:r w:rsidRPr="00B04B2A">
          <w:rPr>
            <w:rStyle w:val="Hyperlink"/>
            <w:sz w:val="24"/>
            <w:lang w:val="sk-SK"/>
          </w:rPr>
          <w:t>https://www.eea.europa.eu/en/analysis/publications/european-climate-risk-assessment</w:t>
        </w:r>
      </w:hyperlink>
    </w:p>
  </w:footnote>
  <w:footnote w:id="9">
    <w:p w14:paraId="75423401" w14:textId="4340C031" w:rsidR="00F160DE" w:rsidRPr="000F5835" w:rsidRDefault="00F160DE" w:rsidP="000F5835">
      <w:pPr>
        <w:pStyle w:val="FootnoteText"/>
        <w:ind w:left="567" w:hanging="567"/>
        <w:rPr>
          <w:sz w:val="24"/>
          <w:lang w:val="sk-SK"/>
        </w:rPr>
      </w:pPr>
      <w:r w:rsidRPr="000F5835">
        <w:rPr>
          <w:rStyle w:val="FootnoteReference"/>
          <w:sz w:val="24"/>
          <w:lang w:val="sk-SK"/>
        </w:rPr>
        <w:footnoteRef/>
      </w:r>
      <w:r w:rsidR="000F5835" w:rsidRPr="000F5835">
        <w:rPr>
          <w:sz w:val="24"/>
          <w:lang w:val="sk-SK"/>
        </w:rPr>
        <w:t xml:space="preserve"> </w:t>
      </w:r>
      <w:r w:rsidR="000F5835" w:rsidRPr="000F5835">
        <w:rPr>
          <w:sz w:val="24"/>
          <w:lang w:val="sk-SK"/>
        </w:rPr>
        <w:tab/>
      </w:r>
      <w:r w:rsidRPr="000F5835">
        <w:rPr>
          <w:sz w:val="24"/>
          <w:lang w:val="sk-SK"/>
        </w:rPr>
        <w:t xml:space="preserve">Ú. v. </w:t>
      </w:r>
      <w:r w:rsidRPr="000F5835">
        <w:rPr>
          <w:sz w:val="24"/>
          <w:lang w:val="sk-SK"/>
        </w:rPr>
        <w:t xml:space="preserve">EÚ L, 2024/3236, 23.12.2024, ELI: </w:t>
      </w:r>
      <w:hyperlink r:id="rId8" w:tgtFrame="_blank" w:tooltip="http://data.europa.eu/eli/reg/2024/3236/oj" w:history="1">
        <w:r w:rsidRPr="000F5835">
          <w:rPr>
            <w:rStyle w:val="Hyperlink"/>
            <w:sz w:val="24"/>
            <w:lang w:val="sk-SK"/>
          </w:rPr>
          <w:t>http://data.europa.eu/eli/reg/2024/3236/oj</w:t>
        </w:r>
      </w:hyperlink>
      <w:r w:rsidRPr="000F5835">
        <w:rPr>
          <w:sz w:val="24"/>
          <w:lang w:val="sk-SK"/>
        </w:rPr>
        <w:t>.</w:t>
      </w:r>
    </w:p>
  </w:footnote>
  <w:footnote w:id="10">
    <w:p w14:paraId="07D1EF25" w14:textId="4C916FAA" w:rsidR="00F160DE" w:rsidRPr="000F5835" w:rsidRDefault="00F160DE" w:rsidP="000F5835">
      <w:pPr>
        <w:pStyle w:val="FootnoteText"/>
        <w:ind w:left="567" w:hanging="567"/>
        <w:rPr>
          <w:sz w:val="24"/>
          <w:lang w:val="sk-SK"/>
        </w:rPr>
      </w:pPr>
      <w:r w:rsidRPr="000F5835">
        <w:rPr>
          <w:rStyle w:val="FootnoteReference"/>
          <w:sz w:val="24"/>
          <w:lang w:val="sk-SK"/>
        </w:rPr>
        <w:footnoteRef/>
      </w:r>
      <w:r w:rsidR="000F5835" w:rsidRPr="000F5835">
        <w:rPr>
          <w:sz w:val="24"/>
          <w:lang w:val="sk-SK"/>
        </w:rPr>
        <w:t xml:space="preserve"> </w:t>
      </w:r>
      <w:r w:rsidR="000F5835" w:rsidRPr="000F5835">
        <w:rPr>
          <w:sz w:val="24"/>
          <w:lang w:val="sk-SK"/>
        </w:rPr>
        <w:tab/>
      </w:r>
      <w:r w:rsidRPr="000F5835">
        <w:rPr>
          <w:sz w:val="24"/>
          <w:lang w:val="sk-SK"/>
        </w:rPr>
        <w:t>Ú. v. </w:t>
      </w:r>
      <w:r w:rsidRPr="000F5835">
        <w:rPr>
          <w:sz w:val="24"/>
          <w:lang w:val="sk-SK"/>
        </w:rPr>
        <w:t xml:space="preserve">EÚ L, 2024/3242, 23.12.2024, ELI: </w:t>
      </w:r>
      <w:hyperlink r:id="rId9" w:tgtFrame="_blank" w:tooltip="http://data.europa.eu/eli/reg/2024/3242/oj" w:history="1">
        <w:r w:rsidRPr="000F5835">
          <w:rPr>
            <w:rStyle w:val="Hyperlink"/>
            <w:sz w:val="24"/>
            <w:lang w:val="sk-SK"/>
          </w:rPr>
          <w:t>http://data.europa.eu/eli/reg/2024/3242/oj</w:t>
        </w:r>
      </w:hyperlink>
      <w:r w:rsidRPr="000F5835">
        <w:rPr>
          <w:sz w:val="24"/>
          <w:lang w:val="sk-SK"/>
        </w:rPr>
        <w:t>.</w:t>
      </w:r>
    </w:p>
  </w:footnote>
  <w:footnote w:id="11">
    <w:p w14:paraId="1BD01DC2" w14:textId="3252A9B4" w:rsidR="00F160DE" w:rsidRPr="000F5835" w:rsidRDefault="00F160DE" w:rsidP="000F5835">
      <w:pPr>
        <w:pStyle w:val="FootnoteText"/>
        <w:ind w:left="567" w:hanging="567"/>
        <w:rPr>
          <w:sz w:val="24"/>
          <w:lang w:val="sk-SK"/>
        </w:rPr>
      </w:pPr>
      <w:r w:rsidRPr="000F5835">
        <w:rPr>
          <w:rStyle w:val="FootnoteReference"/>
          <w:sz w:val="24"/>
          <w:lang w:val="sk-SK"/>
        </w:rPr>
        <w:footnoteRef/>
      </w:r>
      <w:r w:rsidR="000F5835" w:rsidRPr="000F5835">
        <w:rPr>
          <w:sz w:val="24"/>
          <w:lang w:val="sk-SK"/>
        </w:rPr>
        <w:t xml:space="preserve"> </w:t>
      </w:r>
      <w:r w:rsidR="000F5835" w:rsidRPr="000F5835">
        <w:rPr>
          <w:sz w:val="24"/>
          <w:lang w:val="sk-SK"/>
        </w:rPr>
        <w:tab/>
      </w:r>
      <w:r w:rsidRPr="000F5835">
        <w:rPr>
          <w:sz w:val="24"/>
          <w:lang w:val="sk-SK"/>
        </w:rPr>
        <w:t>Nariadenie Európskeho parlamentu a Rady (EÚ) 2021/241 z 12. februára 2021, ktorým sa zriaďuje Mechanizmus na podporu obnovy a odolnosti (Ú. v. EÚ L 57, 18.2.2021, p. </w:t>
      </w:r>
      <w:r w:rsidRPr="000F5835">
        <w:rPr>
          <w:sz w:val="24"/>
          <w:lang w:val="sk-SK"/>
        </w:rPr>
        <w:t xml:space="preserve">17, ELI: </w:t>
      </w:r>
      <w:hyperlink r:id="rId10" w:history="1">
        <w:r w:rsidRPr="007602B6">
          <w:rPr>
            <w:rStyle w:val="Hyperlink"/>
            <w:sz w:val="24"/>
            <w:lang w:val="sk-SK"/>
          </w:rPr>
          <w:t>http://data.europa.eu/eli/reg/2021/241/oj</w:t>
        </w:r>
      </w:hyperlink>
      <w:r w:rsidRPr="000F5835">
        <w:rPr>
          <w:sz w:val="24"/>
          <w:lang w:val="sk-SK"/>
        </w:rPr>
        <w:t>).</w:t>
      </w:r>
    </w:p>
  </w:footnote>
  <w:footnote w:id="12">
    <w:p w14:paraId="1A12619D" w14:textId="3A4A6AF7" w:rsidR="00F160DE" w:rsidRPr="000F5835" w:rsidRDefault="00F160DE" w:rsidP="000F5835">
      <w:pPr>
        <w:pStyle w:val="FootnoteText"/>
        <w:ind w:left="567" w:hanging="567"/>
        <w:rPr>
          <w:sz w:val="24"/>
          <w:lang w:val="sk-SK"/>
        </w:rPr>
      </w:pPr>
      <w:r w:rsidRPr="000F5835">
        <w:rPr>
          <w:rStyle w:val="FootnoteReference"/>
          <w:sz w:val="24"/>
          <w:lang w:val="sk-SK"/>
        </w:rPr>
        <w:footnoteRef/>
      </w:r>
      <w:r w:rsidR="000F5835" w:rsidRPr="000F5835">
        <w:rPr>
          <w:sz w:val="24"/>
          <w:shd w:val="clear" w:color="auto" w:fill="FFFFFF"/>
          <w:lang w:val="sk-SK"/>
        </w:rPr>
        <w:t xml:space="preserve"> </w:t>
      </w:r>
      <w:r w:rsidR="000F5835" w:rsidRPr="000F5835">
        <w:rPr>
          <w:sz w:val="24"/>
          <w:shd w:val="clear" w:color="auto" w:fill="FFFFFF"/>
          <w:lang w:val="sk-SK"/>
        </w:rPr>
        <w:tab/>
      </w:r>
      <w:r w:rsidRPr="000F5835">
        <w:rPr>
          <w:sz w:val="24"/>
          <w:shd w:val="clear" w:color="auto" w:fill="FFFFFF"/>
          <w:lang w:val="sk-SK"/>
        </w:rPr>
        <w:t>Ú. v. ES L 311, 14.11.2002, s. </w:t>
      </w:r>
      <w:r w:rsidRPr="000F5835">
        <w:rPr>
          <w:sz w:val="24"/>
          <w:shd w:val="clear" w:color="auto" w:fill="FFFFFF"/>
          <w:lang w:val="sk-SK"/>
        </w:rPr>
        <w:t xml:space="preserve">3, ELI: </w:t>
      </w:r>
      <w:r w:rsidRPr="000F5835">
        <w:rPr>
          <w:sz w:val="24"/>
          <w:lang w:val="sk-SK"/>
        </w:rPr>
        <w:t>h</w:t>
      </w:r>
      <w:hyperlink r:id="rId11" w:history="1">
        <w:r w:rsidRPr="000F5835">
          <w:rPr>
            <w:rStyle w:val="Hyperlink"/>
            <w:sz w:val="24"/>
            <w:shd w:val="clear" w:color="auto" w:fill="FFFFFF"/>
            <w:lang w:val="sk-SK"/>
          </w:rPr>
          <w:t>ttp://data.europa.eu/eli/reg/2002/2012/oj</w:t>
        </w:r>
      </w:hyperlink>
      <w:r w:rsidRPr="000F5835">
        <w:rPr>
          <w:sz w:val="24"/>
          <w:shd w:val="clear" w:color="auto" w:fill="FFFFFF"/>
          <w:lang w:val="sk-SK"/>
        </w:rPr>
        <w:t>.</w:t>
      </w:r>
    </w:p>
  </w:footnote>
  <w:footnote w:id="13">
    <w:p w14:paraId="4E37781C" w14:textId="2D4D1AC2" w:rsidR="00F160DE" w:rsidRPr="000F5835" w:rsidRDefault="00F160DE" w:rsidP="000F5835">
      <w:pPr>
        <w:pStyle w:val="FootnoteText"/>
        <w:ind w:left="567" w:hanging="567"/>
        <w:rPr>
          <w:sz w:val="24"/>
          <w:lang w:val="sk-SK"/>
        </w:rPr>
      </w:pPr>
      <w:r w:rsidRPr="000F5835">
        <w:rPr>
          <w:rStyle w:val="FootnoteReference"/>
          <w:sz w:val="24"/>
          <w:lang w:val="sk-SK"/>
        </w:rPr>
        <w:footnoteRef/>
      </w:r>
      <w:r w:rsidR="000F5835" w:rsidRPr="000F5835">
        <w:rPr>
          <w:sz w:val="24"/>
          <w:lang w:val="sk-SK"/>
        </w:rPr>
        <w:t xml:space="preserve"> </w:t>
      </w:r>
      <w:r w:rsidR="000F5835" w:rsidRPr="000F5835">
        <w:rPr>
          <w:sz w:val="24"/>
          <w:lang w:val="sk-SK"/>
        </w:rPr>
        <w:tab/>
      </w:r>
      <w:r w:rsidRPr="000F5835">
        <w:rPr>
          <w:sz w:val="24"/>
          <w:lang w:val="sk-SK"/>
        </w:rPr>
        <w:t>Ú. v. EÚ L 433 I, 22.12.2020, s. </w:t>
      </w:r>
      <w:r w:rsidRPr="000F5835">
        <w:rPr>
          <w:sz w:val="24"/>
          <w:lang w:val="sk-SK"/>
        </w:rPr>
        <w:t xml:space="preserve">11, ELI: </w:t>
      </w:r>
      <w:hyperlink r:id="rId12" w:history="1">
        <w:r w:rsidRPr="000F5835">
          <w:rPr>
            <w:rStyle w:val="Hyperlink"/>
            <w:sz w:val="24"/>
            <w:lang w:val="sk-SK"/>
          </w:rPr>
          <w:t>http://data.europa.eu/eli/reg/2020/2093/oj</w:t>
        </w:r>
      </w:hyperlink>
      <w:r w:rsidRPr="000F5835">
        <w:rPr>
          <w:sz w:val="24"/>
          <w:lang w:val="sk-SK"/>
        </w:rPr>
        <w:t>.</w:t>
      </w:r>
    </w:p>
  </w:footnote>
  <w:footnote w:id="14">
    <w:p w14:paraId="4107AD3A" w14:textId="115CF18C" w:rsidR="00F160DE" w:rsidRPr="000F5835" w:rsidRDefault="00F160DE" w:rsidP="000F5835">
      <w:pPr>
        <w:pStyle w:val="FootnoteText"/>
        <w:ind w:left="567" w:hanging="567"/>
        <w:rPr>
          <w:sz w:val="24"/>
          <w:lang w:val="sk-SK"/>
        </w:rPr>
      </w:pPr>
      <w:r w:rsidRPr="000F5835">
        <w:rPr>
          <w:rStyle w:val="FootnoteReference"/>
          <w:sz w:val="24"/>
          <w:lang w:val="sk-SK"/>
        </w:rPr>
        <w:footnoteRef/>
      </w:r>
      <w:r w:rsidR="000F5835" w:rsidRPr="000F5835">
        <w:rPr>
          <w:sz w:val="24"/>
          <w:lang w:val="sk-SK"/>
        </w:rPr>
        <w:t xml:space="preserve"> </w:t>
      </w:r>
      <w:r w:rsidR="000F5835" w:rsidRPr="000F5835">
        <w:rPr>
          <w:sz w:val="24"/>
          <w:lang w:val="sk-SK"/>
        </w:rPr>
        <w:tab/>
      </w:r>
      <w:r w:rsidRPr="000F5835">
        <w:rPr>
          <w:sz w:val="24"/>
          <w:lang w:val="sk-SK"/>
        </w:rPr>
        <w:t>Ú. v. EÚ L 433 I, 22.12.2020, s. </w:t>
      </w:r>
      <w:r w:rsidRPr="000F5835">
        <w:rPr>
          <w:sz w:val="24"/>
          <w:lang w:val="sk-SK"/>
        </w:rPr>
        <w:t xml:space="preserve">28, ELI: </w:t>
      </w:r>
      <w:hyperlink r:id="rId13" w:history="1">
        <w:r w:rsidRPr="000F5835">
          <w:rPr>
            <w:rStyle w:val="Hyperlink"/>
            <w:sz w:val="24"/>
            <w:lang w:val="sk-SK"/>
          </w:rPr>
          <w:t>http://data.europa.eu/eli/agree_interinstit/2020/1222/oj.</w:t>
        </w:r>
      </w:hyperlink>
    </w:p>
  </w:footnote>
  <w:footnote w:id="15">
    <w:p w14:paraId="5E8D68DA" w14:textId="06498CD3" w:rsidR="00F160DE" w:rsidRPr="000F5835" w:rsidRDefault="00F160DE" w:rsidP="000F5835">
      <w:pPr>
        <w:pStyle w:val="FootnoteText"/>
        <w:ind w:left="567" w:hanging="567"/>
        <w:rPr>
          <w:sz w:val="24"/>
          <w:lang w:val="sk-SK"/>
        </w:rPr>
      </w:pPr>
      <w:r w:rsidRPr="000F5835">
        <w:rPr>
          <w:rStyle w:val="FootnoteReference"/>
          <w:sz w:val="24"/>
          <w:lang w:val="sk-SK"/>
        </w:rPr>
        <w:footnoteRef/>
      </w:r>
      <w:r w:rsidR="000F5835" w:rsidRPr="000F5835">
        <w:rPr>
          <w:sz w:val="24"/>
          <w:lang w:val="sk-SK"/>
        </w:rPr>
        <w:t xml:space="preserve"> </w:t>
      </w:r>
      <w:r w:rsidR="000F5835" w:rsidRPr="000F5835">
        <w:rPr>
          <w:sz w:val="24"/>
          <w:lang w:val="sk-SK"/>
        </w:rPr>
        <w:tab/>
      </w:r>
      <w:r w:rsidRPr="000F5835">
        <w:rPr>
          <w:sz w:val="24"/>
          <w:lang w:val="sk-SK"/>
        </w:rPr>
        <w:t xml:space="preserve">Nariadenie Rady (EÚ, </w:t>
      </w:r>
      <w:proofErr w:type="spellStart"/>
      <w:r w:rsidRPr="000F5835">
        <w:rPr>
          <w:sz w:val="24"/>
          <w:lang w:val="sk-SK"/>
        </w:rPr>
        <w:t>Euratom</w:t>
      </w:r>
      <w:proofErr w:type="spellEnd"/>
      <w:r w:rsidRPr="000F5835">
        <w:rPr>
          <w:sz w:val="24"/>
          <w:lang w:val="sk-SK"/>
        </w:rPr>
        <w:t xml:space="preserve">) 2024/765 z 29. februára 2024, ktorým sa mení nariadenie (EÚ, </w:t>
      </w:r>
      <w:proofErr w:type="spellStart"/>
      <w:r w:rsidRPr="000F5835">
        <w:rPr>
          <w:sz w:val="24"/>
          <w:lang w:val="sk-SK"/>
        </w:rPr>
        <w:t>Euratom</w:t>
      </w:r>
      <w:proofErr w:type="spellEnd"/>
      <w:r w:rsidRPr="000F5835">
        <w:rPr>
          <w:sz w:val="24"/>
          <w:lang w:val="sk-SK"/>
        </w:rPr>
        <w:t>) 2020/2093, ktorým sa stanovuje viacročný finančný rámec na roky 2021 až 2027 (Ú. v. </w:t>
      </w:r>
      <w:r w:rsidRPr="000F5835">
        <w:rPr>
          <w:sz w:val="24"/>
          <w:lang w:val="sk-SK"/>
        </w:rPr>
        <w:t xml:space="preserve">EÚ L, 2024/765, 29.2.2024, ELI: </w:t>
      </w:r>
      <w:hyperlink r:id="rId14" w:history="1">
        <w:r w:rsidRPr="000F5835">
          <w:rPr>
            <w:rStyle w:val="Hyperlink"/>
            <w:sz w:val="24"/>
            <w:lang w:val="sk-SK"/>
          </w:rPr>
          <w:t>http://data.europa.eu/eli/reg/2024/765/oj</w:t>
        </w:r>
      </w:hyperlink>
      <w:r w:rsidRPr="000F5835">
        <w:rPr>
          <w:sz w:val="24"/>
          <w:lang w:val="sk-SK"/>
        </w:rPr>
        <w:t>).</w:t>
      </w:r>
    </w:p>
  </w:footnote>
  <w:footnote w:id="16">
    <w:p w14:paraId="71FC6AC7" w14:textId="3EB1B6D1" w:rsidR="00F160DE" w:rsidRPr="000F5835" w:rsidRDefault="00F160DE" w:rsidP="000F5835">
      <w:pPr>
        <w:pStyle w:val="FootnoteText"/>
        <w:ind w:left="567" w:hanging="567"/>
        <w:rPr>
          <w:sz w:val="24"/>
          <w:lang w:val="sk-SK"/>
        </w:rPr>
      </w:pPr>
      <w:r w:rsidRPr="000F5835">
        <w:rPr>
          <w:rStyle w:val="FootnoteReference"/>
          <w:sz w:val="24"/>
          <w:lang w:val="sk-SK"/>
        </w:rPr>
        <w:t>*</w:t>
      </w:r>
      <w:r w:rsidR="000F5835" w:rsidRPr="000F5835">
        <w:rPr>
          <w:sz w:val="24"/>
          <w:lang w:val="sk-SK"/>
        </w:rPr>
        <w:t xml:space="preserve"> </w:t>
      </w:r>
      <w:r w:rsidR="000F5835" w:rsidRPr="000F5835">
        <w:rPr>
          <w:sz w:val="24"/>
          <w:lang w:val="sk-SK"/>
        </w:rPr>
        <w:tab/>
      </w:r>
      <w:r w:rsidRPr="000F5835">
        <w:rPr>
          <w:sz w:val="24"/>
          <w:lang w:val="sk-SK"/>
        </w:rPr>
        <w:t>Dátum vloží Európsky parlament pred uverejnením v úradnom vestníku.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B1ADBA" w14:textId="77777777" w:rsidR="00064002" w:rsidRPr="000F583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7C97A" w14:textId="77777777" w:rsidR="00064002" w:rsidRPr="000F583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31348C" w14:textId="77777777" w:rsidR="00064002" w:rsidRPr="000F583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322511618">
    <w:abstractNumId w:val="9"/>
  </w:num>
  <w:num w:numId="2" w16cid:durableId="2004044172">
    <w:abstractNumId w:val="9"/>
  </w:num>
  <w:num w:numId="3" w16cid:durableId="516040221">
    <w:abstractNumId w:val="7"/>
  </w:num>
  <w:num w:numId="4" w16cid:durableId="494614857">
    <w:abstractNumId w:val="7"/>
  </w:num>
  <w:num w:numId="5" w16cid:durableId="245502417">
    <w:abstractNumId w:val="6"/>
  </w:num>
  <w:num w:numId="6" w16cid:durableId="1523713469">
    <w:abstractNumId w:val="6"/>
  </w:num>
  <w:num w:numId="7" w16cid:durableId="1169442050">
    <w:abstractNumId w:val="5"/>
  </w:num>
  <w:num w:numId="8" w16cid:durableId="1237587807">
    <w:abstractNumId w:val="5"/>
  </w:num>
  <w:num w:numId="9" w16cid:durableId="1913813718">
    <w:abstractNumId w:val="4"/>
  </w:num>
  <w:num w:numId="10" w16cid:durableId="946888424">
    <w:abstractNumId w:val="4"/>
  </w:num>
  <w:num w:numId="11" w16cid:durableId="541065640">
    <w:abstractNumId w:val="8"/>
  </w:num>
  <w:num w:numId="12" w16cid:durableId="1157919970">
    <w:abstractNumId w:val="8"/>
  </w:num>
  <w:num w:numId="13" w16cid:durableId="1723869643">
    <w:abstractNumId w:val="3"/>
  </w:num>
  <w:num w:numId="14" w16cid:durableId="1620260954">
    <w:abstractNumId w:val="3"/>
  </w:num>
  <w:num w:numId="15" w16cid:durableId="1403406739">
    <w:abstractNumId w:val="2"/>
  </w:num>
  <w:num w:numId="16" w16cid:durableId="1509176676">
    <w:abstractNumId w:val="2"/>
  </w:num>
  <w:num w:numId="17" w16cid:durableId="94861294">
    <w:abstractNumId w:val="1"/>
  </w:num>
  <w:num w:numId="18" w16cid:durableId="364061632">
    <w:abstractNumId w:val="1"/>
  </w:num>
  <w:num w:numId="19" w16cid:durableId="6953126">
    <w:abstractNumId w:val="0"/>
  </w:num>
  <w:num w:numId="20" w16cid:durableId="584336581">
    <w:abstractNumId w:val="0"/>
  </w:num>
  <w:num w:numId="21" w16cid:durableId="1273248534">
    <w:abstractNumId w:val="9"/>
  </w:num>
  <w:num w:numId="22" w16cid:durableId="2096510855">
    <w:abstractNumId w:val="7"/>
  </w:num>
  <w:num w:numId="23" w16cid:durableId="1140924736">
    <w:abstractNumId w:val="6"/>
  </w:num>
  <w:num w:numId="24" w16cid:durableId="1180699166">
    <w:abstractNumId w:val="5"/>
  </w:num>
  <w:num w:numId="25" w16cid:durableId="324743916">
    <w:abstractNumId w:val="4"/>
  </w:num>
  <w:num w:numId="26" w16cid:durableId="126900039">
    <w:abstractNumId w:val="8"/>
  </w:num>
  <w:num w:numId="27" w16cid:durableId="299263922">
    <w:abstractNumId w:val="3"/>
  </w:num>
  <w:num w:numId="28" w16cid:durableId="1363166296">
    <w:abstractNumId w:val="2"/>
  </w:num>
  <w:num w:numId="29" w16cid:durableId="1834102081">
    <w:abstractNumId w:val="1"/>
  </w:num>
  <w:num w:numId="30" w16cid:durableId="2022272036">
    <w:abstractNumId w:val="0"/>
  </w:num>
  <w:num w:numId="31" w16cid:durableId="688144164">
    <w:abstractNumId w:val="9"/>
  </w:num>
  <w:num w:numId="32" w16cid:durableId="1311904640">
    <w:abstractNumId w:val="7"/>
  </w:num>
  <w:num w:numId="33" w16cid:durableId="782772659">
    <w:abstractNumId w:val="6"/>
  </w:num>
  <w:num w:numId="34" w16cid:durableId="859708393">
    <w:abstractNumId w:val="5"/>
  </w:num>
  <w:num w:numId="35" w16cid:durableId="849366711">
    <w:abstractNumId w:val="4"/>
  </w:num>
  <w:num w:numId="36" w16cid:durableId="925381333">
    <w:abstractNumId w:val="8"/>
  </w:num>
  <w:num w:numId="37" w16cid:durableId="1183010757">
    <w:abstractNumId w:val="3"/>
  </w:num>
  <w:num w:numId="38" w16cid:durableId="462771117">
    <w:abstractNumId w:val="2"/>
  </w:num>
  <w:num w:numId="39" w16cid:durableId="1034841689">
    <w:abstractNumId w:val="1"/>
  </w:num>
  <w:num w:numId="40" w16cid:durableId="1041637807">
    <w:abstractNumId w:val="0"/>
  </w:num>
  <w:num w:numId="41" w16cid:durableId="790173967">
    <w:abstractNumId w:val="10"/>
  </w:num>
  <w:num w:numId="42" w16cid:durableId="1383557570">
    <w:abstractNumId w:val="10"/>
  </w:num>
  <w:num w:numId="43" w16cid:durableId="1153377476">
    <w:abstractNumId w:val="10"/>
  </w:num>
  <w:num w:numId="44" w16cid:durableId="16159396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78/2026"/>
    <w:docVar w:name="dvlangue" w:val="SK"/>
    <w:docVar w:name="dvnumam" w:val="0"/>
    <w:docVar w:name="dvpe" w:val="789.090"/>
    <w:docVar w:name="dvrapporteur" w:val="Spravodajca: "/>
    <w:docVar w:name="dvtitre" w:val="Uznesenie Európskeho parlamentu z/zo xx. xxx 2026 o návrhu rozhodnutia Európskeho parlamentu a Rady o mobilizácii Fondu solidarity Európskej únie na účely poskytnutia pomoci Rumunsku v súvislosti s povodňami na konci mája 2025, Cypru v súvislosti s prírodnými požiarmi v júli 2025 a Španielsku v súvislosti s prírodnými požiarmi v auguste 2025(COM(2026)1002 – C10-0119/2026 – 2026/0120(BUD))"/>
  </w:docVars>
  <w:rsids>
    <w:rsidRoot w:val="005122B6"/>
    <w:rsid w:val="00002272"/>
    <w:rsid w:val="00005519"/>
    <w:rsid w:val="00064002"/>
    <w:rsid w:val="000677B9"/>
    <w:rsid w:val="000831BA"/>
    <w:rsid w:val="000A42CC"/>
    <w:rsid w:val="000E7DD9"/>
    <w:rsid w:val="000F5835"/>
    <w:rsid w:val="0010095E"/>
    <w:rsid w:val="00125B37"/>
    <w:rsid w:val="001870D0"/>
    <w:rsid w:val="00187494"/>
    <w:rsid w:val="001F32AE"/>
    <w:rsid w:val="00252E06"/>
    <w:rsid w:val="002767FF"/>
    <w:rsid w:val="00292F04"/>
    <w:rsid w:val="002B18FE"/>
    <w:rsid w:val="002B5493"/>
    <w:rsid w:val="00343214"/>
    <w:rsid w:val="00361C00"/>
    <w:rsid w:val="00395FA1"/>
    <w:rsid w:val="003E15D4"/>
    <w:rsid w:val="003E5DBB"/>
    <w:rsid w:val="00411CCE"/>
    <w:rsid w:val="0041666E"/>
    <w:rsid w:val="00421060"/>
    <w:rsid w:val="00471C19"/>
    <w:rsid w:val="004867E3"/>
    <w:rsid w:val="00494A28"/>
    <w:rsid w:val="004C0004"/>
    <w:rsid w:val="004C5D52"/>
    <w:rsid w:val="004D67BB"/>
    <w:rsid w:val="0050519A"/>
    <w:rsid w:val="005072A1"/>
    <w:rsid w:val="005122B6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20935"/>
    <w:rsid w:val="00731ADD"/>
    <w:rsid w:val="00734777"/>
    <w:rsid w:val="00747932"/>
    <w:rsid w:val="00751A4A"/>
    <w:rsid w:val="00756632"/>
    <w:rsid w:val="007602B6"/>
    <w:rsid w:val="00762C74"/>
    <w:rsid w:val="00775421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0221B"/>
    <w:rsid w:val="00923B65"/>
    <w:rsid w:val="00930C23"/>
    <w:rsid w:val="0093193B"/>
    <w:rsid w:val="009509D8"/>
    <w:rsid w:val="00950B64"/>
    <w:rsid w:val="00981893"/>
    <w:rsid w:val="009D0E19"/>
    <w:rsid w:val="00A1687D"/>
    <w:rsid w:val="00A43E52"/>
    <w:rsid w:val="00A4678D"/>
    <w:rsid w:val="00A778C7"/>
    <w:rsid w:val="00AB441E"/>
    <w:rsid w:val="00AB6293"/>
    <w:rsid w:val="00AE0928"/>
    <w:rsid w:val="00AF3B82"/>
    <w:rsid w:val="00B04B2A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30594"/>
    <w:rsid w:val="00D56C11"/>
    <w:rsid w:val="00D834A0"/>
    <w:rsid w:val="00D872DF"/>
    <w:rsid w:val="00D91E21"/>
    <w:rsid w:val="00D97F7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160DE"/>
    <w:rsid w:val="00F5134D"/>
    <w:rsid w:val="00F547CE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16DC04"/>
  <w15:chartTrackingRefBased/>
  <w15:docId w15:val="{C181B163-A9FE-4583-AB62-7909D85D7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-E Fußnotenzeichen,BVI fnr,E FNZ,Exposant 3 Point,Footnote,Footnote Reference Number,Footnote Reference Superscript,Footnote sign,Footnote symboFußnotenzeichen,Footnote symbol,Footnote#,Ref,SUPER,Times 10 Point,de nota al pie,stylish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F160DE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rsid w:val="00F160DE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rsid w:val="00F160DE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F160D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F160DE"/>
    <w:rPr>
      <w:sz w:val="24"/>
      <w:lang w:val="sk-SK"/>
    </w:rPr>
  </w:style>
  <w:style w:type="paragraph" w:customStyle="1" w:styleId="EPFooter">
    <w:name w:val="EPFooter"/>
    <w:basedOn w:val="Normal"/>
    <w:rsid w:val="00F160D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F160DE"/>
    <w:pPr>
      <w:spacing w:before="480" w:after="240"/>
    </w:pPr>
  </w:style>
  <w:style w:type="character" w:styleId="Hyperlink">
    <w:name w:val="Hyperlink"/>
    <w:basedOn w:val="DefaultParagraphFont"/>
    <w:uiPriority w:val="99"/>
    <w:rsid w:val="00F160DE"/>
    <w:rPr>
      <w:color w:val="0563C1" w:themeColor="hyperlink"/>
      <w:u w:val="single"/>
    </w:rPr>
  </w:style>
  <w:style w:type="paragraph" w:styleId="ListParagraph">
    <w:name w:val="List Paragraph"/>
    <w:basedOn w:val="Normal"/>
    <w:uiPriority w:val="1"/>
    <w:qFormat/>
    <w:rsid w:val="00F160DE"/>
    <w:pPr>
      <w:widowControl/>
      <w:ind w:left="720"/>
      <w:contextualSpacing/>
      <w:jc w:val="both"/>
    </w:pPr>
    <w:rPr>
      <w:rFonts w:eastAsiaTheme="minorHAnsi"/>
      <w:kern w:val="2"/>
      <w:szCs w:val="24"/>
      <w:lang w:eastAsia="en-US"/>
      <w14:ligatures w14:val="standardContextual"/>
    </w:rPr>
  </w:style>
  <w:style w:type="paragraph" w:styleId="Footer">
    <w:name w:val="footer"/>
    <w:basedOn w:val="Normal"/>
    <w:link w:val="FooterChar"/>
    <w:rsid w:val="004D67B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4D67BB"/>
    <w:rPr>
      <w:sz w:val="24"/>
      <w:lang w:val="sk-SK"/>
    </w:rPr>
  </w:style>
  <w:style w:type="paragraph" w:styleId="Revision">
    <w:name w:val="Revision"/>
    <w:hidden/>
    <w:uiPriority w:val="99"/>
    <w:semiHidden/>
    <w:rsid w:val="00B04B2A"/>
    <w:rPr>
      <w:sz w:val="24"/>
      <w:lang w:val="sk-SK"/>
    </w:rPr>
  </w:style>
  <w:style w:type="character" w:styleId="CommentReference">
    <w:name w:val="annotation reference"/>
    <w:basedOn w:val="DefaultParagraphFont"/>
    <w:rsid w:val="00B04B2A"/>
    <w:rPr>
      <w:sz w:val="16"/>
      <w:szCs w:val="16"/>
    </w:rPr>
  </w:style>
  <w:style w:type="paragraph" w:styleId="CommentText">
    <w:name w:val="annotation text"/>
    <w:basedOn w:val="Normal"/>
    <w:link w:val="CommentTextChar"/>
    <w:rsid w:val="00B04B2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B04B2A"/>
    <w:rPr>
      <w:lang w:val="sk-SK"/>
    </w:rPr>
  </w:style>
  <w:style w:type="paragraph" w:styleId="CommentSubject">
    <w:name w:val="annotation subject"/>
    <w:basedOn w:val="CommentText"/>
    <w:next w:val="CommentText"/>
    <w:link w:val="CommentSubjectChar"/>
    <w:rsid w:val="00B04B2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04B2A"/>
    <w:rPr>
      <w:b/>
      <w:bCs/>
      <w:lang w:val="sk-SK"/>
    </w:rPr>
  </w:style>
  <w:style w:type="character" w:styleId="UnresolvedMention">
    <w:name w:val="Unresolved Mention"/>
    <w:basedOn w:val="DefaultParagraphFont"/>
    <w:uiPriority w:val="99"/>
    <w:semiHidden/>
    <w:unhideWhenUsed/>
    <w:rsid w:val="00B04B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reg/2024/3236/oj" TargetMode="External"/><Relationship Id="rId13" Type="http://schemas.openxmlformats.org/officeDocument/2006/relationships/hyperlink" Target="http://data.europa.eu/eli/agree_interinstit/2020/1222/oj" TargetMode="External"/><Relationship Id="rId3" Type="http://schemas.openxmlformats.org/officeDocument/2006/relationships/hyperlink" Target="http://data.europa.eu/eli/agree_interinstit/2020/1222/oj" TargetMode="External"/><Relationship Id="rId7" Type="http://schemas.openxmlformats.org/officeDocument/2006/relationships/hyperlink" Target="https://www.eea.europa.eu/en/analysis/publications/european-climate-risk-assessment" TargetMode="External"/><Relationship Id="rId12" Type="http://schemas.openxmlformats.org/officeDocument/2006/relationships/hyperlink" Target="http://data.europa.eu/eli/reg/2020/2093/oj" TargetMode="External"/><Relationship Id="rId2" Type="http://schemas.openxmlformats.org/officeDocument/2006/relationships/hyperlink" Target="http://data.europa.eu/eli/reg/2020/2093/oj" TargetMode="External"/><Relationship Id="rId1" Type="http://schemas.openxmlformats.org/officeDocument/2006/relationships/hyperlink" Target="http://data.europa.eu/eli/reg/2002/2012/oj" TargetMode="External"/><Relationship Id="rId6" Type="http://schemas.openxmlformats.org/officeDocument/2006/relationships/hyperlink" Target="http://data.europa.eu/eli/reg/2021/2115/oj" TargetMode="External"/><Relationship Id="rId11" Type="http://schemas.openxmlformats.org/officeDocument/2006/relationships/hyperlink" Target="http://data.europa.eu/eli/reg/2002/2012/oj" TargetMode="External"/><Relationship Id="rId5" Type="http://schemas.openxmlformats.org/officeDocument/2006/relationships/hyperlink" Target="http://data.europa.eu/eli/reg/2021/1057/oj" TargetMode="External"/><Relationship Id="rId10" Type="http://schemas.openxmlformats.org/officeDocument/2006/relationships/hyperlink" Target="http://data.europa.eu/eli/reg/2021/241/oj" TargetMode="External"/><Relationship Id="rId4" Type="http://schemas.openxmlformats.org/officeDocument/2006/relationships/hyperlink" Target="http://data.europa.eu/eli/reg/2021/1058/oj" TargetMode="External"/><Relationship Id="rId9" Type="http://schemas.openxmlformats.org/officeDocument/2006/relationships/hyperlink" Target="http://data.europa.eu/eli/reg/2024/3242/oj" TargetMode="External"/><Relationship Id="rId14" Type="http://schemas.openxmlformats.org/officeDocument/2006/relationships/hyperlink" Target="http://data.europa.eu/eli/reg/2024/76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2130</Words>
  <Characters>13147</Characters>
  <Application>Microsoft Office Word</Application>
  <DocSecurity>0</DocSecurity>
  <Lines>109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SUCHANOVA Monika</cp:lastModifiedBy>
  <cp:revision>2</cp:revision>
  <cp:lastPrinted>2004-11-19T15:42:00Z</cp:lastPrinted>
  <dcterms:created xsi:type="dcterms:W3CDTF">2026-07-07T12:49:00Z</dcterms:created>
  <dcterms:modified xsi:type="dcterms:W3CDTF">2026-07-07T12:49:00Z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A10-0178/2026</vt:lpwstr>
  </property>
  <property fmtid="{D5CDD505-2E9C-101B-9397-08002B2CF9AE}" pid="4" name="&lt;Type&gt;">
    <vt:lpwstr>RR</vt:lpwstr>
  </property>
</Properties>
</file>