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4F5F" w14:paraId="627F2576" w14:textId="77777777" w:rsidTr="0010095E">
        <w:trPr>
          <w:trHeight w:hRule="exact" w:val="1418"/>
        </w:trPr>
        <w:tc>
          <w:tcPr>
            <w:tcW w:w="6804" w:type="dxa"/>
            <w:shd w:val="clear" w:color="auto" w:fill="auto"/>
            <w:vAlign w:val="center"/>
          </w:tcPr>
          <w:p w14:paraId="6058AD31" w14:textId="77777777" w:rsidR="00751A4A" w:rsidRPr="00924F5F" w:rsidRDefault="00EB4EE9" w:rsidP="0010095E">
            <w:pPr>
              <w:pStyle w:val="EPName"/>
            </w:pPr>
            <w:r w:rsidRPr="00924F5F">
              <w:t>Europaparlamentet</w:t>
            </w:r>
          </w:p>
          <w:p w14:paraId="44F91F52" w14:textId="77777777" w:rsidR="00751A4A" w:rsidRPr="00924F5F" w:rsidRDefault="005F1B17" w:rsidP="005F1B17">
            <w:pPr>
              <w:pStyle w:val="EPTerm"/>
              <w:rPr>
                <w:rStyle w:val="HideTWBExt"/>
                <w:noProof w:val="0"/>
                <w:vanish w:val="0"/>
                <w:color w:val="auto"/>
              </w:rPr>
            </w:pPr>
            <w:r w:rsidRPr="00924F5F">
              <w:t>2024</w:t>
            </w:r>
            <w:r w:rsidR="00817416" w:rsidRPr="00924F5F">
              <w:t>-202</w:t>
            </w:r>
            <w:r w:rsidRPr="00924F5F">
              <w:t>9</w:t>
            </w:r>
          </w:p>
        </w:tc>
        <w:tc>
          <w:tcPr>
            <w:tcW w:w="2268" w:type="dxa"/>
            <w:shd w:val="clear" w:color="auto" w:fill="auto"/>
          </w:tcPr>
          <w:p w14:paraId="2433638F" w14:textId="77777777" w:rsidR="00751A4A" w:rsidRPr="00924F5F" w:rsidRDefault="00187494" w:rsidP="0010095E">
            <w:pPr>
              <w:pStyle w:val="EPLogo"/>
            </w:pPr>
            <w:r w:rsidRPr="00924F5F">
              <w:rPr>
                <w:noProof/>
                <w:lang w:eastAsia="ja-JP"/>
              </w:rPr>
              <w:drawing>
                <wp:inline distT="0" distB="0" distL="0" distR="0" wp14:anchorId="024A7CE7" wp14:editId="7EA66C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CD08C4" w14:textId="77777777" w:rsidR="00D058B8" w:rsidRPr="00924F5F" w:rsidRDefault="00D058B8" w:rsidP="004C5D52">
      <w:pPr>
        <w:pStyle w:val="LineTop"/>
      </w:pPr>
    </w:p>
    <w:p w14:paraId="4ED62C6E" w14:textId="77777777" w:rsidR="00680577" w:rsidRPr="00924F5F" w:rsidRDefault="00EB4EE9" w:rsidP="00680577">
      <w:pPr>
        <w:pStyle w:val="EPBodyTA1"/>
      </w:pPr>
      <w:r w:rsidRPr="00924F5F">
        <w:t>ANTAGNA TEXTER</w:t>
      </w:r>
    </w:p>
    <w:p w14:paraId="09736104" w14:textId="77777777" w:rsidR="00D058B8" w:rsidRPr="00924F5F" w:rsidRDefault="00D058B8" w:rsidP="00D058B8">
      <w:pPr>
        <w:pStyle w:val="LineBottom"/>
      </w:pPr>
    </w:p>
    <w:p w14:paraId="2A5D7CE5" w14:textId="3C3CD2BD" w:rsidR="00EB4EE9" w:rsidRPr="00924F5F" w:rsidRDefault="00EB4EE9" w:rsidP="00EB4EE9">
      <w:pPr>
        <w:pStyle w:val="ATHeading1"/>
      </w:pPr>
      <w:bookmarkStart w:id="0" w:name="TANumber"/>
      <w:r w:rsidRPr="00924F5F">
        <w:t>P10_TA(2026)</w:t>
      </w:r>
      <w:bookmarkEnd w:id="0"/>
      <w:r w:rsidR="004847A1" w:rsidRPr="00924F5F">
        <w:t>0</w:t>
      </w:r>
      <w:r w:rsidR="004847A1">
        <w:t>244</w:t>
      </w:r>
    </w:p>
    <w:p w14:paraId="5F8D17A2" w14:textId="4832FA55" w:rsidR="00EB4EE9" w:rsidRPr="00A00AC6" w:rsidRDefault="00EB4EE9" w:rsidP="00EB4EE9">
      <w:pPr>
        <w:pStyle w:val="ATHeading2"/>
      </w:pPr>
      <w:bookmarkStart w:id="1" w:name="title"/>
      <w:r w:rsidRPr="00A00AC6">
        <w:t xml:space="preserve">Ianspråktagande av Europeiska unionens solidaritetsfond: </w:t>
      </w:r>
      <w:r w:rsidR="00336B94" w:rsidRPr="00A00AC6">
        <w:t>B</w:t>
      </w:r>
      <w:r w:rsidRPr="00A00AC6">
        <w:t>istånd till Rumänien, Cypern och Spanien med anledning av naturkatastrofer 2025</w:t>
      </w:r>
      <w:bookmarkEnd w:id="1"/>
    </w:p>
    <w:p w14:paraId="42D095C4" w14:textId="77777777" w:rsidR="00EB4EE9" w:rsidRPr="00924F5F" w:rsidRDefault="00EB4EE9" w:rsidP="00EB4EE9">
      <w:pPr>
        <w:rPr>
          <w:i/>
          <w:vanish/>
        </w:rPr>
      </w:pPr>
      <w:r w:rsidRPr="00A00AC6">
        <w:rPr>
          <w:i/>
        </w:rPr>
        <w:fldChar w:fldCharType="begin"/>
      </w:r>
      <w:r w:rsidRPr="00A00AC6">
        <w:rPr>
          <w:i/>
        </w:rPr>
        <w:instrText xml:space="preserve"> TC"(</w:instrText>
      </w:r>
      <w:bookmarkStart w:id="2" w:name="DocNumber"/>
      <w:r w:rsidRPr="00A00AC6">
        <w:rPr>
          <w:i/>
        </w:rPr>
        <w:instrText>A10-0178/2026</w:instrText>
      </w:r>
      <w:bookmarkEnd w:id="2"/>
      <w:r w:rsidRPr="00A00AC6">
        <w:rPr>
          <w:i/>
        </w:rPr>
        <w:instrText xml:space="preserve"> - Föredragande: Bogdan </w:instrText>
      </w:r>
      <w:proofErr w:type="spellStart"/>
      <w:r w:rsidRPr="00A00AC6">
        <w:rPr>
          <w:i/>
        </w:rPr>
        <w:instrText>Rzońca</w:instrText>
      </w:r>
      <w:proofErr w:type="spellEnd"/>
      <w:r w:rsidRPr="00A00AC6">
        <w:rPr>
          <w:i/>
        </w:rPr>
        <w:instrText xml:space="preserve">)"\l3 \n&gt; \* MERGEFORMAT </w:instrText>
      </w:r>
      <w:r w:rsidRPr="00A00AC6">
        <w:rPr>
          <w:i/>
        </w:rPr>
        <w:fldChar w:fldCharType="end"/>
      </w:r>
    </w:p>
    <w:p w14:paraId="570E59F7" w14:textId="77777777" w:rsidR="00EB4EE9" w:rsidRPr="00924F5F" w:rsidRDefault="00EB4EE9" w:rsidP="00EB4EE9">
      <w:pPr>
        <w:rPr>
          <w:vanish/>
        </w:rPr>
      </w:pPr>
      <w:bookmarkStart w:id="3" w:name="Commission"/>
      <w:r w:rsidRPr="00924F5F">
        <w:rPr>
          <w:vanish/>
        </w:rPr>
        <w:t>Budgetutskottet</w:t>
      </w:r>
      <w:bookmarkEnd w:id="3"/>
    </w:p>
    <w:p w14:paraId="5C9E49CC" w14:textId="77777777" w:rsidR="00EB4EE9" w:rsidRPr="00924F5F" w:rsidRDefault="00EB4EE9" w:rsidP="00EB4EE9">
      <w:pPr>
        <w:rPr>
          <w:vanish/>
        </w:rPr>
      </w:pPr>
      <w:bookmarkStart w:id="4" w:name="PE"/>
      <w:r w:rsidRPr="00924F5F">
        <w:rPr>
          <w:vanish/>
        </w:rPr>
        <w:t>PE789.090</w:t>
      </w:r>
      <w:bookmarkEnd w:id="4"/>
    </w:p>
    <w:p w14:paraId="3F81F49F" w14:textId="55B548CE" w:rsidR="00EB4EE9" w:rsidRPr="00924F5F" w:rsidRDefault="00EB4EE9" w:rsidP="00EB4EE9">
      <w:pPr>
        <w:pStyle w:val="ATHeading3"/>
      </w:pPr>
      <w:bookmarkStart w:id="5" w:name="Sujet"/>
      <w:r w:rsidRPr="00924F5F">
        <w:t xml:space="preserve">Europaparlamentets resolution av den </w:t>
      </w:r>
      <w:r w:rsidR="00DC0B48">
        <w:t>7</w:t>
      </w:r>
      <w:r w:rsidR="00DC0B48" w:rsidRPr="00924F5F">
        <w:t xml:space="preserve"> </w:t>
      </w:r>
      <w:r w:rsidR="00DC0B48">
        <w:t>juli</w:t>
      </w:r>
      <w:r w:rsidR="00DC0B48" w:rsidRPr="00924F5F">
        <w:t xml:space="preserve"> </w:t>
      </w:r>
      <w:r w:rsidRPr="00924F5F">
        <w:t>2026 om förslaget till Europaparlamentets och rådets beslut om ianspråktagande av Europeiska unionens solidaritetsfond för att ge bistånd till Rumänien med anledning av översvämningarna i slutet av maj 2025, Cypern med anledning av skogsbränderna i juli 2025 och Spanien med anledning av skogsbränderna i augusti 2025</w:t>
      </w:r>
      <w:bookmarkEnd w:id="5"/>
      <w:r w:rsidRPr="00924F5F">
        <w:t xml:space="preserve"> </w:t>
      </w:r>
      <w:bookmarkStart w:id="6" w:name="References"/>
      <w:r w:rsidRPr="00924F5F">
        <w:t>(COM(2026)1002 – C10-0119/2026 – 2026/0120(BUD))</w:t>
      </w:r>
      <w:bookmarkEnd w:id="6"/>
    </w:p>
    <w:p w14:paraId="671A2632" w14:textId="77777777" w:rsidR="00FE7A44" w:rsidRPr="00924F5F" w:rsidRDefault="00FE7A44" w:rsidP="00FE7A44">
      <w:pPr>
        <w:pStyle w:val="EPComma"/>
        <w:widowControl/>
        <w:rPr>
          <w:noProof/>
        </w:rPr>
      </w:pPr>
      <w:r w:rsidRPr="00924F5F">
        <w:rPr>
          <w:i/>
          <w:iCs/>
        </w:rPr>
        <w:t>Europaparlamentet utfärdar denna resolution</w:t>
      </w:r>
    </w:p>
    <w:p w14:paraId="71382E18" w14:textId="77777777" w:rsidR="00FE7A44" w:rsidRPr="00924F5F" w:rsidRDefault="00FE7A44" w:rsidP="00FE7A44">
      <w:pPr>
        <w:pStyle w:val="NormalHanging12a"/>
        <w:widowControl/>
        <w:rPr>
          <w:noProof/>
        </w:rPr>
      </w:pPr>
      <w:r w:rsidRPr="00924F5F">
        <w:t>–</w:t>
      </w:r>
      <w:r w:rsidRPr="00924F5F">
        <w:tab/>
        <w:t>med beaktande av kommissionens förslag till Europaparlamentet och rådet (COM(2026)1002 – C10</w:t>
      </w:r>
      <w:r w:rsidRPr="00924F5F">
        <w:noBreakHyphen/>
        <w:t>0119/2026),</w:t>
      </w:r>
    </w:p>
    <w:p w14:paraId="134D3812" w14:textId="77777777" w:rsidR="00FE7A44" w:rsidRPr="00924F5F" w:rsidRDefault="00FE7A44" w:rsidP="00FE7A44">
      <w:pPr>
        <w:pStyle w:val="NormalHanging12a"/>
        <w:widowControl/>
        <w:rPr>
          <w:noProof/>
        </w:rPr>
      </w:pPr>
      <w:r w:rsidRPr="00924F5F">
        <w:t>–</w:t>
      </w:r>
      <w:r w:rsidRPr="00924F5F">
        <w:tab/>
        <w:t>med beaktande av rådets förordning (EG) nr 2012/2002 av den 11 november 2002 om inrättande av Europeiska unionens solidaritetsfond</w:t>
      </w:r>
      <w:r w:rsidRPr="00924F5F">
        <w:rPr>
          <w:rStyle w:val="FootnoteReference"/>
        </w:rPr>
        <w:footnoteReference w:id="1"/>
      </w:r>
      <w:r w:rsidRPr="00924F5F">
        <w:t>,</w:t>
      </w:r>
    </w:p>
    <w:p w14:paraId="146CCD01" w14:textId="77777777" w:rsidR="00FE7A44" w:rsidRPr="00924F5F" w:rsidRDefault="00FE7A44" w:rsidP="00FE7A44">
      <w:pPr>
        <w:pStyle w:val="NormalHanging12a"/>
        <w:widowControl/>
        <w:rPr>
          <w:noProof/>
        </w:rPr>
      </w:pPr>
      <w:r w:rsidRPr="00924F5F">
        <w:t>–</w:t>
      </w:r>
      <w:r w:rsidRPr="00924F5F">
        <w:tab/>
        <w:t>med beaktande av rådets förordning (EU, Euratom) 2020/2093 av den 17 december 2020 om den fleråriga budgetramen 2021–2027</w:t>
      </w:r>
      <w:r w:rsidRPr="00924F5F">
        <w:rPr>
          <w:rStyle w:val="FootnoteReference"/>
          <w:noProof/>
        </w:rPr>
        <w:footnoteReference w:id="2"/>
      </w:r>
      <w:r w:rsidRPr="00924F5F">
        <w:t>, särskilt artikel 9,</w:t>
      </w:r>
    </w:p>
    <w:p w14:paraId="2D015743" w14:textId="77777777" w:rsidR="00FE7A44" w:rsidRPr="00924F5F" w:rsidRDefault="00FE7A44" w:rsidP="00FE7A44">
      <w:pPr>
        <w:pStyle w:val="NormalHanging12a"/>
        <w:widowControl/>
        <w:rPr>
          <w:noProof/>
        </w:rPr>
      </w:pPr>
      <w:r w:rsidRPr="00924F5F">
        <w:t>–</w:t>
      </w:r>
      <w:r w:rsidRPr="00924F5F">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924F5F">
        <w:rPr>
          <w:noProof/>
          <w:vertAlign w:val="superscript"/>
        </w:rPr>
        <w:footnoteReference w:id="3"/>
      </w:r>
      <w:r w:rsidRPr="00924F5F">
        <w:t xml:space="preserve">, särskilt punkt 10, </w:t>
      </w:r>
    </w:p>
    <w:p w14:paraId="277D6C26" w14:textId="77777777" w:rsidR="00FE7A44" w:rsidRPr="00924F5F" w:rsidRDefault="00FE7A44" w:rsidP="00FE7A44">
      <w:pPr>
        <w:pStyle w:val="NormalHanging12a"/>
        <w:widowControl/>
        <w:rPr>
          <w:noProof/>
        </w:rPr>
      </w:pPr>
      <w:r w:rsidRPr="00924F5F">
        <w:t>–</w:t>
      </w:r>
      <w:r w:rsidRPr="00924F5F">
        <w:tab/>
        <w:t>med beaktande av Europaparlamentets och rådets förordning (EU) 2021/1058 av den 24 juni 2021 om Europeiska regionala utvecklingsfonden och Sammanhållningsfonden</w:t>
      </w:r>
      <w:r w:rsidRPr="00924F5F">
        <w:rPr>
          <w:noProof/>
          <w:vertAlign w:val="superscript"/>
        </w:rPr>
        <w:footnoteReference w:id="4"/>
      </w:r>
      <w:r w:rsidRPr="00924F5F">
        <w:t xml:space="preserve">, </w:t>
      </w:r>
    </w:p>
    <w:p w14:paraId="11AABA3C" w14:textId="77777777" w:rsidR="00FE7A44" w:rsidRPr="00924F5F" w:rsidRDefault="00FE7A44" w:rsidP="00FE7A44">
      <w:pPr>
        <w:pStyle w:val="NormalHanging12a"/>
        <w:widowControl/>
        <w:rPr>
          <w:noProof/>
        </w:rPr>
      </w:pPr>
      <w:r w:rsidRPr="00924F5F">
        <w:t>–</w:t>
      </w:r>
      <w:r w:rsidRPr="00924F5F">
        <w:tab/>
        <w:t>med beaktande av Europaparlamentets och rådets förordning (EU) 2021/1057 av den 24 juni 2021 om inrättande av Europeiska socialfonden+ (ESF+)</w:t>
      </w:r>
      <w:r w:rsidRPr="00924F5F">
        <w:rPr>
          <w:noProof/>
          <w:vertAlign w:val="superscript"/>
        </w:rPr>
        <w:footnoteReference w:id="5"/>
      </w:r>
      <w:r w:rsidRPr="00924F5F">
        <w:t xml:space="preserve">, </w:t>
      </w:r>
    </w:p>
    <w:p w14:paraId="5DB74DC3" w14:textId="77777777" w:rsidR="00FE7A44" w:rsidRPr="00924F5F" w:rsidRDefault="00FE7A44" w:rsidP="00FE7A44">
      <w:pPr>
        <w:pStyle w:val="NormalHanging12a"/>
        <w:widowControl/>
        <w:rPr>
          <w:noProof/>
        </w:rPr>
      </w:pPr>
      <w:r w:rsidRPr="00924F5F">
        <w:lastRenderedPageBreak/>
        <w:t>–</w:t>
      </w:r>
      <w:r w:rsidRPr="00924F5F">
        <w:tab/>
        <w:t>med beaktande av Europaparlamentets och rådets förordning (EU) 2021/2115 av den 2 december 2021om fastställande av regler om stöd för de strategiska planer som medlemsstaterna ska upprätta inom ramen för den gemensamma jordbrukspolitiken (</w:t>
      </w:r>
      <w:r w:rsidRPr="00A00AC6">
        <w:rPr>
          <w:i/>
          <w:iCs/>
        </w:rPr>
        <w:t>strategiska GJP-planer</w:t>
      </w:r>
      <w:r w:rsidRPr="00924F5F">
        <w:t>) och som finansieras av Europeiska garantifonden för jordbruket (EGFJ) och Europeiska jordbruksfonden för landsbygdsutveckling (</w:t>
      </w:r>
      <w:proofErr w:type="spellStart"/>
      <w:r w:rsidRPr="00924F5F">
        <w:t>Ejflu</w:t>
      </w:r>
      <w:proofErr w:type="spellEnd"/>
      <w:r w:rsidRPr="00924F5F">
        <w:t>) samt om upphävande av förordningarna (EU) nr 1305/2013 och (EU) nr 1307/2013</w:t>
      </w:r>
      <w:r w:rsidRPr="00924F5F">
        <w:rPr>
          <w:rStyle w:val="FootnoteReference"/>
          <w:noProof/>
        </w:rPr>
        <w:footnoteReference w:id="6"/>
      </w:r>
      <w:r w:rsidRPr="00924F5F">
        <w:t>,</w:t>
      </w:r>
    </w:p>
    <w:p w14:paraId="5C2F13FF" w14:textId="77777777" w:rsidR="00FE7A44" w:rsidRPr="00924F5F" w:rsidRDefault="00FE7A44" w:rsidP="00FE7A44">
      <w:pPr>
        <w:pStyle w:val="NormalHanging12a"/>
        <w:widowControl/>
        <w:rPr>
          <w:noProof/>
        </w:rPr>
      </w:pPr>
      <w:r w:rsidRPr="00924F5F">
        <w:t>–</w:t>
      </w:r>
      <w:r w:rsidRPr="00924F5F">
        <w:tab/>
        <w:t>med beaktande av sin resolution av den 17 december 2024 om förslaget till Europaparlamentets och rådets förordning om regionalt krisstöd för återuppbyggnad och om ändring av förordning (EU) 2021/1058 och förordning (EU) 2021/1057</w:t>
      </w:r>
      <w:r w:rsidRPr="00924F5F">
        <w:rPr>
          <w:rStyle w:val="FootnoteReference"/>
          <w:noProof/>
        </w:rPr>
        <w:footnoteReference w:id="7"/>
      </w:r>
      <w:r w:rsidRPr="00924F5F">
        <w:t>, särskilt den bifogade budgetbedömningen,</w:t>
      </w:r>
    </w:p>
    <w:p w14:paraId="151EF588" w14:textId="77777777" w:rsidR="00FE7A44" w:rsidRPr="00924F5F" w:rsidRDefault="00FE7A44" w:rsidP="00FE7A44">
      <w:pPr>
        <w:pStyle w:val="NormalHanging12a"/>
        <w:widowControl/>
        <w:rPr>
          <w:noProof/>
        </w:rPr>
      </w:pPr>
      <w:r w:rsidRPr="00924F5F">
        <w:t>–</w:t>
      </w:r>
      <w:r w:rsidRPr="00924F5F">
        <w:tab/>
        <w:t>med beaktande av Europeiska miljöbyråns rapport nr 1/2024 om den europeisk klimatriskbedömningen (</w:t>
      </w:r>
      <w:proofErr w:type="spellStart"/>
      <w:r w:rsidRPr="00924F5F">
        <w:t>Eucra</w:t>
      </w:r>
      <w:proofErr w:type="spellEnd"/>
      <w:r w:rsidRPr="00924F5F">
        <w:t>)</w:t>
      </w:r>
      <w:r w:rsidRPr="00924F5F">
        <w:rPr>
          <w:rStyle w:val="FootnoteReference"/>
          <w:noProof/>
        </w:rPr>
        <w:footnoteReference w:id="8"/>
      </w:r>
      <w:r w:rsidRPr="00924F5F">
        <w:t>, och av följande skäl:</w:t>
      </w:r>
    </w:p>
    <w:p w14:paraId="5FBE185A" w14:textId="77777777" w:rsidR="00FE7A44" w:rsidRPr="00924F5F" w:rsidRDefault="00FE7A44" w:rsidP="00FE7A44">
      <w:pPr>
        <w:widowControl/>
        <w:spacing w:after="240"/>
        <w:ind w:left="567" w:hanging="567"/>
        <w:rPr>
          <w:noProof/>
        </w:rPr>
      </w:pPr>
      <w:r w:rsidRPr="00924F5F">
        <w:t>A.</w:t>
      </w:r>
      <w:r w:rsidRPr="00924F5F">
        <w:tab/>
        <w:t xml:space="preserve">Mellan den 26 maj och början av juni 2025 drabbades Rumänien av kraftiga regn som orsakade allvarliga översvämningar i regionerna </w:t>
      </w:r>
      <w:proofErr w:type="spellStart"/>
      <w:r w:rsidRPr="00924F5F">
        <w:t>Centru</w:t>
      </w:r>
      <w:proofErr w:type="spellEnd"/>
      <w:r w:rsidRPr="00924F5F">
        <w:t>, Sud-</w:t>
      </w:r>
      <w:proofErr w:type="spellStart"/>
      <w:r w:rsidRPr="00924F5F">
        <w:t>Muntenia</w:t>
      </w:r>
      <w:proofErr w:type="spellEnd"/>
      <w:r w:rsidRPr="00924F5F">
        <w:t xml:space="preserve"> och </w:t>
      </w:r>
      <w:proofErr w:type="spellStart"/>
      <w:r w:rsidRPr="00924F5F">
        <w:t>Nord-Est</w:t>
      </w:r>
      <w:proofErr w:type="spellEnd"/>
      <w:r w:rsidRPr="00924F5F">
        <w:t xml:space="preserve"> i Rumänien, vilket resulterade i totala direkta skador som kommissionen uppskattade till 573,59 miljoner EUR och som påverkade kritisk infrastruktur, offentliga tjänster och tusentals hushåll. Översvämningarna orsakade omfattande skador på saltgruvan i </w:t>
      </w:r>
      <w:proofErr w:type="spellStart"/>
      <w:r w:rsidRPr="00924F5F">
        <w:t>Praid</w:t>
      </w:r>
      <w:proofErr w:type="spellEnd"/>
      <w:r w:rsidRPr="00924F5F">
        <w:t xml:space="preserve"> och tillhörande hydroteknisk infrastruktur.</w:t>
      </w:r>
    </w:p>
    <w:p w14:paraId="1AB92C82" w14:textId="77777777" w:rsidR="00FE7A44" w:rsidRPr="00924F5F" w:rsidRDefault="00FE7A44" w:rsidP="00FE7A44">
      <w:pPr>
        <w:widowControl/>
        <w:spacing w:after="240"/>
        <w:ind w:left="567" w:hanging="567"/>
        <w:rPr>
          <w:noProof/>
        </w:rPr>
      </w:pPr>
      <w:r w:rsidRPr="00924F5F">
        <w:t>B.</w:t>
      </w:r>
      <w:r w:rsidRPr="00924F5F">
        <w:tab/>
        <w:t>I juli 2025 drabbades Cypern av skogsbränder utan motstycke i regionerna Limassol och Pafos efter långvarig torka, extrema värmeböljor och starka vindar, vilket ledde till totala direkta skador som kommissionen uppskattade till 252,68 miljoner EUR. Skogsbränderna drabbade tusentals invånare, förstörde nästan 900 privata fastigheter och orsakade minst 2 dödsfall.</w:t>
      </w:r>
    </w:p>
    <w:p w14:paraId="4CED3BB6" w14:textId="77777777" w:rsidR="00FE7A44" w:rsidRPr="00924F5F" w:rsidRDefault="00FE7A44" w:rsidP="00FE7A44">
      <w:pPr>
        <w:widowControl/>
        <w:spacing w:after="240"/>
        <w:ind w:left="567" w:hanging="567"/>
        <w:rPr>
          <w:noProof/>
        </w:rPr>
      </w:pPr>
      <w:r w:rsidRPr="00924F5F">
        <w:t>C.</w:t>
      </w:r>
      <w:r w:rsidRPr="00924F5F">
        <w:tab/>
        <w:t>I augusti 2025 drabbades Spanien av en tredje våg av allvarliga skogsbränder, med direkta skador som kommissionen uppskattade till totalt 4,32 miljarder EUR. Bränderna drabbade 16 autonoma regioner, orsakade stora miljömässiga, sociala och ekonomiska skador och ledde till minst 8 dödsfall.</w:t>
      </w:r>
    </w:p>
    <w:p w14:paraId="44188FB5" w14:textId="77777777" w:rsidR="00FE7A44" w:rsidRPr="00924F5F" w:rsidRDefault="00FE7A44" w:rsidP="00FE7A44">
      <w:pPr>
        <w:widowControl/>
        <w:spacing w:after="240"/>
        <w:ind w:left="567" w:hanging="567"/>
        <w:rPr>
          <w:noProof/>
          <w:szCs w:val="24"/>
        </w:rPr>
      </w:pPr>
      <w:r w:rsidRPr="00924F5F">
        <w:t>D.</w:t>
      </w:r>
      <w:r w:rsidRPr="00924F5F">
        <w:tab/>
        <w:t xml:space="preserve">De allt allvarligare och allt oftare förekommande översvämningarna och skogsbränderna i medlemsstaterna återspeglar de accelererande effekterna av klimatförändringarna, vilket kräver förstärkta unionsåtgärder för anpassning, förebyggande och </w:t>
      </w:r>
      <w:proofErr w:type="spellStart"/>
      <w:r w:rsidRPr="00924F5F">
        <w:t>resiliens</w:t>
      </w:r>
      <w:proofErr w:type="spellEnd"/>
      <w:r w:rsidRPr="00924F5F">
        <w:t>.</w:t>
      </w:r>
    </w:p>
    <w:p w14:paraId="7D4DDD61" w14:textId="77777777" w:rsidR="00FE7A44" w:rsidRPr="00924F5F" w:rsidRDefault="00FE7A44" w:rsidP="00FE7A44">
      <w:pPr>
        <w:widowControl/>
        <w:spacing w:after="240"/>
        <w:ind w:left="567" w:hanging="567"/>
        <w:rPr>
          <w:noProof/>
        </w:rPr>
      </w:pPr>
      <w:bookmarkStart w:id="7" w:name="_Hlk230861495"/>
      <w:r w:rsidRPr="00924F5F">
        <w:t>1.</w:t>
      </w:r>
      <w:r w:rsidRPr="00924F5F">
        <w:tab/>
        <w:t>Europaparlamentet uttrycker sin djupaste solidaritet med alla offer, deras familjer och alla personer som drabbades av översvämningarna i Rumänien i slutet av maj och början av juni 2025, samt av skogsbränderna i Cypern i juli 2025 och i Spanien i augusti 2025, och med de nationella, regionala och lokala myndigheter som deltog i hjälpinsatserna.</w:t>
      </w:r>
    </w:p>
    <w:bookmarkEnd w:id="7"/>
    <w:p w14:paraId="2F32CF25" w14:textId="77777777" w:rsidR="00FE7A44" w:rsidRPr="00924F5F" w:rsidRDefault="00FE7A44" w:rsidP="00FE7A44">
      <w:pPr>
        <w:widowControl/>
        <w:spacing w:after="240"/>
        <w:ind w:left="567" w:hanging="567"/>
        <w:rPr>
          <w:noProof/>
        </w:rPr>
      </w:pPr>
      <w:r w:rsidRPr="00924F5F">
        <w:t>2.</w:t>
      </w:r>
      <w:r w:rsidRPr="00924F5F">
        <w:tab/>
        <w:t>Europaparlamentet välkomnar beslutet som en konkret och synlig form av unionens solidaritet med de medborgare och regioner som drabbats av översvämningar och skogsbränder i Rumänien, Cypern och Spanien.</w:t>
      </w:r>
    </w:p>
    <w:p w14:paraId="4B41907D" w14:textId="1785EE95" w:rsidR="00FE7A44" w:rsidRPr="00924F5F" w:rsidRDefault="00FE7A44" w:rsidP="00FE7A44">
      <w:pPr>
        <w:widowControl/>
        <w:spacing w:after="240"/>
        <w:ind w:left="567" w:hanging="567"/>
        <w:rPr>
          <w:noProof/>
          <w:kern w:val="2"/>
          <w:szCs w:val="24"/>
          <w14:ligatures w14:val="standardContextual"/>
        </w:rPr>
      </w:pPr>
      <w:r w:rsidRPr="00924F5F">
        <w:lastRenderedPageBreak/>
        <w:t>3.</w:t>
      </w:r>
      <w:r w:rsidRPr="00924F5F">
        <w:tab/>
        <w:t>Europaparlamentet upprepar vikten av att informera allmänheten om de konkreta fördelar som Europeiska unionens solidaritetsfond (</w:t>
      </w:r>
      <w:r w:rsidRPr="00924F5F">
        <w:rPr>
          <w:i/>
          <w:iCs/>
        </w:rPr>
        <w:t>solidaritetsfonden</w:t>
      </w:r>
      <w:r w:rsidRPr="00924F5F">
        <w:t xml:space="preserve">) medfört, för att på så sätt ytterligare öka medborgarnas kännedom om </w:t>
      </w:r>
      <w:r w:rsidR="002C55E4">
        <w:t>unionens</w:t>
      </w:r>
      <w:r w:rsidRPr="00924F5F">
        <w:t xml:space="preserve"> instrument och program liksom EU:s solidaritet i kristider, i synnerhet i de drabbade områdena.</w:t>
      </w:r>
    </w:p>
    <w:p w14:paraId="2D50E148" w14:textId="77777777" w:rsidR="00FE7A44" w:rsidRPr="00924F5F" w:rsidRDefault="00FE7A44" w:rsidP="00FE7A44">
      <w:pPr>
        <w:widowControl/>
        <w:spacing w:after="240"/>
        <w:ind w:left="567" w:hanging="567"/>
        <w:rPr>
          <w:bCs/>
          <w:iCs/>
          <w:noProof/>
        </w:rPr>
      </w:pPr>
      <w:r w:rsidRPr="00924F5F">
        <w:t>4.</w:t>
      </w:r>
      <w:r w:rsidRPr="00924F5F">
        <w:tab/>
        <w:t>Europaparlamentet påminner om att solidaritetsfonden har en begränsad budget och inte kan betraktas som det enda instrumentet för att hantera större naturkatastrofer. Parlamentet efterlyser därför en bedömning av unionsbudgetens finansiella kapacitet. Parlamentet betonar behovet av att påskynda och förenkla alla förfaranden för att se till att biståndet når de drabbade områdena så snabbt som möjligt.</w:t>
      </w:r>
    </w:p>
    <w:p w14:paraId="12DF40C7" w14:textId="77777777" w:rsidR="00FE7A44" w:rsidRPr="00924F5F" w:rsidRDefault="00FE7A44" w:rsidP="00FE7A44">
      <w:pPr>
        <w:widowControl/>
        <w:spacing w:after="240"/>
        <w:ind w:left="567" w:hanging="567"/>
        <w:rPr>
          <w:noProof/>
          <w:kern w:val="2"/>
          <w:szCs w:val="24"/>
          <w14:ligatures w14:val="standardContextual"/>
        </w:rPr>
      </w:pPr>
      <w:r w:rsidRPr="00924F5F">
        <w:t>5.</w:t>
      </w:r>
      <w:r w:rsidRPr="00924F5F">
        <w:tab/>
        <w:t>Europaparlamentet framhåller det ökande antalet allvarliga, destruktiva och dödliga naturkatastrofer i Europa, och uppmanar medlemsstaterna och kommissionen att investera i åtgärder för begränsning av och anpassning till klimatförändringarna för att undvika mänskliga och ekonomiska förluster. Parlamentet uppmanar medlemsstaterna att ta hänsyn till att klimatrisker i oproportionerligt hög grad påverkar utsatta befolkningsgrupper på grund av socioekonomiska faktorer. Parlamentet noterar att medlemsstaterna bör prioritera återhämtningsåtgärder för att stödja de drabbade befolkningarna, främst sårbara samhällsgrupper, för att säkerställa tillgång till lämpliga bostäder och grundläggande tjänster under återhämtningen.</w:t>
      </w:r>
      <w:r w:rsidRPr="00924F5F">
        <w:rPr>
          <w:b/>
          <w:i/>
        </w:rPr>
        <w:t xml:space="preserve"> </w:t>
      </w:r>
      <w:r w:rsidRPr="00924F5F">
        <w:t>Parlamentet efterlyser insatser för att se till att stödet från solidaritetsfonden snabbt når slutmottagarna, inbegripet företag, små och medelstora företag, familjer och drabbade medborgare, samt insatser för återuppbyggnad av infrastruktur och reparation av materiella skador, och att allt detta åtföljs av motsvarande konsekvensbedömning och lämpliga kontrollmekanismer.</w:t>
      </w:r>
      <w:r w:rsidRPr="00924F5F">
        <w:rPr>
          <w:b/>
          <w:i/>
        </w:rPr>
        <w:t xml:space="preserve"> </w:t>
      </w:r>
      <w:r w:rsidRPr="00924F5F">
        <w:t xml:space="preserve">Parlamentet betonar vikten av att återställa och stärka kritisk infrastruktur, inbegripet transport-, energi-, vattenförvaltnings-, hälso- och sjukvårds- och kommunikationsnät, för att öka de drabbade regionernas </w:t>
      </w:r>
      <w:proofErr w:type="spellStart"/>
      <w:r w:rsidRPr="00924F5F">
        <w:t>resiliens</w:t>
      </w:r>
      <w:proofErr w:type="spellEnd"/>
      <w:r w:rsidRPr="00924F5F">
        <w:t xml:space="preserve"> och minska sårbarheten för framtida katastrofer.</w:t>
      </w:r>
    </w:p>
    <w:p w14:paraId="19C4DFEC" w14:textId="77777777" w:rsidR="00FE7A44" w:rsidRPr="00924F5F" w:rsidRDefault="00FE7A44" w:rsidP="00FE7A44">
      <w:pPr>
        <w:widowControl/>
        <w:spacing w:after="240"/>
        <w:ind w:left="567" w:hanging="567"/>
        <w:rPr>
          <w:noProof/>
          <w:kern w:val="2"/>
          <w:szCs w:val="24"/>
          <w14:ligatures w14:val="standardContextual"/>
        </w:rPr>
      </w:pPr>
      <w:r w:rsidRPr="00924F5F">
        <w:t>6.</w:t>
      </w:r>
      <w:r w:rsidRPr="00924F5F">
        <w:tab/>
        <w:t xml:space="preserve">Europaparlamentet betonar att solidaritetsfonden endast är ett avhjälpande instrument och att unionen också bör fortsätta med anpassningen till och begränsningen av klimatförändringarna genom att stödja europeisk och nationell politik för att förebygga naturkatastrofer. Parlamentet understryker att Europeiska miljöbyråns rapport nr 1/2024 </w:t>
      </w:r>
      <w:proofErr w:type="spellStart"/>
      <w:r w:rsidRPr="00924F5F">
        <w:rPr>
          <w:i/>
          <w:iCs/>
        </w:rPr>
        <w:t>European</w:t>
      </w:r>
      <w:proofErr w:type="spellEnd"/>
      <w:r w:rsidRPr="00924F5F">
        <w:rPr>
          <w:i/>
          <w:iCs/>
        </w:rPr>
        <w:t xml:space="preserve"> </w:t>
      </w:r>
      <w:proofErr w:type="spellStart"/>
      <w:r w:rsidRPr="00924F5F">
        <w:rPr>
          <w:i/>
          <w:iCs/>
        </w:rPr>
        <w:t>Climate</w:t>
      </w:r>
      <w:proofErr w:type="spellEnd"/>
      <w:r w:rsidRPr="00924F5F">
        <w:rPr>
          <w:i/>
          <w:iCs/>
        </w:rPr>
        <w:t xml:space="preserve"> Risk </w:t>
      </w:r>
      <w:proofErr w:type="spellStart"/>
      <w:r w:rsidRPr="00924F5F">
        <w:rPr>
          <w:i/>
          <w:iCs/>
        </w:rPr>
        <w:t>Assessment</w:t>
      </w:r>
      <w:proofErr w:type="spellEnd"/>
      <w:r w:rsidRPr="00924F5F">
        <w:t xml:space="preserve"> betonar behovet av åtgärder mot de risker som identifierats i rapporten. Parlamentet uppmanar medlemsstaterna och kommissionen att fortsätta insatserna för att stärka </w:t>
      </w:r>
      <w:proofErr w:type="spellStart"/>
      <w:r w:rsidRPr="00924F5F">
        <w:t>resiliensen</w:t>
      </w:r>
      <w:proofErr w:type="spellEnd"/>
      <w:r w:rsidRPr="00924F5F">
        <w:t>, förbättra beredskapen och bidra till genomförandet av åtagandena enligt Parisavtalet, samtidigt som man säkerställer effektiv kapacitet för katastrofförebyggande, riskhantering och civilskydd i hela unionen. Parlamentet betonar också behovet av förebyggande åtgärder, inte bara för att mildra framtida skador utan även för att förhindra att riskförhållandena förvärras till följd av katastrofer, såsom översvämningar, skogsbränder, jordskred eller uttorkning av sjöar och floder. Parlamentet understryker vikten av tillräcklig flexibilitet mellan de olika programmen.</w:t>
      </w:r>
      <w:bookmarkStart w:id="8" w:name="_Hlk233120310"/>
      <w:r w:rsidRPr="00924F5F">
        <w:t xml:space="preserve"> Parlamentet understryker att alla former av flexibilitet mellan olika finansieringsprogram måste åtföljas av strikt budgetkontroll så att dubbelarbete eller slöseri med finansiering undviks, och att principerna om budgeteffektivitet och riktade prestationsindikatorer måste respekteras fullt ut.</w:t>
      </w:r>
      <w:bookmarkEnd w:id="8"/>
    </w:p>
    <w:p w14:paraId="30CF1B1B" w14:textId="77777777" w:rsidR="00FE7A44" w:rsidRPr="00924F5F" w:rsidRDefault="00FE7A44" w:rsidP="00FE7A44">
      <w:pPr>
        <w:widowControl/>
        <w:spacing w:after="240"/>
        <w:ind w:left="567" w:hanging="567"/>
        <w:rPr>
          <w:noProof/>
        </w:rPr>
      </w:pPr>
      <w:r w:rsidRPr="00924F5F">
        <w:t>7.</w:t>
      </w:r>
      <w:r w:rsidRPr="00924F5F">
        <w:tab/>
        <w:t>Europaparlamentet påminner om att förordningen om regionalt krisstöd för återuppbyggnad</w:t>
      </w:r>
      <w:r w:rsidRPr="00924F5F">
        <w:rPr>
          <w:rStyle w:val="FootnoteReference"/>
          <w:noProof/>
        </w:rPr>
        <w:footnoteReference w:id="9"/>
      </w:r>
      <w:r w:rsidRPr="00924F5F">
        <w:t xml:space="preserve"> och de särskilda åtgärderna inom ramen för Europeiska </w:t>
      </w:r>
      <w:r w:rsidRPr="00924F5F">
        <w:lastRenderedPageBreak/>
        <w:t>jordbruksfonden för landsbygdsutveckling (</w:t>
      </w:r>
      <w:proofErr w:type="spellStart"/>
      <w:r w:rsidRPr="00924F5F">
        <w:t>Ejflu</w:t>
      </w:r>
      <w:proofErr w:type="spellEnd"/>
      <w:r w:rsidRPr="00924F5F">
        <w:t>)</w:t>
      </w:r>
      <w:r w:rsidRPr="00924F5F">
        <w:rPr>
          <w:rStyle w:val="FootnoteReference"/>
          <w:noProof/>
        </w:rPr>
        <w:footnoteReference w:id="10"/>
      </w:r>
      <w:r w:rsidRPr="00924F5F">
        <w:t xml:space="preserve"> ger utökat stöd till medlemsstater som drabbats av naturkatastrofer genom ytterligare flexibilitet i användningen av medlen. Parlamentet betonar att medlemsstaterna bör utnyttja dessa möjligheter.</w:t>
      </w:r>
    </w:p>
    <w:p w14:paraId="144FA165" w14:textId="77777777" w:rsidR="00FE7A44" w:rsidRPr="00924F5F" w:rsidRDefault="00FE7A44" w:rsidP="00FE7A44">
      <w:pPr>
        <w:widowControl/>
        <w:spacing w:after="240"/>
        <w:ind w:left="567" w:hanging="567"/>
        <w:rPr>
          <w:rFonts w:eastAsiaTheme="minorHAnsi"/>
          <w:noProof/>
          <w:kern w:val="2"/>
          <w:szCs w:val="24"/>
          <w14:ligatures w14:val="standardContextual"/>
        </w:rPr>
      </w:pPr>
      <w:r w:rsidRPr="00924F5F">
        <w:t>8.</w:t>
      </w:r>
      <w:r w:rsidRPr="00924F5F">
        <w:tab/>
        <w:t xml:space="preserve">Europaparlamentet påminner om behovet av effektiva synergier med annan unionspolitik och andra unionsprogram, och understryker att medlemsstaterna på bästa sätt bör utnyttja finansieringsmöjligheterna, särskilt från Europeiska regionala utvecklingsfonden, Europeiska socialfonden+ och programmen för landsbygdsutveckling. Parlamentet uppmanar kommissionen att med vederbörlig skyndsamhet bedöma eventuella motiverade begäranden från medlemsstaterna om att omfördela medel inom de nationella planerna för återhämtning och </w:t>
      </w:r>
      <w:proofErr w:type="spellStart"/>
      <w:r w:rsidRPr="00924F5F">
        <w:t>resiliens</w:t>
      </w:r>
      <w:proofErr w:type="spellEnd"/>
      <w:r w:rsidRPr="00924F5F">
        <w:t xml:space="preserve"> till bistånd vid naturkatastrofer, i enlighet med reglerna i Europaparlamentets och rådets förordning (EU) 2021/241</w:t>
      </w:r>
      <w:r w:rsidRPr="00924F5F">
        <w:rPr>
          <w:rFonts w:eastAsiaTheme="minorHAnsi"/>
          <w:noProof/>
          <w:kern w:val="2"/>
          <w:szCs w:val="24"/>
          <w:vertAlign w:val="superscript"/>
          <w:lang w:eastAsia="en-US"/>
        </w:rPr>
        <w:footnoteReference w:id="11"/>
      </w:r>
      <w:r w:rsidRPr="00924F5F">
        <w:t>. Parlamentet uppmanar med kraft de berörda myndigheterna att säkerställa lämplig och nödvändig samordning mellan nationella, regionala och lokala nivåer för att garantera att medlen fördelas transparent, rättvist och utan godtycklighet på alla berörda orter.</w:t>
      </w:r>
    </w:p>
    <w:p w14:paraId="4DEF5736" w14:textId="081E92D1" w:rsidR="00FE7A44" w:rsidRPr="00924F5F" w:rsidRDefault="00FE7A44" w:rsidP="00FE7A44">
      <w:pPr>
        <w:widowControl/>
        <w:spacing w:after="240"/>
        <w:ind w:left="567" w:hanging="567"/>
        <w:rPr>
          <w:noProof/>
        </w:rPr>
      </w:pPr>
      <w:r w:rsidRPr="00924F5F">
        <w:t>9.</w:t>
      </w:r>
      <w:r w:rsidRPr="00924F5F">
        <w:tab/>
        <w:t xml:space="preserve">Europaparlamentet framhåller att stöd som tillhandahålls inom ramen för solidaritetsfonden inte får ske på bekostnad av </w:t>
      </w:r>
      <w:r w:rsidR="005946BE">
        <w:t>unions</w:t>
      </w:r>
      <w:r w:rsidRPr="00924F5F">
        <w:t>finansiering som medlemsstaterna erhåller inom ramen för annan unionspolitik eller andra unionsprogram. Parlamentet påminner om att medlemsstaterna kan bevilja statligt stöd, i enlighet med tillämpliga unionsregler, särskilt till jordbruksföretag som har lidit skada till följd av naturkatastrofer.</w:t>
      </w:r>
    </w:p>
    <w:p w14:paraId="71F1A34E" w14:textId="77777777" w:rsidR="00FE7A44" w:rsidRPr="00924F5F" w:rsidRDefault="00FE7A44" w:rsidP="00FE7A44">
      <w:pPr>
        <w:widowControl/>
        <w:spacing w:after="240"/>
        <w:ind w:left="567" w:hanging="567"/>
        <w:rPr>
          <w:noProof/>
          <w:kern w:val="2"/>
          <w:szCs w:val="24"/>
          <w14:ligatures w14:val="standardContextual"/>
        </w:rPr>
      </w:pPr>
      <w:r w:rsidRPr="00924F5F">
        <w:t>10.</w:t>
      </w:r>
      <w:r w:rsidRPr="00924F5F">
        <w:tab/>
        <w:t>Europaparlamentet påminner om vikten av snabba och solida skadebedömningar som tar vederbörlig hänsyn till de ekonomiska återverkningarna, och efterlyser ökade operativa insatser för att minska den genomsnittliga tiden för frigörande av förskottsbetalningar, samtidigt som man säkerställer att unionens budget skyddas. Parlamentet betonar i detta avseende behovet av fullständig transparens, effektiv övervakning och efterhandskontroll av användningen av solidaritetsfondens resurser, för att säkerställa att unionens medel når de drabbade regionerna och befolkningarna. Parlamentet uppmanar också eftertryckligen kommissionen att undersöka alla eventuella sätt att snabbare utnyttja solidaritetsfonden.</w:t>
      </w:r>
    </w:p>
    <w:p w14:paraId="5E12EEBB" w14:textId="77777777" w:rsidR="00FE7A44" w:rsidRDefault="00FE7A44" w:rsidP="00FE7A44">
      <w:pPr>
        <w:widowControl/>
        <w:spacing w:after="240"/>
        <w:ind w:left="567" w:hanging="567"/>
      </w:pPr>
      <w:r w:rsidRPr="00924F5F">
        <w:t>11.</w:t>
      </w:r>
      <w:r w:rsidRPr="00924F5F">
        <w:tab/>
        <w:t>Europaparlamentet betonar det akuta behovet av att frigöra omedelbart finansiellt stöd genom solidaritetsfonden till drabbade medborgare, familjer, företag och lokalsamhällen så snart som möjligt så att stödet snabbt kan nå Rumänien, Cypern och Spanien. Parlamentet uppmanar också eftertryckligen kommissionen att undersöka alla eventuella sätt att snabbare utnyttja solidaritetsfonden, särskilt genom att ändra de nuvarande reglerna och bevilja högre förskottsbetalningar till ansökarländerna. Parlamentet betonar vikten av att förkorta tiden mellan inlämnandet av en ansökan om stöd från fonden och finansieringsbeslutet. Parlamentet understryker behovet av att förenkla och påskynda de interna förfarandena utan att undergräva den institutionella balansen, särskilt Europaparlamentets rättigheter som en av budgetmyndighetens grenar.</w:t>
      </w:r>
    </w:p>
    <w:p w14:paraId="6BA963B7" w14:textId="0634F647" w:rsidR="004847A1" w:rsidRPr="00924F5F" w:rsidRDefault="003E07F3" w:rsidP="00FE7A44">
      <w:pPr>
        <w:widowControl/>
        <w:spacing w:after="240"/>
        <w:ind w:left="567" w:hanging="567"/>
        <w:rPr>
          <w:noProof/>
          <w:kern w:val="2"/>
          <w:szCs w:val="24"/>
          <w14:ligatures w14:val="standardContextual"/>
        </w:rPr>
      </w:pPr>
      <w:r>
        <w:rPr>
          <w:noProof/>
          <w:kern w:val="2"/>
          <w:szCs w:val="24"/>
          <w14:ligatures w14:val="standardContextual"/>
        </w:rPr>
        <w:lastRenderedPageBreak/>
        <w:t>12</w:t>
      </w:r>
      <w:r w:rsidR="004847A1" w:rsidRPr="004847A1">
        <w:rPr>
          <w:noProof/>
          <w:kern w:val="2"/>
          <w:szCs w:val="24"/>
          <w14:ligatures w14:val="standardContextual"/>
        </w:rPr>
        <w:t>.</w:t>
      </w:r>
      <w:r w:rsidR="004847A1" w:rsidRPr="004847A1">
        <w:rPr>
          <w:noProof/>
          <w:kern w:val="2"/>
          <w:szCs w:val="24"/>
          <w14:ligatures w14:val="standardContextual"/>
        </w:rPr>
        <w:tab/>
        <w:t>Europaparlamentet uppmanar kommissionen att ha ett nära samarbete med de rumänska myndigheterna för att stödja en snabb återuppbyggnad av saltgruvan i Praid och de drabbade omgivande samhällena, och erkänna dess unika strategiska betydelse för regional ekonomisk resiliens, sysselsättning, turism, folkhälsa, kritisk infrastruktur och infrastruktur för vattenförvaltning. Parlamentet efterlyser i detta avseende en fullständig mobilisering av unionens alla relevanta finansieringsinstrument och användning av största möjliga flexibilitet enligt befintliga unionsregler, i syfte att påskynda återhämtningen, återupprätta samhällsviktiga tjänster, stödja den lokala ekonomin och stärka regionens långsiktiga resiliens mot framtida översvämningsrelaterade risker. Med tanke på utmaningarnas omfattning och deras sociala och ekonomiska konsekvenser uppmanas kommissionen att identifiera ytterligare finansieringsinstrument och solidaritetsmekanismer för att stödja drabbade arbetstagare och regioner, inbegripet större flexibilitet i användningen av de sammanhållningspolitiska fonderna, utnyttjandet av Europeiska socialfonden+ (ESF+), Europeiska fonden för justering för globaliseringseffekter för uppsagda arbetstagare (EGF) och andra relevanta unionsfinansieringsinstrument.</w:t>
      </w:r>
    </w:p>
    <w:p w14:paraId="175D5E78" w14:textId="63FF70FE" w:rsidR="00FE7A44" w:rsidRPr="00924F5F" w:rsidRDefault="00FE7A44" w:rsidP="00FE7A44">
      <w:pPr>
        <w:widowControl/>
        <w:spacing w:after="240"/>
        <w:ind w:left="567" w:hanging="567"/>
        <w:rPr>
          <w:noProof/>
        </w:rPr>
      </w:pPr>
      <w:r w:rsidRPr="00924F5F">
        <w:t>1</w:t>
      </w:r>
      <w:r w:rsidR="003E07F3">
        <w:t>3</w:t>
      </w:r>
      <w:r w:rsidRPr="00924F5F">
        <w:t>.</w:t>
      </w:r>
      <w:r w:rsidRPr="00924F5F">
        <w:tab/>
        <w:t>Europaparlamentet godkänner det bifogade beslutet.</w:t>
      </w:r>
    </w:p>
    <w:p w14:paraId="73FDCF99" w14:textId="599EB370" w:rsidR="00FE7A44" w:rsidRPr="00924F5F" w:rsidRDefault="00FE7A44" w:rsidP="00FE7A44">
      <w:pPr>
        <w:widowControl/>
        <w:spacing w:after="240"/>
        <w:ind w:left="567" w:hanging="567"/>
        <w:rPr>
          <w:noProof/>
        </w:rPr>
      </w:pPr>
      <w:r w:rsidRPr="00924F5F">
        <w:t>1</w:t>
      </w:r>
      <w:r w:rsidR="003E07F3">
        <w:t>4</w:t>
      </w:r>
      <w:r w:rsidRPr="00924F5F">
        <w:t>.</w:t>
      </w:r>
      <w:r w:rsidRPr="00924F5F">
        <w:tab/>
        <w:t xml:space="preserve">Europaparlamentet uppdrar åt talmannen att tillsammans med rådets ordförande underteckna beslutet och se till att det offentliggörs i </w:t>
      </w:r>
      <w:r w:rsidRPr="00924F5F">
        <w:rPr>
          <w:i/>
          <w:iCs/>
        </w:rPr>
        <w:t>Europeiska unionens officiella tidning</w:t>
      </w:r>
      <w:r w:rsidRPr="00924F5F">
        <w:t>.</w:t>
      </w:r>
    </w:p>
    <w:p w14:paraId="6B120EA6" w14:textId="3856B07F" w:rsidR="00FE7A44" w:rsidRPr="00924F5F" w:rsidRDefault="00FE7A44" w:rsidP="00FE7A44">
      <w:pPr>
        <w:widowControl/>
        <w:spacing w:after="240"/>
        <w:ind w:left="567" w:hanging="567"/>
        <w:rPr>
          <w:noProof/>
        </w:rPr>
      </w:pPr>
      <w:r w:rsidRPr="00924F5F">
        <w:t>1</w:t>
      </w:r>
      <w:r w:rsidR="003E07F3">
        <w:t>5</w:t>
      </w:r>
      <w:r w:rsidRPr="00924F5F">
        <w:t>.</w:t>
      </w:r>
      <w:r w:rsidRPr="00924F5F">
        <w:tab/>
        <w:t>Europaparlamentet uppdrar åt talmannen att översända denna resolution med bilaga till rådet och kommissionen.</w:t>
      </w:r>
    </w:p>
    <w:p w14:paraId="2EC8F011" w14:textId="77777777" w:rsidR="00FE7A44" w:rsidRPr="00924F5F" w:rsidRDefault="00FE7A44" w:rsidP="00FE7A44">
      <w:pPr>
        <w:pStyle w:val="ListParagraph"/>
        <w:spacing w:after="240"/>
        <w:ind w:left="360" w:hanging="360"/>
        <w:jc w:val="left"/>
        <w:rPr>
          <w:rFonts w:eastAsia="Times New Roman"/>
          <w:noProof/>
        </w:rPr>
      </w:pPr>
    </w:p>
    <w:p w14:paraId="6DAE7618" w14:textId="77777777" w:rsidR="00FE7A44" w:rsidRPr="00924F5F" w:rsidRDefault="00FE7A44" w:rsidP="00FE7A44">
      <w:pPr>
        <w:widowControl/>
        <w:rPr>
          <w:noProof/>
        </w:rPr>
      </w:pPr>
    </w:p>
    <w:p w14:paraId="58F56037" w14:textId="77777777" w:rsidR="00FE7A44" w:rsidRPr="00924F5F" w:rsidRDefault="00FE7A44" w:rsidP="00FE7A44">
      <w:pPr>
        <w:pStyle w:val="PageHeading"/>
        <w:widowControl/>
        <w:rPr>
          <w:noProof/>
        </w:rPr>
        <w:sectPr w:rsidR="00FE7A44" w:rsidRPr="00924F5F" w:rsidSect="00924F5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791497" w14:textId="77777777" w:rsidR="00FE7A44" w:rsidRPr="00924F5F" w:rsidRDefault="00FE7A44" w:rsidP="00FE7A44">
      <w:pPr>
        <w:pStyle w:val="PageHeading"/>
        <w:widowControl/>
        <w:rPr>
          <w:noProof/>
        </w:rPr>
      </w:pPr>
      <w:bookmarkStart w:id="9" w:name="_Toc233878798"/>
      <w:r w:rsidRPr="00924F5F">
        <w:lastRenderedPageBreak/>
        <w:t>BILAGA: EUROPAPARLAMENTETS OCH RÅDETS BESLUT</w:t>
      </w:r>
      <w:bookmarkEnd w:id="9"/>
    </w:p>
    <w:p w14:paraId="3817D34D" w14:textId="77777777" w:rsidR="00FE7A44" w:rsidRPr="00924F5F" w:rsidRDefault="00FE7A44" w:rsidP="00FE7A44">
      <w:pPr>
        <w:widowControl/>
        <w:spacing w:after="480"/>
        <w:rPr>
          <w:b/>
          <w:bCs/>
        </w:rPr>
      </w:pPr>
      <w:r w:rsidRPr="00924F5F">
        <w:rPr>
          <w:b/>
        </w:rPr>
        <w:t>om ianspråktagande av Europeiska unionens solidaritetsfond för att ge bistånd till Rumänien med anledning av översvämningarna i slutet av maj 2025, Cypern med anledning av skogsbränderna i juli 2025 och Spanien med anledning av skogsbränderna i augusti 2025</w:t>
      </w:r>
    </w:p>
    <w:p w14:paraId="051200C6" w14:textId="77777777" w:rsidR="00FE7A44" w:rsidRPr="00924F5F" w:rsidRDefault="00FE7A44" w:rsidP="00FE7A44">
      <w:pPr>
        <w:pStyle w:val="NormalHanging12a"/>
        <w:widowControl/>
        <w:ind w:left="0" w:firstLine="0"/>
      </w:pPr>
      <w:r w:rsidRPr="00924F5F">
        <w:t>EUROPAPARLAMENTET OCH EUROPEISKA UNIONENS RÅD HAR ANTAGIT DETTA BESLUT</w:t>
      </w:r>
    </w:p>
    <w:p w14:paraId="1EB47091" w14:textId="77777777" w:rsidR="00FE7A44" w:rsidRPr="00924F5F" w:rsidRDefault="00FE7A44" w:rsidP="00FE7A44">
      <w:pPr>
        <w:pStyle w:val="NormalHanging12a"/>
        <w:widowControl/>
      </w:pPr>
      <w:r w:rsidRPr="00924F5F">
        <w:t>med beaktande av fördraget om Europeiska unionens funktionssätt,</w:t>
      </w:r>
    </w:p>
    <w:p w14:paraId="0B4F2CD7" w14:textId="77777777" w:rsidR="00FE7A44" w:rsidRPr="00924F5F" w:rsidRDefault="00FE7A44" w:rsidP="00FE7A44">
      <w:pPr>
        <w:pStyle w:val="NormalHanging12a"/>
        <w:widowControl/>
        <w:ind w:left="0" w:firstLine="0"/>
      </w:pPr>
      <w:r w:rsidRPr="00924F5F">
        <w:t>med beaktande av rådets förordning (EG) nr 2012/2002 av den 11 november 2002 om inrättande av Europeiska unionens solidaritetsfond</w:t>
      </w:r>
      <w:r w:rsidRPr="00924F5F">
        <w:rPr>
          <w:vertAlign w:val="superscript"/>
        </w:rPr>
        <w:footnoteReference w:id="12"/>
      </w:r>
      <w:r w:rsidRPr="00924F5F">
        <w:t>, särskilt artikel 4.3,</w:t>
      </w:r>
    </w:p>
    <w:p w14:paraId="7777F67D" w14:textId="77777777" w:rsidR="00FE7A44" w:rsidRPr="00924F5F" w:rsidRDefault="00FE7A44" w:rsidP="00FE7A44">
      <w:pPr>
        <w:widowControl/>
        <w:tabs>
          <w:tab w:val="left" w:pos="567"/>
          <w:tab w:val="left" w:pos="1134"/>
        </w:tabs>
        <w:rPr>
          <w:noProof/>
          <w:szCs w:val="24"/>
        </w:rPr>
      </w:pPr>
      <w:r w:rsidRPr="00924F5F">
        <w:t>med beaktande av rådets förordning (EU, Euratom) 2020/2093 av den 17 december 2020 om den fleråriga budgetramen 2021–2027</w:t>
      </w:r>
      <w:r w:rsidRPr="00924F5F">
        <w:rPr>
          <w:rStyle w:val="FootnoteReference"/>
          <w:noProof/>
          <w:szCs w:val="24"/>
        </w:rPr>
        <w:footnoteReference w:id="13"/>
      </w:r>
      <w:r w:rsidRPr="00924F5F">
        <w:t>, särskilt artikel 9,</w:t>
      </w:r>
    </w:p>
    <w:p w14:paraId="50381710" w14:textId="77777777" w:rsidR="00FE7A44" w:rsidRPr="00924F5F" w:rsidRDefault="00FE7A44" w:rsidP="00FE7A44">
      <w:pPr>
        <w:widowControl/>
        <w:tabs>
          <w:tab w:val="left" w:pos="567"/>
          <w:tab w:val="left" w:pos="1134"/>
        </w:tabs>
        <w:rPr>
          <w:noProof/>
        </w:rPr>
      </w:pPr>
    </w:p>
    <w:p w14:paraId="12D9B22F" w14:textId="77777777" w:rsidR="00FE7A44" w:rsidRPr="00924F5F" w:rsidRDefault="00FE7A44" w:rsidP="00FE7A44">
      <w:pPr>
        <w:pStyle w:val="NormalHanging12a"/>
        <w:widowControl/>
        <w:ind w:left="0" w:firstLine="0"/>
      </w:pPr>
      <w:r w:rsidRPr="00924F5F">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924F5F">
        <w:rPr>
          <w:vertAlign w:val="superscript"/>
        </w:rPr>
        <w:footnoteReference w:id="14"/>
      </w:r>
      <w:r w:rsidRPr="00924F5F">
        <w:t>, särskilt punkt 10,</w:t>
      </w:r>
    </w:p>
    <w:p w14:paraId="449561BB" w14:textId="77777777" w:rsidR="00FE7A44" w:rsidRPr="00924F5F" w:rsidRDefault="00FE7A44" w:rsidP="00FE7A44">
      <w:pPr>
        <w:pStyle w:val="NormalHanging12a"/>
        <w:widowControl/>
      </w:pPr>
      <w:r w:rsidRPr="00924F5F">
        <w:t>med beaktande av Europeiska kommissionens förslag, och</w:t>
      </w:r>
    </w:p>
    <w:p w14:paraId="31D326AA" w14:textId="77777777" w:rsidR="00FE7A44" w:rsidRPr="00924F5F" w:rsidRDefault="00FE7A44" w:rsidP="00FE7A44">
      <w:pPr>
        <w:pStyle w:val="NormalHanging12a"/>
        <w:widowControl/>
      </w:pPr>
      <w:r w:rsidRPr="00924F5F">
        <w:t>av följande skäl:</w:t>
      </w:r>
    </w:p>
    <w:p w14:paraId="0C7F1889" w14:textId="77777777" w:rsidR="00FE7A44" w:rsidRPr="00924F5F" w:rsidRDefault="00FE7A44" w:rsidP="00FE7A44">
      <w:pPr>
        <w:pStyle w:val="NormalHanging12a"/>
        <w:widowControl/>
      </w:pPr>
      <w:r w:rsidRPr="00924F5F">
        <w:t>(1)</w:t>
      </w:r>
      <w:r w:rsidRPr="00924F5F">
        <w:tab/>
        <w:t>Europeiska unionens solidaritetsfond (</w:t>
      </w:r>
      <w:r w:rsidRPr="00924F5F">
        <w:rPr>
          <w:i/>
          <w:iCs/>
        </w:rPr>
        <w:t>solidaritetsfonden</w:t>
      </w:r>
      <w:r w:rsidRPr="00924F5F">
        <w:t>) syftar till att ge unionen möjlighet att snabbt, effektivt och flexibelt vidta åtgärder i nödsituationer för att visa solidaritet med befolkningen i regioner som drabbats av större eller regionala naturkatastrofer eller större hot mot folkhälsan.</w:t>
      </w:r>
    </w:p>
    <w:p w14:paraId="02DCEBE8" w14:textId="77777777" w:rsidR="00FE7A44" w:rsidRPr="00924F5F" w:rsidRDefault="00FE7A44" w:rsidP="00FE7A44">
      <w:pPr>
        <w:pStyle w:val="NormalHanging12a"/>
        <w:widowControl/>
      </w:pPr>
      <w:r w:rsidRPr="00924F5F">
        <w:t>(2)</w:t>
      </w:r>
      <w:r w:rsidRPr="00924F5F">
        <w:tab/>
        <w:t>Solidaritetsfonden får inte överskrida de tak som fastställs i artikel 9 i rådets förordning (EU, Euratom) 2020/2093, ändrad genom förordning (EU, Euratom) 2024/765</w:t>
      </w:r>
      <w:r w:rsidRPr="00924F5F">
        <w:rPr>
          <w:b/>
          <w:bCs/>
          <w:noProof/>
          <w:vertAlign w:val="superscript"/>
        </w:rPr>
        <w:footnoteReference w:id="15"/>
      </w:r>
      <w:r w:rsidRPr="00924F5F">
        <w:t>.</w:t>
      </w:r>
    </w:p>
    <w:p w14:paraId="7052D63B" w14:textId="77777777" w:rsidR="00FE7A44" w:rsidRPr="00924F5F" w:rsidRDefault="00FE7A44" w:rsidP="00FE7A44">
      <w:pPr>
        <w:pStyle w:val="NormalHanging12a"/>
        <w:widowControl/>
      </w:pPr>
      <w:r w:rsidRPr="00924F5F">
        <w:t>(3)</w:t>
      </w:r>
      <w:r w:rsidRPr="00924F5F">
        <w:tab/>
        <w:t xml:space="preserve">Den 14 augusti 2025 lämnade Rumänien in en ansökan om ianspråktagande av solidaritetsfonden till följd av översvämningarna i slutet av maj och början av juni 2025. </w:t>
      </w:r>
    </w:p>
    <w:p w14:paraId="34F1830F" w14:textId="77777777" w:rsidR="00FE7A44" w:rsidRPr="00924F5F" w:rsidRDefault="00FE7A44" w:rsidP="00FE7A44">
      <w:pPr>
        <w:pStyle w:val="NormalHanging12a"/>
        <w:widowControl/>
      </w:pPr>
      <w:r w:rsidRPr="00924F5F">
        <w:t>(4)</w:t>
      </w:r>
      <w:r w:rsidRPr="00924F5F">
        <w:tab/>
        <w:t xml:space="preserve">Den 14 oktober 2025 lämnade Cypern in en ansökan om ianspråktagande av solidaritetsfonden till följd av skogsbränderna i juli 2025. </w:t>
      </w:r>
    </w:p>
    <w:p w14:paraId="303D96F7" w14:textId="77777777" w:rsidR="00FE7A44" w:rsidRPr="00924F5F" w:rsidRDefault="00FE7A44" w:rsidP="00FE7A44">
      <w:pPr>
        <w:pStyle w:val="NormalHanging12a"/>
        <w:widowControl/>
      </w:pPr>
      <w:r w:rsidRPr="00924F5F">
        <w:lastRenderedPageBreak/>
        <w:t>(5)</w:t>
      </w:r>
      <w:r w:rsidRPr="00924F5F">
        <w:tab/>
        <w:t xml:space="preserve">Den 30 oktober 2025 lämnade Spanien in en ansökan om ianspråktagande av solidaritetsfonden till följd av skogsbränderna i augusti 2025. </w:t>
      </w:r>
    </w:p>
    <w:p w14:paraId="45D54444" w14:textId="77777777" w:rsidR="00FE7A44" w:rsidRPr="00924F5F" w:rsidRDefault="00FE7A44" w:rsidP="00FE7A44">
      <w:pPr>
        <w:pStyle w:val="NormalHanging12a"/>
        <w:widowControl/>
      </w:pPr>
      <w:r w:rsidRPr="00924F5F">
        <w:t>(6)</w:t>
      </w:r>
      <w:r w:rsidRPr="00924F5F">
        <w:tab/>
        <w:t xml:space="preserve">Dessa ansökningar uppfyller villkoren för finansiellt bidrag från solidaritetsfonden i enlighet med artikel 4 i förordning (EG) nr 2012/2002. </w:t>
      </w:r>
    </w:p>
    <w:p w14:paraId="21A8C9EF" w14:textId="77777777" w:rsidR="00FE7A44" w:rsidRPr="00924F5F" w:rsidRDefault="00FE7A44" w:rsidP="00FE7A44">
      <w:pPr>
        <w:pStyle w:val="NormalHanging12a"/>
        <w:widowControl/>
      </w:pPr>
      <w:r w:rsidRPr="00924F5F">
        <w:t>(7)</w:t>
      </w:r>
      <w:r w:rsidRPr="00924F5F">
        <w:tab/>
        <w:t xml:space="preserve">Solidaritetsfonden bör därför tas i anspråk för att ge finansiella bidrag till Rumänien, Cypern och Spanien. </w:t>
      </w:r>
    </w:p>
    <w:p w14:paraId="63579882" w14:textId="77777777" w:rsidR="00FE7A44" w:rsidRPr="00924F5F" w:rsidRDefault="00FE7A44" w:rsidP="00FE7A44">
      <w:pPr>
        <w:pStyle w:val="NormalHanging12a"/>
        <w:widowControl/>
      </w:pPr>
      <w:r w:rsidRPr="00924F5F">
        <w:t>(8)</w:t>
      </w:r>
      <w:r w:rsidRPr="00924F5F">
        <w:tab/>
        <w:t xml:space="preserve">För att säkerställa att det finansiella biståndet från unionen kan göras tillgängligt för de berörda medlemsstaterna så snabbt som möjligt och för att undvika förseningar i ianspråktagandet av Europeiska unionens solidaritetsfond bör detta beslut skyndsamt träda i kraft samma dag som det offentliggörs i </w:t>
      </w:r>
      <w:r w:rsidRPr="00924F5F">
        <w:rPr>
          <w:i/>
          <w:iCs/>
        </w:rPr>
        <w:t>Europeiska unionens officiella tidning</w:t>
      </w:r>
      <w:r w:rsidRPr="00924F5F">
        <w:t xml:space="preserve"> och tillämpas från och med den dag då det antas.</w:t>
      </w:r>
    </w:p>
    <w:p w14:paraId="3282A664" w14:textId="77777777" w:rsidR="00FE7A44" w:rsidRPr="00924F5F" w:rsidRDefault="00FE7A44" w:rsidP="00FE7A44">
      <w:pPr>
        <w:pStyle w:val="NormalHanging12a"/>
        <w:widowControl/>
      </w:pPr>
      <w:r w:rsidRPr="00924F5F">
        <w:t>HÄRIGENOM FÖRESKRIVS FÖLJANDE.</w:t>
      </w:r>
    </w:p>
    <w:p w14:paraId="59362B22" w14:textId="77777777" w:rsidR="00FE7A44" w:rsidRPr="00924F5F" w:rsidRDefault="00FE7A44" w:rsidP="00FE7A44">
      <w:pPr>
        <w:pStyle w:val="NormalHanging12a"/>
        <w:widowControl/>
        <w:jc w:val="center"/>
        <w:rPr>
          <w:i/>
        </w:rPr>
      </w:pPr>
      <w:r w:rsidRPr="00924F5F">
        <w:rPr>
          <w:i/>
        </w:rPr>
        <w:t>Artikel 1</w:t>
      </w:r>
    </w:p>
    <w:p w14:paraId="0E21AB45" w14:textId="77777777" w:rsidR="00FE7A44" w:rsidRPr="00924F5F" w:rsidRDefault="00FE7A44" w:rsidP="00FE7A44">
      <w:pPr>
        <w:pStyle w:val="NormalHanging12a"/>
        <w:widowControl/>
        <w:ind w:left="0" w:firstLine="0"/>
      </w:pPr>
      <w:r w:rsidRPr="00924F5F">
        <w:t>Inom ramen för unionens allmänna budget för budgetåret 2026 ska Europeiska unionens solidaritetsfond tas i anspråk enligt följande vad gäller åtagande- och betalningsbemyndiganden som rör naturkatastrofer:</w:t>
      </w:r>
    </w:p>
    <w:p w14:paraId="3CB42978" w14:textId="77777777" w:rsidR="00FE7A44" w:rsidRPr="00924F5F" w:rsidRDefault="00FE7A44" w:rsidP="00FE7A44">
      <w:pPr>
        <w:pStyle w:val="NormalHanging12a"/>
        <w:widowControl/>
      </w:pPr>
      <w:r w:rsidRPr="00924F5F">
        <w:t>a)</w:t>
      </w:r>
      <w:r w:rsidRPr="00924F5F">
        <w:tab/>
        <w:t xml:space="preserve">Ett belopp på 14 339 675 EUR ska tillhandahållas Rumänien till följd av översvämningarna i slutet av maj och början av juni 2025. </w:t>
      </w:r>
    </w:p>
    <w:p w14:paraId="66A7AB4C" w14:textId="77777777" w:rsidR="00FE7A44" w:rsidRPr="00924F5F" w:rsidRDefault="00FE7A44" w:rsidP="00FE7A44">
      <w:pPr>
        <w:pStyle w:val="NormalHanging12a"/>
        <w:widowControl/>
      </w:pPr>
      <w:r w:rsidRPr="00924F5F">
        <w:t>b)</w:t>
      </w:r>
      <w:r w:rsidRPr="00924F5F">
        <w:tab/>
        <w:t>Ett belopp på 9 209 223 EUR ska tillhandahållas Cypern till följd av skogsbränderna i juli 2025.</w:t>
      </w:r>
    </w:p>
    <w:p w14:paraId="4963601F" w14:textId="77777777" w:rsidR="00FE7A44" w:rsidRPr="00924F5F" w:rsidRDefault="00FE7A44" w:rsidP="00FE7A44">
      <w:pPr>
        <w:pStyle w:val="NormalHanging12a"/>
        <w:widowControl/>
      </w:pPr>
      <w:r w:rsidRPr="00924F5F">
        <w:t>c)</w:t>
      </w:r>
      <w:r w:rsidRPr="00924F5F">
        <w:tab/>
        <w:t xml:space="preserve">Ett belopp på 120 550 858 EUR ska tillhandahållas Spanien till följd av skogsbränderna i augusti 2025. </w:t>
      </w:r>
    </w:p>
    <w:p w14:paraId="046B531E" w14:textId="77777777" w:rsidR="00FE7A44" w:rsidRPr="00924F5F" w:rsidRDefault="00FE7A44" w:rsidP="00FE7A44">
      <w:pPr>
        <w:pStyle w:val="NormalHanging12a"/>
        <w:widowControl/>
        <w:jc w:val="center"/>
        <w:rPr>
          <w:i/>
        </w:rPr>
      </w:pPr>
      <w:r w:rsidRPr="00924F5F">
        <w:rPr>
          <w:i/>
        </w:rPr>
        <w:t>Artikel 2</w:t>
      </w:r>
    </w:p>
    <w:p w14:paraId="24604ED0" w14:textId="77777777" w:rsidR="00FE7A44" w:rsidRPr="00924F5F" w:rsidRDefault="00FE7A44" w:rsidP="00FE7A44">
      <w:pPr>
        <w:pStyle w:val="NormalHanging12a"/>
        <w:widowControl/>
        <w:ind w:left="0" w:firstLine="0"/>
      </w:pPr>
      <w:r w:rsidRPr="00924F5F">
        <w:t xml:space="preserve">Detta beslut träder i kraft samma dag som det offentliggörs i </w:t>
      </w:r>
      <w:r w:rsidRPr="00924F5F">
        <w:rPr>
          <w:i/>
          <w:iCs/>
        </w:rPr>
        <w:t>Europeiska unionens officiella tidning</w:t>
      </w:r>
      <w:r w:rsidRPr="00924F5F">
        <w:t>.</w:t>
      </w:r>
    </w:p>
    <w:p w14:paraId="1DBC3BC9" w14:textId="063191AF" w:rsidR="00FE7A44" w:rsidRPr="00924F5F" w:rsidRDefault="00FE7A44" w:rsidP="00FE7A44">
      <w:pPr>
        <w:pStyle w:val="NormalHanging12a"/>
        <w:widowControl/>
        <w:rPr>
          <w:i/>
        </w:rPr>
      </w:pPr>
      <w:r w:rsidRPr="00924F5F">
        <w:t xml:space="preserve">Det ska tillämpas från och med den </w:t>
      </w:r>
      <w:r w:rsidR="00E84DFA">
        <w:t xml:space="preserve">… </w:t>
      </w:r>
      <w:r w:rsidRPr="00924F5F">
        <w:t>[</w:t>
      </w:r>
      <w:r w:rsidRPr="00924F5F">
        <w:rPr>
          <w:i/>
          <w:iCs/>
        </w:rPr>
        <w:t>dagen för antagandet</w:t>
      </w:r>
      <w:r w:rsidRPr="00924F5F">
        <w:t>]</w:t>
      </w:r>
      <w:r w:rsidRPr="00924F5F">
        <w:rPr>
          <w:vertAlign w:val="superscript"/>
        </w:rPr>
        <w:footnoteReference w:customMarkFollows="1" w:id="16"/>
        <w:t>*</w:t>
      </w:r>
      <w:r w:rsidRPr="00924F5F">
        <w:t>.</w:t>
      </w:r>
    </w:p>
    <w:p w14:paraId="594E46AA" w14:textId="77777777" w:rsidR="00FE7A44" w:rsidRPr="00924F5F" w:rsidRDefault="00FE7A44" w:rsidP="00FE7A44">
      <w:pPr>
        <w:pStyle w:val="NormalHanging12a"/>
        <w:widowControl/>
        <w:rPr>
          <w:i/>
        </w:rPr>
      </w:pPr>
    </w:p>
    <w:p w14:paraId="2AF9CDE3" w14:textId="17F2FEC0" w:rsidR="00FE7A44" w:rsidRPr="00924F5F" w:rsidRDefault="00FE7A44" w:rsidP="00FE7A44">
      <w:pPr>
        <w:widowControl/>
        <w:jc w:val="both"/>
      </w:pPr>
      <w:r w:rsidRPr="00924F5F">
        <w:t xml:space="preserve">Utfärdat i </w:t>
      </w:r>
      <w:r w:rsidR="005E0949">
        <w:t xml:space="preserve">… </w:t>
      </w:r>
      <w:r w:rsidRPr="00924F5F">
        <w:t>den</w:t>
      </w:r>
      <w:r w:rsidR="005E0949">
        <w:t xml:space="preserve"> …</w:t>
      </w:r>
    </w:p>
    <w:p w14:paraId="4C5C470B" w14:textId="77777777" w:rsidR="00FE7A44" w:rsidRPr="00924F5F" w:rsidRDefault="00FE7A44" w:rsidP="00FE7A44">
      <w:pPr>
        <w:widowControl/>
        <w:jc w:val="both"/>
      </w:pPr>
    </w:p>
    <w:p w14:paraId="0B1E5913" w14:textId="6023D8D5" w:rsidR="00FE7A44" w:rsidRPr="00A00AC6" w:rsidRDefault="00FE7A44" w:rsidP="00A00AC6">
      <w:pPr>
        <w:widowControl/>
        <w:tabs>
          <w:tab w:val="left" w:pos="5670"/>
        </w:tabs>
        <w:jc w:val="both"/>
        <w:rPr>
          <w:i/>
          <w:iCs/>
        </w:rPr>
      </w:pPr>
      <w:r w:rsidRPr="00A00AC6">
        <w:rPr>
          <w:i/>
          <w:iCs/>
        </w:rPr>
        <w:t>På Europaparlamentets vägnar</w:t>
      </w:r>
      <w:r w:rsidRPr="00A00AC6">
        <w:rPr>
          <w:i/>
          <w:iCs/>
        </w:rPr>
        <w:tab/>
        <w:t>På rådets vägnar</w:t>
      </w:r>
    </w:p>
    <w:p w14:paraId="264BECD8" w14:textId="5A42418B" w:rsidR="00FE7A44" w:rsidRPr="00A00AC6" w:rsidRDefault="00FE7A44" w:rsidP="00A00AC6">
      <w:pPr>
        <w:widowControl/>
        <w:tabs>
          <w:tab w:val="left" w:pos="5670"/>
        </w:tabs>
        <w:jc w:val="both"/>
        <w:rPr>
          <w:i/>
          <w:iCs/>
        </w:rPr>
      </w:pPr>
      <w:r w:rsidRPr="00A00AC6">
        <w:rPr>
          <w:i/>
          <w:iCs/>
        </w:rPr>
        <w:t>Ordförande</w:t>
      </w:r>
      <w:r w:rsidR="005E0949">
        <w:rPr>
          <w:i/>
          <w:iCs/>
        </w:rPr>
        <w:tab/>
      </w:r>
      <w:proofErr w:type="spellStart"/>
      <w:r w:rsidRPr="00A00AC6">
        <w:rPr>
          <w:i/>
          <w:iCs/>
        </w:rPr>
        <w:t>Ordförande</w:t>
      </w:r>
      <w:proofErr w:type="spellEnd"/>
    </w:p>
    <w:p w14:paraId="35D9226F" w14:textId="78D90EAE" w:rsidR="00E365E1" w:rsidRPr="00924F5F" w:rsidRDefault="00E365E1" w:rsidP="00A00AC6">
      <w:pPr>
        <w:widowControl/>
      </w:pPr>
    </w:p>
    <w:sectPr w:rsidR="00E365E1" w:rsidRPr="00924F5F" w:rsidSect="00924F5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C74E3" w14:textId="77777777" w:rsidR="00EB4EE9" w:rsidRPr="00924F5F" w:rsidRDefault="00EB4EE9">
      <w:r w:rsidRPr="00924F5F">
        <w:separator/>
      </w:r>
    </w:p>
  </w:endnote>
  <w:endnote w:type="continuationSeparator" w:id="0">
    <w:p w14:paraId="07079E78" w14:textId="77777777" w:rsidR="00EB4EE9" w:rsidRPr="00924F5F" w:rsidRDefault="00EB4EE9">
      <w:r w:rsidRPr="00924F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54863" w14:textId="77777777" w:rsidR="00FE7A44" w:rsidRPr="00924F5F" w:rsidRDefault="00FE7A44" w:rsidP="00EF0E4B">
    <w:pPr>
      <w:pStyle w:val="EPFooter"/>
    </w:pPr>
    <w:r w:rsidRPr="00924F5F">
      <w:t>PE</w:t>
    </w:r>
    <w:r w:rsidRPr="00924F5F">
      <w:rPr>
        <w:rStyle w:val="HideTWBExt"/>
      </w:rPr>
      <w:t>&lt;</w:t>
    </w:r>
    <w:proofErr w:type="spellStart"/>
    <w:r w:rsidRPr="00924F5F">
      <w:rPr>
        <w:rStyle w:val="HideTWBExt"/>
      </w:rPr>
      <w:t>NoPE</w:t>
    </w:r>
    <w:proofErr w:type="spellEnd"/>
    <w:r w:rsidRPr="00924F5F">
      <w:rPr>
        <w:rStyle w:val="HideTWBExt"/>
      </w:rPr>
      <w:t>&gt;</w:t>
    </w:r>
    <w:r w:rsidRPr="00924F5F">
      <w:t>789.090</w:t>
    </w:r>
    <w:r w:rsidRPr="00924F5F">
      <w:rPr>
        <w:rStyle w:val="HideTWBExt"/>
      </w:rPr>
      <w:t>&lt;/</w:t>
    </w:r>
    <w:proofErr w:type="spellStart"/>
    <w:r w:rsidRPr="00924F5F">
      <w:rPr>
        <w:rStyle w:val="HideTWBExt"/>
      </w:rPr>
      <w:t>NoPE</w:t>
    </w:r>
    <w:proofErr w:type="spellEnd"/>
    <w:r w:rsidRPr="00924F5F">
      <w:rPr>
        <w:rStyle w:val="HideTWBExt"/>
      </w:rPr>
      <w:t>&gt;&lt;Version&gt;</w:t>
    </w:r>
    <w:r w:rsidRPr="00924F5F">
      <w:t>v02-00</w:t>
    </w:r>
    <w:r w:rsidRPr="00924F5F">
      <w:rPr>
        <w:rStyle w:val="HideTWBExt"/>
      </w:rPr>
      <w:t>&lt;/Version&gt;</w:t>
    </w:r>
    <w:r w:rsidRPr="00924F5F">
      <w:tab/>
    </w:r>
    <w:r w:rsidRPr="00924F5F">
      <w:fldChar w:fldCharType="begin"/>
    </w:r>
    <w:r w:rsidRPr="00924F5F">
      <w:instrText xml:space="preserve"> PAGE  \* MERGEFORMAT </w:instrText>
    </w:r>
    <w:r w:rsidRPr="00924F5F">
      <w:fldChar w:fldCharType="separate"/>
    </w:r>
    <w:r w:rsidRPr="00924F5F">
      <w:rPr>
        <w:noProof/>
      </w:rPr>
      <w:t>16</w:t>
    </w:r>
    <w:r w:rsidRPr="00924F5F">
      <w:fldChar w:fldCharType="end"/>
    </w:r>
    <w:r w:rsidRPr="00924F5F">
      <w:t>/</w:t>
    </w:r>
    <w:fldSimple w:instr=" NUMPAGES  \* MERGEFORMAT ">
      <w:r w:rsidRPr="00924F5F">
        <w:rPr>
          <w:noProof/>
        </w:rPr>
        <w:t>16</w:t>
      </w:r>
    </w:fldSimple>
    <w:r w:rsidRPr="00924F5F">
      <w:tab/>
    </w:r>
    <w:r w:rsidRPr="00924F5F">
      <w:rPr>
        <w:rStyle w:val="HideTWBExt"/>
      </w:rPr>
      <w:t>&lt;PathFdR&gt;</w:t>
    </w:r>
    <w:r w:rsidRPr="00924F5F">
      <w:t>RR\1346601SV.docx</w:t>
    </w:r>
    <w:r w:rsidRPr="00924F5F">
      <w:rPr>
        <w:rStyle w:val="HideTWBExt"/>
      </w:rPr>
      <w:t>&lt;/</w:t>
    </w:r>
    <w:proofErr w:type="spellStart"/>
    <w:r w:rsidRPr="00924F5F">
      <w:rPr>
        <w:rStyle w:val="HideTWBExt"/>
      </w:rPr>
      <w:t>PathFdR</w:t>
    </w:r>
    <w:proofErr w:type="spellEnd"/>
    <w:r w:rsidRPr="00924F5F">
      <w:rPr>
        <w:rStyle w:val="HideTWBExt"/>
      </w:rPr>
      <w:t>&gt;</w:t>
    </w:r>
  </w:p>
  <w:p w14:paraId="71A6B63C" w14:textId="77777777" w:rsidR="00FE7A44" w:rsidRPr="00924F5F" w:rsidRDefault="00FE7A44" w:rsidP="00EF0E4B">
    <w:pPr>
      <w:pStyle w:val="EPFooter2"/>
    </w:pPr>
    <w:r w:rsidRPr="00924F5F">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65BA4" w14:textId="77777777" w:rsidR="00FE7A44" w:rsidRPr="00924F5F" w:rsidRDefault="00FE7A44" w:rsidP="00EF0E4B">
    <w:pPr>
      <w:pStyle w:val="EPFooter"/>
    </w:pPr>
    <w:r w:rsidRPr="00924F5F">
      <w:rPr>
        <w:rStyle w:val="HideTWBExt"/>
      </w:rPr>
      <w:t>&lt;PathFdR&gt;</w:t>
    </w:r>
    <w:r w:rsidRPr="00924F5F">
      <w:t>RR\1346601SV.docx</w:t>
    </w:r>
    <w:r w:rsidRPr="00924F5F">
      <w:rPr>
        <w:rStyle w:val="HideTWBExt"/>
      </w:rPr>
      <w:t>&lt;/</w:t>
    </w:r>
    <w:proofErr w:type="spellStart"/>
    <w:r w:rsidRPr="00924F5F">
      <w:rPr>
        <w:rStyle w:val="HideTWBExt"/>
      </w:rPr>
      <w:t>PathFdR</w:t>
    </w:r>
    <w:proofErr w:type="spellEnd"/>
    <w:r w:rsidRPr="00924F5F">
      <w:rPr>
        <w:rStyle w:val="HideTWBExt"/>
      </w:rPr>
      <w:t>&gt;</w:t>
    </w:r>
    <w:r w:rsidRPr="00924F5F">
      <w:tab/>
    </w:r>
    <w:r w:rsidRPr="00924F5F">
      <w:tab/>
      <w:t>PE</w:t>
    </w:r>
    <w:r w:rsidRPr="00924F5F">
      <w:rPr>
        <w:rStyle w:val="HideTWBExt"/>
      </w:rPr>
      <w:t>&lt;</w:t>
    </w:r>
    <w:proofErr w:type="spellStart"/>
    <w:r w:rsidRPr="00924F5F">
      <w:rPr>
        <w:rStyle w:val="HideTWBExt"/>
      </w:rPr>
      <w:t>NoPE</w:t>
    </w:r>
    <w:proofErr w:type="spellEnd"/>
    <w:r w:rsidRPr="00924F5F">
      <w:rPr>
        <w:rStyle w:val="HideTWBExt"/>
      </w:rPr>
      <w:t>&gt;</w:t>
    </w:r>
    <w:r w:rsidRPr="00924F5F">
      <w:t>789.090</w:t>
    </w:r>
    <w:r w:rsidRPr="00924F5F">
      <w:rPr>
        <w:rStyle w:val="HideTWBExt"/>
      </w:rPr>
      <w:t>&lt;/</w:t>
    </w:r>
    <w:proofErr w:type="spellStart"/>
    <w:r w:rsidRPr="00924F5F">
      <w:rPr>
        <w:rStyle w:val="HideTWBExt"/>
      </w:rPr>
      <w:t>NoPE</w:t>
    </w:r>
    <w:proofErr w:type="spellEnd"/>
    <w:r w:rsidRPr="00924F5F">
      <w:rPr>
        <w:rStyle w:val="HideTWBExt"/>
      </w:rPr>
      <w:t>&gt;&lt;Version&gt;</w:t>
    </w:r>
    <w:r w:rsidRPr="00924F5F">
      <w:t>v02-00</w:t>
    </w:r>
    <w:r w:rsidRPr="00924F5F">
      <w:rPr>
        <w:rStyle w:val="HideTWBExt"/>
      </w:rPr>
      <w:t>&lt;/Version&gt;</w:t>
    </w:r>
  </w:p>
  <w:p w14:paraId="7A4687BA" w14:textId="77777777" w:rsidR="00FE7A44" w:rsidRPr="00924F5F" w:rsidRDefault="00FE7A44" w:rsidP="00EF0E4B">
    <w:pPr>
      <w:pStyle w:val="EPFooter2"/>
    </w:pPr>
    <w:r w:rsidRPr="00924F5F">
      <w:t>SV</w:t>
    </w:r>
    <w:r w:rsidRPr="00924F5F">
      <w:tab/>
    </w:r>
    <w:r w:rsidRPr="00924F5F">
      <w:rPr>
        <w:b w:val="0"/>
        <w:i/>
        <w:color w:val="C0C0C0"/>
        <w:sz w:val="22"/>
      </w:rPr>
      <w:t>Förenade i mångfalden</w:t>
    </w:r>
    <w:r w:rsidRPr="00924F5F">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D9A44" w14:textId="77777777" w:rsidR="00064002" w:rsidRPr="00924F5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97BB" w14:textId="77777777" w:rsidR="00064002" w:rsidRPr="00924F5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98B7" w14:textId="77777777" w:rsidR="00064002" w:rsidRPr="00924F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89282" w14:textId="77777777" w:rsidR="00EB4EE9" w:rsidRPr="00924F5F" w:rsidRDefault="00EB4EE9">
      <w:r w:rsidRPr="00924F5F">
        <w:separator/>
      </w:r>
    </w:p>
  </w:footnote>
  <w:footnote w:type="continuationSeparator" w:id="0">
    <w:p w14:paraId="5C40943B" w14:textId="77777777" w:rsidR="00EB4EE9" w:rsidRPr="00924F5F" w:rsidRDefault="00EB4EE9">
      <w:r w:rsidRPr="00924F5F">
        <w:continuationSeparator/>
      </w:r>
    </w:p>
  </w:footnote>
  <w:footnote w:id="1">
    <w:p w14:paraId="254B5985" w14:textId="49368A22" w:rsidR="00FE7A44" w:rsidRPr="00A00AC6" w:rsidRDefault="00FE7A44" w:rsidP="00924F5F">
      <w:pPr>
        <w:pStyle w:val="FootnoteText"/>
        <w:ind w:left="567" w:hanging="567"/>
        <w:rPr>
          <w:sz w:val="24"/>
          <w:lang w:val="fi-FI"/>
        </w:rPr>
      </w:pPr>
      <w:r w:rsidRPr="00924F5F">
        <w:rPr>
          <w:rStyle w:val="FootnoteReference"/>
          <w:sz w:val="24"/>
          <w:lang w:val="sv-SE"/>
        </w:rPr>
        <w:footnoteRef/>
      </w:r>
      <w:r w:rsidR="00924F5F" w:rsidRPr="00A00AC6">
        <w:rPr>
          <w:sz w:val="24"/>
          <w:lang w:val="fi-FI"/>
        </w:rPr>
        <w:t xml:space="preserve"> </w:t>
      </w:r>
      <w:r w:rsidR="00924F5F" w:rsidRPr="00A00AC6">
        <w:rPr>
          <w:sz w:val="24"/>
          <w:lang w:val="fi-FI"/>
        </w:rPr>
        <w:tab/>
      </w:r>
      <w:r w:rsidRPr="00A00AC6">
        <w:rPr>
          <w:sz w:val="24"/>
          <w:lang w:val="fi-FI"/>
        </w:rPr>
        <w:t xml:space="preserve">EUT L 311, 14.11.2002, s. 3, ELI: </w:t>
      </w:r>
      <w:hyperlink r:id="rId1" w:tooltip="http://data.europa.eu/eli/reg/2002/2012/oj" w:history="1">
        <w:r w:rsidRPr="00A00AC6">
          <w:rPr>
            <w:rStyle w:val="Hyperlink"/>
            <w:sz w:val="24"/>
            <w:lang w:val="fi-FI"/>
          </w:rPr>
          <w:t>http://data.europa.eu/eli/reg/2002/2012/oj</w:t>
        </w:r>
      </w:hyperlink>
      <w:r w:rsidRPr="00A00AC6">
        <w:rPr>
          <w:sz w:val="24"/>
          <w:lang w:val="fi-FI"/>
        </w:rPr>
        <w:t>.</w:t>
      </w:r>
    </w:p>
  </w:footnote>
  <w:footnote w:id="2">
    <w:p w14:paraId="56B60D58" w14:textId="51EE59D0" w:rsidR="00FE7A44" w:rsidRPr="00A00AC6" w:rsidRDefault="00FE7A44" w:rsidP="00924F5F">
      <w:pPr>
        <w:pStyle w:val="FootnoteText"/>
        <w:ind w:left="567" w:hanging="567"/>
        <w:rPr>
          <w:sz w:val="24"/>
          <w:lang w:val="fi-FI"/>
        </w:rPr>
      </w:pPr>
      <w:r w:rsidRPr="00924F5F">
        <w:rPr>
          <w:rStyle w:val="FootnoteReference"/>
          <w:sz w:val="24"/>
          <w:lang w:val="sv-SE"/>
        </w:rPr>
        <w:footnoteRef/>
      </w:r>
      <w:r w:rsidR="00924F5F" w:rsidRPr="00A00AC6">
        <w:rPr>
          <w:sz w:val="24"/>
          <w:lang w:val="fi-FI"/>
        </w:rPr>
        <w:t xml:space="preserve"> </w:t>
      </w:r>
      <w:r w:rsidR="00924F5F" w:rsidRPr="00A00AC6">
        <w:rPr>
          <w:sz w:val="24"/>
          <w:lang w:val="fi-FI"/>
        </w:rPr>
        <w:tab/>
      </w:r>
      <w:r w:rsidRPr="00A00AC6">
        <w:rPr>
          <w:sz w:val="24"/>
          <w:lang w:val="fi-FI"/>
        </w:rPr>
        <w:t xml:space="preserve">EUT L 433 I, 22.12.2020, s. 11, ELI: </w:t>
      </w:r>
      <w:hyperlink r:id="rId2" w:tooltip="http://data.europa.eu/eli/reg/2020/2093/oj" w:history="1">
        <w:r w:rsidRPr="00A00AC6">
          <w:rPr>
            <w:rStyle w:val="Hyperlink"/>
            <w:sz w:val="24"/>
            <w:lang w:val="fi-FI"/>
          </w:rPr>
          <w:t>http://data.europa.eu/eli/reg/2020/2093/oj</w:t>
        </w:r>
      </w:hyperlink>
      <w:r w:rsidRPr="00A00AC6">
        <w:rPr>
          <w:sz w:val="24"/>
          <w:lang w:val="fi-FI"/>
        </w:rPr>
        <w:t>.</w:t>
      </w:r>
    </w:p>
  </w:footnote>
  <w:footnote w:id="3">
    <w:p w14:paraId="212AD47E" w14:textId="397C8761" w:rsidR="00FE7A44" w:rsidRPr="00A00AC6" w:rsidRDefault="00FE7A44" w:rsidP="00924F5F">
      <w:pPr>
        <w:pStyle w:val="FootnoteText"/>
        <w:ind w:left="567" w:hanging="567"/>
        <w:rPr>
          <w:sz w:val="24"/>
          <w:lang w:val="fi-FI"/>
        </w:rPr>
      </w:pPr>
      <w:r w:rsidRPr="00924F5F">
        <w:rPr>
          <w:rStyle w:val="FootnoteReference"/>
          <w:sz w:val="24"/>
          <w:lang w:val="sv-SE"/>
        </w:rPr>
        <w:footnoteRef/>
      </w:r>
      <w:r w:rsidR="00924F5F" w:rsidRPr="00A00AC6">
        <w:rPr>
          <w:sz w:val="24"/>
          <w:lang w:val="fi-FI"/>
        </w:rPr>
        <w:t xml:space="preserve"> </w:t>
      </w:r>
      <w:r w:rsidR="00924F5F" w:rsidRPr="00A00AC6">
        <w:rPr>
          <w:sz w:val="24"/>
          <w:lang w:val="fi-FI"/>
        </w:rPr>
        <w:tab/>
      </w:r>
      <w:r w:rsidRPr="00A00AC6">
        <w:rPr>
          <w:sz w:val="24"/>
          <w:lang w:val="fi-FI"/>
        </w:rPr>
        <w:t xml:space="preserve">EUT L 433 I, 22.12.2020, s. 28, ELI: </w:t>
      </w:r>
      <w:hyperlink r:id="rId3" w:history="1">
        <w:r w:rsidRPr="00A00AC6">
          <w:rPr>
            <w:sz w:val="24"/>
            <w:lang w:val="fi-FI"/>
          </w:rPr>
          <w:t>http://data.europa.eu/eli/agree_interinstit/2020/1222/oj</w:t>
        </w:r>
      </w:hyperlink>
      <w:r w:rsidRPr="00A00AC6">
        <w:rPr>
          <w:sz w:val="24"/>
          <w:lang w:val="fi-FI"/>
        </w:rPr>
        <w:t>.</w:t>
      </w:r>
    </w:p>
  </w:footnote>
  <w:footnote w:id="4">
    <w:p w14:paraId="0326B25B" w14:textId="4E4E5C25" w:rsidR="00FE7A44" w:rsidRPr="00A00AC6" w:rsidRDefault="00FE7A44" w:rsidP="00924F5F">
      <w:pPr>
        <w:pStyle w:val="FootnoteText"/>
        <w:ind w:left="567" w:hanging="567"/>
        <w:rPr>
          <w:sz w:val="24"/>
          <w:lang w:val="fi-FI"/>
        </w:rPr>
      </w:pPr>
      <w:r w:rsidRPr="00924F5F">
        <w:rPr>
          <w:rStyle w:val="FootnoteReference"/>
          <w:sz w:val="24"/>
          <w:lang w:val="sv-SE"/>
        </w:rPr>
        <w:footnoteRef/>
      </w:r>
      <w:r w:rsidR="00924F5F" w:rsidRPr="00A00AC6">
        <w:rPr>
          <w:sz w:val="24"/>
          <w:lang w:val="fi-FI"/>
        </w:rPr>
        <w:t xml:space="preserve"> </w:t>
      </w:r>
      <w:r w:rsidR="00924F5F" w:rsidRPr="00A00AC6">
        <w:rPr>
          <w:sz w:val="24"/>
          <w:lang w:val="fi-FI"/>
        </w:rPr>
        <w:tab/>
      </w:r>
      <w:r w:rsidRPr="00A00AC6">
        <w:rPr>
          <w:sz w:val="24"/>
          <w:lang w:val="fi-FI"/>
        </w:rPr>
        <w:t xml:space="preserve">EUT L 231, 30.6.2021, s. 60, ELI: </w:t>
      </w:r>
      <w:hyperlink r:id="rId4" w:history="1">
        <w:r w:rsidRPr="00A00AC6">
          <w:rPr>
            <w:sz w:val="24"/>
            <w:lang w:val="fi-FI"/>
          </w:rPr>
          <w:t>http://data.europa.eu/eli/reg/2021/1058/oj</w:t>
        </w:r>
      </w:hyperlink>
      <w:r w:rsidRPr="00A00AC6">
        <w:rPr>
          <w:sz w:val="24"/>
          <w:lang w:val="fi-FI"/>
        </w:rPr>
        <w:t>.</w:t>
      </w:r>
    </w:p>
  </w:footnote>
  <w:footnote w:id="5">
    <w:p w14:paraId="7E94F298" w14:textId="28B7607B" w:rsidR="00FE7A44" w:rsidRPr="00A00AC6" w:rsidRDefault="00FE7A44" w:rsidP="00924F5F">
      <w:pPr>
        <w:pStyle w:val="FootnoteText"/>
        <w:ind w:left="567" w:hanging="567"/>
        <w:rPr>
          <w:sz w:val="24"/>
          <w:lang w:val="fi-FI"/>
        </w:rPr>
      </w:pPr>
      <w:r w:rsidRPr="00924F5F">
        <w:rPr>
          <w:rStyle w:val="FootnoteReference"/>
          <w:sz w:val="24"/>
          <w:lang w:val="sv-SE"/>
        </w:rPr>
        <w:footnoteRef/>
      </w:r>
      <w:r w:rsidR="00924F5F" w:rsidRPr="00A00AC6">
        <w:rPr>
          <w:sz w:val="24"/>
          <w:lang w:val="fi-FI"/>
        </w:rPr>
        <w:t xml:space="preserve"> </w:t>
      </w:r>
      <w:r w:rsidR="00924F5F" w:rsidRPr="00A00AC6">
        <w:rPr>
          <w:sz w:val="24"/>
          <w:lang w:val="fi-FI"/>
        </w:rPr>
        <w:tab/>
      </w:r>
      <w:r w:rsidRPr="00A00AC6">
        <w:rPr>
          <w:sz w:val="24"/>
          <w:lang w:val="fi-FI"/>
        </w:rPr>
        <w:t xml:space="preserve">EUT L 231, 30.6.2021, s. 21, ELI: </w:t>
      </w:r>
      <w:hyperlink r:id="rId5" w:history="1">
        <w:r w:rsidRPr="00A00AC6">
          <w:rPr>
            <w:sz w:val="24"/>
            <w:lang w:val="fi-FI"/>
          </w:rPr>
          <w:t>http://data.europa.eu/eli/reg/2021/1057/oj</w:t>
        </w:r>
      </w:hyperlink>
      <w:r w:rsidRPr="00A00AC6">
        <w:rPr>
          <w:sz w:val="24"/>
          <w:lang w:val="fi-FI"/>
        </w:rPr>
        <w:t>.</w:t>
      </w:r>
    </w:p>
  </w:footnote>
  <w:footnote w:id="6">
    <w:p w14:paraId="332BB180" w14:textId="11005146" w:rsidR="00FE7A44" w:rsidRPr="00A00AC6" w:rsidRDefault="00FE7A44" w:rsidP="00924F5F">
      <w:pPr>
        <w:pStyle w:val="FootnoteText"/>
        <w:ind w:left="567" w:hanging="567"/>
        <w:rPr>
          <w:sz w:val="24"/>
          <w:lang w:val="fr-BE"/>
        </w:rPr>
      </w:pPr>
      <w:r w:rsidRPr="00924F5F">
        <w:rPr>
          <w:rStyle w:val="FootnoteReference"/>
          <w:sz w:val="24"/>
          <w:lang w:val="sv-SE"/>
        </w:rPr>
        <w:footnoteRef/>
      </w:r>
      <w:r w:rsidR="00924F5F" w:rsidRPr="00A00AC6">
        <w:rPr>
          <w:sz w:val="24"/>
          <w:lang w:val="fr-BE"/>
        </w:rPr>
        <w:t xml:space="preserve"> </w:t>
      </w:r>
      <w:r w:rsidR="00924F5F" w:rsidRPr="00A00AC6">
        <w:rPr>
          <w:sz w:val="24"/>
          <w:lang w:val="fr-BE"/>
        </w:rPr>
        <w:tab/>
      </w:r>
      <w:r w:rsidRPr="00A00AC6">
        <w:rPr>
          <w:sz w:val="24"/>
          <w:lang w:val="fr-BE"/>
        </w:rPr>
        <w:t xml:space="preserve">EUT L 435, 6.12.2021, s. 1, </w:t>
      </w:r>
      <w:proofErr w:type="gramStart"/>
      <w:r w:rsidRPr="00A00AC6">
        <w:rPr>
          <w:sz w:val="24"/>
          <w:lang w:val="fr-BE"/>
        </w:rPr>
        <w:t>ELI:</w:t>
      </w:r>
      <w:proofErr w:type="gramEnd"/>
      <w:r w:rsidRPr="00A00AC6">
        <w:rPr>
          <w:sz w:val="24"/>
          <w:lang w:val="fr-BE"/>
        </w:rPr>
        <w:t> </w:t>
      </w:r>
      <w:hyperlink r:id="rId6" w:tgtFrame="_blank" w:tooltip="http://data.europa.eu/eli/reg/2021/2115/oj" w:history="1">
        <w:r w:rsidRPr="00A00AC6">
          <w:rPr>
            <w:rStyle w:val="Hyperlink"/>
            <w:sz w:val="24"/>
            <w:lang w:val="fr-BE"/>
          </w:rPr>
          <w:t>http://data.europa.eu/eli/reg/2021/2115/oj</w:t>
        </w:r>
      </w:hyperlink>
      <w:r w:rsidRPr="00A00AC6">
        <w:rPr>
          <w:sz w:val="24"/>
          <w:lang w:val="fr-BE"/>
        </w:rPr>
        <w:t>.</w:t>
      </w:r>
    </w:p>
  </w:footnote>
  <w:footnote w:id="7">
    <w:p w14:paraId="2E4544DB" w14:textId="67BD1F78" w:rsidR="00FE7A44" w:rsidRPr="00924F5F" w:rsidRDefault="00FE7A44" w:rsidP="00924F5F">
      <w:pPr>
        <w:pStyle w:val="FootnoteText"/>
        <w:ind w:left="567" w:hanging="567"/>
        <w:rPr>
          <w:sz w:val="24"/>
          <w:lang w:val="sv-SE"/>
        </w:rPr>
      </w:pPr>
      <w:r w:rsidRPr="00924F5F">
        <w:rPr>
          <w:rStyle w:val="FootnoteReference"/>
          <w:sz w:val="24"/>
          <w:lang w:val="sv-SE"/>
        </w:rPr>
        <w:footnoteRef/>
      </w:r>
      <w:r w:rsidR="00924F5F" w:rsidRPr="00924F5F">
        <w:rPr>
          <w:sz w:val="24"/>
          <w:lang w:val="sv-SE"/>
        </w:rPr>
        <w:t xml:space="preserve"> </w:t>
      </w:r>
      <w:r w:rsidR="00924F5F" w:rsidRPr="00924F5F">
        <w:rPr>
          <w:sz w:val="24"/>
          <w:lang w:val="sv-SE"/>
        </w:rPr>
        <w:tab/>
      </w:r>
      <w:r w:rsidRPr="00924F5F">
        <w:rPr>
          <w:sz w:val="24"/>
          <w:lang w:val="sv-SE"/>
        </w:rPr>
        <w:t>Antagna texter, P10_TA(2024)0059.</w:t>
      </w:r>
    </w:p>
  </w:footnote>
  <w:footnote w:id="8">
    <w:p w14:paraId="326F58BB" w14:textId="3A24BCA4" w:rsidR="00FE7A44" w:rsidRPr="00924F5F" w:rsidRDefault="00FE7A44" w:rsidP="00924F5F">
      <w:pPr>
        <w:pStyle w:val="FootnoteText"/>
        <w:ind w:left="567" w:hanging="567"/>
        <w:rPr>
          <w:sz w:val="24"/>
          <w:lang w:val="sv-SE"/>
        </w:rPr>
      </w:pPr>
      <w:r w:rsidRPr="00924F5F">
        <w:rPr>
          <w:rStyle w:val="FootnoteReference"/>
          <w:sz w:val="24"/>
          <w:lang w:val="sv-SE"/>
        </w:rPr>
        <w:footnoteRef/>
      </w:r>
      <w:r w:rsidR="00924F5F" w:rsidRPr="00924F5F">
        <w:rPr>
          <w:sz w:val="24"/>
          <w:lang w:val="sv-SE"/>
        </w:rPr>
        <w:t xml:space="preserve"> </w:t>
      </w:r>
      <w:r w:rsidR="00924F5F" w:rsidRPr="00924F5F">
        <w:rPr>
          <w:sz w:val="24"/>
          <w:lang w:val="sv-SE"/>
        </w:rPr>
        <w:tab/>
      </w:r>
      <w:hyperlink r:id="rId7" w:history="1">
        <w:r w:rsidRPr="00501959">
          <w:rPr>
            <w:rStyle w:val="Hyperlink"/>
            <w:sz w:val="24"/>
            <w:lang w:val="sv-SE"/>
          </w:rPr>
          <w:t>https://www.eea.europa.eu/en/analysis/publications/european-climate-risk-assessment</w:t>
        </w:r>
      </w:hyperlink>
      <w:r w:rsidRPr="00924F5F">
        <w:rPr>
          <w:sz w:val="24"/>
          <w:lang w:val="sv-SE"/>
        </w:rPr>
        <w:t>.</w:t>
      </w:r>
    </w:p>
  </w:footnote>
  <w:footnote w:id="9">
    <w:p w14:paraId="74ABC93C" w14:textId="7DAD7928" w:rsidR="00FE7A44" w:rsidRPr="00A00AC6" w:rsidRDefault="00FE7A44" w:rsidP="00924F5F">
      <w:pPr>
        <w:pStyle w:val="FootnoteText"/>
        <w:ind w:left="567" w:hanging="567"/>
        <w:rPr>
          <w:sz w:val="24"/>
          <w:lang w:val="fi-FI"/>
        </w:rPr>
      </w:pPr>
      <w:r w:rsidRPr="00924F5F">
        <w:rPr>
          <w:rStyle w:val="FootnoteReference"/>
          <w:sz w:val="24"/>
          <w:lang w:val="sv-SE"/>
        </w:rPr>
        <w:footnoteRef/>
      </w:r>
      <w:r w:rsidR="00924F5F" w:rsidRPr="00A00AC6">
        <w:rPr>
          <w:sz w:val="24"/>
          <w:lang w:val="fi-FI"/>
        </w:rPr>
        <w:t xml:space="preserve"> </w:t>
      </w:r>
      <w:r w:rsidR="00924F5F" w:rsidRPr="00A00AC6">
        <w:rPr>
          <w:sz w:val="24"/>
          <w:lang w:val="fi-FI"/>
        </w:rPr>
        <w:tab/>
      </w:r>
      <w:r w:rsidRPr="00A00AC6">
        <w:rPr>
          <w:sz w:val="24"/>
          <w:lang w:val="fi-FI"/>
        </w:rPr>
        <w:t xml:space="preserve">EUT L, 2024/3236, 23.12.2024, ELI: </w:t>
      </w:r>
      <w:hyperlink r:id="rId8" w:tgtFrame="_blank" w:tooltip="http://data.europa.eu/eli/reg/2024/3236/oj" w:history="1">
        <w:r w:rsidRPr="00A00AC6">
          <w:rPr>
            <w:rStyle w:val="Hyperlink"/>
            <w:sz w:val="24"/>
            <w:lang w:val="fi-FI"/>
          </w:rPr>
          <w:t>http://data.europa.eu/eli/reg/2024/3236/oj</w:t>
        </w:r>
      </w:hyperlink>
      <w:r w:rsidRPr="00A00AC6">
        <w:rPr>
          <w:sz w:val="24"/>
          <w:lang w:val="fi-FI"/>
        </w:rPr>
        <w:t>.</w:t>
      </w:r>
    </w:p>
  </w:footnote>
  <w:footnote w:id="10">
    <w:p w14:paraId="7D53F1B0" w14:textId="493B05D2" w:rsidR="00FE7A44" w:rsidRPr="00A00AC6" w:rsidRDefault="00FE7A44" w:rsidP="00924F5F">
      <w:pPr>
        <w:pStyle w:val="FootnoteText"/>
        <w:ind w:left="567" w:hanging="567"/>
        <w:rPr>
          <w:sz w:val="24"/>
          <w:lang w:val="fi-FI"/>
        </w:rPr>
      </w:pPr>
      <w:r w:rsidRPr="00924F5F">
        <w:rPr>
          <w:rStyle w:val="FootnoteReference"/>
          <w:sz w:val="24"/>
          <w:lang w:val="sv-SE"/>
        </w:rPr>
        <w:footnoteRef/>
      </w:r>
      <w:r w:rsidR="00924F5F" w:rsidRPr="00A00AC6">
        <w:rPr>
          <w:sz w:val="24"/>
          <w:lang w:val="fi-FI"/>
        </w:rPr>
        <w:t xml:space="preserve"> </w:t>
      </w:r>
      <w:r w:rsidR="00924F5F" w:rsidRPr="00A00AC6">
        <w:rPr>
          <w:sz w:val="24"/>
          <w:lang w:val="fi-FI"/>
        </w:rPr>
        <w:tab/>
      </w:r>
      <w:r w:rsidRPr="00A00AC6">
        <w:rPr>
          <w:sz w:val="24"/>
          <w:lang w:val="fi-FI"/>
        </w:rPr>
        <w:t xml:space="preserve">EUT L, 2024/3242, 23.12.2024, ELI: </w:t>
      </w:r>
      <w:hyperlink r:id="rId9" w:tgtFrame="_blank" w:tooltip="http://data.europa.eu/eli/reg/2024/3242/oj" w:history="1">
        <w:r w:rsidRPr="00A00AC6">
          <w:rPr>
            <w:rStyle w:val="Hyperlink"/>
            <w:sz w:val="24"/>
            <w:lang w:val="fi-FI"/>
          </w:rPr>
          <w:t>http://data.europa.eu/eli/reg/2024/3242/oj</w:t>
        </w:r>
      </w:hyperlink>
      <w:r w:rsidRPr="00A00AC6">
        <w:rPr>
          <w:sz w:val="24"/>
          <w:lang w:val="fi-FI"/>
        </w:rPr>
        <w:t>.</w:t>
      </w:r>
    </w:p>
  </w:footnote>
  <w:footnote w:id="11">
    <w:p w14:paraId="186BE68D" w14:textId="70FFB317" w:rsidR="00FE7A44" w:rsidRPr="00924F5F" w:rsidRDefault="00FE7A44" w:rsidP="00924F5F">
      <w:pPr>
        <w:pStyle w:val="FootnoteText"/>
        <w:ind w:left="567" w:hanging="567"/>
        <w:rPr>
          <w:sz w:val="24"/>
          <w:lang w:val="sv-SE"/>
        </w:rPr>
      </w:pPr>
      <w:r w:rsidRPr="00924F5F">
        <w:rPr>
          <w:rStyle w:val="FootnoteReference"/>
          <w:sz w:val="24"/>
          <w:lang w:val="sv-SE"/>
        </w:rPr>
        <w:footnoteRef/>
      </w:r>
      <w:r w:rsidR="00924F5F" w:rsidRPr="00924F5F">
        <w:rPr>
          <w:sz w:val="24"/>
          <w:lang w:val="sv-SE"/>
        </w:rPr>
        <w:t xml:space="preserve"> </w:t>
      </w:r>
      <w:r w:rsidR="00924F5F" w:rsidRPr="00924F5F">
        <w:rPr>
          <w:sz w:val="24"/>
          <w:lang w:val="sv-SE"/>
        </w:rPr>
        <w:tab/>
      </w:r>
      <w:r w:rsidRPr="00924F5F">
        <w:rPr>
          <w:sz w:val="24"/>
          <w:lang w:val="sv-SE"/>
        </w:rPr>
        <w:t xml:space="preserve">Europaparlamentets och rådets förordning (EU) 2021/241 av den 12 februari 2021 om inrättande av faciliteten för återhämtning och </w:t>
      </w:r>
      <w:proofErr w:type="spellStart"/>
      <w:r w:rsidRPr="00924F5F">
        <w:rPr>
          <w:sz w:val="24"/>
          <w:lang w:val="sv-SE"/>
        </w:rPr>
        <w:t>resiliens</w:t>
      </w:r>
      <w:proofErr w:type="spellEnd"/>
      <w:r w:rsidRPr="00924F5F">
        <w:rPr>
          <w:sz w:val="24"/>
          <w:lang w:val="sv-SE"/>
        </w:rPr>
        <w:t xml:space="preserve"> (EUT L 57, 18.2.2021, s. 17, ELI: </w:t>
      </w:r>
      <w:hyperlink r:id="rId10" w:history="1">
        <w:r w:rsidRPr="00501959">
          <w:rPr>
            <w:rStyle w:val="Hyperlink"/>
            <w:sz w:val="24"/>
            <w:lang w:val="sv-SE"/>
          </w:rPr>
          <w:t>http://data.europa.eu/eli/reg/2021/241/oj</w:t>
        </w:r>
      </w:hyperlink>
      <w:r w:rsidRPr="00924F5F">
        <w:rPr>
          <w:sz w:val="24"/>
          <w:lang w:val="sv-SE"/>
        </w:rPr>
        <w:t>).</w:t>
      </w:r>
    </w:p>
  </w:footnote>
  <w:footnote w:id="12">
    <w:p w14:paraId="7E785B34" w14:textId="68BEAC28" w:rsidR="00FE7A44" w:rsidRPr="00A00AC6" w:rsidRDefault="00FE7A44" w:rsidP="00924F5F">
      <w:pPr>
        <w:pStyle w:val="FootnoteText"/>
        <w:ind w:left="567" w:hanging="567"/>
        <w:rPr>
          <w:sz w:val="24"/>
          <w:lang w:val="fi-FI"/>
        </w:rPr>
      </w:pPr>
      <w:r w:rsidRPr="00924F5F">
        <w:rPr>
          <w:rStyle w:val="FootnoteReference"/>
          <w:sz w:val="24"/>
          <w:lang w:val="sv-SE"/>
        </w:rPr>
        <w:footnoteRef/>
      </w:r>
      <w:r w:rsidR="00924F5F" w:rsidRPr="00A00AC6">
        <w:rPr>
          <w:sz w:val="24"/>
          <w:shd w:val="clear" w:color="auto" w:fill="FFFFFF"/>
          <w:lang w:val="fi-FI"/>
        </w:rPr>
        <w:t xml:space="preserve"> </w:t>
      </w:r>
      <w:r w:rsidR="00924F5F" w:rsidRPr="00A00AC6">
        <w:rPr>
          <w:sz w:val="24"/>
          <w:shd w:val="clear" w:color="auto" w:fill="FFFFFF"/>
          <w:lang w:val="fi-FI"/>
        </w:rPr>
        <w:tab/>
      </w:r>
      <w:r w:rsidRPr="00A00AC6">
        <w:rPr>
          <w:sz w:val="24"/>
          <w:shd w:val="clear" w:color="auto" w:fill="FFFFFF"/>
          <w:lang w:val="fi-FI"/>
        </w:rPr>
        <w:t xml:space="preserve">EGT L 311, 14.11.2002, p. 3, ELI: </w:t>
      </w:r>
      <w:hyperlink r:id="rId11" w:history="1">
        <w:r w:rsidRPr="00A00AC6">
          <w:rPr>
            <w:rStyle w:val="Hyperlink"/>
            <w:sz w:val="24"/>
            <w:shd w:val="clear" w:color="auto" w:fill="FFFFFF"/>
            <w:lang w:val="fi-FI"/>
          </w:rPr>
          <w:t>http://data.europa.eu/eli/reg/2002/2012/oj</w:t>
        </w:r>
      </w:hyperlink>
      <w:r w:rsidRPr="00A00AC6">
        <w:rPr>
          <w:sz w:val="24"/>
          <w:shd w:val="clear" w:color="auto" w:fill="FFFFFF"/>
          <w:lang w:val="fi-FI"/>
        </w:rPr>
        <w:t>.</w:t>
      </w:r>
    </w:p>
  </w:footnote>
  <w:footnote w:id="13">
    <w:p w14:paraId="6A4FCBA1" w14:textId="147DC922" w:rsidR="00FE7A44" w:rsidRPr="00A00AC6" w:rsidRDefault="00FE7A44" w:rsidP="00924F5F">
      <w:pPr>
        <w:pStyle w:val="FootnoteText"/>
        <w:ind w:left="567" w:hanging="567"/>
        <w:rPr>
          <w:sz w:val="24"/>
          <w:lang w:val="fi-FI"/>
        </w:rPr>
      </w:pPr>
      <w:r w:rsidRPr="00924F5F">
        <w:rPr>
          <w:rStyle w:val="FootnoteReference"/>
          <w:sz w:val="24"/>
          <w:lang w:val="sv-SE"/>
        </w:rPr>
        <w:footnoteRef/>
      </w:r>
      <w:r w:rsidR="00924F5F" w:rsidRPr="00A00AC6">
        <w:rPr>
          <w:sz w:val="24"/>
          <w:lang w:val="fi-FI"/>
        </w:rPr>
        <w:t xml:space="preserve"> </w:t>
      </w:r>
      <w:r w:rsidR="00924F5F" w:rsidRPr="00A00AC6">
        <w:rPr>
          <w:sz w:val="24"/>
          <w:lang w:val="fi-FI"/>
        </w:rPr>
        <w:tab/>
      </w:r>
      <w:r w:rsidRPr="00A00AC6">
        <w:rPr>
          <w:sz w:val="24"/>
          <w:lang w:val="fi-FI"/>
        </w:rPr>
        <w:t xml:space="preserve">EUT L 433 I, 22.12.2020, s. 11, ELI: </w:t>
      </w:r>
      <w:hyperlink r:id="rId12" w:history="1">
        <w:r w:rsidRPr="00A00AC6">
          <w:rPr>
            <w:rStyle w:val="Hyperlink"/>
            <w:sz w:val="24"/>
            <w:lang w:val="fi-FI"/>
          </w:rPr>
          <w:t>http://data.europa.eu/eli/reg/2020/2093/oj</w:t>
        </w:r>
      </w:hyperlink>
      <w:r w:rsidRPr="00A00AC6">
        <w:rPr>
          <w:sz w:val="24"/>
          <w:lang w:val="fi-FI"/>
        </w:rPr>
        <w:t>.</w:t>
      </w:r>
    </w:p>
  </w:footnote>
  <w:footnote w:id="14">
    <w:p w14:paraId="1243D581" w14:textId="029F07A7" w:rsidR="00FE7A44" w:rsidRPr="00A00AC6" w:rsidRDefault="00FE7A44" w:rsidP="00924F5F">
      <w:pPr>
        <w:pStyle w:val="FootnoteText"/>
        <w:ind w:left="567" w:hanging="567"/>
        <w:rPr>
          <w:sz w:val="24"/>
          <w:lang w:val="fi-FI"/>
        </w:rPr>
      </w:pPr>
      <w:r w:rsidRPr="00924F5F">
        <w:rPr>
          <w:rStyle w:val="FootnoteReference"/>
          <w:sz w:val="24"/>
          <w:lang w:val="sv-SE"/>
        </w:rPr>
        <w:footnoteRef/>
      </w:r>
      <w:r w:rsidR="00924F5F" w:rsidRPr="00A00AC6">
        <w:rPr>
          <w:sz w:val="24"/>
          <w:lang w:val="fi-FI"/>
        </w:rPr>
        <w:t xml:space="preserve"> </w:t>
      </w:r>
      <w:r w:rsidR="00924F5F" w:rsidRPr="00A00AC6">
        <w:rPr>
          <w:sz w:val="24"/>
          <w:lang w:val="fi-FI"/>
        </w:rPr>
        <w:tab/>
      </w:r>
      <w:r w:rsidRPr="00A00AC6">
        <w:rPr>
          <w:sz w:val="24"/>
          <w:lang w:val="fi-FI"/>
        </w:rPr>
        <w:t xml:space="preserve">EUT L 433 I, 22.12.2020, s. 28, ELI: </w:t>
      </w:r>
      <w:hyperlink r:id="rId13" w:history="1">
        <w:r w:rsidRPr="00A00AC6">
          <w:rPr>
            <w:rStyle w:val="Hyperlink"/>
            <w:sz w:val="24"/>
            <w:lang w:val="fi-FI"/>
          </w:rPr>
          <w:t>http://data.europa.eu/eli/agree_interinstit/2020/1222/oj</w:t>
        </w:r>
      </w:hyperlink>
      <w:r w:rsidRPr="00A00AC6">
        <w:rPr>
          <w:sz w:val="24"/>
          <w:lang w:val="fi-FI"/>
        </w:rPr>
        <w:t>.</w:t>
      </w:r>
    </w:p>
  </w:footnote>
  <w:footnote w:id="15">
    <w:p w14:paraId="4F626C8F" w14:textId="429B2068" w:rsidR="00FE7A44" w:rsidRPr="00924F5F" w:rsidRDefault="00FE7A44" w:rsidP="00924F5F">
      <w:pPr>
        <w:pStyle w:val="FootnoteText"/>
        <w:ind w:left="567" w:hanging="567"/>
        <w:rPr>
          <w:sz w:val="24"/>
          <w:lang w:val="sv-SE"/>
        </w:rPr>
      </w:pPr>
      <w:r w:rsidRPr="00924F5F">
        <w:rPr>
          <w:rStyle w:val="FootnoteReference"/>
          <w:sz w:val="24"/>
          <w:lang w:val="sv-SE"/>
        </w:rPr>
        <w:footnoteRef/>
      </w:r>
      <w:r w:rsidR="00924F5F" w:rsidRPr="00924F5F">
        <w:rPr>
          <w:sz w:val="24"/>
          <w:lang w:val="sv-SE"/>
        </w:rPr>
        <w:t xml:space="preserve"> </w:t>
      </w:r>
      <w:r w:rsidR="00924F5F" w:rsidRPr="00924F5F">
        <w:rPr>
          <w:sz w:val="24"/>
          <w:lang w:val="sv-SE"/>
        </w:rPr>
        <w:tab/>
      </w:r>
      <w:r w:rsidRPr="00924F5F">
        <w:rPr>
          <w:sz w:val="24"/>
          <w:lang w:val="sv-SE"/>
        </w:rPr>
        <w:t xml:space="preserve">Rådets förordning (EU, Euratom) 2024/765 av den 29 februari 2024 om ändring av förordning (EU, Euratom) 2020/2093 om den fleråriga budgetramen 2021–2027 (EUT L 2024/765, 29.2.2024, ELI: </w:t>
      </w:r>
      <w:hyperlink r:id="rId14" w:history="1">
        <w:r w:rsidRPr="00924F5F">
          <w:rPr>
            <w:rStyle w:val="Hyperlink"/>
            <w:sz w:val="24"/>
            <w:lang w:val="sv-SE"/>
          </w:rPr>
          <w:t>http://data.europa.eu/eli/reg/2024/765/oj</w:t>
        </w:r>
      </w:hyperlink>
      <w:r w:rsidRPr="00924F5F">
        <w:rPr>
          <w:sz w:val="24"/>
          <w:lang w:val="sv-SE"/>
        </w:rPr>
        <w:t>).</w:t>
      </w:r>
    </w:p>
  </w:footnote>
  <w:footnote w:id="16">
    <w:p w14:paraId="0DEB9AB8" w14:textId="60872B1D" w:rsidR="00FE7A44" w:rsidRPr="00924F5F" w:rsidRDefault="00FE7A44" w:rsidP="00924F5F">
      <w:pPr>
        <w:pStyle w:val="FootnoteText"/>
        <w:ind w:left="567" w:hanging="567"/>
        <w:rPr>
          <w:sz w:val="24"/>
          <w:lang w:val="sv-SE"/>
        </w:rPr>
      </w:pPr>
      <w:r w:rsidRPr="00924F5F">
        <w:rPr>
          <w:rStyle w:val="FootnoteReference"/>
          <w:sz w:val="24"/>
          <w:lang w:val="sv-SE"/>
        </w:rPr>
        <w:t>*</w:t>
      </w:r>
      <w:r w:rsidR="00924F5F" w:rsidRPr="00924F5F">
        <w:rPr>
          <w:sz w:val="24"/>
          <w:lang w:val="sv-SE"/>
        </w:rPr>
        <w:t xml:space="preserve"> </w:t>
      </w:r>
      <w:r w:rsidR="00924F5F" w:rsidRPr="00924F5F">
        <w:rPr>
          <w:sz w:val="24"/>
          <w:lang w:val="sv-SE"/>
        </w:rPr>
        <w:tab/>
      </w:r>
      <w:r w:rsidRPr="00924F5F">
        <w:rPr>
          <w:sz w:val="24"/>
          <w:lang w:val="sv-SE"/>
        </w:rPr>
        <w:t>Datumet förs in av Europaparlamentet före offentliggörandet i EUT.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4346" w14:textId="77777777" w:rsidR="00064002" w:rsidRPr="00924F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567FE" w14:textId="77777777" w:rsidR="00064002" w:rsidRPr="00924F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D499A" w14:textId="77777777" w:rsidR="00064002" w:rsidRPr="00924F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7544444">
    <w:abstractNumId w:val="9"/>
  </w:num>
  <w:num w:numId="2" w16cid:durableId="1814905225">
    <w:abstractNumId w:val="9"/>
  </w:num>
  <w:num w:numId="3" w16cid:durableId="903561946">
    <w:abstractNumId w:val="7"/>
  </w:num>
  <w:num w:numId="4" w16cid:durableId="2050104048">
    <w:abstractNumId w:val="7"/>
  </w:num>
  <w:num w:numId="5" w16cid:durableId="1545368798">
    <w:abstractNumId w:val="6"/>
  </w:num>
  <w:num w:numId="6" w16cid:durableId="776681722">
    <w:abstractNumId w:val="6"/>
  </w:num>
  <w:num w:numId="7" w16cid:durableId="1170367266">
    <w:abstractNumId w:val="5"/>
  </w:num>
  <w:num w:numId="8" w16cid:durableId="840005346">
    <w:abstractNumId w:val="5"/>
  </w:num>
  <w:num w:numId="9" w16cid:durableId="597982345">
    <w:abstractNumId w:val="4"/>
  </w:num>
  <w:num w:numId="10" w16cid:durableId="1886983765">
    <w:abstractNumId w:val="4"/>
  </w:num>
  <w:num w:numId="11" w16cid:durableId="974142266">
    <w:abstractNumId w:val="8"/>
  </w:num>
  <w:num w:numId="12" w16cid:durableId="1276134242">
    <w:abstractNumId w:val="8"/>
  </w:num>
  <w:num w:numId="13" w16cid:durableId="260602841">
    <w:abstractNumId w:val="3"/>
  </w:num>
  <w:num w:numId="14" w16cid:durableId="1081561302">
    <w:abstractNumId w:val="3"/>
  </w:num>
  <w:num w:numId="15" w16cid:durableId="641233132">
    <w:abstractNumId w:val="2"/>
  </w:num>
  <w:num w:numId="16" w16cid:durableId="656764432">
    <w:abstractNumId w:val="2"/>
  </w:num>
  <w:num w:numId="17" w16cid:durableId="273438108">
    <w:abstractNumId w:val="1"/>
  </w:num>
  <w:num w:numId="18" w16cid:durableId="1168247117">
    <w:abstractNumId w:val="1"/>
  </w:num>
  <w:num w:numId="19" w16cid:durableId="849836242">
    <w:abstractNumId w:val="0"/>
  </w:num>
  <w:num w:numId="20" w16cid:durableId="201947267">
    <w:abstractNumId w:val="0"/>
  </w:num>
  <w:num w:numId="21" w16cid:durableId="2097823144">
    <w:abstractNumId w:val="9"/>
  </w:num>
  <w:num w:numId="22" w16cid:durableId="15080724">
    <w:abstractNumId w:val="7"/>
  </w:num>
  <w:num w:numId="23" w16cid:durableId="1042484492">
    <w:abstractNumId w:val="6"/>
  </w:num>
  <w:num w:numId="24" w16cid:durableId="1359309837">
    <w:abstractNumId w:val="5"/>
  </w:num>
  <w:num w:numId="25" w16cid:durableId="1593008513">
    <w:abstractNumId w:val="4"/>
  </w:num>
  <w:num w:numId="26" w16cid:durableId="591209099">
    <w:abstractNumId w:val="8"/>
  </w:num>
  <w:num w:numId="27" w16cid:durableId="992026433">
    <w:abstractNumId w:val="3"/>
  </w:num>
  <w:num w:numId="28" w16cid:durableId="674841580">
    <w:abstractNumId w:val="2"/>
  </w:num>
  <w:num w:numId="29" w16cid:durableId="1776706483">
    <w:abstractNumId w:val="1"/>
  </w:num>
  <w:num w:numId="30" w16cid:durableId="1618947725">
    <w:abstractNumId w:val="0"/>
  </w:num>
  <w:num w:numId="31" w16cid:durableId="1328820620">
    <w:abstractNumId w:val="9"/>
  </w:num>
  <w:num w:numId="32" w16cid:durableId="1106538870">
    <w:abstractNumId w:val="7"/>
  </w:num>
  <w:num w:numId="33" w16cid:durableId="1643383259">
    <w:abstractNumId w:val="6"/>
  </w:num>
  <w:num w:numId="34" w16cid:durableId="57287562">
    <w:abstractNumId w:val="5"/>
  </w:num>
  <w:num w:numId="35" w16cid:durableId="290281763">
    <w:abstractNumId w:val="4"/>
  </w:num>
  <w:num w:numId="36" w16cid:durableId="1759205538">
    <w:abstractNumId w:val="8"/>
  </w:num>
  <w:num w:numId="37" w16cid:durableId="1854804984">
    <w:abstractNumId w:val="3"/>
  </w:num>
  <w:num w:numId="38" w16cid:durableId="718820521">
    <w:abstractNumId w:val="2"/>
  </w:num>
  <w:num w:numId="39" w16cid:durableId="1058019910">
    <w:abstractNumId w:val="1"/>
  </w:num>
  <w:num w:numId="40" w16cid:durableId="1043823236">
    <w:abstractNumId w:val="0"/>
  </w:num>
  <w:num w:numId="41" w16cid:durableId="150023767">
    <w:abstractNumId w:val="10"/>
  </w:num>
  <w:num w:numId="42" w16cid:durableId="197396942">
    <w:abstractNumId w:val="10"/>
  </w:num>
  <w:num w:numId="43" w16cid:durableId="1733845324">
    <w:abstractNumId w:val="10"/>
  </w:num>
  <w:num w:numId="44" w16cid:durableId="14353207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SV"/>
    <w:docVar w:name="dvnumam" w:val="0"/>
    <w:docVar w:name="dvpe" w:val="789.090"/>
    <w:docVar w:name="dvrapporteur" w:val="Föredragande: "/>
    <w:docVar w:name="dvtitre" w:val="Europaparlamentets resolution av den xx xx 2026 om förslaget till Europaparlamentets och rådets beslut om ianspråktagande av Europeiska unionens solidaritetsfond för att ge bistånd till Rumänien med anledning av översvämningarna i slutet av maj 2025, Cypern med anledning av skogsbränderna i juli 2025 och Spanien med anledning av skogsbränderna i augusti 2025(COM(2026)1002 – C10-0119/2026 – 2026/0120(BUD))"/>
  </w:docVars>
  <w:rsids>
    <w:rsidRoot w:val="00EB4EE9"/>
    <w:rsid w:val="00002272"/>
    <w:rsid w:val="00064002"/>
    <w:rsid w:val="000649D3"/>
    <w:rsid w:val="000677B9"/>
    <w:rsid w:val="000831BA"/>
    <w:rsid w:val="000A42CC"/>
    <w:rsid w:val="000E7DD9"/>
    <w:rsid w:val="0010095E"/>
    <w:rsid w:val="00125B37"/>
    <w:rsid w:val="00187494"/>
    <w:rsid w:val="001F32AE"/>
    <w:rsid w:val="002767FF"/>
    <w:rsid w:val="002B18FE"/>
    <w:rsid w:val="002B5493"/>
    <w:rsid w:val="002C55E4"/>
    <w:rsid w:val="00336B94"/>
    <w:rsid w:val="00343214"/>
    <w:rsid w:val="00361C00"/>
    <w:rsid w:val="00395FA1"/>
    <w:rsid w:val="003E07F3"/>
    <w:rsid w:val="003E15D4"/>
    <w:rsid w:val="00411CCE"/>
    <w:rsid w:val="0041666E"/>
    <w:rsid w:val="00421060"/>
    <w:rsid w:val="00471C19"/>
    <w:rsid w:val="004847A1"/>
    <w:rsid w:val="004867E3"/>
    <w:rsid w:val="004933C7"/>
    <w:rsid w:val="00494A28"/>
    <w:rsid w:val="004C0004"/>
    <w:rsid w:val="004C5D52"/>
    <w:rsid w:val="00501959"/>
    <w:rsid w:val="0050519A"/>
    <w:rsid w:val="005072A1"/>
    <w:rsid w:val="00514517"/>
    <w:rsid w:val="00545827"/>
    <w:rsid w:val="00560270"/>
    <w:rsid w:val="005946BE"/>
    <w:rsid w:val="005A285E"/>
    <w:rsid w:val="005C2568"/>
    <w:rsid w:val="005E0949"/>
    <w:rsid w:val="005F1B17"/>
    <w:rsid w:val="006037C0"/>
    <w:rsid w:val="0062027A"/>
    <w:rsid w:val="006631B6"/>
    <w:rsid w:val="00680577"/>
    <w:rsid w:val="006F213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6D4"/>
    <w:rsid w:val="008C2AC6"/>
    <w:rsid w:val="008D2A46"/>
    <w:rsid w:val="00924F5F"/>
    <w:rsid w:val="00930C23"/>
    <w:rsid w:val="0093193B"/>
    <w:rsid w:val="009509D8"/>
    <w:rsid w:val="00950B64"/>
    <w:rsid w:val="00981893"/>
    <w:rsid w:val="00A00AC6"/>
    <w:rsid w:val="00A1687D"/>
    <w:rsid w:val="00A32E6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6F0"/>
    <w:rsid w:val="00DA3C71"/>
    <w:rsid w:val="00DA7FCD"/>
    <w:rsid w:val="00DC0B48"/>
    <w:rsid w:val="00E365E1"/>
    <w:rsid w:val="00E820A4"/>
    <w:rsid w:val="00E84DFA"/>
    <w:rsid w:val="00EB006A"/>
    <w:rsid w:val="00EB4772"/>
    <w:rsid w:val="00EB4EE9"/>
    <w:rsid w:val="00ED169E"/>
    <w:rsid w:val="00ED4235"/>
    <w:rsid w:val="00F04346"/>
    <w:rsid w:val="00F075DC"/>
    <w:rsid w:val="00F149E9"/>
    <w:rsid w:val="00F5134D"/>
    <w:rsid w:val="00F74202"/>
    <w:rsid w:val="00F87713"/>
    <w:rsid w:val="00FB4360"/>
    <w:rsid w:val="00FD0C70"/>
    <w:rsid w:val="00FE7A4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7646F"/>
  <w15:chartTrackingRefBased/>
  <w15:docId w15:val="{CF03E951-67F6-4703-B9AC-63A667985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E7A4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E7A44"/>
    <w:pPr>
      <w:keepNext/>
      <w:spacing w:after="480"/>
      <w:jc w:val="center"/>
    </w:pPr>
    <w:rPr>
      <w:rFonts w:ascii="Arial" w:hAnsi="Arial" w:cs="Arial"/>
      <w:b/>
    </w:rPr>
  </w:style>
  <w:style w:type="paragraph" w:customStyle="1" w:styleId="NormalHanging12a">
    <w:name w:val="NormalHanging12a"/>
    <w:basedOn w:val="Normal"/>
    <w:rsid w:val="00FE7A44"/>
    <w:pPr>
      <w:spacing w:after="240"/>
      <w:ind w:left="567" w:hanging="567"/>
    </w:pPr>
  </w:style>
  <w:style w:type="paragraph" w:styleId="Header">
    <w:name w:val="header"/>
    <w:basedOn w:val="Normal"/>
    <w:link w:val="HeaderChar"/>
    <w:rsid w:val="00FE7A44"/>
    <w:pPr>
      <w:tabs>
        <w:tab w:val="center" w:pos="4513"/>
        <w:tab w:val="right" w:pos="9026"/>
      </w:tabs>
    </w:pPr>
  </w:style>
  <w:style w:type="character" w:customStyle="1" w:styleId="HeaderChar">
    <w:name w:val="Header Char"/>
    <w:basedOn w:val="DefaultParagraphFont"/>
    <w:link w:val="Header"/>
    <w:rsid w:val="00FE7A44"/>
    <w:rPr>
      <w:sz w:val="24"/>
      <w:lang w:val="sv-SE"/>
    </w:rPr>
  </w:style>
  <w:style w:type="paragraph" w:customStyle="1" w:styleId="EPFooter">
    <w:name w:val="EPFooter"/>
    <w:basedOn w:val="Normal"/>
    <w:rsid w:val="00FE7A44"/>
    <w:pPr>
      <w:tabs>
        <w:tab w:val="center" w:pos="4535"/>
        <w:tab w:val="right" w:pos="9071"/>
      </w:tabs>
      <w:spacing w:before="240" w:after="240"/>
    </w:pPr>
    <w:rPr>
      <w:color w:val="010000"/>
      <w:sz w:val="22"/>
    </w:rPr>
  </w:style>
  <w:style w:type="paragraph" w:customStyle="1" w:styleId="EPComma">
    <w:name w:val="EPComma"/>
    <w:basedOn w:val="Normal"/>
    <w:rsid w:val="00FE7A44"/>
    <w:pPr>
      <w:spacing w:before="480" w:after="240"/>
    </w:pPr>
  </w:style>
  <w:style w:type="character" w:styleId="Hyperlink">
    <w:name w:val="Hyperlink"/>
    <w:basedOn w:val="DefaultParagraphFont"/>
    <w:uiPriority w:val="99"/>
    <w:rsid w:val="00FE7A44"/>
    <w:rPr>
      <w:color w:val="0563C1" w:themeColor="hyperlink"/>
      <w:u w:val="single"/>
    </w:rPr>
  </w:style>
  <w:style w:type="paragraph" w:styleId="ListParagraph">
    <w:name w:val="List Paragraph"/>
    <w:basedOn w:val="Normal"/>
    <w:uiPriority w:val="1"/>
    <w:qFormat/>
    <w:rsid w:val="00FE7A44"/>
    <w:pPr>
      <w:widowControl/>
      <w:ind w:left="720"/>
      <w:contextualSpacing/>
      <w:jc w:val="both"/>
    </w:pPr>
    <w:rPr>
      <w:rFonts w:eastAsiaTheme="minorHAnsi"/>
      <w:kern w:val="2"/>
      <w:szCs w:val="24"/>
      <w:lang w:eastAsia="en-US"/>
      <w14:ligatures w14:val="standardContextual"/>
    </w:rPr>
  </w:style>
  <w:style w:type="paragraph" w:styleId="Revision">
    <w:name w:val="Revision"/>
    <w:hidden/>
    <w:uiPriority w:val="99"/>
    <w:semiHidden/>
    <w:rsid w:val="008D2A46"/>
    <w:rPr>
      <w:sz w:val="24"/>
      <w:lang w:val="sv-SE"/>
    </w:rPr>
  </w:style>
  <w:style w:type="character" w:styleId="UnresolvedMention">
    <w:name w:val="Unresolved Mention"/>
    <w:basedOn w:val="DefaultParagraphFont"/>
    <w:uiPriority w:val="99"/>
    <w:semiHidden/>
    <w:unhideWhenUsed/>
    <w:rsid w:val="00501959"/>
    <w:rPr>
      <w:color w:val="605E5C"/>
      <w:shd w:val="clear" w:color="auto" w:fill="E1DFDD"/>
    </w:rPr>
  </w:style>
  <w:style w:type="character" w:styleId="FollowedHyperlink">
    <w:name w:val="FollowedHyperlink"/>
    <w:basedOn w:val="DefaultParagraphFont"/>
    <w:rsid w:val="004933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236/oj" TargetMode="External"/><Relationship Id="rId13" Type="http://schemas.openxmlformats.org/officeDocument/2006/relationships/hyperlink" Target="http://data.europa.eu/eli/agree_interinstit/2020/122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en/analysis/publications/european-climate-risk-assessment" TargetMode="External"/><Relationship Id="rId12" Type="http://schemas.openxmlformats.org/officeDocument/2006/relationships/hyperlink" Target="http://data.europa.eu/eli/reg/2020/2093/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02/2012/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42/oj" TargetMode="External"/><Relationship Id="rId1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2156</Words>
  <Characters>14479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2026-07-07T13:10:00Z</dcterms:created>
  <dcterms:modified xsi:type="dcterms:W3CDTF">2026-07-07T13:10:00Z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A10-0178/2026</vt:lpwstr>
  </property>
  <property fmtid="{D5CDD505-2E9C-101B-9397-08002B2CF9AE}" pid="4" name="&lt;Type&gt;">
    <vt:lpwstr>RR</vt:lpwstr>
  </property>
</Properties>
</file>