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6DB8" w14:paraId="00F9B5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445A3B" w14:textId="775D82B1" w:rsidR="00751A4A" w:rsidRPr="00726DB8" w:rsidRDefault="008203C0" w:rsidP="0010095E">
            <w:pPr>
              <w:pStyle w:val="EPName"/>
            </w:pPr>
            <w:r w:rsidRPr="00726DB8">
              <w:t>Európsky parlament</w:t>
            </w:r>
          </w:p>
          <w:p w14:paraId="2B4676FB" w14:textId="77777777" w:rsidR="00751A4A" w:rsidRPr="00726D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6DB8">
              <w:t>2024</w:t>
            </w:r>
            <w:r w:rsidR="00817416" w:rsidRPr="00726DB8">
              <w:t>-202</w:t>
            </w:r>
            <w:r w:rsidRPr="00726DB8">
              <w:t>9</w:t>
            </w:r>
          </w:p>
        </w:tc>
        <w:tc>
          <w:tcPr>
            <w:tcW w:w="2268" w:type="dxa"/>
            <w:shd w:val="clear" w:color="auto" w:fill="auto"/>
          </w:tcPr>
          <w:p w14:paraId="494F443D" w14:textId="77777777" w:rsidR="00751A4A" w:rsidRPr="00726DB8" w:rsidRDefault="00187494" w:rsidP="0010095E">
            <w:pPr>
              <w:pStyle w:val="EPLogo"/>
            </w:pPr>
            <w:r w:rsidRPr="00726DB8">
              <w:rPr>
                <w:noProof/>
                <w:lang w:eastAsia="ja-JP"/>
              </w:rPr>
              <w:drawing>
                <wp:inline distT="0" distB="0" distL="0" distR="0" wp14:anchorId="180497DE" wp14:editId="0342DC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11514" w14:textId="77777777" w:rsidR="00D058B8" w:rsidRPr="00726DB8" w:rsidRDefault="00D058B8" w:rsidP="004C5D52">
      <w:pPr>
        <w:pStyle w:val="LineTop"/>
      </w:pPr>
    </w:p>
    <w:p w14:paraId="3852674D" w14:textId="11D6D3E1" w:rsidR="00680577" w:rsidRPr="00726DB8" w:rsidRDefault="008203C0" w:rsidP="00680577">
      <w:pPr>
        <w:pStyle w:val="EPBodyTA1"/>
      </w:pPr>
      <w:r w:rsidRPr="00726DB8">
        <w:t>PRIJATÉ TEXTY</w:t>
      </w:r>
    </w:p>
    <w:p w14:paraId="4C51BB71" w14:textId="77777777" w:rsidR="00D058B8" w:rsidRPr="00726DB8" w:rsidRDefault="00D058B8" w:rsidP="00D058B8">
      <w:pPr>
        <w:pStyle w:val="LineBottom"/>
      </w:pPr>
    </w:p>
    <w:p w14:paraId="57C63C24" w14:textId="2D90108F" w:rsidR="008203C0" w:rsidRPr="00726DB8" w:rsidRDefault="008203C0" w:rsidP="008203C0">
      <w:pPr>
        <w:pStyle w:val="ATHeading1"/>
      </w:pPr>
      <w:bookmarkStart w:id="0" w:name="TANumber"/>
      <w:r w:rsidRPr="00726DB8">
        <w:t>P10_TA(2026)0</w:t>
      </w:r>
      <w:r w:rsidR="000905AC" w:rsidRPr="00726DB8">
        <w:t>245</w:t>
      </w:r>
      <w:bookmarkEnd w:id="0"/>
    </w:p>
    <w:p w14:paraId="38A16C56" w14:textId="4CB6E386" w:rsidR="008203C0" w:rsidRPr="00726DB8" w:rsidRDefault="007B566A" w:rsidP="008203C0">
      <w:pPr>
        <w:pStyle w:val="ATHeading2"/>
      </w:pPr>
      <w:bookmarkStart w:id="1" w:name="title"/>
      <w:r w:rsidRPr="00726DB8">
        <w:t>F</w:t>
      </w:r>
      <w:r w:rsidR="008203C0" w:rsidRPr="00726DB8">
        <w:t>inančn</w:t>
      </w:r>
      <w:r w:rsidRPr="00726DB8">
        <w:t>á</w:t>
      </w:r>
      <w:r w:rsidR="008203C0" w:rsidRPr="00726DB8">
        <w:t xml:space="preserve"> činnos</w:t>
      </w:r>
      <w:r w:rsidRPr="00726DB8">
        <w:t>ť</w:t>
      </w:r>
      <w:r w:rsidR="008203C0" w:rsidRPr="00726DB8">
        <w:t xml:space="preserve"> skupiny EIB</w:t>
      </w:r>
      <w:r w:rsidRPr="00726DB8">
        <w:t xml:space="preserve"> – výročná správa za rok</w:t>
      </w:r>
      <w:r w:rsidR="008203C0" w:rsidRPr="00726DB8">
        <w:t xml:space="preserve"> 2025</w:t>
      </w:r>
      <w:bookmarkEnd w:id="1"/>
    </w:p>
    <w:p w14:paraId="1687EE1C" w14:textId="77777777" w:rsidR="008203C0" w:rsidRPr="00726DB8" w:rsidRDefault="008203C0" w:rsidP="008203C0">
      <w:pPr>
        <w:rPr>
          <w:i/>
          <w:vanish/>
        </w:rPr>
      </w:pPr>
      <w:r w:rsidRPr="00726DB8">
        <w:rPr>
          <w:i/>
        </w:rPr>
        <w:fldChar w:fldCharType="begin"/>
      </w:r>
      <w:r w:rsidRPr="00726DB8">
        <w:rPr>
          <w:i/>
        </w:rPr>
        <w:instrText xml:space="preserve"> TC"(</w:instrText>
      </w:r>
      <w:bookmarkStart w:id="2" w:name="DocNumber"/>
      <w:r w:rsidRPr="00726DB8">
        <w:rPr>
          <w:i/>
        </w:rPr>
        <w:instrText>A10-0170/2026</w:instrText>
      </w:r>
      <w:bookmarkEnd w:id="2"/>
      <w:r w:rsidRPr="00726DB8">
        <w:rPr>
          <w:i/>
        </w:rPr>
        <w:instrText xml:space="preserve"> - Spravodajca: Joachim </w:instrText>
      </w:r>
      <w:proofErr w:type="spellStart"/>
      <w:r w:rsidRPr="00726DB8">
        <w:rPr>
          <w:i/>
        </w:rPr>
        <w:instrText>Streit</w:instrText>
      </w:r>
      <w:proofErr w:type="spellEnd"/>
      <w:r w:rsidRPr="00726DB8">
        <w:rPr>
          <w:i/>
        </w:rPr>
        <w:instrText xml:space="preserve">)"\l3 \n&gt; \* MERGEFORMAT </w:instrText>
      </w:r>
      <w:r w:rsidRPr="00726DB8">
        <w:rPr>
          <w:i/>
        </w:rPr>
        <w:fldChar w:fldCharType="end"/>
      </w:r>
    </w:p>
    <w:p w14:paraId="0A0FE6BF" w14:textId="77777777" w:rsidR="008203C0" w:rsidRPr="00726DB8" w:rsidRDefault="008203C0" w:rsidP="008203C0">
      <w:pPr>
        <w:rPr>
          <w:vanish/>
        </w:rPr>
      </w:pPr>
      <w:bookmarkStart w:id="3" w:name="Commission"/>
      <w:r w:rsidRPr="00726DB8">
        <w:rPr>
          <w:vanish/>
        </w:rPr>
        <w:t>Výbor pre rozpočet</w:t>
      </w:r>
      <w:bookmarkEnd w:id="3"/>
    </w:p>
    <w:p w14:paraId="635F8A52" w14:textId="77777777" w:rsidR="008203C0" w:rsidRPr="00726DB8" w:rsidRDefault="008203C0" w:rsidP="008203C0">
      <w:pPr>
        <w:rPr>
          <w:vanish/>
        </w:rPr>
      </w:pPr>
      <w:bookmarkStart w:id="4" w:name="PE"/>
      <w:r w:rsidRPr="00726DB8">
        <w:rPr>
          <w:vanish/>
        </w:rPr>
        <w:t>PE784.507</w:t>
      </w:r>
      <w:bookmarkEnd w:id="4"/>
    </w:p>
    <w:p w14:paraId="3A61594F" w14:textId="528A7AAA" w:rsidR="008203C0" w:rsidRPr="00726DB8" w:rsidRDefault="008203C0" w:rsidP="008203C0">
      <w:pPr>
        <w:pStyle w:val="ATHeading3"/>
      </w:pPr>
      <w:bookmarkStart w:id="5" w:name="Sujet"/>
      <w:r w:rsidRPr="00726DB8">
        <w:t xml:space="preserve">Uznesenie Európskeho parlamentu zo </w:t>
      </w:r>
      <w:r w:rsidR="00195953" w:rsidRPr="00726DB8">
        <w:t>7. júla</w:t>
      </w:r>
      <w:r w:rsidRPr="00726DB8">
        <w:t xml:space="preserve"> 2026 o finančnej činnosti Európskej investičnej banky – výročná správa za rok 2025</w:t>
      </w:r>
      <w:bookmarkEnd w:id="5"/>
      <w:r w:rsidRPr="00726DB8">
        <w:t xml:space="preserve"> </w:t>
      </w:r>
      <w:bookmarkStart w:id="6" w:name="References"/>
      <w:r w:rsidRPr="00726DB8">
        <w:t>(2025/2213(INI))</w:t>
      </w:r>
      <w:bookmarkEnd w:id="6"/>
    </w:p>
    <w:p w14:paraId="71521EA4" w14:textId="77777777" w:rsidR="006F2D14" w:rsidRPr="00726DB8" w:rsidRDefault="006F2D14" w:rsidP="006F2D14">
      <w:pPr>
        <w:pStyle w:val="Normal12"/>
      </w:pPr>
      <w:r w:rsidRPr="00726DB8">
        <w:rPr>
          <w:i/>
        </w:rPr>
        <w:t>Európsky parlament</w:t>
      </w:r>
      <w:r w:rsidRPr="00726DB8">
        <w:t>,</w:t>
      </w:r>
    </w:p>
    <w:p w14:paraId="766E6B64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články 2 a 3 Zmluvy o Európskej únii,</w:t>
      </w:r>
    </w:p>
    <w:p w14:paraId="051AD83D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články 15, 126, 174, 175, 177, 208, 209, 271, 308 a 309 Zmluvy o fungovaní Európskej únie a na Protokol č. 5 k zmluvám o štatúte Európskej investičnej banky (ďalej len „EIB“), ktorý je pripojený k zmluvám,</w:t>
      </w:r>
    </w:p>
    <w:p w14:paraId="71E647D7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články 41 až 43 Zmluvy o založení Európskeho spoločenstva pre atómovú energiu,</w:t>
      </w:r>
    </w:p>
    <w:p w14:paraId="2A5EFF57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štatút Európskej investičnej banky,</w:t>
      </w:r>
    </w:p>
    <w:p w14:paraId="19766661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operačný plán skupiny EIB na roky 2026 – 2028 uverejnený 29. januára 2026 a na operačný plán skupiny EIB na roky 2025 – 2027 z 30. januára 2025,</w:t>
      </w:r>
    </w:p>
    <w:p w14:paraId="6E424C6F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správu o činnosti skupiny EIB za rok 2025 s názvom „Za silnejšiu Európu“ (</w:t>
      </w:r>
      <w:proofErr w:type="spellStart"/>
      <w:r w:rsidRPr="00726DB8">
        <w:t>Powering</w:t>
      </w:r>
      <w:proofErr w:type="spellEnd"/>
      <w:r w:rsidRPr="00726DB8">
        <w:t xml:space="preserve"> </w:t>
      </w:r>
      <w:proofErr w:type="spellStart"/>
      <w:r w:rsidRPr="00726DB8">
        <w:t>Europe</w:t>
      </w:r>
      <w:proofErr w:type="spellEnd"/>
      <w:r w:rsidRPr="00726DB8">
        <w:t>), ktorá bola uverejnená 29. januára 2026,</w:t>
      </w:r>
    </w:p>
    <w:p w14:paraId="007B3D2F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postupy EIB týkajúce sa náležitej starostlivosti v oblasti životného prostredia, klímy a sociálnej oblasti, ktoré boli uverejnené 20. októbra 2025,</w:t>
      </w:r>
    </w:p>
    <w:p w14:paraId="12E6D51F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 xml:space="preserve">so zreteľom na globálnu strategickú orientáciu EIB (EIB </w:t>
      </w:r>
      <w:proofErr w:type="spellStart"/>
      <w:r w:rsidRPr="00726DB8">
        <w:t>Global</w:t>
      </w:r>
      <w:proofErr w:type="spellEnd"/>
      <w:r w:rsidRPr="00726DB8">
        <w:t xml:space="preserve"> </w:t>
      </w:r>
      <w:proofErr w:type="spellStart"/>
      <w:r w:rsidRPr="00726DB8">
        <w:t>Strategic</w:t>
      </w:r>
      <w:proofErr w:type="spellEnd"/>
      <w:r w:rsidRPr="00726DB8">
        <w:t xml:space="preserve"> </w:t>
      </w:r>
      <w:proofErr w:type="spellStart"/>
      <w:r w:rsidRPr="00726DB8">
        <w:t>Orientation</w:t>
      </w:r>
      <w:proofErr w:type="spellEnd"/>
      <w:r w:rsidRPr="00726DB8">
        <w:t>), ktorá bola uverejnená 15. októbra 2025,</w:t>
      </w:r>
    </w:p>
    <w:p w14:paraId="3C8ABDB6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 xml:space="preserve">so zreteľom na prieskum EIB v oblasti investícií za rok 2025 s názvom Európska únia – prehľad (European </w:t>
      </w:r>
      <w:proofErr w:type="spellStart"/>
      <w:r w:rsidRPr="00726DB8">
        <w:t>Union</w:t>
      </w:r>
      <w:proofErr w:type="spellEnd"/>
      <w:r w:rsidRPr="00726DB8">
        <w:t xml:space="preserve"> – </w:t>
      </w:r>
      <w:proofErr w:type="spellStart"/>
      <w:r w:rsidRPr="00726DB8">
        <w:t>Overview</w:t>
      </w:r>
      <w:proofErr w:type="spellEnd"/>
      <w:r w:rsidRPr="00726DB8">
        <w:t>), ktorý bol uverejnený 14. októbra 2025,</w:t>
      </w:r>
    </w:p>
    <w:p w14:paraId="319CBDFB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publikáciu EIB s názvom Uvoľnenie inovácií: riešenie potrieb financovania technologických infraštruktúr EÚ (</w:t>
      </w:r>
      <w:proofErr w:type="spellStart"/>
      <w:r w:rsidRPr="00726DB8">
        <w:t>Unlocking</w:t>
      </w:r>
      <w:proofErr w:type="spellEnd"/>
      <w:r w:rsidRPr="00726DB8">
        <w:t xml:space="preserve"> </w:t>
      </w:r>
      <w:proofErr w:type="spellStart"/>
      <w:r w:rsidRPr="00726DB8">
        <w:t>innovation</w:t>
      </w:r>
      <w:proofErr w:type="spellEnd"/>
      <w:r w:rsidRPr="00726DB8">
        <w:t xml:space="preserve">: </w:t>
      </w:r>
      <w:proofErr w:type="spellStart"/>
      <w:r w:rsidRPr="00726DB8">
        <w:t>Addressing</w:t>
      </w:r>
      <w:proofErr w:type="spellEnd"/>
      <w:r w:rsidRPr="00726DB8">
        <w:t xml:space="preserve"> </w:t>
      </w:r>
      <w:proofErr w:type="spellStart"/>
      <w:r w:rsidRPr="00726DB8">
        <w:t>the</w:t>
      </w:r>
      <w:proofErr w:type="spellEnd"/>
      <w:r w:rsidRPr="00726DB8">
        <w:t xml:space="preserve"> </w:t>
      </w:r>
      <w:proofErr w:type="spellStart"/>
      <w:r w:rsidRPr="00726DB8">
        <w:t>funding</w:t>
      </w:r>
      <w:proofErr w:type="spellEnd"/>
      <w:r w:rsidRPr="00726DB8">
        <w:t xml:space="preserve"> </w:t>
      </w:r>
      <w:proofErr w:type="spellStart"/>
      <w:r w:rsidRPr="00726DB8">
        <w:t>needs</w:t>
      </w:r>
      <w:proofErr w:type="spellEnd"/>
      <w:r w:rsidRPr="00726DB8">
        <w:t xml:space="preserve"> of EU </w:t>
      </w:r>
      <w:proofErr w:type="spellStart"/>
      <w:r w:rsidRPr="00726DB8">
        <w:t>technology</w:t>
      </w:r>
      <w:proofErr w:type="spellEnd"/>
      <w:r w:rsidRPr="00726DB8">
        <w:t xml:space="preserve"> </w:t>
      </w:r>
      <w:proofErr w:type="spellStart"/>
      <w:r w:rsidRPr="00726DB8">
        <w:t>infrastructures</w:t>
      </w:r>
      <w:proofErr w:type="spellEnd"/>
      <w:r w:rsidRPr="00726DB8">
        <w:t>), ktorá bola uverejnená 15. septembra 2025,</w:t>
      </w:r>
    </w:p>
    <w:p w14:paraId="653113A8" w14:textId="77777777" w:rsidR="006F2D14" w:rsidRPr="00726DB8" w:rsidRDefault="006F2D14" w:rsidP="006F2D14">
      <w:pPr>
        <w:pStyle w:val="NormalHanging"/>
      </w:pPr>
      <w:r w:rsidRPr="00726DB8">
        <w:lastRenderedPageBreak/>
        <w:t>–</w:t>
      </w:r>
      <w:r w:rsidRPr="00726DB8">
        <w:tab/>
        <w:t>so zreteľom na správu EIB o činnosti v oblasti hodnotenia operácií za rok 2022 a pracovný program na roky 2023 – 2025, uverejnené 3. marca 2023,</w:t>
      </w:r>
    </w:p>
    <w:p w14:paraId="26CC0D31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politiku skupiny EIB týkajúcu sa mechanizmu na vybavovanie sťažností, ktorá bola uverejnená 13. novembra 2018,</w:t>
      </w:r>
    </w:p>
    <w:p w14:paraId="7D22DF9F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publikáciu EIB s názvom Úverová politika EIB v oblasti energetiky, ktorá bola uverejnená 8. mája 2023,</w:t>
      </w:r>
    </w:p>
    <w:p w14:paraId="3DE9DA43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plán klimatickej banky skupiny EIB na roky 2021 – 2025 prijatý Správnou radou EIB 11. novembra 2020, na plán klimatickej banky v druhej fáze uverejnený 3. októbra 2025 a na stratégiu EIB v oblasti klímy, ktorá bola uverejnená 15. novembra 2020,</w:t>
      </w:r>
    </w:p>
    <w:p w14:paraId="4F670DC9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environmentálne a sociálne normy EIB z 2. februára 2022,</w:t>
      </w:r>
    </w:p>
    <w:p w14:paraId="3F88C2DE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akčný plán skupiny EIB pre cenovo dostupné a udržateľné bývanie,</w:t>
      </w:r>
    </w:p>
    <w:p w14:paraId="7CA8993C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 xml:space="preserve">so zreteľom na publikáciu EIB s názvom „EIB </w:t>
      </w:r>
      <w:proofErr w:type="spellStart"/>
      <w:r w:rsidRPr="00726DB8">
        <w:t>Global</w:t>
      </w:r>
      <w:proofErr w:type="spellEnd"/>
      <w:r w:rsidRPr="00726DB8">
        <w:t xml:space="preserve"> – Partnerstvá, ľudia, dosah“ (EIB </w:t>
      </w:r>
      <w:proofErr w:type="spellStart"/>
      <w:r w:rsidRPr="00726DB8">
        <w:t>Global</w:t>
      </w:r>
      <w:proofErr w:type="spellEnd"/>
      <w:r w:rsidRPr="00726DB8">
        <w:t xml:space="preserve"> – </w:t>
      </w:r>
      <w:proofErr w:type="spellStart"/>
      <w:r w:rsidRPr="00726DB8">
        <w:t>Partnerships</w:t>
      </w:r>
      <w:proofErr w:type="spellEnd"/>
      <w:r w:rsidRPr="00726DB8">
        <w:t xml:space="preserve">, </w:t>
      </w:r>
      <w:proofErr w:type="spellStart"/>
      <w:r w:rsidRPr="00726DB8">
        <w:t>People</w:t>
      </w:r>
      <w:proofErr w:type="spellEnd"/>
      <w:r w:rsidRPr="00726DB8">
        <w:t xml:space="preserve">, </w:t>
      </w:r>
      <w:proofErr w:type="spellStart"/>
      <w:r w:rsidRPr="00726DB8">
        <w:t>Impact</w:t>
      </w:r>
      <w:proofErr w:type="spellEnd"/>
      <w:r w:rsidRPr="00726DB8">
        <w:t>), ktorá bola uverejnená 10. februára 2023,</w:t>
      </w:r>
    </w:p>
    <w:p w14:paraId="6B0B83C9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stratégiu skupiny EIB v oblasti rodovej rovnosti a posilnenia ekonomického postavenia žien, ktorá bola uverejnená 6. januára 2017, a na akčný plán skupiny EIB pre rodovú rovnosť III (2026 – 2030), ktorý bol uverejnený 3. marca 2026,</w:t>
      </w:r>
    </w:p>
    <w:p w14:paraId="33CBB2ED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kódex správania pre zamestnancov skupiny EIB uverejnený 3. februára 2023,</w:t>
      </w:r>
    </w:p>
    <w:p w14:paraId="289C0025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balík solidarity EIB pre Ukrajinu, ktorý schválila rada EIB 4. marca 2022,</w:t>
      </w:r>
    </w:p>
    <w:p w14:paraId="03BE6150" w14:textId="0FEDAA94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oznámenie Komisie z 29. januára 2025 s názvom Kompas konkurencieschopnosti pre EÚ (</w:t>
      </w:r>
      <w:r w:rsidR="00195953" w:rsidRPr="00726DB8">
        <w:t>COM(2025)0030</w:t>
      </w:r>
      <w:r w:rsidRPr="00726DB8">
        <w:t>),</w:t>
      </w:r>
    </w:p>
    <w:p w14:paraId="39A7F3AF" w14:textId="2BB5AD95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oznámenie Komisie z 26. februára 2025 s názvom Dohoda o čistom priemysle: spoločný plán konkurencieschopnosti a dekarbonizácie (</w:t>
      </w:r>
      <w:r w:rsidR="00195953" w:rsidRPr="00726DB8">
        <w:t>COM(2025)0085</w:t>
      </w:r>
      <w:r w:rsidRPr="00726DB8">
        <w:t>),</w:t>
      </w:r>
    </w:p>
    <w:p w14:paraId="7B3C4E32" w14:textId="73D10158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oznámenie Komisie z 26. februára 2025 s názvom Akčný plán pre cenovo dostupnú energiu Využitie skutočnej hodnoty našej energetickej únie na zabezpečenie cenovo dostupnej, efektívnej a čistej energie pre všetkých európskych občanov (</w:t>
      </w:r>
      <w:r w:rsidR="00195953" w:rsidRPr="00726DB8">
        <w:t>COM(2025)0079</w:t>
      </w:r>
      <w:r w:rsidRPr="00726DB8">
        <w:t>),</w:t>
      </w:r>
    </w:p>
    <w:p w14:paraId="5390DB42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 xml:space="preserve">so zreteľom na správu </w:t>
      </w:r>
      <w:proofErr w:type="spellStart"/>
      <w:r w:rsidRPr="00726DB8">
        <w:t>Maria</w:t>
      </w:r>
      <w:proofErr w:type="spellEnd"/>
      <w:r w:rsidRPr="00726DB8">
        <w:t xml:space="preserve"> </w:t>
      </w:r>
      <w:proofErr w:type="spellStart"/>
      <w:r w:rsidRPr="00726DB8">
        <w:t>Draghiho</w:t>
      </w:r>
      <w:proofErr w:type="spellEnd"/>
      <w:r w:rsidRPr="00726DB8">
        <w:t xml:space="preserve"> z 9. septembra 2024 s názvom Budúcnosť európskej konkurencieschopnosti,</w:t>
      </w:r>
    </w:p>
    <w:p w14:paraId="77385FFF" w14:textId="342D93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návrh Komisie zo 16. júla 2025 na nariadenie Európskeho parlamentu a Rady o zriadení Európskeho fondu pre konkurencieschopnosť (ECF) vrátane osobitného programu pre výskumné a inovačné činnosti v oblasti obrany, o zrušení nariadení (EÚ) 2021/522, (EÚ) 2021/694, (EÚ) 2021/697, (EÚ) 2021/783 a o zmene nariadení (EÚ) 2021/696, (EÚ) 2023/588, (EÚ) [EDIP] (</w:t>
      </w:r>
      <w:r w:rsidR="00195953" w:rsidRPr="00726DB8">
        <w:t>COM(2025)0555</w:t>
      </w:r>
      <w:r w:rsidRPr="00726DB8">
        <w:t>),</w:t>
      </w:r>
    </w:p>
    <w:p w14:paraId="48C79E7D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 xml:space="preserve">so zreteľom na trojstrannú dohodu medzi Komisiou, Európskym dvorom audítorov </w:t>
      </w:r>
      <w:r w:rsidRPr="00726DB8">
        <w:lastRenderedPageBreak/>
        <w:t>a Európskou investičnou bankou, ktorá nadobudla účinnosť v novembri 2021,</w:t>
      </w:r>
    </w:p>
    <w:p w14:paraId="2D180E22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článok 55 rokovacieho poriadku,</w:t>
      </w:r>
    </w:p>
    <w:p w14:paraId="0EE2F756" w14:textId="77777777" w:rsidR="006F2D14" w:rsidRPr="00726DB8" w:rsidRDefault="006F2D14" w:rsidP="006F2D14">
      <w:pPr>
        <w:pStyle w:val="NormalHanging"/>
      </w:pPr>
      <w:r w:rsidRPr="00726DB8">
        <w:t>–</w:t>
      </w:r>
      <w:r w:rsidRPr="00726DB8">
        <w:tab/>
        <w:t>so zreteľom na správu Výboru pre rozpočet (A10-0170/2026),</w:t>
      </w:r>
    </w:p>
    <w:p w14:paraId="34374E92" w14:textId="77777777" w:rsidR="006F2D14" w:rsidRPr="00726DB8" w:rsidRDefault="006F2D14" w:rsidP="006F2D14">
      <w:pPr>
        <w:pStyle w:val="NormalHanging"/>
      </w:pPr>
      <w:r w:rsidRPr="00726DB8">
        <w:t>A.</w:t>
      </w:r>
      <w:r w:rsidRPr="00726DB8">
        <w:tab/>
        <w:t>keďže EIB uvádza, že jej celkové investície dosiahli v roku 2025 rekordnú úroveň 100 miliárd EUR oproti 89 miliardám EUR v roku 2024; keďže ukazovateľ finančnej páky EIB sa zvýšil na 290 %, čím sa EIB poskytol ďalší priestor na investovanie a podporu spoločných priorít EÚ;</w:t>
      </w:r>
    </w:p>
    <w:p w14:paraId="48CE16F2" w14:textId="77777777" w:rsidR="006F2D14" w:rsidRPr="00726DB8" w:rsidRDefault="006F2D14" w:rsidP="006F2D14">
      <w:pPr>
        <w:pStyle w:val="NormalHanging"/>
      </w:pPr>
      <w:r w:rsidRPr="00726DB8">
        <w:t>B.</w:t>
      </w:r>
      <w:r w:rsidRPr="00726DB8">
        <w:tab/>
        <w:t>keďže EIB prispieva k riešeniu zlyhaní trhu a investičných medzier tým, že mobilizuje súkromný kapitál a zároveň pôsobí ako trhová finančná inštitúcia založená na riadnych bankových zásadách;</w:t>
      </w:r>
    </w:p>
    <w:p w14:paraId="25532EF0" w14:textId="77777777" w:rsidR="006F2D14" w:rsidRPr="00726DB8" w:rsidRDefault="006F2D14" w:rsidP="006F2D14">
      <w:pPr>
        <w:pStyle w:val="NormalHanging"/>
      </w:pPr>
      <w:r w:rsidRPr="00726DB8">
        <w:t>C.</w:t>
      </w:r>
      <w:r w:rsidRPr="00726DB8">
        <w:tab/>
        <w:t>keďže úlohou Európskej investičnej banky, ktorú v celom rozsahu vlastnia členské štáty, je prispievať k dosahovaniu cieľov Únie, najmä rozvoju vnútorného trhu a posilňovaniu potenciálu Únie, pokiaľ ide o vytváranie pracovných miest, hospodársky rast a konkurencieschopnosť, ako aj súbežnú zelenú a digitálnu transformáciu; keďže tento mandát zahŕňa aj podporu politík Únie v tretích krajinách;</w:t>
      </w:r>
    </w:p>
    <w:p w14:paraId="033C6BAF" w14:textId="77777777" w:rsidR="006F2D14" w:rsidRPr="00726DB8" w:rsidRDefault="006F2D14" w:rsidP="006F2D14">
      <w:pPr>
        <w:pStyle w:val="Normal12a"/>
      </w:pPr>
      <w:r w:rsidRPr="00726DB8">
        <w:rPr>
          <w:b/>
          <w:i/>
        </w:rPr>
        <w:t>Všeobecne</w:t>
      </w:r>
    </w:p>
    <w:p w14:paraId="3FFBB86B" w14:textId="77777777" w:rsidR="006F2D14" w:rsidRPr="00726DB8" w:rsidRDefault="006F2D14" w:rsidP="006F2D14">
      <w:pPr>
        <w:pStyle w:val="NormalHanging12a"/>
      </w:pPr>
      <w:r w:rsidRPr="00726DB8">
        <w:t>1.</w:t>
      </w:r>
      <w:r w:rsidRPr="00726DB8">
        <w:tab/>
        <w:t>víta strategický plán EIB na roky 2024 až 2027 zameraný na podporu politických priorít EÚ vrátane mobilizácie investícií s cieľom posilniť hospodársku a priemyselnú základňu Európy, podporiť inovácie, konkurencieschopnosť, kritické technológie, bezpečnosť a obranu, naštartovať udržateľný rast, zelenú a digitálnu transformáciu, regionálny rozvoj, modernú a kritickú infraštruktúru vrátane sociálnej infraštruktúry, ako je bývanie, vzdelávanie a zdravotníctvo, ako aj odolné a inovačné poľnohospodárske odvetvie a zamerať sa na európske MSP a startupy a zároveň podporiť medzinárodné partnerstvá a dokončenie únie úspor a investícií;</w:t>
      </w:r>
    </w:p>
    <w:p w14:paraId="36DEC248" w14:textId="77777777" w:rsidR="006F2D14" w:rsidRPr="00726DB8" w:rsidRDefault="006F2D14" w:rsidP="006F2D14">
      <w:pPr>
        <w:pStyle w:val="NormalHanging12a"/>
      </w:pPr>
      <w:r w:rsidRPr="00726DB8">
        <w:t>2.</w:t>
      </w:r>
      <w:r w:rsidRPr="00726DB8">
        <w:tab/>
        <w:t>zdôrazňuje, že EIB sa rokmi úzko zosúladila s európskymi prioritami; rozhodne víta výraznejšie uprednostňovanie investícií posilňujúcich konkurencieschopnosť, priemyselnú odolnosť a bezpečnosť Európy a vyzýva na ich rýchlu a účinnú implementáciu; podporuje úlohu EIB ako klimatickej banky a poznamenáva, že opatrenia v oblasti klímy sú označené za strategickú prioritu skupiny EIB číslo jeden na obdobie 2024 – 2027, pričom je na zelenú transformáciu vyčlenených výrazne viac ako 50 % ročných investícií; požaduje vyššiu úroveň investícií do priorít súvisiacich s konkurencieschopnosťou, najmä do MSP a startupov, a do rozširovania inovačných európskych spoločností vzhľadom na ich kľúčovú úlohu pri odstraňovaní rozdielov v konkurencieschopnosti Európy; zdôrazňuje, že je potrebné, aby si EIB zachovala vyvážené portfólio vrátane bezpečnosti a obrany, klímy, konkurencieschopnosti, súdržnosti, inovácií, spolupráce a rozvoja;</w:t>
      </w:r>
    </w:p>
    <w:p w14:paraId="1AD013BC" w14:textId="77777777" w:rsidR="006F2D14" w:rsidRPr="00726DB8" w:rsidRDefault="006F2D14" w:rsidP="006F2D14">
      <w:pPr>
        <w:pStyle w:val="NormalHanging12a"/>
      </w:pPr>
      <w:r w:rsidRPr="00726DB8">
        <w:t>3.</w:t>
      </w:r>
      <w:r w:rsidRPr="00726DB8">
        <w:tab/>
        <w:t>zdôrazňuje, že EIB je dôveryhodný aktér na medzinárodných finančných trhoch, čo dokazuje jej úverový rating AAA; zdôrazňuje, že zachovanie tohto ratingu je nevyhnutné na to, aby mohla získať finančné prostriedky za výhodných podmienok, a že akékoľvek jeho zhoršenie by výrazne zvýšilo náklady na financovanie; vyzýva EIB, aby pozorne monitorovala vplyv svojich rozšírených činností v oblasti obrany na svoj úverový rating AAA;</w:t>
      </w:r>
    </w:p>
    <w:p w14:paraId="3B91C307" w14:textId="77777777" w:rsidR="006F2D14" w:rsidRPr="00726DB8" w:rsidRDefault="006F2D14" w:rsidP="006F2D14">
      <w:pPr>
        <w:pStyle w:val="NormalHanging12a"/>
      </w:pPr>
      <w:r w:rsidRPr="00726DB8">
        <w:lastRenderedPageBreak/>
        <w:t>4.</w:t>
      </w:r>
      <w:r w:rsidRPr="00726DB8">
        <w:tab/>
        <w:t>zdôrazňuje kľúčovú úlohu EIB pri mobilizácii verejného a súkromného financovania s cieľom riešiť nedostatok investícií a posilniť hospodársku odolnosť Únie v náročnom globálnom prostredí; pripomína, že cezhraničná koordinácia, integrácia kapitálových trhov a dobré fungovanie jednotného trhu majú zásadný význam; vyzýva Komisiu a EIB, aby plne využili potenciál EIB a uvoľnili financovanie potrebné na zelenú, digitálnu a sociálnu transformáciu;</w:t>
      </w:r>
    </w:p>
    <w:p w14:paraId="61F3B211" w14:textId="77777777" w:rsidR="006F2D14" w:rsidRPr="00726DB8" w:rsidRDefault="006F2D14" w:rsidP="006F2D14">
      <w:pPr>
        <w:pStyle w:val="NormalHanging12a"/>
      </w:pPr>
      <w:r w:rsidRPr="00726DB8">
        <w:t>5.</w:t>
      </w:r>
      <w:r w:rsidRPr="00726DB8">
        <w:tab/>
        <w:t>zdôrazňuje, že opatrenia na úrovni EÚ by mali dopĺňať, a nie vytláčať investície členských štátov; požaduje preto primeranú flexibilitu v rámci EIB týkajúcom sa oprávnenosti a hodnotenia s cieľom uspokojiť vnútroštátne a regionálne investičné potreby; pripomína, že verejné rozvojové banky a inštitúcie by mali znížiť riziko životaschopných projektov tam, kde existujú medzery na trhu, bez toho, aby nahrádzali súkromný kapitál; ďalej zdôrazňuje, že EIB by mala zohrávať kľúčovú úlohu, pokiaľ ide o umožňovanie investícií komerčných aj verejných bánk do európskeho obranného sektora; konštatuje, že v rámci udržateľného financovania EÚ sa nestanovujú všeobecné obmedzenia investícií do obrany;</w:t>
      </w:r>
    </w:p>
    <w:p w14:paraId="5D031DCD" w14:textId="77777777" w:rsidR="006F2D14" w:rsidRPr="00726DB8" w:rsidRDefault="006F2D14" w:rsidP="006F2D14">
      <w:pPr>
        <w:pStyle w:val="NormalHanging12a"/>
      </w:pPr>
      <w:r w:rsidRPr="00726DB8">
        <w:t>6.</w:t>
      </w:r>
      <w:r w:rsidRPr="00726DB8">
        <w:tab/>
        <w:t>víta výzvu na posilnenie EIB v budúcom viacročnom finančnom rámci, aby sa jej umožnilo poskytovať finančnú podporu na spoločné priority EÚ, najmä v rámci ECF-</w:t>
      </w:r>
      <w:proofErr w:type="spellStart"/>
      <w:r w:rsidRPr="00726DB8">
        <w:t>InvestEU</w:t>
      </w:r>
      <w:proofErr w:type="spellEnd"/>
      <w:r w:rsidRPr="00726DB8">
        <w:t xml:space="preserve"> a Fondu Globálna Európa, ako aj prostredníctvom finančných nástrojov a rozpočtových záruk, ktoré sa pri presadzovaní kľúčových politických cieľov EÚ ukázali ako veľmi účinné; zdôrazňuje, že EIB by mala mobilizovať dostatočné finančné prostriedky, poskytnúť likviditu a zvýšiť ambície s cieľom podporovať súkromné a verejné investície prostredníctvom Programu </w:t>
      </w:r>
      <w:proofErr w:type="spellStart"/>
      <w:r w:rsidRPr="00726DB8">
        <w:t>InvestEU</w:t>
      </w:r>
      <w:proofErr w:type="spellEnd"/>
      <w:r w:rsidRPr="00726DB8">
        <w:t xml:space="preserve">; v súlade so svojou predbežnou správou o viacročnom finančnom rámci na obdobie 2028 až 2034 vyzýva na posilnenie úspešných programov Únie, ako je </w:t>
      </w:r>
      <w:proofErr w:type="spellStart"/>
      <w:r w:rsidRPr="00726DB8">
        <w:t>InvestEU</w:t>
      </w:r>
      <w:proofErr w:type="spellEnd"/>
      <w:r w:rsidRPr="00726DB8">
        <w:t>, a investičného partnerstva so skupinou EIB, čím sa zabezpečí, aby sa každé euro vynaložené na úrovni Únie použilo čo najúčinnejšie a s čo najväčším prínosom;</w:t>
      </w:r>
    </w:p>
    <w:p w14:paraId="5B9B2354" w14:textId="77777777" w:rsidR="006F2D14" w:rsidRPr="00726DB8" w:rsidRDefault="006F2D14" w:rsidP="006F2D14">
      <w:pPr>
        <w:pStyle w:val="NormalHanging12a"/>
      </w:pPr>
      <w:r w:rsidRPr="00726DB8">
        <w:t>7.</w:t>
      </w:r>
      <w:r w:rsidRPr="00726DB8">
        <w:tab/>
        <w:t>zdôrazňuje význam posilnenej komplementárnosti a synergií medzi financovaním EIB a inými nástrojmi EÚ s cieľom maximalizovať vplyv a zabezpečiť koherentné stratégie územných investícií; vyzýva EIB a Komisiu, aby vypracovali jasné koordinačné rámce, ktoré uľahčia spoločné využívanie týchto nástrojov na úrovni projektov;</w:t>
      </w:r>
    </w:p>
    <w:p w14:paraId="69A72FE5" w14:textId="77777777" w:rsidR="006F2D14" w:rsidRPr="00726DB8" w:rsidRDefault="006F2D14" w:rsidP="006F2D14">
      <w:pPr>
        <w:pStyle w:val="NormalHanging12a"/>
      </w:pPr>
      <w:r w:rsidRPr="00726DB8">
        <w:t>8.</w:t>
      </w:r>
      <w:r w:rsidRPr="00726DB8">
        <w:tab/>
        <w:t>vyzýva EIB, aby zohrávala aktívnu úlohu pri podpore kontinuity a dokončovania projektov, ktoré sa začali v rámci Mechanizmu na podporu obnovy a odolnosti, a zaistila plnenie cieľov aj po ich ukončení; zdôrazňuje, že financovanie a technická pomoc zo strany EIB môžu slúžiť ako rozhodujúci spojovací článok na zabezpečenie toho, aby projekty financované z Mechanizmu na podporu obnovy a odolnosti dosiahli zamýšľaný hospodársky a sociálny vplyv;</w:t>
      </w:r>
    </w:p>
    <w:p w14:paraId="4DE550FD" w14:textId="77777777" w:rsidR="006F2D14" w:rsidRPr="00726DB8" w:rsidRDefault="006F2D14" w:rsidP="006F2D14">
      <w:pPr>
        <w:pStyle w:val="NormalHanging12a"/>
      </w:pPr>
      <w:r w:rsidRPr="00726DB8">
        <w:t>9.</w:t>
      </w:r>
      <w:r w:rsidRPr="00726DB8">
        <w:tab/>
        <w:t>nabáda EIB, aby pokračovala vo vývoji inovatívnych finančných nástrojov s cieľom mobilizovať značné súkromné úspory Európy na produktívne investície, najmä nabádaním inštitucionálnych investorov do podpory rizikového kapitálu s cieľom prispieť k napredovaniu únie úspor a investícií; zdôrazňuje, že investície podporované EIB by mali zahŕňať posúdenie vplyvu na konkurencieschopnosť, čím by sa zabezpečilo, aby finančné prostriedky Únie účinne stimulovali inovácie, produktivitu a rozširovanie trhu v kľúčových priemyselných odvetviach;</w:t>
      </w:r>
    </w:p>
    <w:p w14:paraId="7160C9DB" w14:textId="55AA0EEA" w:rsidR="006F2D14" w:rsidRPr="00726DB8" w:rsidRDefault="006F2D14" w:rsidP="006F2D14">
      <w:pPr>
        <w:pStyle w:val="NormalHanging12a"/>
      </w:pPr>
      <w:r w:rsidRPr="00726DB8">
        <w:t>10.</w:t>
      </w:r>
      <w:r w:rsidRPr="00726DB8">
        <w:tab/>
        <w:t xml:space="preserve">pripomína, že EIB bola prvým emitentom zelených dlhopisov a v súčasnosti je najväčším emitentom zelených dlhopisov vo viacerých menách; víta skutočnosť, že EIB 2. apríla 2025 emitovala svoj prvý dlhopis </w:t>
      </w:r>
      <w:proofErr w:type="spellStart"/>
      <w:r w:rsidRPr="00726DB8">
        <w:t>Climate</w:t>
      </w:r>
      <w:proofErr w:type="spellEnd"/>
      <w:r w:rsidRPr="00726DB8">
        <w:t xml:space="preserve"> </w:t>
      </w:r>
      <w:proofErr w:type="spellStart"/>
      <w:r w:rsidRPr="00726DB8">
        <w:t>Awareness</w:t>
      </w:r>
      <w:proofErr w:type="spellEnd"/>
      <w:r w:rsidRPr="00726DB8">
        <w:t xml:space="preserve"> Bond, ktorý je v súlade s nariadením o norme EÚ pre zelené dlhopisy</w:t>
      </w:r>
      <w:r w:rsidR="00195953" w:rsidRPr="00726DB8">
        <w:rPr>
          <w:rStyle w:val="FootnoteReference"/>
        </w:rPr>
        <w:footnoteReference w:id="1"/>
      </w:r>
      <w:r w:rsidRPr="00726DB8">
        <w:t>; vyzdvihuje kľúčovú úlohu EIB pri rozvoji trhu so zelenými dlhopismi a poskytovaní riešení financovania pre udržateľné spoločnosti;</w:t>
      </w:r>
    </w:p>
    <w:p w14:paraId="292CCF7F" w14:textId="77777777" w:rsidR="006F2D14" w:rsidRPr="00726DB8" w:rsidRDefault="006F2D14" w:rsidP="006F2D14">
      <w:pPr>
        <w:pStyle w:val="Normal12a"/>
      </w:pPr>
      <w:r w:rsidRPr="00726DB8">
        <w:rPr>
          <w:b/>
          <w:i/>
        </w:rPr>
        <w:t xml:space="preserve">Podpora inovácií v záujme vedúceho postavenia v oblasti technológií </w:t>
      </w:r>
    </w:p>
    <w:p w14:paraId="3720F535" w14:textId="77777777" w:rsidR="006F2D14" w:rsidRPr="00726DB8" w:rsidRDefault="006F2D14" w:rsidP="006F2D14">
      <w:pPr>
        <w:pStyle w:val="NormalHanging12a"/>
      </w:pPr>
      <w:r w:rsidRPr="00726DB8">
        <w:t>11.</w:t>
      </w:r>
      <w:r w:rsidRPr="00726DB8">
        <w:tab/>
        <w:t xml:space="preserve">vyjadruje znepokojenie nad tým, že EÚ riskuje stratu kapitálu, talentov a inovačnej kapacity v prospech rýchlejších globálnych konkurentov a že EÚ naďalej zaostáva vo vývoji kľúčových podporných technológií; víta spustenie programu </w:t>
      </w:r>
      <w:proofErr w:type="spellStart"/>
      <w:r w:rsidRPr="00726DB8">
        <w:t>TechEU</w:t>
      </w:r>
      <w:proofErr w:type="spellEnd"/>
      <w:r w:rsidRPr="00726DB8">
        <w:t xml:space="preserve">, ktorý vychádza z úspešnej iniciatívy Európski technologickí šampióni a mobilizuje investície vo výške až 250 miliárd EUR; žiada, aby sa v rámci tohto programu uprednostňovali investície, ktoré sú schopné konkurovať na celosvetovej úrovni a prispievať k dlhodobému udržateľnému rastu, a aby sa posilnili európske dodávateľské reťazce a znížila strategická závislosť; zdôrazňuje potrebu zvýšiť investície do európskych technológií a odvetví kritických pre dlhodobú odolnosť vrátane polovodičov, hodnotových reťazcov batérií, digitálnej suverenity a výroby čistých technológií; nabáda EIB, aby zvýšila podiel financovania plánovaného na rok 2027; vyzýva na vyvážené a komplexné prideľovanie zdrojov z programu </w:t>
      </w:r>
      <w:proofErr w:type="spellStart"/>
      <w:r w:rsidRPr="00726DB8">
        <w:t>TechEU</w:t>
      </w:r>
      <w:proofErr w:type="spellEnd"/>
      <w:r w:rsidRPr="00726DB8">
        <w:t xml:space="preserve"> malým a stredným podnikom, startupom a </w:t>
      </w:r>
      <w:proofErr w:type="spellStart"/>
      <w:r w:rsidRPr="00726DB8">
        <w:t>scaleupom</w:t>
      </w:r>
      <w:proofErr w:type="spellEnd"/>
      <w:r w:rsidRPr="00726DB8">
        <w:t xml:space="preserve"> s cieľom zabezpečiť, aby sa popri iných hlavných cieľoch primerane uprednostňovala konkurencieschopnosť; zdôrazňuje, že treba urýchliť zavádzanie takýchto programov, aby zodpovedalo tempu inovácií a startupov; vyzýva na zvýšenie rozpočtu Európskeho investičného fondu určeného na ekosystém rizikového kapitálu EÚ;</w:t>
      </w:r>
    </w:p>
    <w:p w14:paraId="066BC355" w14:textId="5929FB4C" w:rsidR="006F2D14" w:rsidRPr="00726DB8" w:rsidRDefault="006F2D14" w:rsidP="006F2D14">
      <w:pPr>
        <w:pStyle w:val="NormalHanging12a"/>
      </w:pPr>
      <w:r w:rsidRPr="00726DB8">
        <w:t>12.</w:t>
      </w:r>
      <w:r w:rsidRPr="00726DB8">
        <w:tab/>
        <w:t xml:space="preserve">berie na vedomie, že takmer 60 % financovania EIB v roku 2025 bolo zameraných na prechod na </w:t>
      </w:r>
      <w:proofErr w:type="spellStart"/>
      <w:r w:rsidRPr="00726DB8">
        <w:t>nízkouhlíkové</w:t>
      </w:r>
      <w:proofErr w:type="spellEnd"/>
      <w:r w:rsidRPr="00726DB8">
        <w:t xml:space="preserve"> hospodárstvo; vyzýva EIB, aby posilnila konkurencieschopnosť a hospodársku bezpečnosť tým, že umožní predvídateľnú, inkluzívnu, spravodlivú a cenovo dostupnú transformáciu bez neprimeraného zaťaženia priemyslu a domácností; zdôrazňuje, že investície v oblasti klímy a životného prostredia môžu prispieť k posilneniu európskej priemyselnej základne, produktivity a globálnej konkurencieschopnosti; podporuje investície v rámci priemyselných hodnotových reťazcov vrátane </w:t>
      </w:r>
      <w:proofErr w:type="spellStart"/>
      <w:r w:rsidRPr="00726DB8">
        <w:t>nízkouhlíkových</w:t>
      </w:r>
      <w:proofErr w:type="spellEnd"/>
      <w:r w:rsidRPr="00726DB8">
        <w:t xml:space="preserve"> technológií s cieľom umožniť hospodársky udržateľné cesty k dekarbonizácii, ak sú takéto investície poháňané inováciami a majú jasný potenciál zvýšiť konkurencieschopnosť trhu a európsku strategickú autonómiu;</w:t>
      </w:r>
      <w:r w:rsidR="004A59CA" w:rsidRPr="00726DB8">
        <w:t xml:space="preserve"> </w:t>
      </w:r>
      <w:r w:rsidR="004A59CA" w:rsidRPr="00726DB8">
        <w:rPr>
          <w:bCs/>
          <w:iCs/>
        </w:rPr>
        <w:t xml:space="preserve">vyzýva EIB, aby pri financovaní </w:t>
      </w:r>
      <w:proofErr w:type="spellStart"/>
      <w:r w:rsidR="004A59CA" w:rsidRPr="00726DB8">
        <w:rPr>
          <w:bCs/>
          <w:iCs/>
        </w:rPr>
        <w:t>nízkouhlíkových</w:t>
      </w:r>
      <w:proofErr w:type="spellEnd"/>
      <w:r w:rsidR="004A59CA" w:rsidRPr="00726DB8">
        <w:rPr>
          <w:bCs/>
          <w:iCs/>
        </w:rPr>
        <w:t xml:space="preserve"> energetických projektov vrátane jadrovej energie uplatňovala technologicky neutrálne hodnotiace kritériá, ako je uhlíková náročnosť počas životného cyklu a stabilita siete, a zároveň plne rešpektovala zvrchované právo každého členského štátu určiť si vlastný energetický mix;</w:t>
      </w:r>
    </w:p>
    <w:p w14:paraId="6F313585" w14:textId="77777777" w:rsidR="006F2D14" w:rsidRPr="00726DB8" w:rsidRDefault="006F2D14" w:rsidP="006F2D14">
      <w:pPr>
        <w:pStyle w:val="NormalHanging12a"/>
      </w:pPr>
      <w:r w:rsidRPr="00726DB8">
        <w:t>13.</w:t>
      </w:r>
      <w:r w:rsidRPr="00726DB8">
        <w:tab/>
        <w:t>pripomína, že čisté technológie môžu prispieť k posilneniu suverenity a konkurencieschopnosti EÚ; víta zosúladenie EIB s rámcom EÚ pre udržateľné financovanie vrátane integrácie kritérií taxonómie EÚ; vyzýva na pokračovanie investícií s jasným a merateľným vplyvom na znižovanie emisií; zdôrazňuje potrebu investícií do adaptácie na zmenu klímy a odolnosti voči tejto zmene; nabáda na investície do výskumu a vývoja, ako aj do inovačných technológií v záujme pripravenosti na zmenu klímy; víta dohodu EIB a Európskej environmentálnej agentúry (EEA) o prehĺbení spolupráce na opatreniach v oblasti biodiverzity a klímy; očakáva, že EIB využije svoju technickú pomoc a poradenské služby, najmä na podporu projektov zabezpečujúcich cenovo dostupný prístup k energii z obnoviteľných zdrojov, so zameraním na zníženie cien energie a zaistenie bezpečnosti dodávok energie, a to aj pre zraniteľné domácnosti;</w:t>
      </w:r>
    </w:p>
    <w:p w14:paraId="4DDF1E82" w14:textId="77777777" w:rsidR="006F2D14" w:rsidRPr="00726DB8" w:rsidRDefault="006F2D14" w:rsidP="006F2D14">
      <w:pPr>
        <w:pStyle w:val="NormalHanging12a"/>
      </w:pPr>
      <w:r w:rsidRPr="00726DB8">
        <w:t>14.</w:t>
      </w:r>
      <w:r w:rsidRPr="00726DB8">
        <w:tab/>
        <w:t xml:space="preserve">konštatuje, že EIB poskytla v roku 2025 finančné prostriedky vo výške 16 miliárd EUR pre malé podniky a startupy; zdôrazňuje, že zlepšenie prístupu k financovaniu, najmä k rizikovému kapitálu, súkromnému kapitálu a financovaniu </w:t>
      </w:r>
      <w:proofErr w:type="spellStart"/>
      <w:r w:rsidRPr="00726DB8">
        <w:t>scaleupov</w:t>
      </w:r>
      <w:proofErr w:type="spellEnd"/>
      <w:r w:rsidRPr="00726DB8">
        <w:t xml:space="preserve">, má zásadný význam pre podporu rastu a internacionalizácie konkurencieschopných európskych firiem; vyzýva na zintenzívnenie úsilia o odstránenie medzery vo financovaní pre rýchlo rastúce spoločnosti a o podporu dynamickejšieho a integrovanejšieho európskeho kapitálového trhu; zastáva názor, že by sa malo posilniť úsilie o mobilizáciu dodatočných zdrojov pre MSP a </w:t>
      </w:r>
      <w:proofErr w:type="spellStart"/>
      <w:r w:rsidRPr="00726DB8">
        <w:t>scaleupy</w:t>
      </w:r>
      <w:proofErr w:type="spellEnd"/>
      <w:r w:rsidRPr="00726DB8">
        <w:t xml:space="preserve">, aby sa zabezpečila ich konkurencieschopnosť na celosvetovej úrovni; vyzýva EIB, aby zvýšila svoje financovanie pre MSP v celej Únii; nabáda EIF, aby začal viac iniciatív na podporu startupov a </w:t>
      </w:r>
      <w:proofErr w:type="spellStart"/>
      <w:r w:rsidRPr="00726DB8">
        <w:t>scaleupov</w:t>
      </w:r>
      <w:proofErr w:type="spellEnd"/>
      <w:r w:rsidRPr="00726DB8">
        <w:t>;</w:t>
      </w:r>
    </w:p>
    <w:p w14:paraId="03A25059" w14:textId="697FFFE2" w:rsidR="006F2D14" w:rsidRPr="00726DB8" w:rsidRDefault="006F2D14" w:rsidP="006F2D14">
      <w:pPr>
        <w:pStyle w:val="NormalHanging12a"/>
        <w:rPr>
          <w:bCs/>
          <w:iCs/>
        </w:rPr>
      </w:pPr>
      <w:r w:rsidRPr="00726DB8">
        <w:t>15.</w:t>
      </w:r>
      <w:r w:rsidRPr="00726DB8">
        <w:tab/>
        <w:t xml:space="preserve">vyzýva EIB, aby ďalej zjednodušila a urýchlila postupy podávania a schvaľovania žiadostí, znížila administratívnu záťaž a posilnila podporu malých príjemcov vrátane miestnych a regionálnych orgánov, obcí, MSP a startupov tým, že zabezpečí, aby predpoklady a požiadavky na podávanie správ zodpovedali hodnote pridelených prostriedkov a/alebo veľkosti príjemcu bez toho, aby boli ohrozené finančné štandardy, a aby prideľovala finančné prostriedky na základe efektívnosti, hospodárskej životaschopnosti a merateľného vplyvu; vyzýva najmä na zlepšenie prístupu MSP a startupov k financovaniu, a to aj prostredníctvom zjednodušených kritérií oprávnenosti a postupov v rámci Programu </w:t>
      </w:r>
      <w:proofErr w:type="spellStart"/>
      <w:r w:rsidRPr="00726DB8">
        <w:t>InvestEU</w:t>
      </w:r>
      <w:proofErr w:type="spellEnd"/>
      <w:r w:rsidRPr="00726DB8">
        <w:t xml:space="preserve"> a EIF, najmä v menej rozvinutých a vidieckych regiónoch, čo treba doplniť posilnenou technickou pomocou; ďalej žiada, aby sa finančné prostriedky prideľovali na základe efektívnosti, hospodárskej životaschopnosti a merateľného vplyvu a aby sa vykonali primerané hodnotenia ex post s cieľom zabezpečiť účinné využívanie zdrojov a prilákanie súkromných investícií;</w:t>
      </w:r>
      <w:r w:rsidR="00726B54" w:rsidRPr="00726DB8">
        <w:t xml:space="preserve"> </w:t>
      </w:r>
      <w:r w:rsidR="00726B54" w:rsidRPr="00726DB8">
        <w:rPr>
          <w:bCs/>
          <w:iCs/>
        </w:rPr>
        <w:t>vyjadruje znepokojenie nad tým, že neprimerané požiadavky na podávanie správ v environmentálnej a sociálnej oblasti a v oblasti správy a riadenia ukladané prijímateľom odrádzajú od ekonomicky životaschopných projektov a znevýhodňujú európske podniky v hospodárskej súťaži, a vyzýva EIB, aby preskúmala tieto požiadavky s cieľom zabezpečiť primeranosť;</w:t>
      </w:r>
    </w:p>
    <w:p w14:paraId="04F1281F" w14:textId="77777777" w:rsidR="006F2D14" w:rsidRPr="00726DB8" w:rsidRDefault="006F2D14" w:rsidP="006F2D14">
      <w:pPr>
        <w:pStyle w:val="Normal12a"/>
      </w:pPr>
      <w:r w:rsidRPr="00726DB8">
        <w:rPr>
          <w:b/>
          <w:i/>
        </w:rPr>
        <w:t>Financovanie energetickej bezpečnosti a bezpečných dodávok kritických surovín v záujme konkurencieschopnosti priemyslu</w:t>
      </w:r>
    </w:p>
    <w:p w14:paraId="329CF32C" w14:textId="77777777" w:rsidR="006F2D14" w:rsidRPr="00726DB8" w:rsidRDefault="006F2D14" w:rsidP="006F2D14">
      <w:pPr>
        <w:pStyle w:val="NormalHanging12a"/>
      </w:pPr>
      <w:r w:rsidRPr="00726DB8">
        <w:t>16.</w:t>
      </w:r>
      <w:r w:rsidRPr="00726DB8">
        <w:tab/>
        <w:t>zdôrazňuje, že konkurencieschopnosť priemyslu je založená na predvídateľných a dostupných cenách energie; pripomína, že energetická volatilita aj naďalej predstavuje štrukturálne riziko pre hospodárstvo EÚ z dôvodu geopolitických výziev a obmedzení dodávok; berie na vedomie zameranie EIB v roku 2026 na posilnenie konkurencieschopnosti a bezpečnosti; vyzýva EIB, aby podporovala projekty energetickej infraštruktúry vrátane projektov financovaných v rámci Nástroja na prepájanie Európy s cieľom znížiť ceny energie pre domácnosti a podniky a zvýšiť dodávky energie;</w:t>
      </w:r>
    </w:p>
    <w:p w14:paraId="4A29A484" w14:textId="77777777" w:rsidR="006F2D14" w:rsidRPr="00726DB8" w:rsidRDefault="006F2D14" w:rsidP="006F2D14">
      <w:pPr>
        <w:pStyle w:val="NormalHanging12a"/>
      </w:pPr>
      <w:r w:rsidRPr="00726DB8">
        <w:t>17.</w:t>
      </w:r>
      <w:r w:rsidRPr="00726DB8">
        <w:tab/>
        <w:t xml:space="preserve">s uspokojením konštatuje, že v roku 2025 EIB zaznamenala financovanie energetickej bezpečnosti Európy vo výške 33 miliárd EUR, čím podporila celkové investície vo výške 108 miliárd EUR vrátane 11 miliárd EUR na obnoviteľné zdroje energie v roku 2025; žiada, aby sa politiky v oblasti klímy a energetiky vykonávali pragmatickým spôsobom, ktorý zabezpečí financovanie nákladovo efektívnych riešení, v súlade s taxonómiou EÚ a na základe merateľných hospodárskych vplyvov, čím sa zaručí cenovo dostupná energia, strategická nezávislosť, spoľahlivosť systému a rozvoj infraštruktúry; pripomína, že spravodlivá transformácia je jedným z pilierov plánu EIB v oblasti klímy, a víta úsilie EIB o zabezpečenie toho, aby bol prechod na </w:t>
      </w:r>
      <w:proofErr w:type="spellStart"/>
      <w:r w:rsidRPr="00726DB8">
        <w:t>nízkouhlíkové</w:t>
      </w:r>
      <w:proofErr w:type="spellEnd"/>
      <w:r w:rsidRPr="00726DB8">
        <w:t xml:space="preserve"> hospodárstvo sociálne spravodlivý a udržateľný a aby sa pri ňom na nikoho nezabudlo;</w:t>
      </w:r>
    </w:p>
    <w:p w14:paraId="3A994B5F" w14:textId="66B812E8" w:rsidR="006F2D14" w:rsidRPr="00726DB8" w:rsidRDefault="006F2D14" w:rsidP="006F2D14">
      <w:pPr>
        <w:pStyle w:val="NormalHanging12a"/>
      </w:pPr>
      <w:r w:rsidRPr="00726DB8">
        <w:t>18.</w:t>
      </w:r>
      <w:r w:rsidRPr="00726DB8">
        <w:tab/>
        <w:t>zdôrazňuje, že bezpečnosť dodávok kritických surovín má zásadný význam pre zelenú a digitálnu transformáciu, ako aj pre sektor obrany a priemyselnú základňu EÚ vo všeobecnosti; pripomína úlohu, ktorú EIB zohráva v Európskej aliancii pre suroviny, a cieľ Únie dosiahnuť vyšší stupeň autonómie, pokiaľ ide o dodávky kritických surovín; zdôrazňuje význam prístupu ku kritickým surovinám založeného na obehovom hospodárstve, pričom základom musí byť recyklácia a opätovné použitie, aby sa znížila závislosť EÚ od tretích krajín a podporila strategická autonómia; vyzýva preto EIB, aby viac investovala do odvetvia kritických surovín s cieľom zvýšiť odolnosť v oblasti surovín s osobitným zameraním na dosahovanie cieľov aktu o kritických surovinách</w:t>
      </w:r>
      <w:r w:rsidR="00195953" w:rsidRPr="00726DB8">
        <w:rPr>
          <w:rStyle w:val="FootnoteReference"/>
        </w:rPr>
        <w:footnoteReference w:id="2"/>
      </w:r>
      <w:r w:rsidRPr="00726DB8">
        <w:t>, najmä ťažby, recyklácie a spracovania druhotných surovín;</w:t>
      </w:r>
    </w:p>
    <w:p w14:paraId="25ED592D" w14:textId="77777777" w:rsidR="006F2D14" w:rsidRPr="00726DB8" w:rsidRDefault="006F2D14" w:rsidP="006F2D14">
      <w:pPr>
        <w:pStyle w:val="NormalHanging12a"/>
      </w:pPr>
      <w:r w:rsidRPr="00726DB8">
        <w:t>19.</w:t>
      </w:r>
      <w:r w:rsidRPr="00726DB8">
        <w:tab/>
        <w:t>vyzýva na silnejšiu koordináciu na úrovni EÚ v oblasti kritických surovín vrátane užšej spolupráce medzi EIB, agentúrami pre vývozné úvery a inými verejnými finančnými inštitúciami; konštatuje, že EÚ zaostáva za konkurentmi ako Kanada, Spojené štáty a Austrália, ktorí uplatňujú koordinovanejšie „nadrezortné“ prístupy k financovaniu; zdôrazňuje, že všetky podporované projekty súvisiace s kritickými surovinami musia spĺňať prísne environmentálne a sociálne normy; vyzýva EIB, aby zlepšila transparentnosť pri výbere a financovaní projektov, ktoré pokrývajú všetky fázy kritických surovín, ako sa vymedzujú v akte o kritických surovinách;</w:t>
      </w:r>
    </w:p>
    <w:p w14:paraId="1D82C8C6" w14:textId="77777777" w:rsidR="006F2D14" w:rsidRPr="00726DB8" w:rsidRDefault="006F2D14" w:rsidP="006F2D14">
      <w:pPr>
        <w:pStyle w:val="Normal12a"/>
      </w:pPr>
      <w:r w:rsidRPr="00726DB8">
        <w:rPr>
          <w:b/>
          <w:i/>
        </w:rPr>
        <w:t>Obrana a vonkajšia činnosť</w:t>
      </w:r>
    </w:p>
    <w:p w14:paraId="3D5D1AF6" w14:textId="77777777" w:rsidR="006F2D14" w:rsidRPr="00726DB8" w:rsidRDefault="006F2D14" w:rsidP="006F2D14">
      <w:pPr>
        <w:pStyle w:val="NormalHanging12a"/>
      </w:pPr>
      <w:r w:rsidRPr="00726DB8">
        <w:t>20.</w:t>
      </w:r>
      <w:r w:rsidRPr="00726DB8">
        <w:tab/>
        <w:t>podporuje akčný plán EIB na posilnenie bezpečnostných a obranných spôsobilostí Európy z marca 2025; víta dodatočné nové financovanie vo výške 4 miliárd EUR, čo predstavuje takmer 5 % celkových investícií EIB v EÚ; pripomína posun v krátkodobých a strednodobých prioritách EÚ, ktorý vyvíja značný tlak na vnútroštátne rozpočty, pokiaľ ide o investície do obrany a bezpečnosti; zdôrazňuje, že EIB by vzhľadom na svoj mandát týkajúci sa podpory cieľov Únie mala ďalej zvyšovať svoju angažovanosť v týchto strategických odvetviach a zároveň by si mala zachovať rating AAA; konštatuje, že finančná podpora EIB pre vojenskú mobilitu, strategickú infraštruktúru a pokročilé technológie je jedným z kľúčových faktorov presadzovania integrácie trhu a posilňovania spoločných európskych záujmov; víta aktualizované kritériá oprávnenosti, ktorými sa zvyšuje podpora malých a stredných podnikov a startupov prostredníctvom prispôsobených finančných nástrojov, ako sú rizikový dlh, kapitálové investície a špecializované úverové linky; konštatuje, že výdavky na obranu by mali zabezpečiť strategickú súdržnosť a vyvážený prístup a nemali by oslabovať výdavky na sociálnu oblasť a životné prostredie ani dlhodobé politiky Únie;</w:t>
      </w:r>
    </w:p>
    <w:p w14:paraId="37E030B3" w14:textId="77777777" w:rsidR="006F2D14" w:rsidRPr="00726DB8" w:rsidRDefault="006F2D14" w:rsidP="006F2D14">
      <w:pPr>
        <w:pStyle w:val="NormalHanging12a"/>
      </w:pPr>
      <w:r w:rsidRPr="00726DB8">
        <w:t>21.</w:t>
      </w:r>
      <w:r w:rsidRPr="00726DB8">
        <w:tab/>
        <w:t>pripomína, že niektoré strategické odvetvia v rámci obranného a bezpečnostného priemyslu naďalej čelia obmedzeniam financovania EIB; konštatuje, že napriek rozhodnutiu EIB z 21. marca 2025 rozšíriť oprávnenosť pretrvávajú zvyšné prekážky, ktoré bránia plnej mobilizácii súkromného kapitálu na podporu európskej bezpečnosti; vyzýva Radu guvernérov EIB, aby naďalej prispôsobovala postupy EIB, pokiaľ ide o poskytovanie úverov obrannému priemyslu, ako sa uvádza v záveroch Európskej rady zo 6. marca 2025;</w:t>
      </w:r>
    </w:p>
    <w:p w14:paraId="2EB91AFF" w14:textId="77777777" w:rsidR="006F2D14" w:rsidRPr="00726DB8" w:rsidRDefault="006F2D14" w:rsidP="006F2D14">
      <w:pPr>
        <w:pStyle w:val="NormalHanging12a"/>
      </w:pPr>
      <w:r w:rsidRPr="00726DB8">
        <w:t>22.</w:t>
      </w:r>
      <w:r w:rsidRPr="00726DB8">
        <w:tab/>
        <w:t xml:space="preserve">zdôrazňuje dôležitú úlohu EÚ a EIB pri budovaní vzájomne prospešných hospodárskych partnerstiev s krajinami mimo EÚ, ktoré sú rozhodujúce pre globálne postavenie EÚ pri podpore multilaterálneho systému založeného na pravidlách, udržateľného rozvoja, demokracie, ľudských práv a právneho štátu a pri posilňovaní odolných dodávateľských reťazcov a udržateľnej infraštruktúry; zdôrazňuje, že je potrebné, aby EIB systematicky zapájala občiansku spoločnosť a miestne komunity do všetkých fáz navrhovania, realizácie a hodnotenia projektov s cieľom zabezpečiť, aby projekty </w:t>
      </w:r>
      <w:proofErr w:type="spellStart"/>
      <w:r w:rsidRPr="00726DB8">
        <w:t>Global</w:t>
      </w:r>
      <w:proofErr w:type="spellEnd"/>
      <w:r w:rsidRPr="00726DB8">
        <w:t xml:space="preserve"> </w:t>
      </w:r>
      <w:proofErr w:type="spellStart"/>
      <w:r w:rsidRPr="00726DB8">
        <w:t>Gateway</w:t>
      </w:r>
      <w:proofErr w:type="spellEnd"/>
      <w:r w:rsidRPr="00726DB8">
        <w:t xml:space="preserve"> reagovali na miestne potreby a prinášali zmysluplné rozvojové výsledky; berie na vedomie kľúčovú úlohu EIB </w:t>
      </w:r>
      <w:proofErr w:type="spellStart"/>
      <w:r w:rsidRPr="00726DB8">
        <w:t>Global</w:t>
      </w:r>
      <w:proofErr w:type="spellEnd"/>
      <w:r w:rsidRPr="00726DB8">
        <w:t xml:space="preserve"> pri mobilizácii investícií do udržateľného rozvoja v rámci iniciatívy </w:t>
      </w:r>
      <w:proofErr w:type="spellStart"/>
      <w:r w:rsidRPr="00726DB8">
        <w:t>Global</w:t>
      </w:r>
      <w:proofErr w:type="spellEnd"/>
      <w:r w:rsidRPr="00726DB8">
        <w:t xml:space="preserve"> </w:t>
      </w:r>
      <w:proofErr w:type="spellStart"/>
      <w:r w:rsidRPr="00726DB8">
        <w:t>Gateway</w:t>
      </w:r>
      <w:proofErr w:type="spellEnd"/>
      <w:r w:rsidRPr="00726DB8">
        <w:t xml:space="preserve"> a skutočnosť, že v roku 2025 prekročila cieľ 100 miliárd EUR, čím posilnila hospodárske záujmy Európy a prístup na trh v konkurenčnom globálnom prostredí;</w:t>
      </w:r>
    </w:p>
    <w:p w14:paraId="0E4D658F" w14:textId="77777777" w:rsidR="006F2D14" w:rsidRPr="00726DB8" w:rsidRDefault="006F2D14" w:rsidP="006F2D14">
      <w:pPr>
        <w:pStyle w:val="NormalHanging12a"/>
      </w:pPr>
      <w:r w:rsidRPr="00726DB8">
        <w:t>23.</w:t>
      </w:r>
      <w:r w:rsidRPr="00726DB8">
        <w:tab/>
        <w:t>veľmi víta pokračujúcu podporu EIB pri realizácii a posilňovaní operácií verejného a súkromného sektora na Ukrajine a pri podpore celoafrického obchodu, infraštruktúry a regionálnej integrácie s cieľom posilniť väzby s Európou; zdôrazňuje, že podpora EIB a EÚ sama osebe nestačí na riešenie finančných potrieb Ukrajiny;</w:t>
      </w:r>
    </w:p>
    <w:p w14:paraId="4A3DC5E9" w14:textId="77777777" w:rsidR="006F2D14" w:rsidRPr="00726DB8" w:rsidRDefault="006F2D14" w:rsidP="006F2D14">
      <w:pPr>
        <w:pStyle w:val="NormalHanging12a"/>
      </w:pPr>
      <w:r w:rsidRPr="00726DB8">
        <w:t>24.</w:t>
      </w:r>
      <w:r w:rsidRPr="00726DB8">
        <w:tab/>
        <w:t>vyjadruje znepokojenie nad prudko rastúcou úrovňou dlhu a vyššími nákladmi na prijaté úvery a pôžičky v rozvíjajúcich sa ekonomikách a rozvojových ekonomikách v čase, keď sa globálne otrasy stali častejšími a verejný dlh v týchto krajinách vystúpil na 55-ročné maximum; vyzdvihuje dôležitú úlohu EIB pri poskytovaní financovania; víta úlohu ďalších multilaterálnych inštitúcií, ktoré pomáhajú zmierňovať neudržateľné dlhové zaťaženie;</w:t>
      </w:r>
    </w:p>
    <w:p w14:paraId="3EDE66DE" w14:textId="77777777" w:rsidR="006F2D14" w:rsidRPr="00726DB8" w:rsidRDefault="006F2D14" w:rsidP="006F2D14">
      <w:pPr>
        <w:pStyle w:val="NormalHanging12a"/>
      </w:pPr>
      <w:r w:rsidRPr="00726DB8">
        <w:t>25.</w:t>
      </w:r>
      <w:r w:rsidRPr="00726DB8">
        <w:tab/>
        <w:t xml:space="preserve">opakuje svoju výzvu EIB </w:t>
      </w:r>
      <w:proofErr w:type="spellStart"/>
      <w:r w:rsidRPr="00726DB8">
        <w:t>Global</w:t>
      </w:r>
      <w:proofErr w:type="spellEnd"/>
      <w:r w:rsidRPr="00726DB8">
        <w:t>, aby obmedzilo operácie kombinovaného financovania na oblasti, v ktorých môžu priniesť pridanú hodnotu miestnemu hospodárstvu, zabránilo vytláčaniu súkromného kapitálu a zabezpečilo, aby sa kombinované financovanie nepoužívalo na základné verejné služby, najmä zdravotníctvo, vzdelávanie a sociálnu ochranu; pripomína, že ciele rozvojovej politiky EÚ, a najmä cieľ zlepšiť univerzálny a cenovo dostupný prístup k zdravotnej starostlivosti, by mali usmerňovať investície EIB v tejto oblasti tak, aby sa zaistili lepšie výsledky v oblasti zdravia pre všetkých;</w:t>
      </w:r>
    </w:p>
    <w:p w14:paraId="3E3C0011" w14:textId="50C6B815" w:rsidR="00622B6B" w:rsidRPr="00726DB8" w:rsidRDefault="00622B6B" w:rsidP="006F2D14">
      <w:pPr>
        <w:pStyle w:val="NormalHanging12a"/>
        <w:rPr>
          <w:bCs/>
          <w:iCs/>
        </w:rPr>
      </w:pPr>
      <w:r w:rsidRPr="00726DB8">
        <w:rPr>
          <w:bCs/>
          <w:iCs/>
        </w:rPr>
        <w:t>26.</w:t>
      </w:r>
      <w:r w:rsidRPr="00726DB8">
        <w:rPr>
          <w:bCs/>
          <w:iCs/>
        </w:rPr>
        <w:tab/>
        <w:t>vyzýva členské štáty, aby zmenili zoznam vylúčených činností EIB s cieľom umožniť financovanie zbraní a munície nad rámec technológií dvojakého použitia a tým prispieť k rozvoju európskeho obranného priemyslu;</w:t>
      </w:r>
    </w:p>
    <w:p w14:paraId="2CD17E8B" w14:textId="7290ECBF" w:rsidR="00622B6B" w:rsidRPr="00726DB8" w:rsidRDefault="00622B6B" w:rsidP="006F2D14">
      <w:pPr>
        <w:pStyle w:val="NormalHanging12a"/>
      </w:pPr>
      <w:r w:rsidRPr="00726DB8">
        <w:t>27.</w:t>
      </w:r>
      <w:r w:rsidRPr="00726DB8">
        <w:tab/>
        <w:t>zdôrazňuje, že poskytovanie úverov EIB v krajinách mimo EÚ by malo posilniť vonkajšie priority EÚ; vyzýva EIB, aby zahrnula účinnú spoluprácu partnerských krajín v oblasti riadenia migrácie vrátane readmisie a návratu migrantov, ktorí nemajú zákonné právo zdržiavať sa v EÚ, medzi relevantné kritériá svojho rámca pre poskytovanie vonkajších úverov krajinám mimo EÚ;</w:t>
      </w:r>
    </w:p>
    <w:p w14:paraId="751D29B6" w14:textId="77777777" w:rsidR="006F2D14" w:rsidRPr="00726DB8" w:rsidRDefault="006F2D14" w:rsidP="006F2D14">
      <w:pPr>
        <w:pStyle w:val="Normal12a"/>
      </w:pPr>
      <w:r w:rsidRPr="00726DB8">
        <w:rPr>
          <w:b/>
          <w:i/>
        </w:rPr>
        <w:t>Podpora súdržnosti, poľnohospodárstva a bývania</w:t>
      </w:r>
    </w:p>
    <w:p w14:paraId="7AD62DDD" w14:textId="3CD7438A" w:rsidR="006F2D14" w:rsidRPr="00726DB8" w:rsidRDefault="00622B6B" w:rsidP="006F2D14">
      <w:pPr>
        <w:pStyle w:val="NormalHanging12a"/>
      </w:pPr>
      <w:r w:rsidRPr="00726DB8">
        <w:t>28</w:t>
      </w:r>
      <w:r w:rsidR="006F2D14" w:rsidRPr="00726DB8">
        <w:t>.</w:t>
      </w:r>
      <w:r w:rsidR="006F2D14" w:rsidRPr="00726DB8">
        <w:tab/>
        <w:t xml:space="preserve">konštatuje, že v roku 2025 približne polovica financovania EIB podporila investície v menej rozvinutých regiónoch EÚ a 3 miliardy EUR boli pridelené na poľnohospodárstvo a </w:t>
      </w:r>
      <w:proofErr w:type="spellStart"/>
      <w:r w:rsidR="006F2D14" w:rsidRPr="00726DB8">
        <w:t>biohospodárstvo</w:t>
      </w:r>
      <w:proofErr w:type="spellEnd"/>
      <w:r w:rsidR="006F2D14" w:rsidRPr="00726DB8">
        <w:t>; nabáda EIB, aby prehĺbila spoluprácu s národnými podpornými bankami a regionálnymi finančnými inštitúciami s cieľom maximalizovať územný vplyv financovania Únie a znížiť regionálne investičné rozdiely; vyzýva na využívanie kombinovaného financovania z fondov politiky súdržnosti EÚ a nástrojov EIB; zdôrazňuje, že zabezpečenie prístupu k priamemu financovaniu vo všetkých regiónoch je nevyhnutné na podporu hospodárskej konvergencie a presadzovanie hospodárskej a územnej súdržnosti a že spolu s posilnením potravinovej bezpečnosti je to kľúčové pre strategickú autonómiu EÚ; vyzýva EIB, aby zmobilizovala predvídateľné a dostatočné finančné prostriedky pre mladých poľnohospodárov;</w:t>
      </w:r>
    </w:p>
    <w:p w14:paraId="05AA7625" w14:textId="2946CB31" w:rsidR="006F2D14" w:rsidRPr="00726DB8" w:rsidRDefault="00622B6B" w:rsidP="006F2D14">
      <w:pPr>
        <w:pStyle w:val="NormalHanging12a"/>
      </w:pPr>
      <w:r w:rsidRPr="00726DB8">
        <w:t>29</w:t>
      </w:r>
      <w:r w:rsidR="006F2D14" w:rsidRPr="00726DB8">
        <w:t>.</w:t>
      </w:r>
      <w:r w:rsidR="006F2D14" w:rsidRPr="00726DB8">
        <w:tab/>
        <w:t>vyzýva na zachovanie podpory skupiny EIB pre poľnohospodárstvo a politiku súdržnosti vrátane širšieho využívania finančných nástrojov na mobilizáciu grantov EÚ a prilákanie súkromných investícií; vyzdvihuje pridanú hodnotu primeraného financovania technickej pomoci EIB a Komisie pre vykonávacie orgány s cieľom pomôcť zabezpečiť včasné vykonávanie a doplnkovosť investícií, najmä prostredníctvom budovania administratívnych kapacít a rozvoja investičných plánov; vyzýva na rozšírené využívanie kombinovaného financovania, ktoré bude zamerané na regióny s nedostatočnými službami a kohézne regióny, a to kombináciou štrukturálnych a investičných fondov EÚ s inými nástrojmi;</w:t>
      </w:r>
    </w:p>
    <w:p w14:paraId="77830A7B" w14:textId="1BEDEA46" w:rsidR="006F2D14" w:rsidRPr="00726DB8" w:rsidRDefault="00622B6B" w:rsidP="006F2D14">
      <w:pPr>
        <w:pStyle w:val="NormalHanging12a"/>
      </w:pPr>
      <w:r w:rsidRPr="00726DB8">
        <w:t>30</w:t>
      </w:r>
      <w:r w:rsidR="006F2D14" w:rsidRPr="00726DB8">
        <w:t>.</w:t>
      </w:r>
      <w:r w:rsidR="006F2D14" w:rsidRPr="00726DB8">
        <w:tab/>
        <w:t>víta úsilie skupiny EIB o financovanie projektov sociálneho bývania v celej Únii; vyzýva banku, aby zintenzívnila svoje činnosti v oblasti zlepšovania prístupu k cenovo dostupnému bývaniu vzhľadom na čoraz väčšiu krízu v oblasti bývania v Európe; nabáda EIB, aby spolupracovala s ostatnými európskymi verejnými investičnými bankami, miestnymi verejnými finančnými inštitúciami, miestnymi samosprávami, bytovými družstvami a spoločnosťami pôsobiacimi v oblasti sociálneho bývania a obcami na financovaní riešení v oblasti bývania a poskytovaní dlhodobých riešení krízy životných nákladov;</w:t>
      </w:r>
    </w:p>
    <w:p w14:paraId="793614DB" w14:textId="1141403F" w:rsidR="006F2D14" w:rsidRPr="00726DB8" w:rsidRDefault="00622B6B" w:rsidP="006F2D14">
      <w:pPr>
        <w:pStyle w:val="NormalHanging12a"/>
      </w:pPr>
      <w:r w:rsidRPr="00726DB8">
        <w:t>31</w:t>
      </w:r>
      <w:r w:rsidR="006F2D14" w:rsidRPr="00726DB8">
        <w:t>.</w:t>
      </w:r>
      <w:r w:rsidR="006F2D14" w:rsidRPr="00726DB8">
        <w:tab/>
        <w:t>víta úsilie EIB o podporu projektov, ktoré prispievajú k vykonávaniu Európskeho piliera sociálnych práv a cieľov OSN v oblasti udržateľného rozvoja; vyzýva EIB, aby zvýšila váhu sociálnych prínosov pri hodnotení projektov s cieľom poskytnúť cenovo dostupné dlhodobé riešenia;</w:t>
      </w:r>
    </w:p>
    <w:p w14:paraId="2ACAFF49" w14:textId="77777777" w:rsidR="006F2D14" w:rsidRPr="00726DB8" w:rsidRDefault="006F2D14" w:rsidP="006F2D14">
      <w:pPr>
        <w:pStyle w:val="Normal12a"/>
      </w:pPr>
      <w:r w:rsidRPr="00726DB8">
        <w:rPr>
          <w:b/>
          <w:i/>
        </w:rPr>
        <w:t>Transparentnosť a zodpovednosť</w:t>
      </w:r>
    </w:p>
    <w:p w14:paraId="48B05262" w14:textId="0F4A68F0" w:rsidR="006F2D14" w:rsidRPr="00726DB8" w:rsidRDefault="00622B6B" w:rsidP="006F2D14">
      <w:pPr>
        <w:pStyle w:val="NormalHanging12a"/>
      </w:pPr>
      <w:r w:rsidRPr="00726DB8">
        <w:t>32</w:t>
      </w:r>
      <w:r w:rsidR="006F2D14" w:rsidRPr="00726DB8">
        <w:t>.</w:t>
      </w:r>
      <w:r w:rsidR="006F2D14" w:rsidRPr="00726DB8">
        <w:tab/>
        <w:t xml:space="preserve">pripomína, že finančné prostriedky EIB sú verejné prostriedky a mali by vždy podliehať verejnej kontrole a zodpovednosti, najmä ak sú kryté zárukami EÚ alebo rozpočtovými prostriedkami EÚ; opakuje svoju výzvu na vytvorenie štruktúrovaného </w:t>
      </w:r>
      <w:proofErr w:type="spellStart"/>
      <w:r w:rsidR="006F2D14" w:rsidRPr="00726DB8">
        <w:t>medziinštitucionálneho</w:t>
      </w:r>
      <w:proofErr w:type="spellEnd"/>
      <w:r w:rsidR="006F2D14" w:rsidRPr="00726DB8">
        <w:t xml:space="preserve"> rámca, ktorým sa zabezpečí posilnený parlamentný dohľad, lepší prístup k informáciám a možnosť </w:t>
      </w:r>
      <w:r w:rsidR="0024209E" w:rsidRPr="00726DB8">
        <w:t>Európskemu p</w:t>
      </w:r>
      <w:r w:rsidR="006F2D14" w:rsidRPr="00726DB8">
        <w:t>arlamentu prispievať k strategickému smerovaniu EIB; berie na vedomie pokrok v indexe transparentnosti priamych zahraničných investícií za rok 2025, ale vyzýva na ďalšie zlepšenia; zdôrazňuje potrebu fiškálnej zodpovednosti a efektívneho využívania finančných prostriedkov na ochranu peňazí daňovníkov; konštatuje, že posilnené mechanizmy podávania správ sú nevyhnutné na účinnú parlamentnú kontrolu;</w:t>
      </w:r>
    </w:p>
    <w:p w14:paraId="2F5562A7" w14:textId="34A86D92" w:rsidR="006F2D14" w:rsidRPr="00726DB8" w:rsidRDefault="00622B6B" w:rsidP="006F2D14">
      <w:pPr>
        <w:pStyle w:val="NormalHanging12a"/>
      </w:pPr>
      <w:r w:rsidRPr="00726DB8">
        <w:t>33</w:t>
      </w:r>
      <w:r w:rsidR="006F2D14" w:rsidRPr="00726DB8">
        <w:t>.</w:t>
      </w:r>
      <w:r w:rsidR="006F2D14" w:rsidRPr="00726DB8">
        <w:tab/>
        <w:t xml:space="preserve">zdôrazňuje, že je dôležité, aby EIB zabezpečila </w:t>
      </w:r>
      <w:proofErr w:type="spellStart"/>
      <w:r w:rsidR="006F2D14" w:rsidRPr="00726DB8">
        <w:t>vysledovateľnosť</w:t>
      </w:r>
      <w:proofErr w:type="spellEnd"/>
      <w:r w:rsidR="006F2D14" w:rsidRPr="00726DB8">
        <w:t xml:space="preserve"> financovaných projektov; zdôrazňuje, že EIB by mala včas uverejňovať podrobnejšie informácie o projektoch vrátane ich zdôvodnenia a kontextu, vysvetlenia ich súladu so spoločnými prioritami EÚ a informácií o skutočných prijímajúcich hospodárskych subjektoch, pričom by sa malo jasne uviesť, ktoré projekty získali podporu z rozpočtu EÚ; víta rozhodnutie EIB začať v nadväznosti na vyšetrovanie ombudsmanky proaktívne zverejňovať svoje environmentálne a sociálne posúdenia projektov nachádzajúcich sa mimo EÚ, ktoré budú mať v týchto oblastiach pravdepodobne významný vplyv;</w:t>
      </w:r>
    </w:p>
    <w:p w14:paraId="79B66D77" w14:textId="3C803E39" w:rsidR="006F2D14" w:rsidRPr="00726DB8" w:rsidRDefault="00622B6B" w:rsidP="006F2D14">
      <w:pPr>
        <w:pStyle w:val="NormalHanging12a"/>
      </w:pPr>
      <w:r w:rsidRPr="00726DB8">
        <w:t>34</w:t>
      </w:r>
      <w:r w:rsidR="006F2D14" w:rsidRPr="00726DB8">
        <w:t>.</w:t>
      </w:r>
      <w:r w:rsidR="006F2D14" w:rsidRPr="00726DB8">
        <w:tab/>
        <w:t>zdôrazňuje, že namiesto grantov by sa mali vo vhodných prípadoch použiť starostlivo navrhnuté dočasné záruky, čím sa obmedzí priamy vplyv na rozpočet a podporí prilákanie súkromného kapitálu; pripomína, že záruky predstavujú skutočné fiškálne riziko a mali by podliehať rovnakej disciplíne ako priame výdavky; zdôrazňuje skutočnosť, že využívanie záruk musí dopĺňať veľká miera transparentnosti, demokratický dohľad a riadne mechanizmy posudzovania rizík; zdôrazňuje, že primárna expozícia voči obchodnému riziku by sa mala ponechať súkromným investorom, pričom intervencia EIB by mala byť obmedzená, jasne vymedzená a dočasná, so zameraním na riziká, ktoré nie sú únosné pre účastníkov súkromného trhu, a na zabezpečenie zmierňovania rizík špecifických pre jednotlivé projekty; vyzýva EIB, aby operácie kombinovaného financovania obmedzila na oblasti, v ktorých môžu priniesť pridanú hodnotu miestnemu hospodárstvu, a zároveň aby zabránila vytláčaniu súkromného kapitálu;</w:t>
      </w:r>
    </w:p>
    <w:p w14:paraId="66927566" w14:textId="1EDFF5CA" w:rsidR="006F2D14" w:rsidRPr="00726DB8" w:rsidRDefault="00622B6B" w:rsidP="006F2D14">
      <w:pPr>
        <w:pStyle w:val="NormalHanging12a"/>
      </w:pPr>
      <w:r w:rsidRPr="00726DB8">
        <w:t>35</w:t>
      </w:r>
      <w:r w:rsidR="006F2D14" w:rsidRPr="00726DB8">
        <w:t>.</w:t>
      </w:r>
      <w:r w:rsidR="006F2D14" w:rsidRPr="00726DB8">
        <w:tab/>
        <w:t>zdôrazňuje celkové vysoké prevádzkové náklady EIB; vyzýva preto na určenie vhodných zmierňujúcich opatrení s cieľom zvýšiť nákladovú efektívnosť a zároveň zabezpečiť prevádzkovú účinnosť banky;</w:t>
      </w:r>
    </w:p>
    <w:p w14:paraId="1BAEBDF9" w14:textId="10E4FB23" w:rsidR="006F2D14" w:rsidRPr="00726DB8" w:rsidRDefault="00622B6B" w:rsidP="006F2D14">
      <w:pPr>
        <w:pStyle w:val="NormalHanging12a"/>
      </w:pPr>
      <w:r w:rsidRPr="00726DB8">
        <w:t>36</w:t>
      </w:r>
      <w:r w:rsidR="006F2D14" w:rsidRPr="00726DB8">
        <w:t>.</w:t>
      </w:r>
      <w:r w:rsidR="006F2D14" w:rsidRPr="00726DB8">
        <w:tab/>
        <w:t>konštatuje, že skupina EIB funguje v dvojitom režime, v ktorom operácie financované z rozpočtu EÚ nepriamo kontroluje Komisia a Dvor audítorov a</w:t>
      </w:r>
      <w:r w:rsidR="0024209E" w:rsidRPr="00726DB8">
        <w:t> Európsky p</w:t>
      </w:r>
      <w:r w:rsidR="006F2D14" w:rsidRPr="00726DB8">
        <w:t xml:space="preserve">arlament prostredníctvom svojho rozhodnutia o absolutóriu za plnenie rozpočtu EÚ, zatiaľ čo operácie financované z vlastných zdrojov EIB pochádzajúcich od členských štátov – viac ako tri štvrtiny operácií EIB – sú zväčša mimo systematického externého auditu a kontroly zo strany národných parlamentov a Európskeho parlamentu; konštatuje, že EIB má zložitú štruktúru vnútornej zodpovednosti a externého audítora, ktorý vykonáva dohľad nad operáciami a účtovným systémom EIB; súhlasí s tým, že takáto štruktúra je vo všeobecnosti v súlade s medzinárodnou praxou; konštatuje, že podávanie správ Európskemu parlamentu je príležitostné, že spolupráca s európskou ombudsmankou sa zmenila a že úloha Dvora audítorov je obmedzená súčasnými pravidlami a vykonávacími opatreniami; zdôrazňuje potrebu, aby EIB prijala konkrétne opatrenia na riešenie tejto situácie v súlade s predchádzajúcimi výzvami v uzneseniach </w:t>
      </w:r>
      <w:r w:rsidR="0024209E" w:rsidRPr="00726DB8">
        <w:t>Európskeho p</w:t>
      </w:r>
      <w:r w:rsidR="006F2D14" w:rsidRPr="00726DB8">
        <w:t>arlamentu a ochotou viesť dialóg a spolupracovať, ktorú vyjadril európsky rozpočtový orgán a orgán udeľujúci absolutórium; vyzýva EIB, aby do tohto procesu aktívne zapojila vnútroštátne najvyššie kontrolné úrady s cieľom zaistiť zodpovednosť pri operáciách, ktoré v súčasnosti nepodliehajú kontrole Dvora audítorov, a zaručiť spoľahlivú zodpovednosť a dohľad;</w:t>
      </w:r>
    </w:p>
    <w:p w14:paraId="7E79F2A6" w14:textId="3B831C65" w:rsidR="00622B6B" w:rsidRPr="00726DB8" w:rsidRDefault="00622B6B" w:rsidP="006F2D14">
      <w:pPr>
        <w:pStyle w:val="NormalHanging12a"/>
        <w:rPr>
          <w:bCs/>
          <w:iCs/>
        </w:rPr>
      </w:pPr>
      <w:r w:rsidRPr="00726DB8">
        <w:rPr>
          <w:bCs/>
          <w:iCs/>
        </w:rPr>
        <w:t>37.</w:t>
      </w:r>
      <w:r w:rsidRPr="00726DB8">
        <w:rPr>
          <w:bCs/>
          <w:iCs/>
        </w:rPr>
        <w:tab/>
        <w:t xml:space="preserve">berie na vedomie úlohu Výboru audítorov EIB v oblasti vnútorného dohľadu; upozorňuje, že sa nevykonáva externý </w:t>
      </w:r>
      <w:proofErr w:type="spellStart"/>
      <w:r w:rsidRPr="00726DB8">
        <w:rPr>
          <w:bCs/>
          <w:iCs/>
        </w:rPr>
        <w:t>prudenciálny</w:t>
      </w:r>
      <w:proofErr w:type="spellEnd"/>
      <w:r w:rsidRPr="00726DB8">
        <w:rPr>
          <w:bCs/>
          <w:iCs/>
        </w:rPr>
        <w:t xml:space="preserve"> dohľad v súlade s medzinárodne uznávanými normami dohľadu, s výnimkou oblasti riadenia likvidity; nabáda radu guvernérov EIB, aby vzhľadom na veľkosť, zložitosť a špecifiká obchodného modelu EIB zaviedla vhodné opatrenia na dodržiavanie najvyšších noriem externého </w:t>
      </w:r>
      <w:proofErr w:type="spellStart"/>
      <w:r w:rsidRPr="00726DB8">
        <w:rPr>
          <w:bCs/>
          <w:iCs/>
        </w:rPr>
        <w:t>prudenciálneho</w:t>
      </w:r>
      <w:proofErr w:type="spellEnd"/>
      <w:r w:rsidRPr="00726DB8">
        <w:rPr>
          <w:bCs/>
          <w:iCs/>
        </w:rPr>
        <w:t xml:space="preserve"> dohľadu a zároveň zvážila potrebné úpravy vyplývajúce z jedinečného obchodného modelu EIB;</w:t>
      </w:r>
    </w:p>
    <w:p w14:paraId="19BAACDC" w14:textId="2FE52EC0" w:rsidR="006F2D14" w:rsidRPr="00726DB8" w:rsidRDefault="00622B6B" w:rsidP="006F2D14">
      <w:pPr>
        <w:pStyle w:val="NormalHanging12a"/>
      </w:pPr>
      <w:r w:rsidRPr="00726DB8">
        <w:t>38</w:t>
      </w:r>
      <w:r w:rsidR="006F2D14" w:rsidRPr="00726DB8">
        <w:t>.</w:t>
      </w:r>
      <w:r w:rsidR="006F2D14" w:rsidRPr="00726DB8">
        <w:tab/>
        <w:t>je znepokojený prebiehajúcim vyšetrovaním korupcie vedeným proti bývalému prezidentovi EIB; očakáva, že Európska prokuratúra a Európsky úrad pre boj proti podvodom tento prípad dôkladne vyšetria a že sa táto záležitosť v plnom rozsahu objasní; pripomína, že každé pochybenie a zneužitie verejných prostriedkov by sa malo prísne trestať;</w:t>
      </w:r>
    </w:p>
    <w:p w14:paraId="29863EA1" w14:textId="063F5059" w:rsidR="006F2D14" w:rsidRPr="00726DB8" w:rsidRDefault="00622B6B" w:rsidP="006F2D14">
      <w:pPr>
        <w:pStyle w:val="NormalHanging12a"/>
      </w:pPr>
      <w:r w:rsidRPr="00726DB8">
        <w:t>39</w:t>
      </w:r>
      <w:r w:rsidR="006F2D14" w:rsidRPr="00726DB8">
        <w:t>.</w:t>
      </w:r>
      <w:r w:rsidR="006F2D14" w:rsidRPr="00726DB8">
        <w:tab/>
        <w:t>vyzýva na posilnenie politík EIB v oblasti ľudských práv; zdôrazňuje, že posudzovanie vplyvu na životné prostredie a posudzovanie sociálnych vplyvov by mali vykonávať nezávislí odborníci a že by sa mali zaviesť nezávislé mechanizmy overovania, ktoré by dohliadali nad vlastným monitorovaním a vlastným podávaním správ klientmi EIB;</w:t>
      </w:r>
    </w:p>
    <w:p w14:paraId="1E1D5DA3" w14:textId="45FA1C95" w:rsidR="006F2D14" w:rsidRPr="00726DB8" w:rsidRDefault="00622B6B" w:rsidP="006F2D14">
      <w:pPr>
        <w:pStyle w:val="NormalHanging12a"/>
      </w:pPr>
      <w:r w:rsidRPr="00726DB8">
        <w:t>40</w:t>
      </w:r>
      <w:r w:rsidR="006F2D14" w:rsidRPr="00726DB8">
        <w:t>.</w:t>
      </w:r>
      <w:r w:rsidR="006F2D14" w:rsidRPr="00726DB8">
        <w:tab/>
        <w:t>berie na vedomie úsilie EIB o zlepšenie postupov riadenia v nadväznosti na interný prieskum EIB z roku 2023; vyzýva na neustále uplatňovanie zásad EIB v oblasti rozmanitosti, rovnosti a inklúzie vrátane cieľa, aby do konca roka 2026 aspoň 40 % riadiacich pozícií zastávali ženy;</w:t>
      </w:r>
    </w:p>
    <w:p w14:paraId="679E0410" w14:textId="27274716" w:rsidR="006F2D14" w:rsidRPr="00726DB8" w:rsidRDefault="00622B6B" w:rsidP="006F2D14">
      <w:pPr>
        <w:pStyle w:val="NormalHanging12a"/>
      </w:pPr>
      <w:r w:rsidRPr="00726DB8">
        <w:t>41</w:t>
      </w:r>
      <w:r w:rsidR="006F2D14" w:rsidRPr="00726DB8">
        <w:t>.</w:t>
      </w:r>
      <w:r w:rsidR="006F2D14" w:rsidRPr="00726DB8">
        <w:tab/>
        <w:t>opakuje svoju výzvu, aby EIB urýchlene preskúmala rozdelenie práce v predstavenstve, a najmä aby vzhľadom na zjavné riziko konfliktu záujmov zabezpečila, že viceprezidenti EIB nikdy nebudú viesť projekty pochádzajúce z ich domovských krajín, aj keď kolektívnu zodpovednosť za rozhodnutia preberá predstavenstvo; zdôrazňuje, že inštitúcie EÚ vydali k tejto záležitosti početné odporúčania;</w:t>
      </w:r>
    </w:p>
    <w:p w14:paraId="340ECF73" w14:textId="28DEF15C" w:rsidR="006F2D14" w:rsidRPr="00726DB8" w:rsidRDefault="00622B6B" w:rsidP="006F2D14">
      <w:pPr>
        <w:pStyle w:val="NormalHanging12a"/>
      </w:pPr>
      <w:r w:rsidRPr="00726DB8">
        <w:t>42</w:t>
      </w:r>
      <w:r w:rsidR="006F2D14" w:rsidRPr="00726DB8">
        <w:t>.</w:t>
      </w:r>
      <w:r w:rsidR="006F2D14" w:rsidRPr="00726DB8">
        <w:tab/>
        <w:t xml:space="preserve">víta skutočnosť, že v roku 2025 sa EIB po opakovaných výzvach </w:t>
      </w:r>
      <w:r w:rsidR="0024209E" w:rsidRPr="00726DB8">
        <w:t>Európskeho p</w:t>
      </w:r>
      <w:r w:rsidR="006F2D14" w:rsidRPr="00726DB8">
        <w:t xml:space="preserve">arlamentu sprístupnila na začatie rokovaní s cieľom uzavrieť „dohodu“ o posilnenej spolupráci medzi </w:t>
      </w:r>
      <w:r w:rsidR="0024209E" w:rsidRPr="00726DB8">
        <w:t>Európskym p</w:t>
      </w:r>
      <w:r w:rsidR="006F2D14" w:rsidRPr="00726DB8">
        <w:t xml:space="preserve">arlamentom a EIB; ďalej víta spoločné chápanie toho, že rokovania by sa mali uzavrieť včas; zdôrazňuje, že takáto „dohoda“ sformalizuje a posilní interakcie medzi </w:t>
      </w:r>
      <w:r w:rsidR="0024209E" w:rsidRPr="00726DB8">
        <w:t>Európskym p</w:t>
      </w:r>
      <w:r w:rsidR="006F2D14" w:rsidRPr="00726DB8">
        <w:t xml:space="preserve">arlamentom a EIB, čím bude odrážať vzájomný záväzok k užšej spolupráci; konštatuje, že o pridanej hodnote takýchto dohôd svedčí vykonávanie porovnateľných dohôd uzavretých medzi </w:t>
      </w:r>
      <w:r w:rsidR="0024209E" w:rsidRPr="00726DB8">
        <w:t>Európskym p</w:t>
      </w:r>
      <w:r w:rsidR="006F2D14" w:rsidRPr="00726DB8">
        <w:t>arlamentom a inými inštitúciami a orgánmi Únie alebo medzivládnymi organizáciami;</w:t>
      </w:r>
    </w:p>
    <w:p w14:paraId="37394F5C" w14:textId="77777777" w:rsidR="006F2D14" w:rsidRPr="00726DB8" w:rsidRDefault="006F2D14" w:rsidP="006F2D14">
      <w:pPr>
        <w:pStyle w:val="NormalCenter12a"/>
      </w:pPr>
      <w:r w:rsidRPr="00726DB8">
        <w:t>°</w:t>
      </w:r>
    </w:p>
    <w:p w14:paraId="2CA65B6F" w14:textId="77777777" w:rsidR="006F2D14" w:rsidRPr="00726DB8" w:rsidRDefault="006F2D14" w:rsidP="006F2D14">
      <w:pPr>
        <w:pStyle w:val="NormalCenter12a"/>
      </w:pPr>
      <w:r w:rsidRPr="00726DB8">
        <w:t>°</w:t>
      </w:r>
      <w:r w:rsidRPr="00726DB8">
        <w:tab/>
        <w:t>°</w:t>
      </w:r>
    </w:p>
    <w:p w14:paraId="050E7118" w14:textId="0BDE0C26" w:rsidR="007D2836" w:rsidRPr="00726DB8" w:rsidRDefault="00622B6B" w:rsidP="007D2836">
      <w:pPr>
        <w:pStyle w:val="NormalHanging12a"/>
      </w:pPr>
      <w:r w:rsidRPr="00726DB8">
        <w:t>43</w:t>
      </w:r>
      <w:r w:rsidR="006F2D14" w:rsidRPr="00726DB8">
        <w:t>.</w:t>
      </w:r>
      <w:r w:rsidR="006F2D14" w:rsidRPr="00726DB8">
        <w:tab/>
        <w:t>poveruje svoju predsedníčku, aby postúpila toto uznesenie Rade a Komisii.</w:t>
      </w:r>
    </w:p>
    <w:p w14:paraId="2B45B03D" w14:textId="25873022" w:rsidR="00E365E1" w:rsidRPr="00726DB8" w:rsidRDefault="00E365E1" w:rsidP="008203C0"/>
    <w:sectPr w:rsidR="00E365E1" w:rsidRPr="00726DB8" w:rsidSect="007D28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A7EE" w14:textId="77777777" w:rsidR="008203C0" w:rsidRPr="007D2836" w:rsidRDefault="008203C0">
      <w:r w:rsidRPr="007D2836">
        <w:separator/>
      </w:r>
    </w:p>
  </w:endnote>
  <w:endnote w:type="continuationSeparator" w:id="0">
    <w:p w14:paraId="5B52FC8E" w14:textId="77777777" w:rsidR="008203C0" w:rsidRPr="007D2836" w:rsidRDefault="008203C0">
      <w:r w:rsidRPr="007D28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062D" w14:textId="77777777" w:rsidR="00064002" w:rsidRPr="007D28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6C49" w14:textId="77777777" w:rsidR="00064002" w:rsidRPr="007D28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6E67" w14:textId="77777777" w:rsidR="00064002" w:rsidRPr="007D28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CA556" w14:textId="77777777" w:rsidR="008203C0" w:rsidRPr="007D2836" w:rsidRDefault="008203C0">
      <w:r w:rsidRPr="007D2836">
        <w:separator/>
      </w:r>
    </w:p>
  </w:footnote>
  <w:footnote w:type="continuationSeparator" w:id="0">
    <w:p w14:paraId="60D02D3E" w14:textId="77777777" w:rsidR="008203C0" w:rsidRPr="007D2836" w:rsidRDefault="008203C0">
      <w:r w:rsidRPr="007D2836">
        <w:continuationSeparator/>
      </w:r>
    </w:p>
  </w:footnote>
  <w:footnote w:id="1">
    <w:p w14:paraId="58FF4FED" w14:textId="587FDE43" w:rsidR="00195953" w:rsidRPr="007D2836" w:rsidRDefault="00195953" w:rsidP="007D283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7D2836">
        <w:rPr>
          <w:sz w:val="24"/>
          <w:lang w:val="sk-SK"/>
        </w:rPr>
        <w:t xml:space="preserve"> </w:t>
      </w:r>
      <w:r w:rsidRPr="007D2836">
        <w:rPr>
          <w:sz w:val="24"/>
          <w:lang w:val="sk-SK"/>
        </w:rPr>
        <w:tab/>
        <w:t xml:space="preserve">Nariadenie Európskeho parlamentu a Rady (EÚ) 2023/2631 z 22. novembra 2023 o európskych zelených dlhopisoch a voliteľnom zverejňovaní informácií pri dlhopisoch uvádzaných na trh ako environmentálne udržateľné a pri dlhopisoch viazaných na udržateľnosť (Ú. v. EÚ L, 2023/2631, 30.11.2023, ELI: </w:t>
      </w:r>
      <w:hyperlink r:id="rId1" w:tgtFrame="http://data.europa.eu/eli/reg/2023/2631/oj" w:history="1">
        <w:r w:rsidRPr="007D2836">
          <w:rPr>
            <w:rStyle w:val="Hyperlink"/>
            <w:sz w:val="24"/>
            <w:lang w:val="sk-SK"/>
          </w:rPr>
          <w:t>http://data.europa.eu/eli/reg/2023/2631/oj</w:t>
        </w:r>
      </w:hyperlink>
      <w:r w:rsidRPr="007D2836">
        <w:rPr>
          <w:sz w:val="24"/>
          <w:lang w:val="sk-SK"/>
        </w:rPr>
        <w:t>).</w:t>
      </w:r>
    </w:p>
  </w:footnote>
  <w:footnote w:id="2">
    <w:p w14:paraId="4F4A0BEB" w14:textId="08820957" w:rsidR="00195953" w:rsidRPr="007D2836" w:rsidRDefault="00195953" w:rsidP="007D283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7D2836">
        <w:rPr>
          <w:sz w:val="24"/>
          <w:lang w:val="sk-SK"/>
        </w:rPr>
        <w:t xml:space="preserve"> </w:t>
      </w:r>
      <w:r w:rsidRPr="007D2836">
        <w:rPr>
          <w:sz w:val="24"/>
          <w:lang w:val="sk-SK"/>
        </w:rPr>
        <w:tab/>
        <w:t xml:space="preserve">Nariadenie Európskeho parlamentu a Rady (EÚ) 2024/1252 z 11. apríla 2024, ktorým sa stanovuje rámec na zaistenie bezpečných a udržateľných dodávok kritických surovín a ktorým sa menia nariadenia (EÚ) č. 168/2013, (EÚ) 2018/858, (EÚ) 2018/1724 a (EÚ) 2019/1020 (Ú. v. EÚ L, 2024/1252, 3.5.2024, ELI: </w:t>
      </w:r>
      <w:hyperlink r:id="rId2" w:tgtFrame="http://data.europa.eu/eli/reg/2024/1252/oj" w:history="1">
        <w:r w:rsidRPr="007D2836">
          <w:rPr>
            <w:rStyle w:val="Hyperlink"/>
            <w:sz w:val="24"/>
            <w:lang w:val="sk-SK"/>
          </w:rPr>
          <w:t>http://data.europa.eu/eli/reg/2024/1252/oj</w:t>
        </w:r>
      </w:hyperlink>
      <w:r w:rsidRPr="007D2836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1820" w14:textId="77777777" w:rsidR="00064002" w:rsidRPr="007D28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78380" w14:textId="77777777" w:rsidR="00064002" w:rsidRPr="007D28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6BB97" w14:textId="77777777" w:rsidR="00064002" w:rsidRPr="007D28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3594570">
    <w:abstractNumId w:val="9"/>
  </w:num>
  <w:num w:numId="2" w16cid:durableId="33043430">
    <w:abstractNumId w:val="9"/>
  </w:num>
  <w:num w:numId="3" w16cid:durableId="1415542576">
    <w:abstractNumId w:val="7"/>
  </w:num>
  <w:num w:numId="4" w16cid:durableId="1806004878">
    <w:abstractNumId w:val="7"/>
  </w:num>
  <w:num w:numId="5" w16cid:durableId="1643533204">
    <w:abstractNumId w:val="6"/>
  </w:num>
  <w:num w:numId="6" w16cid:durableId="1037663593">
    <w:abstractNumId w:val="6"/>
  </w:num>
  <w:num w:numId="7" w16cid:durableId="253171820">
    <w:abstractNumId w:val="5"/>
  </w:num>
  <w:num w:numId="8" w16cid:durableId="73356572">
    <w:abstractNumId w:val="5"/>
  </w:num>
  <w:num w:numId="9" w16cid:durableId="1360856909">
    <w:abstractNumId w:val="4"/>
  </w:num>
  <w:num w:numId="10" w16cid:durableId="1745100337">
    <w:abstractNumId w:val="4"/>
  </w:num>
  <w:num w:numId="11" w16cid:durableId="806049015">
    <w:abstractNumId w:val="8"/>
  </w:num>
  <w:num w:numId="12" w16cid:durableId="1840460885">
    <w:abstractNumId w:val="8"/>
  </w:num>
  <w:num w:numId="13" w16cid:durableId="1824345985">
    <w:abstractNumId w:val="3"/>
  </w:num>
  <w:num w:numId="14" w16cid:durableId="1399279357">
    <w:abstractNumId w:val="3"/>
  </w:num>
  <w:num w:numId="15" w16cid:durableId="962273183">
    <w:abstractNumId w:val="2"/>
  </w:num>
  <w:num w:numId="16" w16cid:durableId="1968269639">
    <w:abstractNumId w:val="2"/>
  </w:num>
  <w:num w:numId="17" w16cid:durableId="2035377016">
    <w:abstractNumId w:val="1"/>
  </w:num>
  <w:num w:numId="18" w16cid:durableId="1251810075">
    <w:abstractNumId w:val="1"/>
  </w:num>
  <w:num w:numId="19" w16cid:durableId="1134324564">
    <w:abstractNumId w:val="0"/>
  </w:num>
  <w:num w:numId="20" w16cid:durableId="1387876487">
    <w:abstractNumId w:val="0"/>
  </w:num>
  <w:num w:numId="21" w16cid:durableId="1683630293">
    <w:abstractNumId w:val="9"/>
  </w:num>
  <w:num w:numId="22" w16cid:durableId="695279545">
    <w:abstractNumId w:val="7"/>
  </w:num>
  <w:num w:numId="23" w16cid:durableId="1554123205">
    <w:abstractNumId w:val="6"/>
  </w:num>
  <w:num w:numId="24" w16cid:durableId="71121779">
    <w:abstractNumId w:val="5"/>
  </w:num>
  <w:num w:numId="25" w16cid:durableId="1017121601">
    <w:abstractNumId w:val="4"/>
  </w:num>
  <w:num w:numId="26" w16cid:durableId="172884650">
    <w:abstractNumId w:val="8"/>
  </w:num>
  <w:num w:numId="27" w16cid:durableId="526261731">
    <w:abstractNumId w:val="3"/>
  </w:num>
  <w:num w:numId="28" w16cid:durableId="775519857">
    <w:abstractNumId w:val="2"/>
  </w:num>
  <w:num w:numId="29" w16cid:durableId="2010907583">
    <w:abstractNumId w:val="1"/>
  </w:num>
  <w:num w:numId="30" w16cid:durableId="1036613170">
    <w:abstractNumId w:val="0"/>
  </w:num>
  <w:num w:numId="31" w16cid:durableId="773748196">
    <w:abstractNumId w:val="9"/>
  </w:num>
  <w:num w:numId="32" w16cid:durableId="1909420982">
    <w:abstractNumId w:val="7"/>
  </w:num>
  <w:num w:numId="33" w16cid:durableId="762528335">
    <w:abstractNumId w:val="6"/>
  </w:num>
  <w:num w:numId="34" w16cid:durableId="521213709">
    <w:abstractNumId w:val="5"/>
  </w:num>
  <w:num w:numId="35" w16cid:durableId="737940929">
    <w:abstractNumId w:val="4"/>
  </w:num>
  <w:num w:numId="36" w16cid:durableId="843977607">
    <w:abstractNumId w:val="8"/>
  </w:num>
  <w:num w:numId="37" w16cid:durableId="769351795">
    <w:abstractNumId w:val="3"/>
  </w:num>
  <w:num w:numId="38" w16cid:durableId="1890996940">
    <w:abstractNumId w:val="2"/>
  </w:num>
  <w:num w:numId="39" w16cid:durableId="233975601">
    <w:abstractNumId w:val="1"/>
  </w:num>
  <w:num w:numId="40" w16cid:durableId="450590925">
    <w:abstractNumId w:val="0"/>
  </w:num>
  <w:num w:numId="41" w16cid:durableId="537738209">
    <w:abstractNumId w:val="10"/>
  </w:num>
  <w:num w:numId="42" w16cid:durableId="979504033">
    <w:abstractNumId w:val="10"/>
  </w:num>
  <w:num w:numId="43" w16cid:durableId="66071603">
    <w:abstractNumId w:val="10"/>
  </w:num>
  <w:num w:numId="44" w16cid:durableId="657684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6"/>
    <w:docVar w:name="dvlangue" w:val="SK"/>
    <w:docVar w:name="dvnumam" w:val="0"/>
    <w:docVar w:name="dvpe" w:val="784.507"/>
    <w:docVar w:name="dvrapporteur" w:val="Spravodajca: "/>
    <w:docVar w:name="dvtitre" w:val="Uznesenie Európskeho parlamentu z/zo xx. xxx 2026 o finančnej činnosti Európskej investičnej banky – výročná správa za rok 2025(2025/2213(INI))"/>
  </w:docVars>
  <w:rsids>
    <w:rsidRoot w:val="008203C0"/>
    <w:rsid w:val="00002272"/>
    <w:rsid w:val="00064002"/>
    <w:rsid w:val="000677B9"/>
    <w:rsid w:val="000831BA"/>
    <w:rsid w:val="000905AC"/>
    <w:rsid w:val="000A42CC"/>
    <w:rsid w:val="000E7DD9"/>
    <w:rsid w:val="0010095E"/>
    <w:rsid w:val="00125B37"/>
    <w:rsid w:val="00187494"/>
    <w:rsid w:val="00195953"/>
    <w:rsid w:val="001F32AE"/>
    <w:rsid w:val="0024209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9C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B6B"/>
    <w:rsid w:val="006631B6"/>
    <w:rsid w:val="00680577"/>
    <w:rsid w:val="006F2D14"/>
    <w:rsid w:val="006F74FA"/>
    <w:rsid w:val="00726B54"/>
    <w:rsid w:val="00726DB8"/>
    <w:rsid w:val="00731ADD"/>
    <w:rsid w:val="00734777"/>
    <w:rsid w:val="00747932"/>
    <w:rsid w:val="00751A4A"/>
    <w:rsid w:val="00756632"/>
    <w:rsid w:val="00762C74"/>
    <w:rsid w:val="00775421"/>
    <w:rsid w:val="00786EC0"/>
    <w:rsid w:val="007B566A"/>
    <w:rsid w:val="007D1690"/>
    <w:rsid w:val="007D2836"/>
    <w:rsid w:val="007D62BD"/>
    <w:rsid w:val="007E22AD"/>
    <w:rsid w:val="00817416"/>
    <w:rsid w:val="008203C0"/>
    <w:rsid w:val="00842779"/>
    <w:rsid w:val="00865F67"/>
    <w:rsid w:val="00881A7B"/>
    <w:rsid w:val="008840E5"/>
    <w:rsid w:val="00887B3E"/>
    <w:rsid w:val="008C2AC6"/>
    <w:rsid w:val="0090221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4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90732"/>
  <w15:chartTrackingRefBased/>
  <w15:docId w15:val="{5BC304F8-C35D-4386-83A8-3A8BB64E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F2D14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F2D1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F2D14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F2D14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F2D1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F2D14"/>
    <w:rPr>
      <w:color w:val="0000FF"/>
      <w:u w:val="single"/>
    </w:rPr>
  </w:style>
  <w:style w:type="paragraph" w:styleId="Revision">
    <w:name w:val="Revision"/>
    <w:hidden/>
    <w:uiPriority w:val="99"/>
    <w:semiHidden/>
    <w:rsid w:val="0019595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4569</Words>
  <Characters>28967</Characters>
  <Application>Microsoft Office Word</Application>
  <DocSecurity>0</DocSecurity>
  <Lines>241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2026-07-07T12:52:00Z</dcterms:created>
  <dcterms:modified xsi:type="dcterms:W3CDTF">2026-07-07T12:52:00Z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A10-0170/2026</vt:lpwstr>
  </property>
  <property fmtid="{D5CDD505-2E9C-101B-9397-08002B2CF9AE}" pid="4" name="&lt;Type&gt;">
    <vt:lpwstr>RR</vt:lpwstr>
  </property>
</Properties>
</file>