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4DAF" w14:paraId="7972A499" w14:textId="77777777" w:rsidTr="0010095E">
        <w:trPr>
          <w:trHeight w:hRule="exact" w:val="1418"/>
        </w:trPr>
        <w:tc>
          <w:tcPr>
            <w:tcW w:w="6804" w:type="dxa"/>
            <w:shd w:val="clear" w:color="auto" w:fill="auto"/>
            <w:vAlign w:val="center"/>
          </w:tcPr>
          <w:p w14:paraId="2BAD3A13" w14:textId="77777777" w:rsidR="00751A4A" w:rsidRPr="007F4DAF" w:rsidRDefault="007C7698" w:rsidP="0010095E">
            <w:pPr>
              <w:pStyle w:val="EPName"/>
            </w:pPr>
            <w:r w:rsidRPr="007F4DAF">
              <w:t>Europa-Parlamentet</w:t>
            </w:r>
          </w:p>
          <w:p w14:paraId="2F99A379" w14:textId="77777777" w:rsidR="00751A4A" w:rsidRPr="007F4DAF" w:rsidRDefault="005F1B17" w:rsidP="005F1B17">
            <w:pPr>
              <w:pStyle w:val="EPTerm"/>
              <w:rPr>
                <w:rStyle w:val="HideTWBExt"/>
                <w:noProof w:val="0"/>
                <w:vanish w:val="0"/>
                <w:color w:val="auto"/>
              </w:rPr>
            </w:pPr>
            <w:r w:rsidRPr="007F4DAF">
              <w:t>2024</w:t>
            </w:r>
            <w:r w:rsidR="00817416" w:rsidRPr="007F4DAF">
              <w:t>-202</w:t>
            </w:r>
            <w:r w:rsidRPr="007F4DAF">
              <w:t>9</w:t>
            </w:r>
          </w:p>
        </w:tc>
        <w:tc>
          <w:tcPr>
            <w:tcW w:w="2268" w:type="dxa"/>
            <w:shd w:val="clear" w:color="auto" w:fill="auto"/>
          </w:tcPr>
          <w:p w14:paraId="3421381E" w14:textId="77777777" w:rsidR="00751A4A" w:rsidRPr="007F4DAF" w:rsidRDefault="00187494" w:rsidP="0010095E">
            <w:pPr>
              <w:pStyle w:val="EPLogo"/>
            </w:pPr>
            <w:r w:rsidRPr="007F4DAF">
              <w:rPr>
                <w:noProof/>
                <w:lang w:eastAsia="ja-JP"/>
              </w:rPr>
              <w:drawing>
                <wp:inline distT="0" distB="0" distL="0" distR="0" wp14:anchorId="50063ED3" wp14:editId="1AA502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216949" w14:textId="77777777" w:rsidR="00D058B8" w:rsidRPr="007F4DAF" w:rsidRDefault="00D058B8" w:rsidP="004C5D52">
      <w:pPr>
        <w:pStyle w:val="LineTop"/>
      </w:pPr>
    </w:p>
    <w:p w14:paraId="22D0D7FC" w14:textId="77777777" w:rsidR="00680577" w:rsidRPr="007F4DAF" w:rsidRDefault="007C7698" w:rsidP="00680577">
      <w:pPr>
        <w:pStyle w:val="EPBodyTA1"/>
      </w:pPr>
      <w:r w:rsidRPr="007F4DAF">
        <w:t>VEDTAGNE TEKSTER</w:t>
      </w:r>
    </w:p>
    <w:p w14:paraId="40FA9672" w14:textId="77777777" w:rsidR="00D058B8" w:rsidRPr="007F4DAF" w:rsidRDefault="00D058B8" w:rsidP="00D058B8">
      <w:pPr>
        <w:pStyle w:val="LineBottom"/>
      </w:pPr>
    </w:p>
    <w:p w14:paraId="686A5A38" w14:textId="388B0884" w:rsidR="007C7698" w:rsidRPr="007F4DAF" w:rsidRDefault="007C7698" w:rsidP="007C7698">
      <w:pPr>
        <w:pStyle w:val="ATHeading1"/>
      </w:pPr>
      <w:bookmarkStart w:id="0" w:name="TANumber"/>
      <w:r w:rsidRPr="007F4DAF">
        <w:t>P10_</w:t>
      </w:r>
      <w:proofErr w:type="gramStart"/>
      <w:r w:rsidRPr="007F4DAF">
        <w:t>TA(</w:t>
      </w:r>
      <w:proofErr w:type="gramEnd"/>
      <w:r w:rsidRPr="007F4DAF">
        <w:t>2026)0</w:t>
      </w:r>
      <w:bookmarkEnd w:id="0"/>
      <w:r w:rsidR="008B045F">
        <w:t>246</w:t>
      </w:r>
    </w:p>
    <w:p w14:paraId="53140922" w14:textId="0BBF0AD1" w:rsidR="007C7698" w:rsidRPr="009C37AC" w:rsidRDefault="009C37AC" w:rsidP="009C37AC">
      <w:pPr>
        <w:pStyle w:val="ATHeading2"/>
      </w:pPr>
      <w:r w:rsidRPr="00D554A9">
        <w:rPr>
          <w:bCs/>
        </w:rPr>
        <w:t>Henstilling om den skiftende geopolitiske situation i Østasien og behovet for et tættere samarbejde</w:t>
      </w:r>
      <w:r>
        <w:rPr>
          <w:bCs/>
        </w:rPr>
        <w:t xml:space="preserve"> </w:t>
      </w:r>
      <w:r w:rsidRPr="00D554A9">
        <w:rPr>
          <w:bCs/>
        </w:rPr>
        <w:t>med ligesindede partnere i regionen</w:t>
      </w:r>
    </w:p>
    <w:p w14:paraId="42AF41AE" w14:textId="77777777" w:rsidR="007C7698" w:rsidRPr="007F4DAF" w:rsidRDefault="007C7698" w:rsidP="007C7698">
      <w:pPr>
        <w:rPr>
          <w:i/>
          <w:vanish/>
        </w:rPr>
      </w:pPr>
      <w:r w:rsidRPr="007F4DAF">
        <w:rPr>
          <w:i/>
        </w:rPr>
        <w:fldChar w:fldCharType="begin"/>
      </w:r>
      <w:r w:rsidRPr="007F4DAF">
        <w:rPr>
          <w:i/>
        </w:rPr>
        <w:instrText xml:space="preserve"> TC"(</w:instrText>
      </w:r>
      <w:bookmarkStart w:id="1" w:name="DocNumber"/>
      <w:r w:rsidRPr="007F4DAF">
        <w:rPr>
          <w:i/>
        </w:rPr>
        <w:instrText>A10-0189/2026</w:instrText>
      </w:r>
      <w:bookmarkEnd w:id="1"/>
      <w:r w:rsidRPr="007F4DAF">
        <w:rPr>
          <w:i/>
        </w:rPr>
        <w:instrText xml:space="preserve"> - Ordfører: Adam </w:instrText>
      </w:r>
      <w:proofErr w:type="spellStart"/>
      <w:r w:rsidRPr="007F4DAF">
        <w:rPr>
          <w:i/>
        </w:rPr>
        <w:instrText>Bielan</w:instrText>
      </w:r>
      <w:proofErr w:type="spellEnd"/>
      <w:r w:rsidRPr="007F4DAF">
        <w:rPr>
          <w:i/>
        </w:rPr>
        <w:instrText xml:space="preserve">)"\l3 \n&gt; \* MERGEFORMAT </w:instrText>
      </w:r>
      <w:r w:rsidRPr="007F4DAF">
        <w:rPr>
          <w:i/>
        </w:rPr>
        <w:fldChar w:fldCharType="end"/>
      </w:r>
    </w:p>
    <w:p w14:paraId="5877925E" w14:textId="77777777" w:rsidR="007C7698" w:rsidRPr="007F4DAF" w:rsidRDefault="007C7698" w:rsidP="007C7698">
      <w:pPr>
        <w:rPr>
          <w:vanish/>
        </w:rPr>
      </w:pPr>
      <w:bookmarkStart w:id="2" w:name="Commission"/>
      <w:r w:rsidRPr="007F4DAF">
        <w:rPr>
          <w:vanish/>
        </w:rPr>
        <w:t>Udenrigsudvalget</w:t>
      </w:r>
      <w:bookmarkEnd w:id="2"/>
    </w:p>
    <w:p w14:paraId="7E36F809" w14:textId="77777777" w:rsidR="007C7698" w:rsidRPr="007F4DAF" w:rsidRDefault="007C7698" w:rsidP="007C7698">
      <w:pPr>
        <w:rPr>
          <w:vanish/>
        </w:rPr>
      </w:pPr>
      <w:bookmarkStart w:id="3" w:name="PE"/>
      <w:r w:rsidRPr="007F4DAF">
        <w:rPr>
          <w:vanish/>
        </w:rPr>
        <w:t>PE776.904</w:t>
      </w:r>
      <w:bookmarkEnd w:id="3"/>
    </w:p>
    <w:p w14:paraId="1DD673F2" w14:textId="17A1E073" w:rsidR="007C7698" w:rsidRPr="007F4DAF" w:rsidRDefault="007C7698" w:rsidP="007C7698">
      <w:pPr>
        <w:pStyle w:val="ATHeading3"/>
      </w:pPr>
      <w:bookmarkStart w:id="4" w:name="Sujet"/>
      <w:r w:rsidRPr="007F4DAF">
        <w:t xml:space="preserve">Europa-Parlamentets </w:t>
      </w:r>
      <w:r w:rsidRPr="00C77943">
        <w:t>henstilling</w:t>
      </w:r>
      <w:r w:rsidRPr="007F4DAF">
        <w:t xml:space="preserve"> </w:t>
      </w:r>
      <w:r w:rsidR="00E00447" w:rsidRPr="007F4DAF">
        <w:t xml:space="preserve">af </w:t>
      </w:r>
      <w:r w:rsidR="00E00447">
        <w:t>7</w:t>
      </w:r>
      <w:r w:rsidR="00E00447" w:rsidRPr="007F4DAF">
        <w:t>.</w:t>
      </w:r>
      <w:r w:rsidR="00E00447">
        <w:t xml:space="preserve"> juli</w:t>
      </w:r>
      <w:r w:rsidR="00E00447" w:rsidRPr="007F4DAF">
        <w:t xml:space="preserve"> 2026</w:t>
      </w:r>
      <w:r w:rsidR="00E00447">
        <w:t xml:space="preserve"> </w:t>
      </w:r>
      <w:r w:rsidRPr="007F4DAF">
        <w:t>til Rådet, Kommissionen og næstformanden for Kommissionen/Unionens højtstående repræsentant for udenrigsanliggender og sikkerhedspolitik om den skiftende geopolitiske situation i Østasien og behovet for et tættere samarbejde med ligesindede partnere i regionen</w:t>
      </w:r>
      <w:bookmarkEnd w:id="4"/>
      <w:r w:rsidRPr="007F4DAF">
        <w:t xml:space="preserve"> </w:t>
      </w:r>
      <w:bookmarkStart w:id="5" w:name="References"/>
      <w:r w:rsidRPr="007F4DAF">
        <w:t>(2025/2169(INI))</w:t>
      </w:r>
      <w:bookmarkEnd w:id="5"/>
    </w:p>
    <w:p w14:paraId="4FE9A6F6" w14:textId="77777777" w:rsidR="00074293" w:rsidRPr="007F4DAF" w:rsidRDefault="00074293" w:rsidP="00074293">
      <w:pPr>
        <w:pStyle w:val="EPComma"/>
      </w:pPr>
      <w:r w:rsidRPr="007F4DAF">
        <w:rPr>
          <w:i/>
          <w:iCs/>
        </w:rPr>
        <w:t>Europa-Parlamentet,</w:t>
      </w:r>
    </w:p>
    <w:p w14:paraId="51B71038" w14:textId="77777777" w:rsidR="00074293" w:rsidRPr="007F4DAF" w:rsidRDefault="00074293" w:rsidP="00074293">
      <w:pPr>
        <w:pStyle w:val="NormalHanging12a"/>
      </w:pPr>
      <w:r w:rsidRPr="007F4DAF">
        <w:t>–</w:t>
      </w:r>
      <w:r w:rsidRPr="007F4DAF">
        <w:tab/>
        <w:t>der henviser til afsnit V i traktaten om Den Europæiske Union,</w:t>
      </w:r>
    </w:p>
    <w:p w14:paraId="76F620E9" w14:textId="77777777" w:rsidR="00074293" w:rsidRPr="007F4DAF" w:rsidRDefault="00074293" w:rsidP="00074293">
      <w:pPr>
        <w:pStyle w:val="NormalHanging12a"/>
      </w:pPr>
      <w:r w:rsidRPr="007F4DAF">
        <w:t>–</w:t>
      </w:r>
      <w:r w:rsidRPr="007F4DAF">
        <w:tab/>
        <w:t xml:space="preserve">der henviser til fælles meddelelse af 16. september 2021 fra Kommissionen og Unionens højtstående repræsentant for udenrigsanliggender og sikkerhedspolitik med titlen "EU's strategi for samarbejdet i </w:t>
      </w:r>
      <w:proofErr w:type="spellStart"/>
      <w:r w:rsidRPr="007F4DAF">
        <w:t>Indo</w:t>
      </w:r>
      <w:proofErr w:type="spellEnd"/>
      <w:r w:rsidRPr="007F4DAF">
        <w:t>-Stillehavsregionen" (</w:t>
      </w:r>
      <w:proofErr w:type="gramStart"/>
      <w:r w:rsidRPr="007F4DAF">
        <w:t>JOIN(</w:t>
      </w:r>
      <w:proofErr w:type="gramEnd"/>
      <w:r w:rsidRPr="007F4DAF">
        <w:t>2021)0024),</w:t>
      </w:r>
    </w:p>
    <w:p w14:paraId="5B59926A" w14:textId="77777777" w:rsidR="00074293" w:rsidRPr="007F4DAF" w:rsidRDefault="00074293" w:rsidP="00074293">
      <w:pPr>
        <w:pStyle w:val="NormalHanging12a"/>
      </w:pPr>
      <w:r w:rsidRPr="007F4DAF">
        <w:t>–</w:t>
      </w:r>
      <w:r w:rsidRPr="007F4DAF">
        <w:tab/>
        <w:t xml:space="preserve">der henviser til det strategiske kompas for sikkerhed og forsvar, som blev godkendt af Rådet den 21. marts 2022, og som understreger partnerskabernes rolle for Unionens sikkerhed og modstandsdygtighed, herunder i den </w:t>
      </w:r>
      <w:proofErr w:type="spellStart"/>
      <w:r w:rsidRPr="007F4DAF">
        <w:t>indopacifiske</w:t>
      </w:r>
      <w:proofErr w:type="spellEnd"/>
      <w:r w:rsidRPr="007F4DAF">
        <w:t xml:space="preserve"> region,</w:t>
      </w:r>
    </w:p>
    <w:p w14:paraId="1652CB72" w14:textId="77777777" w:rsidR="00074293" w:rsidRPr="007F4DAF" w:rsidRDefault="00074293" w:rsidP="00074293">
      <w:pPr>
        <w:pStyle w:val="NormalHanging12a"/>
        <w:rPr>
          <w:bCs/>
          <w:iCs/>
        </w:rPr>
      </w:pPr>
      <w:r w:rsidRPr="007F4DAF">
        <w:t>–</w:t>
      </w:r>
      <w:r w:rsidRPr="007F4DAF">
        <w:tab/>
        <w:t>der henviser til den fælles meddelelse af 1. december 2021 fra Kommissionen og Unionens højtstående repræsentant for udenrigsanliggender og sikkerhedspolitik med titlen "Global Gateway" (</w:t>
      </w:r>
      <w:proofErr w:type="gramStart"/>
      <w:r w:rsidRPr="007F4DAF">
        <w:t>JOIN(</w:t>
      </w:r>
      <w:proofErr w:type="gramEnd"/>
      <w:r w:rsidRPr="007F4DAF">
        <w:t>2021)0030),</w:t>
      </w:r>
    </w:p>
    <w:p w14:paraId="01538D37" w14:textId="77777777" w:rsidR="00074293" w:rsidRPr="007F4DAF" w:rsidRDefault="00074293" w:rsidP="00074293">
      <w:pPr>
        <w:pStyle w:val="NormalHanging12a"/>
        <w:rPr>
          <w:bCs/>
          <w:iCs/>
        </w:rPr>
      </w:pPr>
      <w:r w:rsidRPr="007F4DAF">
        <w:t>–</w:t>
      </w:r>
      <w:r w:rsidRPr="007F4DAF">
        <w:tab/>
        <w:t xml:space="preserve">der henviser til den fælles meddelelse fra Kommissionen og Unionens højtstående repræsentant for udenrigsanliggender og sikkerhedspolitik af 20. juni 2023 om "En europæisk økonomisk sikkerhedsstrategi", </w:t>
      </w:r>
    </w:p>
    <w:p w14:paraId="7D5D1E50" w14:textId="77777777" w:rsidR="00074293" w:rsidRPr="007F4DAF" w:rsidRDefault="00074293" w:rsidP="00074293">
      <w:pPr>
        <w:pStyle w:val="NormalHanging12a"/>
        <w:rPr>
          <w:bCs/>
          <w:iCs/>
        </w:rPr>
      </w:pPr>
      <w:r w:rsidRPr="007F4DAF">
        <w:t>–</w:t>
      </w:r>
      <w:r w:rsidRPr="007F4DAF">
        <w:tab/>
        <w:t>der henviser til den fælles meddelelse af 12. november 2025 fra Kommissionen og Unionens højtstående repræsentant for udenrigsanliggender og sikkerhedspolitik med titlen "Det europæiske demokratiskjold: Styrkelse af stærke og modstandsdygtige demokratier" (</w:t>
      </w:r>
      <w:proofErr w:type="gramStart"/>
      <w:r w:rsidRPr="007F4DAF">
        <w:t>JOIN(</w:t>
      </w:r>
      <w:proofErr w:type="gramEnd"/>
      <w:r w:rsidRPr="007F4DAF">
        <w:t>2025)0791),</w:t>
      </w:r>
    </w:p>
    <w:p w14:paraId="7860F120" w14:textId="77777777" w:rsidR="00074293" w:rsidRPr="007F4DAF" w:rsidRDefault="00074293" w:rsidP="00074293">
      <w:pPr>
        <w:pStyle w:val="NormalHanging12a"/>
        <w:rPr>
          <w:bCs/>
          <w:iCs/>
        </w:rPr>
      </w:pPr>
      <w:r w:rsidRPr="007F4DAF">
        <w:t>–</w:t>
      </w:r>
      <w:r w:rsidRPr="007F4DAF">
        <w:tab/>
        <w:t xml:space="preserve">der henviser til den fælles meddelelse af 16. december 2020 fra Kommissionen og Unionens højtstående repræsentant for udenrigsanliggender og sikkerhedspolitik med </w:t>
      </w:r>
      <w:r w:rsidRPr="007F4DAF">
        <w:lastRenderedPageBreak/>
        <w:t>titlen "EU's strategi for cybersikkerhed for det digitale årti" (</w:t>
      </w:r>
      <w:proofErr w:type="gramStart"/>
      <w:r w:rsidRPr="007F4DAF">
        <w:t>JOIN(</w:t>
      </w:r>
      <w:proofErr w:type="gramEnd"/>
      <w:r w:rsidRPr="007F4DAF">
        <w:t>2020)0018),</w:t>
      </w:r>
    </w:p>
    <w:p w14:paraId="3A0F4CFD" w14:textId="77777777" w:rsidR="00074293" w:rsidRPr="007F4DAF" w:rsidRDefault="00074293" w:rsidP="00074293">
      <w:pPr>
        <w:pStyle w:val="NormalHanging12a"/>
      </w:pPr>
      <w:r w:rsidRPr="007F4DAF">
        <w:t>–</w:t>
      </w:r>
      <w:r w:rsidRPr="007F4DAF">
        <w:tab/>
        <w:t>der henviser til sikkerheds- og forsvarspartnerskabet mellem Den Europæiske Union og Japan af 1. november 2024,</w:t>
      </w:r>
    </w:p>
    <w:p w14:paraId="78096331" w14:textId="77777777" w:rsidR="00074293" w:rsidRPr="007F4DAF" w:rsidRDefault="00074293" w:rsidP="00074293">
      <w:pPr>
        <w:pStyle w:val="NormalHanging12a"/>
      </w:pPr>
      <w:r w:rsidRPr="007F4DAF">
        <w:t>–</w:t>
      </w:r>
      <w:r w:rsidRPr="007F4DAF">
        <w:tab/>
        <w:t>der henviser til sikkerheds- og forsvarspartnerskabet mellem Den Europæiske Union og Republikken Korea af 4. november 2024,</w:t>
      </w:r>
    </w:p>
    <w:p w14:paraId="1B2F547A" w14:textId="77777777" w:rsidR="00074293" w:rsidRPr="007F4DAF" w:rsidRDefault="00074293" w:rsidP="00074293">
      <w:pPr>
        <w:pStyle w:val="NormalHanging12a"/>
      </w:pPr>
      <w:r w:rsidRPr="007F4DAF">
        <w:t>–</w:t>
      </w:r>
      <w:r w:rsidRPr="007F4DAF">
        <w:tab/>
        <w:t>der henviser til den strategiske partnerskabsaftale mellem Den Europæiske Union og dens medlemsstater på den ene side og Japan på den anden side</w:t>
      </w:r>
      <w:r w:rsidRPr="007F4DAF">
        <w:rPr>
          <w:rStyle w:val="FootnoteReference"/>
        </w:rPr>
        <w:footnoteReference w:id="1"/>
      </w:r>
      <w:r w:rsidRPr="007F4DAF">
        <w:t>,</w:t>
      </w:r>
    </w:p>
    <w:p w14:paraId="01C88199" w14:textId="77777777" w:rsidR="00074293" w:rsidRPr="007F4DAF" w:rsidRDefault="00074293" w:rsidP="00074293">
      <w:pPr>
        <w:pStyle w:val="NormalHanging12a"/>
      </w:pPr>
      <w:r w:rsidRPr="007F4DAF">
        <w:t>–</w:t>
      </w:r>
      <w:r w:rsidRPr="007F4DAF">
        <w:tab/>
        <w:t>der henviser til rammeaftalen mellem Den Europæiske Union og dens medlemsstater på den ene side og Republikken Korea på den anden side</w:t>
      </w:r>
      <w:r w:rsidRPr="007F4DAF">
        <w:rPr>
          <w:rStyle w:val="FootnoteReference"/>
        </w:rPr>
        <w:footnoteReference w:id="2"/>
      </w:r>
      <w:r w:rsidRPr="007F4DAF">
        <w:t>,</w:t>
      </w:r>
    </w:p>
    <w:p w14:paraId="042083AE" w14:textId="77777777" w:rsidR="00074293" w:rsidRPr="007F4DAF" w:rsidRDefault="00074293" w:rsidP="00074293">
      <w:pPr>
        <w:pStyle w:val="NormalHanging12a"/>
        <w:rPr>
          <w:b/>
          <w:i/>
        </w:rPr>
      </w:pPr>
      <w:r w:rsidRPr="007F4DAF">
        <w:t>–</w:t>
      </w:r>
      <w:r w:rsidRPr="007F4DAF">
        <w:tab/>
        <w:t>der henviser til den økonomiske partnerskabsaftale mellem EU og Japan</w:t>
      </w:r>
      <w:r w:rsidRPr="007F4DAF">
        <w:rPr>
          <w:rStyle w:val="FootnoteReference"/>
          <w:bCs/>
          <w:iCs/>
        </w:rPr>
        <w:footnoteReference w:id="3"/>
      </w:r>
      <w:r w:rsidRPr="007F4DAF">
        <w:t>,</w:t>
      </w:r>
    </w:p>
    <w:p w14:paraId="6E686D6C" w14:textId="77777777" w:rsidR="00074293" w:rsidRPr="007F4DAF" w:rsidRDefault="00074293" w:rsidP="00074293">
      <w:pPr>
        <w:pStyle w:val="NormalHanging12a"/>
        <w:rPr>
          <w:bCs/>
          <w:iCs/>
        </w:rPr>
      </w:pPr>
      <w:r w:rsidRPr="007F4DAF">
        <w:t>–</w:t>
      </w:r>
      <w:r w:rsidRPr="007F4DAF">
        <w:tab/>
        <w:t>der henviser til frihandelsaftalen mellem Den Europæiske Union og dens medlemsstater på den ene side og Republikken Korea på den anden side</w:t>
      </w:r>
      <w:r w:rsidRPr="007F4DAF">
        <w:rPr>
          <w:rStyle w:val="FootnoteReference"/>
          <w:bCs/>
          <w:iCs/>
        </w:rPr>
        <w:footnoteReference w:id="4"/>
      </w:r>
      <w:r w:rsidRPr="007F4DAF">
        <w:t>,</w:t>
      </w:r>
    </w:p>
    <w:p w14:paraId="373AB672" w14:textId="77777777" w:rsidR="00074293" w:rsidRPr="007F4DAF" w:rsidRDefault="00074293" w:rsidP="00074293">
      <w:pPr>
        <w:pStyle w:val="NormalHanging12a"/>
        <w:rPr>
          <w:bCs/>
          <w:iCs/>
        </w:rPr>
      </w:pPr>
      <w:r w:rsidRPr="007F4DAF">
        <w:t>–</w:t>
      </w:r>
      <w:r w:rsidRPr="007F4DAF">
        <w:tab/>
        <w:t>der henviser til De Forenede Nationers havretskonvention (UNCLOS),</w:t>
      </w:r>
    </w:p>
    <w:p w14:paraId="62760575" w14:textId="77777777" w:rsidR="00074293" w:rsidRPr="007F4DAF" w:rsidRDefault="00074293" w:rsidP="00074293">
      <w:pPr>
        <w:pStyle w:val="NormalHanging12a"/>
      </w:pPr>
      <w:r w:rsidRPr="007F4DAF">
        <w:t>–</w:t>
      </w:r>
      <w:r w:rsidRPr="007F4DAF">
        <w:tab/>
        <w:t>der henviser til den fælles erklæring, der blev vedtaget på det 30. topmøde mellem EU og Japan, som blev afholdt den 23. juli 2025 i Tokyo,</w:t>
      </w:r>
    </w:p>
    <w:p w14:paraId="64BC55BC" w14:textId="77777777" w:rsidR="00074293" w:rsidRPr="007F4DAF" w:rsidRDefault="00074293" w:rsidP="00074293">
      <w:pPr>
        <w:pStyle w:val="NormalHanging12a"/>
      </w:pPr>
      <w:r w:rsidRPr="007F4DAF">
        <w:t>–</w:t>
      </w:r>
      <w:r w:rsidRPr="007F4DAF">
        <w:tab/>
        <w:t>der henviser til det 42. interparlamentariske møde mellem EU og Japan, der blev afholdt den 28.-29. maj 2025 i Tokyo,</w:t>
      </w:r>
    </w:p>
    <w:p w14:paraId="2831ED48" w14:textId="150D442B" w:rsidR="00074293" w:rsidRPr="007F4DAF" w:rsidRDefault="00074293" w:rsidP="00074293">
      <w:pPr>
        <w:pStyle w:val="NormalHanging12a"/>
        <w:rPr>
          <w:bCs/>
          <w:iCs/>
        </w:rPr>
      </w:pPr>
      <w:r w:rsidRPr="007F4DAF">
        <w:t>–</w:t>
      </w:r>
      <w:r w:rsidRPr="007F4DAF">
        <w:tab/>
        <w:t xml:space="preserve">der henviser til den </w:t>
      </w:r>
      <w:r w:rsidR="008B045F" w:rsidRPr="008B045F">
        <w:t xml:space="preserve">tredje </w:t>
      </w:r>
      <w:r w:rsidRPr="007F4DAF">
        <w:t xml:space="preserve">strategiske dialog mellem EU og Japan den </w:t>
      </w:r>
      <w:r w:rsidR="008B045F" w:rsidRPr="008B045F">
        <w:t xml:space="preserve">26. marts 2026 i </w:t>
      </w:r>
      <w:proofErr w:type="spellStart"/>
      <w:r w:rsidR="008B045F" w:rsidRPr="008B045F">
        <w:t>Vaux</w:t>
      </w:r>
      <w:proofErr w:type="spellEnd"/>
      <w:r w:rsidR="008B045F" w:rsidRPr="008B045F">
        <w:t>-de-</w:t>
      </w:r>
      <w:proofErr w:type="spellStart"/>
      <w:r w:rsidR="008B045F" w:rsidRPr="008B045F">
        <w:t>Cernay</w:t>
      </w:r>
      <w:proofErr w:type="spellEnd"/>
      <w:r w:rsidRPr="007F4DAF">
        <w:t xml:space="preserve">, </w:t>
      </w:r>
    </w:p>
    <w:p w14:paraId="1E68B0C9" w14:textId="350C29AE" w:rsidR="00074293" w:rsidRPr="007F4DAF" w:rsidRDefault="00074293" w:rsidP="00074293">
      <w:pPr>
        <w:pStyle w:val="NormalHanging12a"/>
        <w:rPr>
          <w:bCs/>
          <w:iCs/>
        </w:rPr>
      </w:pPr>
      <w:r w:rsidRPr="007F4DAF">
        <w:t>–</w:t>
      </w:r>
      <w:r w:rsidRPr="007F4DAF">
        <w:tab/>
        <w:t xml:space="preserve">der henviser til den </w:t>
      </w:r>
      <w:r w:rsidR="00071688">
        <w:t>niende</w:t>
      </w:r>
      <w:r w:rsidRPr="007F4DAF">
        <w:t xml:space="preserve"> dialog mellem EU og Japan om digital politik den </w:t>
      </w:r>
      <w:r w:rsidR="00745FDE" w:rsidRPr="00745FDE">
        <w:t>25. marts 2026 i Tokyo</w:t>
      </w:r>
      <w:r w:rsidRPr="007F4DAF">
        <w:t>,</w:t>
      </w:r>
    </w:p>
    <w:p w14:paraId="3152C964" w14:textId="77777777" w:rsidR="00074293" w:rsidRPr="007F4DAF" w:rsidRDefault="00074293" w:rsidP="00074293">
      <w:pPr>
        <w:pStyle w:val="NormalHanging12a"/>
        <w:rPr>
          <w:bCs/>
          <w:iCs/>
        </w:rPr>
      </w:pPr>
      <w:r w:rsidRPr="007F4DAF">
        <w:t>–</w:t>
      </w:r>
      <w:r w:rsidRPr="007F4DAF">
        <w:tab/>
        <w:t>der henviser til den hensigtserklæring, som blev undertegnet den 13. marts 2025 af EU og Japan om et stærkt samarbejde inden for kvantevidenskab og -teknologi med henblik på at uddybe fælles forskning, udvekslinger og udvikling af økosystemer,</w:t>
      </w:r>
    </w:p>
    <w:p w14:paraId="5004C7E9" w14:textId="77777777" w:rsidR="00074293" w:rsidRPr="007F4DAF" w:rsidRDefault="00074293" w:rsidP="00074293">
      <w:pPr>
        <w:pStyle w:val="NormalHanging12a"/>
        <w:rPr>
          <w:bCs/>
          <w:iCs/>
        </w:rPr>
      </w:pPr>
      <w:r w:rsidRPr="007F4DAF">
        <w:t>–</w:t>
      </w:r>
      <w:r w:rsidRPr="007F4DAF">
        <w:tab/>
        <w:t>der henviser til EU's, Japans og USA's tilsagn om at styrke samarbejdet om kritiske råstoffer på ministermødet om kritiske mineraler den 4. februar 2026,</w:t>
      </w:r>
    </w:p>
    <w:p w14:paraId="62761387" w14:textId="77777777" w:rsidR="00074293" w:rsidRPr="007F4DAF" w:rsidRDefault="00074293" w:rsidP="00074293">
      <w:pPr>
        <w:pStyle w:val="NormalHanging12a"/>
        <w:rPr>
          <w:bCs/>
          <w:iCs/>
        </w:rPr>
      </w:pPr>
      <w:r w:rsidRPr="007F4DAF">
        <w:t>–</w:t>
      </w:r>
      <w:r w:rsidRPr="007F4DAF">
        <w:tab/>
        <w:t>der henviser til den grønne alliance mellem EU og Japan af 27. maj 2021,</w:t>
      </w:r>
    </w:p>
    <w:p w14:paraId="66D812BC" w14:textId="77777777" w:rsidR="00074293" w:rsidRPr="007F4DAF" w:rsidRDefault="00074293" w:rsidP="00074293">
      <w:pPr>
        <w:pStyle w:val="NormalHanging12a"/>
      </w:pPr>
      <w:r w:rsidRPr="007F4DAF">
        <w:t>–</w:t>
      </w:r>
      <w:r w:rsidRPr="007F4DAF">
        <w:tab/>
        <w:t>der henviser til den fælles erklæring, der blev vedtaget på det 11. topmøde mellem EU og Republikken Korea, der blev afholdt den 10. juni 2026 i Bruxelles,</w:t>
      </w:r>
    </w:p>
    <w:p w14:paraId="0A539755" w14:textId="77777777" w:rsidR="00074293" w:rsidRPr="007F4DAF" w:rsidRDefault="00074293" w:rsidP="00074293">
      <w:pPr>
        <w:pStyle w:val="NormalHanging12a"/>
      </w:pPr>
      <w:r w:rsidRPr="007F4DAF">
        <w:t>–</w:t>
      </w:r>
      <w:r w:rsidRPr="007F4DAF">
        <w:tab/>
        <w:t>der henviser til det 23. interparlamentariske møde mellem EU og Republikken Korea, der blev afholdt den 18. november 2025 i Bruxelles,</w:t>
      </w:r>
    </w:p>
    <w:p w14:paraId="43E153F9" w14:textId="77777777" w:rsidR="00074293" w:rsidRPr="007F4DAF" w:rsidRDefault="00074293" w:rsidP="00074293">
      <w:pPr>
        <w:pStyle w:val="NormalHanging12a"/>
        <w:rPr>
          <w:bCs/>
          <w:iCs/>
        </w:rPr>
      </w:pPr>
      <w:r w:rsidRPr="007F4DAF">
        <w:t>–</w:t>
      </w:r>
      <w:r w:rsidRPr="007F4DAF">
        <w:tab/>
        <w:t>der henviser til den anden strategiske dialog mellem EU og Republikken Korea den 22. januar 2026 i Bruxelles,</w:t>
      </w:r>
    </w:p>
    <w:p w14:paraId="365F44DC" w14:textId="77777777" w:rsidR="00074293" w:rsidRPr="007F4DAF" w:rsidRDefault="00074293" w:rsidP="00074293">
      <w:pPr>
        <w:pStyle w:val="NormalHanging12a"/>
        <w:rPr>
          <w:bCs/>
          <w:iCs/>
        </w:rPr>
      </w:pPr>
      <w:r w:rsidRPr="007F4DAF">
        <w:t>–</w:t>
      </w:r>
      <w:r w:rsidRPr="007F4DAF">
        <w:tab/>
        <w:t>der henviser til det grønne partnerskab mellem EU og Republikken Korea af 22. maj 2023,</w:t>
      </w:r>
    </w:p>
    <w:p w14:paraId="7FE177BF" w14:textId="77777777" w:rsidR="00074293" w:rsidRPr="007F4DAF" w:rsidRDefault="00074293" w:rsidP="00074293">
      <w:pPr>
        <w:pStyle w:val="NormalHanging12a"/>
      </w:pPr>
      <w:r w:rsidRPr="007F4DAF">
        <w:t>–</w:t>
      </w:r>
      <w:r w:rsidRPr="007F4DAF">
        <w:tab/>
        <w:t xml:space="preserve">der henviser til det 4. ministerforum mellem EU og den </w:t>
      </w:r>
      <w:proofErr w:type="spellStart"/>
      <w:r w:rsidRPr="007F4DAF">
        <w:t>indopacifiske</w:t>
      </w:r>
      <w:proofErr w:type="spellEnd"/>
      <w:r w:rsidRPr="007F4DAF">
        <w:t xml:space="preserve"> region, der blev afholdt den 20.-21. november 2025 i Bruxelles,</w:t>
      </w:r>
    </w:p>
    <w:p w14:paraId="07BBD3B3" w14:textId="77777777" w:rsidR="00074293" w:rsidRPr="007F4DAF" w:rsidRDefault="00074293" w:rsidP="00074293">
      <w:pPr>
        <w:pStyle w:val="NormalHanging12a"/>
        <w:rPr>
          <w:bCs/>
          <w:iCs/>
        </w:rPr>
      </w:pPr>
      <w:r w:rsidRPr="007F4DAF">
        <w:t>–</w:t>
      </w:r>
      <w:r w:rsidRPr="007F4DAF">
        <w:tab/>
        <w:t>der henviser til erklæringen efter det nylige besøg af en delegation fra Udenrigsudvalget i Republikken Korea og Japan fra den 31. marts til den 2. april 2026,</w:t>
      </w:r>
    </w:p>
    <w:p w14:paraId="4BB53080" w14:textId="77777777" w:rsidR="00074293" w:rsidRPr="007F4DAF" w:rsidRDefault="00074293" w:rsidP="00074293">
      <w:pPr>
        <w:pStyle w:val="NormalHanging12a"/>
      </w:pPr>
      <w:r w:rsidRPr="007F4DAF">
        <w:t>–</w:t>
      </w:r>
      <w:r w:rsidRPr="007F4DAF">
        <w:tab/>
        <w:t xml:space="preserve">der henviser til sin beslutning af 7. juni 2022 om EU og sikkerhedsudfordringerne i den </w:t>
      </w:r>
      <w:proofErr w:type="spellStart"/>
      <w:r w:rsidRPr="007F4DAF">
        <w:t>indopacifiske</w:t>
      </w:r>
      <w:proofErr w:type="spellEnd"/>
      <w:r w:rsidRPr="007F4DAF">
        <w:t xml:space="preserve"> region</w:t>
      </w:r>
      <w:r w:rsidRPr="007F4DAF">
        <w:rPr>
          <w:rStyle w:val="FootnoteReference"/>
        </w:rPr>
        <w:footnoteReference w:id="5"/>
      </w:r>
      <w:r w:rsidRPr="007F4DAF">
        <w:t>,</w:t>
      </w:r>
    </w:p>
    <w:p w14:paraId="01127A5E" w14:textId="77777777" w:rsidR="00074293" w:rsidRPr="007F4DAF" w:rsidRDefault="00074293" w:rsidP="00074293">
      <w:pPr>
        <w:pStyle w:val="NormalHanging12a"/>
      </w:pPr>
      <w:r w:rsidRPr="007F4DAF">
        <w:t>–</w:t>
      </w:r>
      <w:r w:rsidRPr="007F4DAF">
        <w:tab/>
        <w:t>der henviser til sin beslutning af 13. december 2023 om forbindelserne mellem EU og Japan</w:t>
      </w:r>
      <w:r w:rsidRPr="007F4DAF">
        <w:rPr>
          <w:rStyle w:val="FootnoteReference"/>
        </w:rPr>
        <w:footnoteReference w:id="6"/>
      </w:r>
      <w:r w:rsidRPr="007F4DAF">
        <w:t>,</w:t>
      </w:r>
    </w:p>
    <w:p w14:paraId="3CED0FC9" w14:textId="77777777" w:rsidR="00074293" w:rsidRPr="007F4DAF" w:rsidRDefault="00074293" w:rsidP="00074293">
      <w:pPr>
        <w:pStyle w:val="NormalHanging12a"/>
      </w:pPr>
      <w:r w:rsidRPr="007F4DAF">
        <w:t>–</w:t>
      </w:r>
      <w:r w:rsidRPr="007F4DAF">
        <w:tab/>
        <w:t>der henviser til sin beslutning af 21. januar 2026 om gennemførelsen af den fælles udenrigs- og sikkerhedspolitik – årlig betænkning 2025</w:t>
      </w:r>
      <w:r w:rsidRPr="007F4DAF">
        <w:rPr>
          <w:rStyle w:val="FootnoteReference"/>
        </w:rPr>
        <w:footnoteReference w:id="7"/>
      </w:r>
      <w:r w:rsidRPr="007F4DAF">
        <w:t>,</w:t>
      </w:r>
    </w:p>
    <w:p w14:paraId="6D836F3B" w14:textId="77777777" w:rsidR="00074293" w:rsidRPr="007F4DAF" w:rsidRDefault="00074293" w:rsidP="00074293">
      <w:pPr>
        <w:pStyle w:val="NormalHanging12a"/>
        <w:rPr>
          <w:bCs/>
          <w:iCs/>
        </w:rPr>
      </w:pPr>
      <w:r w:rsidRPr="007F4DAF">
        <w:t>–</w:t>
      </w:r>
      <w:r w:rsidRPr="007F4DAF">
        <w:tab/>
        <w:t>der henviser til sin beslutning af 28. november 2024 om styrkelse af EU's urokkelige støtte til Ukraine mod Ruslands angrebskrig og det voksende militære samarbejde mellem Nordkorea og Rusland</w:t>
      </w:r>
      <w:r w:rsidRPr="007F4DAF">
        <w:rPr>
          <w:rStyle w:val="FootnoteReference"/>
          <w:bCs/>
          <w:iCs/>
        </w:rPr>
        <w:footnoteReference w:id="8"/>
      </w:r>
      <w:r w:rsidRPr="007F4DAF">
        <w:t>,</w:t>
      </w:r>
    </w:p>
    <w:p w14:paraId="664F0E3C" w14:textId="77777777" w:rsidR="00074293" w:rsidRPr="007F4DAF" w:rsidRDefault="00074293" w:rsidP="00074293">
      <w:pPr>
        <w:pStyle w:val="NormalHanging12a"/>
        <w:rPr>
          <w:b/>
          <w:i/>
        </w:rPr>
      </w:pPr>
      <w:r w:rsidRPr="007F4DAF">
        <w:t>–</w:t>
      </w:r>
      <w:r w:rsidRPr="007F4DAF">
        <w:tab/>
        <w:t>der henviser til sin beslutning af 24. oktober 2024 om Folkerepublikken Kinas fejlfortolkning af FN-resolution 2758 og dens fortsatte militære provokationer omkring Taiwan</w:t>
      </w:r>
      <w:r w:rsidRPr="007F4DAF">
        <w:rPr>
          <w:rStyle w:val="FootnoteReference"/>
          <w:bCs/>
          <w:iCs/>
        </w:rPr>
        <w:footnoteReference w:id="9"/>
      </w:r>
      <w:r w:rsidRPr="007F4DAF">
        <w:t>,</w:t>
      </w:r>
    </w:p>
    <w:p w14:paraId="01E211E8" w14:textId="77777777" w:rsidR="00074293" w:rsidRPr="007F4DAF" w:rsidRDefault="00074293" w:rsidP="00074293">
      <w:pPr>
        <w:pStyle w:val="NormalHanging12a"/>
        <w:rPr>
          <w:bCs/>
          <w:iCs/>
        </w:rPr>
      </w:pPr>
      <w:r w:rsidRPr="007F4DAF">
        <w:t>–</w:t>
      </w:r>
      <w:r w:rsidRPr="007F4DAF">
        <w:tab/>
        <w:t>der henviser til sin beslutning af 13. december 2023 om handels- og investeringsforbindelserne mellem EU og Taiwan</w:t>
      </w:r>
      <w:r w:rsidRPr="007F4DAF">
        <w:rPr>
          <w:rStyle w:val="FootnoteReference"/>
          <w:bCs/>
          <w:iCs/>
        </w:rPr>
        <w:footnoteReference w:id="10"/>
      </w:r>
      <w:r w:rsidRPr="007F4DAF">
        <w:t xml:space="preserve">, </w:t>
      </w:r>
    </w:p>
    <w:p w14:paraId="58D5994B" w14:textId="77777777" w:rsidR="00074293" w:rsidRPr="007F4DAF" w:rsidRDefault="00074293" w:rsidP="00074293">
      <w:pPr>
        <w:pStyle w:val="NormalHanging12a"/>
      </w:pPr>
      <w:r w:rsidRPr="007F4DAF">
        <w:t>–</w:t>
      </w:r>
      <w:r w:rsidRPr="007F4DAF">
        <w:tab/>
        <w:t xml:space="preserve">der henviser til sine holdninger og henstillinger om samarbejdet i den </w:t>
      </w:r>
      <w:proofErr w:type="spellStart"/>
      <w:r w:rsidRPr="007F4DAF">
        <w:t>indopacifiske</w:t>
      </w:r>
      <w:proofErr w:type="spellEnd"/>
      <w:r w:rsidRPr="007F4DAF">
        <w:t xml:space="preserve"> region, herunder opfordringer til at samarbejde med ligesindede partnere om at opretholde retten til fri sejlads og stabiliteten i Taiwanstrædet og Det Øst- og Sydkinesiske Hav,</w:t>
      </w:r>
    </w:p>
    <w:p w14:paraId="1566ABF1" w14:textId="77777777" w:rsidR="00074293" w:rsidRPr="007F4DAF" w:rsidRDefault="00074293" w:rsidP="00074293">
      <w:pPr>
        <w:pStyle w:val="NormalHanging12a"/>
      </w:pPr>
      <w:r w:rsidRPr="007F4DAF">
        <w:t>–</w:t>
      </w:r>
      <w:r w:rsidRPr="007F4DAF">
        <w:tab/>
        <w:t>der henviser til forretningsordenens artikel 121,</w:t>
      </w:r>
    </w:p>
    <w:p w14:paraId="1EDEF0EE" w14:textId="77777777" w:rsidR="00074293" w:rsidRPr="007F4DAF" w:rsidRDefault="00074293" w:rsidP="00074293">
      <w:pPr>
        <w:pStyle w:val="NormalHanging12a"/>
      </w:pPr>
      <w:r w:rsidRPr="007F4DAF">
        <w:t>–</w:t>
      </w:r>
      <w:r w:rsidRPr="007F4DAF">
        <w:tab/>
        <w:t>der henviser til betænkning fra Udenrigsudvalget (A10-0189/2026),</w:t>
      </w:r>
    </w:p>
    <w:p w14:paraId="69CD8CA9" w14:textId="77777777" w:rsidR="00074293" w:rsidRPr="007F4DAF" w:rsidRDefault="00074293" w:rsidP="00074293">
      <w:pPr>
        <w:pStyle w:val="NormalHanging12a"/>
      </w:pPr>
      <w:r w:rsidRPr="007F4DAF">
        <w:t>A.</w:t>
      </w:r>
      <w:r w:rsidRPr="007F4DAF">
        <w:tab/>
        <w:t xml:space="preserve">der henviser til, at de igangværende geopolitiske forskydninger og den voksende strategiske betydning af den </w:t>
      </w:r>
      <w:proofErr w:type="spellStart"/>
      <w:r w:rsidRPr="007F4DAF">
        <w:t>indopacifiske</w:t>
      </w:r>
      <w:proofErr w:type="spellEnd"/>
      <w:r w:rsidRPr="007F4DAF">
        <w:t xml:space="preserve"> region er ved at omforme den globale orden; der henviser til, at Østasien og den bredere </w:t>
      </w:r>
      <w:proofErr w:type="spellStart"/>
      <w:r w:rsidRPr="007F4DAF">
        <w:t>indopacifiske</w:t>
      </w:r>
      <w:proofErr w:type="spellEnd"/>
      <w:r w:rsidRPr="007F4DAF">
        <w:t xml:space="preserve"> region er afgørende for global velstand og sikkerhed, energisikkerhed og demokratisk modstandsdygtighed, da området har vigtige søveje, avancerede teknologiske økosystemer, vigtige handelsruter, over halvdelen af verdens befolkning og kritiske forsyningskæder, der er afgørende for EU's økonomiske konkurrenceevne og langsigtede modstandsdygtighed i strategiske sektorer samt for dets geopolitiske indflydelse;</w:t>
      </w:r>
    </w:p>
    <w:p w14:paraId="0D9A2410" w14:textId="77777777" w:rsidR="00074293" w:rsidRPr="007F4DAF" w:rsidRDefault="00074293" w:rsidP="00074293">
      <w:pPr>
        <w:pStyle w:val="NormalHanging12a"/>
        <w:rPr>
          <w:bCs/>
          <w:iCs/>
        </w:rPr>
      </w:pPr>
      <w:r w:rsidRPr="007F4DAF">
        <w:t>B.</w:t>
      </w:r>
      <w:r w:rsidRPr="007F4DAF">
        <w:tab/>
        <w:t>der henviser til, at økonomisk sikkerhed, herunder modstandsdygtige og diversificerede forsyningskæder for kritiske råstoffer, halvledere og rene teknologier, er en integreret del af handels-, udenrigs- og sikkerhedspolitikken; der henviser til, at det er afgørende for EU's økonomiske sikkerhed og konkurrenceevne at mindske den strategiske afhængighed og gøre forsyningskæderne mere modstandsdygtige og diversificerede i kritiske sektorer i overensstemmelse med EU's strategi for risikobegrænsning, samtidig med at unødvendig økonomisk afkobling undgås;</w:t>
      </w:r>
    </w:p>
    <w:p w14:paraId="6D66262B" w14:textId="77777777" w:rsidR="00074293" w:rsidRDefault="00074293" w:rsidP="00074293">
      <w:pPr>
        <w:pStyle w:val="NormalHanging12a"/>
      </w:pPr>
      <w:r w:rsidRPr="007F4DAF">
        <w:t>C.</w:t>
      </w:r>
      <w:r w:rsidRPr="007F4DAF">
        <w:tab/>
        <w:t>der henviser til, at Østasiens geopolitiske landskab er blevet stadig mere ustabilt i de seneste år, og at den regionale magtdynamik i stigende grad er præget af systemisk rivalisering, maritime tvister, militær opbygning og den voksende indflydelse fra autoritære styreformer, der anvender økonomisk tvang, herunder diskriminerende markedsadgang, hybride trusler, herunder udenlandsk informationsmanipulation og indblanding, og kommerciel og politisk spionage, der udfordrer fred, stabilitet og den regelbaserede internationale orden og kræver koordinerede reaktioner med partnere, der deler demokratiske værdier og høje reguleringsmæssige standarder;</w:t>
      </w:r>
    </w:p>
    <w:p w14:paraId="232AA659" w14:textId="6FB27F7D" w:rsidR="00B957A4" w:rsidRPr="007F4DAF" w:rsidRDefault="00B957A4" w:rsidP="00074293">
      <w:pPr>
        <w:pStyle w:val="NormalHanging12a"/>
        <w:rPr>
          <w:bCs/>
          <w:iCs/>
        </w:rPr>
      </w:pPr>
      <w:r>
        <w:t>D.</w:t>
      </w:r>
      <w:r>
        <w:tab/>
      </w:r>
      <w:r w:rsidRPr="00B957A4">
        <w:t xml:space="preserve">der henviser til, at Japans, Sydkoreas og Taiwans sikkerhed fortsat i høj grad afhænger af USA; der henviser til, at disse partnere i stigende grad påvirkes af USA's uforudsigelighed og økonomiske tvang, som </w:t>
      </w:r>
      <w:r w:rsidR="00071688">
        <w:t>USA</w:t>
      </w:r>
      <w:r w:rsidRPr="00B957A4">
        <w:t xml:space="preserve"> til tider endda udviser over for sine nærmeste allierede; der henviser til, at disse demokratiske partnere derfor er nødt til at styrke og diversificere deres partnerskaber med andre aktører, navnlig EU, for at styrke deres modstandsdygtighed og fælles sikkerhedsinteresser;</w:t>
      </w:r>
    </w:p>
    <w:p w14:paraId="02D32DD8" w14:textId="2DD1E37C" w:rsidR="00074293" w:rsidRPr="007F4DAF" w:rsidRDefault="00B957A4" w:rsidP="00074293">
      <w:pPr>
        <w:pStyle w:val="NormalHanging12a"/>
        <w:rPr>
          <w:bCs/>
          <w:iCs/>
        </w:rPr>
      </w:pPr>
      <w:r>
        <w:t>E</w:t>
      </w:r>
      <w:r w:rsidR="00074293" w:rsidRPr="007F4DAF">
        <w:t>.</w:t>
      </w:r>
      <w:r w:rsidR="00074293" w:rsidRPr="007F4DAF">
        <w:tab/>
        <w:t xml:space="preserve">der henviser til, at EU's strategi for samarbejde i den </w:t>
      </w:r>
      <w:proofErr w:type="spellStart"/>
      <w:r w:rsidR="00074293" w:rsidRPr="007F4DAF">
        <w:t>indopacifiske</w:t>
      </w:r>
      <w:proofErr w:type="spellEnd"/>
      <w:r w:rsidR="00074293" w:rsidRPr="007F4DAF">
        <w:t xml:space="preserve"> region bygger på den overbevisning, at EU's og den </w:t>
      </w:r>
      <w:proofErr w:type="spellStart"/>
      <w:r w:rsidR="00074293" w:rsidRPr="007F4DAF">
        <w:t>indopacifiske</w:t>
      </w:r>
      <w:proofErr w:type="spellEnd"/>
      <w:r w:rsidR="00074293" w:rsidRPr="007F4DAF">
        <w:t xml:space="preserve"> regions sikkerhed og velstand er uløseligt forbundet; der henviser til, at strategien understreger betydningen af at styrke EU's engagement i regionen gennem en dybere politisk dialog, styrket økonomisk samarbejde og udvidede sikkerhedspartnerskaber; der henviser til, at opløsningen af den regelbaserede orden og de traditionelle alliancer samt fremkomsten af aggressive aktører drevet af imperialistiske ambitioner kræver stærkere forbindelser mellem EU og ligesindede partnere i regionen med henblik på at øge fælles sikkerhed og velstand;</w:t>
      </w:r>
    </w:p>
    <w:p w14:paraId="7A92726F" w14:textId="6810D64C" w:rsidR="00074293" w:rsidRPr="007F4DAF" w:rsidRDefault="00B957A4" w:rsidP="00074293">
      <w:pPr>
        <w:pStyle w:val="NormalHanging12a"/>
        <w:rPr>
          <w:bCs/>
          <w:iCs/>
        </w:rPr>
      </w:pPr>
      <w:r>
        <w:t>F</w:t>
      </w:r>
      <w:r w:rsidR="00074293" w:rsidRPr="007F4DAF">
        <w:t>.</w:t>
      </w:r>
      <w:r w:rsidR="00074293" w:rsidRPr="007F4DAF">
        <w:tab/>
        <w:t>der henviser til, at retten til fri sejlads og overflyvning er grundlæggende principper i folkeretten, som navnlig er nedfældet i UNCLOS, og er af afgørende betydning for Unionens økonomiske sikkerhed;</w:t>
      </w:r>
    </w:p>
    <w:p w14:paraId="5F3D0AA7" w14:textId="68FA2209" w:rsidR="00074293" w:rsidRPr="007F4DAF" w:rsidRDefault="00B957A4" w:rsidP="00074293">
      <w:pPr>
        <w:pStyle w:val="NormalHanging12a"/>
      </w:pPr>
      <w:r>
        <w:t>G</w:t>
      </w:r>
      <w:r w:rsidR="00074293" w:rsidRPr="007F4DAF">
        <w:t>.</w:t>
      </w:r>
      <w:r w:rsidR="00074293" w:rsidRPr="007F4DAF">
        <w:tab/>
        <w:t xml:space="preserve">der henviser til, at de stadig mere komplekse sikkerhedsudfordringer har stor indvirkning på både Europas og den </w:t>
      </w:r>
      <w:proofErr w:type="spellStart"/>
      <w:r w:rsidR="00074293" w:rsidRPr="007F4DAF">
        <w:t>indopacifiske</w:t>
      </w:r>
      <w:proofErr w:type="spellEnd"/>
      <w:r w:rsidR="00074293" w:rsidRPr="007F4DAF">
        <w:t xml:space="preserve"> regions stabilitet og velstand, og at de to regioners stabilitet er mere indbyrdes forbundet end nogensinde før; der henviser til, at begge områder er direkte berørt af Ruslands ulovlige omfattende invasion af Ukraine og den støtte fra tredjelande, såsom Kina og Nordkorea, der muliggør den russiske aggression; der henviser til, at et robust forsvarsindustrielt samarbejde mellem EU og Japan og mellem EU og Sydkorea er absolut nødvendigt; der henviser til, at både Japan og Sydkorea udmærker sig ved deres betydelige finansielle og humanitære bistand til Ukraine; der henviser til, at Japan siden 2022 har ydet og givet Ukraine tilsagn om 20 mia. USD i finansiel og militær bistand; der henviser til, at ustabilitet i Mellemøsten har betydelige konsekvenser for Europa og Østasien med hensyn til energisikkerhed og forstyrrelser i forsyningskæden;</w:t>
      </w:r>
    </w:p>
    <w:p w14:paraId="43CEA307" w14:textId="5EF899D8" w:rsidR="00074293" w:rsidRPr="007F4DAF" w:rsidRDefault="00B957A4" w:rsidP="00074293">
      <w:pPr>
        <w:pStyle w:val="NormalHanging12a"/>
        <w:rPr>
          <w:bCs/>
          <w:iCs/>
        </w:rPr>
      </w:pPr>
      <w:r>
        <w:t>H</w:t>
      </w:r>
      <w:r w:rsidR="00074293" w:rsidRPr="007F4DAF">
        <w:t>.</w:t>
      </w:r>
      <w:r w:rsidR="00074293" w:rsidRPr="007F4DAF">
        <w:tab/>
        <w:t>der henviser til, at "det strategiske kompas for sikkerhed og forsvar" fastslår, at visse aktører såsom Den Demokratiske Folkerepublik Korea (Nordkorea) fortsat bringer regional og international fred og sikkerhed i fare; der henviser til, at Nordkoreas atom- og missilprogrammer udgør alvorlige trusler mod den regelbaserede internationale orden samt til landets mulige overførsel af atom- eller ballistisk missilteknologi og ubemandede luftfartøjer (</w:t>
      </w:r>
      <w:proofErr w:type="spellStart"/>
      <w:r w:rsidR="00074293" w:rsidRPr="007F4DAF">
        <w:t>UAV'er</w:t>
      </w:r>
      <w:proofErr w:type="spellEnd"/>
      <w:r w:rsidR="00074293" w:rsidRPr="007F4DAF">
        <w:t>) fra Rusland til gengæld for våben og militært personel; der henviser til, at Nordkorea gentagne gange har overtrådt FN's Sikkerhedsråds resolutioner gennem fortsatte missilaffyringer, herunder test udført over Japan;</w:t>
      </w:r>
    </w:p>
    <w:p w14:paraId="69510EC5" w14:textId="0232E6DD" w:rsidR="00074293" w:rsidRPr="007F4DAF" w:rsidRDefault="00B957A4" w:rsidP="00074293">
      <w:pPr>
        <w:pStyle w:val="NormalHanging12a"/>
        <w:rPr>
          <w:bCs/>
          <w:iCs/>
        </w:rPr>
      </w:pPr>
      <w:r>
        <w:t>I</w:t>
      </w:r>
      <w:r w:rsidR="00074293" w:rsidRPr="007F4DAF">
        <w:t>.</w:t>
      </w:r>
      <w:r w:rsidR="00074293" w:rsidRPr="007F4DAF">
        <w:tab/>
        <w:t xml:space="preserve">der henviser til, at det digitale miljøs voksende betydning for vores samfunds og økonomiers funktion har øget antallet af </w:t>
      </w:r>
      <w:proofErr w:type="spellStart"/>
      <w:r w:rsidR="00074293" w:rsidRPr="007F4DAF">
        <w:t>cyberangreb</w:t>
      </w:r>
      <w:proofErr w:type="spellEnd"/>
      <w:r w:rsidR="00074293" w:rsidRPr="007F4DAF">
        <w:t xml:space="preserve"> og deres omfang; der henviser til, at den fælles meddelelse om EU's strategi for cybersikkerhed for det digitale årti fastslår, at bekæmpelsen af disse trusler og sårbarheder kræver samarbejde med partnere, der er knyttet til retsstatsprincippet, de grundlæggende frihedsrettigheder, demokrati og menneskerettigheder;</w:t>
      </w:r>
    </w:p>
    <w:p w14:paraId="65B0837D" w14:textId="75CF5545" w:rsidR="00074293" w:rsidRPr="007F4DAF" w:rsidRDefault="00B957A4" w:rsidP="00074293">
      <w:pPr>
        <w:pStyle w:val="NormalHanging12a"/>
      </w:pPr>
      <w:r>
        <w:t>J</w:t>
      </w:r>
      <w:r w:rsidR="00074293" w:rsidRPr="007F4DAF">
        <w:t>.</w:t>
      </w:r>
      <w:r w:rsidR="00074293" w:rsidRPr="007F4DAF">
        <w:tab/>
        <w:t>der henviser til, at EU's interesser og globale sikkerhed bedst beskyttes ved en uddybning af det praktiske samarbejde med ligesindede partnere i regionen, samtidig med at der stræbes efter et principbaseret og konstruktivt engagement med regionale aktører, navnlig Japan, Sydkorea og Taiwan, og ved at inddrage Sammenslutningen af Sydøstasiatiske Nationer (ASEAN) som en central aktør i dette samarbejde; der henviser til, at disse partnerskaber bør bidrage til at styrke EU's strategiske autonomi ved at styrke en stærk europæisk forsvarsteknologisk og -industriel base, uden at gøre EU overdrevent afhængig af eksterne magter; der henviser til, at EU bør undgå en blokbasereret konfrontationsdynamik og i stedet fremme samarbejdsbaseret multilateralisme og dialog baseret på folkeretten;</w:t>
      </w:r>
    </w:p>
    <w:p w14:paraId="3FB15024" w14:textId="2E071F9F" w:rsidR="00074293" w:rsidRPr="007F4DAF" w:rsidRDefault="00B957A4" w:rsidP="00074293">
      <w:pPr>
        <w:pStyle w:val="NormalHanging12a"/>
      </w:pPr>
      <w:r>
        <w:t>K</w:t>
      </w:r>
      <w:r w:rsidR="00074293" w:rsidRPr="007F4DAF">
        <w:t>.</w:t>
      </w:r>
      <w:r w:rsidR="00074293" w:rsidRPr="007F4DAF">
        <w:tab/>
        <w:t>der henviser til, at det strategiske partnerskab mellem EU og Japan fungerer som en model for et effektivt bilateralt samarbejde, der styrker politikudformningen i multilaterale fora; der henviser til, at ikrafttrædelsen af den strategiske partnerskabsaftale mellem EU og Japan den 1. januar 2025 giver mulighed for et tættere samarbejde, herunder på områder som f.eks. sikkerhed og forsvar, hybride trusler, maritim sikkerhed, cybersikkerhed, rummet og ikkespredning, sideløbende med håndgribelige fælles bestræbelser under alliancen for konkurrenceevne, den grønne alliance og det digitale partnerskab og energidialogen;</w:t>
      </w:r>
    </w:p>
    <w:p w14:paraId="105C46FA" w14:textId="6254E25D" w:rsidR="00074293" w:rsidRPr="007F4DAF" w:rsidRDefault="00B957A4" w:rsidP="00074293">
      <w:pPr>
        <w:pStyle w:val="NormalHanging12a"/>
        <w:rPr>
          <w:bCs/>
          <w:iCs/>
        </w:rPr>
      </w:pPr>
      <w:r>
        <w:t>L</w:t>
      </w:r>
      <w:r w:rsidR="00074293" w:rsidRPr="007F4DAF">
        <w:t>.</w:t>
      </w:r>
      <w:r w:rsidR="00074293" w:rsidRPr="007F4DAF">
        <w:tab/>
        <w:t xml:space="preserve">der henviser til, at Japan er EU's tætteste strategiske partner i den </w:t>
      </w:r>
      <w:proofErr w:type="spellStart"/>
      <w:r w:rsidR="00074293" w:rsidRPr="007F4DAF">
        <w:t>indopacifiske</w:t>
      </w:r>
      <w:proofErr w:type="spellEnd"/>
      <w:r w:rsidR="00074293" w:rsidRPr="007F4DAF">
        <w:t xml:space="preserve"> region; der henviser til, at de globale udfordringer, og navnlig de voksende spændinger i den </w:t>
      </w:r>
      <w:proofErr w:type="spellStart"/>
      <w:r w:rsidR="00074293" w:rsidRPr="007F4DAF">
        <w:t>indopacifiske</w:t>
      </w:r>
      <w:proofErr w:type="spellEnd"/>
      <w:r w:rsidR="00074293" w:rsidRPr="007F4DAF">
        <w:t xml:space="preserve"> region, nødvendiggør et endnu tættere partnerskab mellem EU og Japan; der henviser til, at en fri og åben </w:t>
      </w:r>
      <w:proofErr w:type="spellStart"/>
      <w:r w:rsidR="00074293" w:rsidRPr="007F4DAF">
        <w:t>indopacifisk</w:t>
      </w:r>
      <w:proofErr w:type="spellEnd"/>
      <w:r w:rsidR="00074293" w:rsidRPr="007F4DAF">
        <w:t xml:space="preserve"> region er en central interesse, der efterstræbes af både Japan og EU, navnlig ved at fremme en regelbaseret international orden, hvor alle lande overholder folkeretten og princippet om fredelig konfliktløsning; der henviser til, at Japan er en vigtig aktør i flere fora i den </w:t>
      </w:r>
      <w:proofErr w:type="spellStart"/>
      <w:r w:rsidR="00074293" w:rsidRPr="007F4DAF">
        <w:t>indopacifiske</w:t>
      </w:r>
      <w:proofErr w:type="spellEnd"/>
      <w:r w:rsidR="00074293" w:rsidRPr="007F4DAF">
        <w:t xml:space="preserve"> region, såsom det østasiatiske topmøde; der henviser til, at EU og Japan tilstræber fælles tilgange på bilateralt plan og i multilaterale fora såsom G7, G20, FN, Verdenshandelsorganisationen (WTO), Verdenssundhedsorganisationen (WHO) og Organisationen for Økonomisk Samarbejde og Udvikling (OECD) samt tilpasning som ligesindede donorer;</w:t>
      </w:r>
    </w:p>
    <w:p w14:paraId="3F1BACC0" w14:textId="6D7CEE30" w:rsidR="00074293" w:rsidRPr="007F4DAF" w:rsidRDefault="00B957A4" w:rsidP="00074293">
      <w:pPr>
        <w:pStyle w:val="NormalHanging12a"/>
        <w:rPr>
          <w:bCs/>
          <w:iCs/>
        </w:rPr>
      </w:pPr>
      <w:r>
        <w:t>M</w:t>
      </w:r>
      <w:r w:rsidR="00074293" w:rsidRPr="007F4DAF">
        <w:t>.</w:t>
      </w:r>
      <w:r w:rsidR="00074293" w:rsidRPr="007F4DAF">
        <w:tab/>
        <w:t>der henviser til, at den økonomiske partnerskabsaftale mellem EU og Japan trådte i kraft i 2019 og blev ændret i 2024 for at medtage bestemmelser om fri udveksling af data; der henviser til, at Japan er EU's syvendestørste handelspartner;</w:t>
      </w:r>
    </w:p>
    <w:p w14:paraId="23BF29FA" w14:textId="67032057" w:rsidR="00074293" w:rsidRPr="007F4DAF" w:rsidRDefault="00B957A4" w:rsidP="00074293">
      <w:pPr>
        <w:pStyle w:val="NormalHanging12a"/>
        <w:rPr>
          <w:bCs/>
          <w:iCs/>
        </w:rPr>
      </w:pPr>
      <w:r>
        <w:t>N</w:t>
      </w:r>
      <w:r w:rsidR="00074293" w:rsidRPr="007F4DAF">
        <w:t>.</w:t>
      </w:r>
      <w:r w:rsidR="00074293" w:rsidRPr="007F4DAF">
        <w:tab/>
      </w:r>
      <w:bookmarkStart w:id="6" w:name="_Hlk233719618"/>
      <w:r w:rsidR="00074293" w:rsidRPr="007F4DAF">
        <w:t xml:space="preserve">der henviser til, at det </w:t>
      </w:r>
      <w:r w:rsidR="006068D7" w:rsidRPr="006068D7">
        <w:t xml:space="preserve">fjerde </w:t>
      </w:r>
      <w:r w:rsidR="00074293" w:rsidRPr="007F4DAF">
        <w:t xml:space="preserve">møde i Rådet for Det Digitale Partnerskab mellem EU og Japan i maj </w:t>
      </w:r>
      <w:r w:rsidR="006068D7" w:rsidRPr="006068D7">
        <w:t xml:space="preserve">2026 </w:t>
      </w:r>
      <w:r w:rsidR="00074293" w:rsidRPr="007F4DAF">
        <w:t xml:space="preserve">udvidede samarbejdet om kunstig intelligens (AI), 5G/6G, halvledere, cybersikkerhed og dataforvaltning og </w:t>
      </w:r>
      <w:r w:rsidR="006068D7" w:rsidRPr="006068D7">
        <w:t xml:space="preserve">hilste </w:t>
      </w:r>
      <w:r w:rsidR="00071688">
        <w:t>fremskridtet for så vidt angår</w:t>
      </w:r>
      <w:r w:rsidR="00071688" w:rsidRPr="007F4DAF">
        <w:t xml:space="preserve"> </w:t>
      </w:r>
      <w:r w:rsidR="00074293" w:rsidRPr="007F4DAF">
        <w:t>det fælles forskningsprojekt "6G MIRAI-HARMONY"</w:t>
      </w:r>
      <w:bookmarkEnd w:id="6"/>
      <w:r w:rsidR="006068D7">
        <w:t xml:space="preserve"> </w:t>
      </w:r>
      <w:r w:rsidR="006068D7" w:rsidRPr="006068D7">
        <w:t>velkommen</w:t>
      </w:r>
      <w:r w:rsidR="00074293" w:rsidRPr="007F4DAF">
        <w:t>;</w:t>
      </w:r>
    </w:p>
    <w:p w14:paraId="77BA28B2" w14:textId="6CCA908F" w:rsidR="00074293" w:rsidRPr="007F4DAF" w:rsidRDefault="00B957A4" w:rsidP="00074293">
      <w:pPr>
        <w:pStyle w:val="NormalHanging12a"/>
        <w:rPr>
          <w:bCs/>
          <w:iCs/>
        </w:rPr>
      </w:pPr>
      <w:r>
        <w:t>O</w:t>
      </w:r>
      <w:r w:rsidR="00074293" w:rsidRPr="007F4DAF">
        <w:t>.</w:t>
      </w:r>
      <w:r w:rsidR="00074293" w:rsidRPr="007F4DAF">
        <w:tab/>
        <w:t>der henviser til, at energidialogen mellem EU og Japan i 2025 understregede det fælles arbejde med forsyningskæder for ren energi, LNG-sikkerhed og brintsamarbejde for at støtte klimaneutralitet;</w:t>
      </w:r>
    </w:p>
    <w:p w14:paraId="3BB81C71" w14:textId="3218B829" w:rsidR="00074293" w:rsidRPr="007F4DAF" w:rsidRDefault="00B957A4" w:rsidP="00074293">
      <w:pPr>
        <w:pStyle w:val="NormalHanging12a"/>
        <w:rPr>
          <w:b/>
          <w:bCs/>
          <w:i/>
          <w:iCs/>
          <w:szCs w:val="24"/>
        </w:rPr>
      </w:pPr>
      <w:r>
        <w:t>P</w:t>
      </w:r>
      <w:r w:rsidR="00074293" w:rsidRPr="007F4DAF">
        <w:t>.</w:t>
      </w:r>
      <w:r w:rsidR="00074293" w:rsidRPr="007F4DAF">
        <w:tab/>
        <w:t xml:space="preserve">der henviser til, at det strategiske partnerskab mellem EU og Sydkorea, en vigtig allieret i den </w:t>
      </w:r>
      <w:proofErr w:type="spellStart"/>
      <w:r w:rsidR="00074293" w:rsidRPr="007F4DAF">
        <w:t>indopacifiske</w:t>
      </w:r>
      <w:proofErr w:type="spellEnd"/>
      <w:r w:rsidR="00074293" w:rsidRPr="007F4DAF">
        <w:t xml:space="preserve"> region, spænder over politisk dialog, handel og sikkerhedssamarbejde; der henviser til, at frihandelsaftalen mellem EU og Sydkorea har bidraget til en betydelig vækst i den bilaterale handel siden dens ikrafttræden; der henviser til, at </w:t>
      </w:r>
      <w:bookmarkStart w:id="7" w:name="_Hlk233719710"/>
      <w:r w:rsidR="00074293" w:rsidRPr="007F4DAF">
        <w:t>rammeaftalen mellem EU og Sydkorea</w:t>
      </w:r>
      <w:bookmarkEnd w:id="7"/>
      <w:r w:rsidR="00074293" w:rsidRPr="007F4DAF">
        <w:t xml:space="preserve"> styrker de politiske, økonomiske og institutionelle bånd, herunder sikkerheden; der henviser til, at rammeaftalen om deltagelse styrker de politiske og sikkerhedsmæssige forbindelser mellem EU og Sydkorea og understreger fælles værdier og interesser; der henviser til, at lederne på topmødet mellem EU og Sydkorea i 2023 blev enige om at etablere et sikkerhedspartnerskab og en strategisk dialog på udenrigsministerplan for at styrke samarbejdet om global fred og sikkerhed; der henviser til, at sikkerheds- og forsvarspartnerskabet mellem EU og Sydkorea udgør en struktureret ramme for engagement på tværs af alle sikkerhedsområder; der henviser til, at aftalen om digital handel mellem EU og Sydkorea fastsætter gensidigt fordelagtige regler for data og digitale teknologier; der henviser til, at Sydkorea spiller en central rolle for den regionale stabilitet;</w:t>
      </w:r>
    </w:p>
    <w:p w14:paraId="2127E48F" w14:textId="795DBA42" w:rsidR="00074293" w:rsidRPr="007F4DAF" w:rsidRDefault="00B957A4" w:rsidP="00074293">
      <w:pPr>
        <w:pStyle w:val="NormalHanging12a"/>
        <w:rPr>
          <w:szCs w:val="24"/>
        </w:rPr>
      </w:pPr>
      <w:r>
        <w:t>Q</w:t>
      </w:r>
      <w:r w:rsidR="00074293" w:rsidRPr="007F4DAF">
        <w:t>.</w:t>
      </w:r>
      <w:r w:rsidR="00074293" w:rsidRPr="007F4DAF">
        <w:tab/>
        <w:t>der henviser til, at frihandelsaftalen mellem EU og Sydkorea var den første i en ny generation af EU-handelsaftaler; der henviser til, at fuld gennemførelse af kapitlet om handel og bæredygtig udvikling i frihandelsaftalen mellem EU og Sydkorea, herunder fortsatte fremskridt med hensyn til arbejdstagerrettigheder og ratificering af Den Internationale Arbejdsorganisations (ILO's) konvention om afskaffelse af tvangsarbejde fra 1957 (nr. 105), fortsat er vigtig; der henviser til, at Sydkorea er EU's ottendestørste handelspartner;</w:t>
      </w:r>
    </w:p>
    <w:p w14:paraId="1277FCB2" w14:textId="1BBF6D1D" w:rsidR="00074293" w:rsidRPr="007F4DAF" w:rsidRDefault="00B957A4" w:rsidP="00074293">
      <w:pPr>
        <w:pStyle w:val="NormalHanging12a"/>
      </w:pPr>
      <w:r>
        <w:t>R</w:t>
      </w:r>
      <w:r w:rsidR="00074293" w:rsidRPr="007F4DAF">
        <w:t>.</w:t>
      </w:r>
      <w:r w:rsidR="00074293" w:rsidRPr="007F4DAF">
        <w:tab/>
        <w:t xml:space="preserve">der henviser til, at EU allerede har etableret strategiske partnerskaber med Japan og Sydkorea som ligesindede partnere i regionen; der henviser til, at Japan og Sydkorea afsætter betydelige ressourcer til at fremskynde deres energiomstilling, herunder i lyset af deres ratificering af </w:t>
      </w:r>
      <w:proofErr w:type="spellStart"/>
      <w:r w:rsidR="00074293" w:rsidRPr="007F4DAF">
        <w:t>Parisaftalen</w:t>
      </w:r>
      <w:proofErr w:type="spellEnd"/>
      <w:r w:rsidR="00074293" w:rsidRPr="007F4DAF">
        <w:t xml:space="preserve"> fra 2015 og deres betydelige investeringer i sol- og </w:t>
      </w:r>
      <w:proofErr w:type="spellStart"/>
      <w:r w:rsidR="00074293" w:rsidRPr="007F4DAF">
        <w:t>offshorevindenergi</w:t>
      </w:r>
      <w:proofErr w:type="spellEnd"/>
      <w:r w:rsidR="00074293" w:rsidRPr="007F4DAF">
        <w:t>; der henviser til, at EU sigter mod at gå videre i sine strategiske partnerskaber og styrke sit samarbejde med Japan og Sydkorea inden for vedvarende energi for at opnå kulstofneutralitet senest i 2050;</w:t>
      </w:r>
    </w:p>
    <w:p w14:paraId="2025FBBA" w14:textId="19C9C42F" w:rsidR="00074293" w:rsidRPr="007F4DAF" w:rsidRDefault="00B957A4" w:rsidP="00074293">
      <w:pPr>
        <w:pStyle w:val="NormalHanging12a"/>
      </w:pPr>
      <w:r>
        <w:t>S</w:t>
      </w:r>
      <w:r w:rsidR="00074293" w:rsidRPr="007F4DAF">
        <w:t>.</w:t>
      </w:r>
      <w:r w:rsidR="00074293" w:rsidRPr="007F4DAF">
        <w:tab/>
        <w:t xml:space="preserve">der henviser til, at Sydkorea og Japan er førende teknologiske aktører, hvis udvikling af kunstig intelligens, herunder på forsvarsområdet, danner grundlag for reaktionerne på </w:t>
      </w:r>
      <w:proofErr w:type="spellStart"/>
      <w:r w:rsidR="00074293" w:rsidRPr="007F4DAF">
        <w:t>cybertrusler</w:t>
      </w:r>
      <w:proofErr w:type="spellEnd"/>
      <w:r w:rsidR="00074293" w:rsidRPr="007F4DAF">
        <w:t xml:space="preserve"> og militære trusler, navnlig i lyset af de konstante trusler fra Nordkorea;</w:t>
      </w:r>
    </w:p>
    <w:p w14:paraId="6C36D7D9" w14:textId="6C77FFF6" w:rsidR="00074293" w:rsidRPr="007F4DAF" w:rsidRDefault="00B957A4" w:rsidP="00074293">
      <w:pPr>
        <w:pStyle w:val="NormalHanging12a"/>
      </w:pPr>
      <w:r>
        <w:t>T</w:t>
      </w:r>
      <w:r w:rsidR="00074293" w:rsidRPr="007F4DAF">
        <w:t>.</w:t>
      </w:r>
      <w:r w:rsidR="00074293" w:rsidRPr="007F4DAF">
        <w:tab/>
        <w:t xml:space="preserve">der henviser til, at Australien, Japan og Sydkorea uddyber det trilaterale samarbejde for at øge sikkerheden og stabiliteten i den </w:t>
      </w:r>
      <w:proofErr w:type="spellStart"/>
      <w:r w:rsidR="00074293" w:rsidRPr="007F4DAF">
        <w:t>indopacifiske</w:t>
      </w:r>
      <w:proofErr w:type="spellEnd"/>
      <w:r w:rsidR="00074293" w:rsidRPr="007F4DAF">
        <w:t xml:space="preserve"> region, herunder gennem fælles militærøvelser og tættere samarbejde om forsvarsteknologi og modstandsdygtighed i forsyningskæden; der henviser til, at denne voksende trilaterale koordinering bygger på det momentum, der er skabt af Australiens omfattende strategiske partnerskab med Sydkorea og dets særlige strategiske partnerskab med Japan;</w:t>
      </w:r>
    </w:p>
    <w:p w14:paraId="0F039267" w14:textId="52A365BF" w:rsidR="00074293" w:rsidRPr="007F4DAF" w:rsidRDefault="00B957A4" w:rsidP="00074293">
      <w:pPr>
        <w:pStyle w:val="NormalHanging12a"/>
      </w:pPr>
      <w:r>
        <w:t>U</w:t>
      </w:r>
      <w:r w:rsidR="00074293" w:rsidRPr="007F4DAF">
        <w:t>.</w:t>
      </w:r>
      <w:r w:rsidR="00074293" w:rsidRPr="007F4DAF">
        <w:tab/>
        <w:t xml:space="preserve">der henviser til, at Sydkorea den 1. januar 2025 blev det første asiatiske land, der tilsluttede sig Horisont Europa-programmet, efterfulgt </w:t>
      </w:r>
      <w:r w:rsidR="00F55203" w:rsidRPr="00F55203">
        <w:t>af afslutningen af forhandlingerne</w:t>
      </w:r>
      <w:r w:rsidR="00F55203">
        <w:t xml:space="preserve"> med</w:t>
      </w:r>
      <w:r w:rsidR="00F55203" w:rsidRPr="007F4DAF">
        <w:t xml:space="preserve"> </w:t>
      </w:r>
      <w:r w:rsidR="00074293" w:rsidRPr="007F4DAF">
        <w:t>Japan den 22. december 2025; der henviser til, at begge landes tiltrædelse af programmet viser deres stærke engagement i forsknings- og innovationssamarbejde med EU;</w:t>
      </w:r>
    </w:p>
    <w:p w14:paraId="1714228E" w14:textId="61832115" w:rsidR="00074293" w:rsidRPr="007F4DAF" w:rsidRDefault="00B957A4" w:rsidP="00074293">
      <w:pPr>
        <w:pStyle w:val="NormalHanging12a"/>
        <w:rPr>
          <w:bCs/>
          <w:iCs/>
        </w:rPr>
      </w:pPr>
      <w:r>
        <w:t>V</w:t>
      </w:r>
      <w:r w:rsidR="00074293" w:rsidRPr="007F4DAF">
        <w:t>.</w:t>
      </w:r>
      <w:r w:rsidR="00074293" w:rsidRPr="007F4DAF">
        <w:tab/>
        <w:t xml:space="preserve">der henviser til, at Taiwan er en pålidelig vigtig demokratisk partner for EU i den østasiatiske region; der henviser til, at EU og Taiwan deler fælles værdier såsom demokrati, retsstatsprincippet og menneskerettigheder, og begge er engagerede i at opretholde multilateralisme og den regelbaserede internationale orden; der henviser til, at der i hvidbogen om europæisk forsvarsberedskab 2030 (JOIN(2025)0120) udtrykkes bekymring over Kinas brug af tvang over for Taiwan gennem intensivering af politiske, økonomiske, militære, </w:t>
      </w:r>
      <w:proofErr w:type="spellStart"/>
      <w:r w:rsidR="00074293" w:rsidRPr="007F4DAF">
        <w:t>cyberrelaterede</w:t>
      </w:r>
      <w:proofErr w:type="spellEnd"/>
      <w:r w:rsidR="00074293" w:rsidRPr="007F4DAF">
        <w:t xml:space="preserve"> foranstaltninger; der henviser til, at fred og stabilitet i Taiwanstrædet og i Det Sydkinesiske Hav er af vital strategisk interesse for EU og er afgørende for global sikkerhed og velstand, herunder for internationale handelsstrømme, investeringssikkerhed og de globale forsyningskæders funktion;</w:t>
      </w:r>
    </w:p>
    <w:p w14:paraId="7A7E70B5" w14:textId="7E991484" w:rsidR="00074293" w:rsidRPr="007F4DAF" w:rsidRDefault="00B957A4" w:rsidP="00074293">
      <w:pPr>
        <w:pStyle w:val="NormalHanging12a"/>
        <w:rPr>
          <w:bCs/>
          <w:iCs/>
        </w:rPr>
      </w:pPr>
      <w:r>
        <w:t>W</w:t>
      </w:r>
      <w:r w:rsidR="00074293" w:rsidRPr="007F4DAF">
        <w:t>.</w:t>
      </w:r>
      <w:r w:rsidR="00074293" w:rsidRPr="007F4DAF">
        <w:tab/>
        <w:t>der henviser til, at Taiwan er EU's 13. største handelspartner og en vigtig økonomisk partner, er blandt EU's vigtigste handels- og investeringspartnere i Asien, og at det spiller en central rolle i de globale værdikæder, navnlig inden for produktion af halvledere, offentlig sundhed, demokratisk modstandskraft og katastrofeberedskab;</w:t>
      </w:r>
    </w:p>
    <w:p w14:paraId="5FB6C8C3" w14:textId="51B50FC0" w:rsidR="00074293" w:rsidRPr="007F4DAF" w:rsidRDefault="00B957A4" w:rsidP="00074293">
      <w:pPr>
        <w:pStyle w:val="NormalHanging12a"/>
        <w:rPr>
          <w:bCs/>
          <w:iCs/>
        </w:rPr>
      </w:pPr>
      <w:r>
        <w:t>X</w:t>
      </w:r>
      <w:r w:rsidR="00074293" w:rsidRPr="007F4DAF">
        <w:t>.</w:t>
      </w:r>
      <w:r w:rsidR="00074293" w:rsidRPr="007F4DAF">
        <w:tab/>
        <w:t xml:space="preserve">der henviser til, at Taiwan befinder sig i en strategisk position med hensyn til handel; der henviser til, at Taiwanstrædet er den primære rute for skibe, der sejler fra Kina, Japan, Sydkorea og Taiwan til Europa; der henviser til, at Taiwan er førende på markedet for halvlederproduktion, eftersom dets producenter fremstiller omkring halvdelen af alle verdens halvledere; der henviser til, at der i EU's strategi for den </w:t>
      </w:r>
      <w:proofErr w:type="spellStart"/>
      <w:r w:rsidR="00074293" w:rsidRPr="007F4DAF">
        <w:t>indopacifiske</w:t>
      </w:r>
      <w:proofErr w:type="spellEnd"/>
      <w:r w:rsidR="00074293" w:rsidRPr="007F4DAF">
        <w:t xml:space="preserve"> region argumenteres for at øge handels- og investeringssamarbejdet med Taiwan, og der slås til lyd for at stabilisere situationen i Det Sydkinesiske Hav og Taiwanstrædet;</w:t>
      </w:r>
    </w:p>
    <w:p w14:paraId="0240C82C" w14:textId="2A2A2612" w:rsidR="00074293" w:rsidRPr="007F4DAF" w:rsidRDefault="00B957A4" w:rsidP="00074293">
      <w:pPr>
        <w:pStyle w:val="NormalHanging12a"/>
        <w:rPr>
          <w:bCs/>
          <w:iCs/>
        </w:rPr>
      </w:pPr>
      <w:r>
        <w:t>Y</w:t>
      </w:r>
      <w:r w:rsidR="00074293" w:rsidRPr="007F4DAF">
        <w:t>.</w:t>
      </w:r>
      <w:r w:rsidR="00074293" w:rsidRPr="007F4DAF">
        <w:tab/>
        <w:t>der henviser til, at samarbejdet mellem EU, Japan, Sydkorea og Taiwan bidrager til at fremme stabilitet, åbne markeder og den regelbaserede internationale orden; der henviser til, at disse partnere har fælles interesser i at tackle globale udfordringer, herunder økonomisk sikkerhed og teknologisk udvikling; der henviser til, at øget koordinering mellem EU, Japan og Sydkorea kan bidrage til større politisk sammenhæng i håndteringen af regionale og globale udfordringer;</w:t>
      </w:r>
    </w:p>
    <w:p w14:paraId="0A4BDF9C" w14:textId="2E035AE7" w:rsidR="00074293" w:rsidRPr="007F4DAF" w:rsidRDefault="00B957A4" w:rsidP="00074293">
      <w:pPr>
        <w:pStyle w:val="NormalHanging12a"/>
        <w:rPr>
          <w:bCs/>
          <w:iCs/>
        </w:rPr>
      </w:pPr>
      <w:r>
        <w:t>Z</w:t>
      </w:r>
      <w:r w:rsidR="00074293" w:rsidRPr="007F4DAF">
        <w:t>.</w:t>
      </w:r>
      <w:r w:rsidR="00074293" w:rsidRPr="007F4DAF">
        <w:tab/>
        <w:t xml:space="preserve">der henviser til, at trilateralt samarbejde mellem EU, Japan, Sydkorea og Taiwan kan støtte udviklingen af internationale normer og standarder, navnlig inden for digital forvaltning og forsyningskæder; der henviser til, at EU, Japan og Sydkorea er ligesindede partnere, der har samme mål; der henviser til, at deres strategiske partnerskab inden for kunstig intelligens er en mekanisme til at fremme udvekslinger inden for digital handel og håndtere ændringerne i den globale kontekst; </w:t>
      </w:r>
    </w:p>
    <w:p w14:paraId="1BCE09D1" w14:textId="51C32C01" w:rsidR="00074293" w:rsidRPr="007F4DAF" w:rsidRDefault="00B957A4" w:rsidP="00074293">
      <w:pPr>
        <w:pStyle w:val="NormalHanging12a"/>
        <w:rPr>
          <w:bCs/>
          <w:iCs/>
        </w:rPr>
      </w:pPr>
      <w:r>
        <w:t>AA</w:t>
      </w:r>
      <w:r w:rsidR="00074293" w:rsidRPr="007F4DAF">
        <w:t>.</w:t>
      </w:r>
      <w:r w:rsidR="00074293" w:rsidRPr="007F4DAF">
        <w:tab/>
        <w:t xml:space="preserve">der henviser til, at den grønne alliance mellem EU og Japan og det grønne partnerskab mellem EU og Republikken Korea udgør konkrete rammer for samarbejde om klimaindsats, ren energi, industriel </w:t>
      </w:r>
      <w:proofErr w:type="spellStart"/>
      <w:r w:rsidR="00074293" w:rsidRPr="007F4DAF">
        <w:t>dekarbonisering</w:t>
      </w:r>
      <w:proofErr w:type="spellEnd"/>
      <w:r w:rsidR="00074293" w:rsidRPr="007F4DAF">
        <w:t>, den cirkulære økonomi og andre elementer af den grønne omstilling; der henviser til, at et tættere struktureret samarbejde med Taiwan om ren teknologi og forsyningskædernes modstandsdygtighed også er i EU's interesse;</w:t>
      </w:r>
    </w:p>
    <w:p w14:paraId="4A5B4C7D" w14:textId="477C0545" w:rsidR="00074293" w:rsidRPr="007F4DAF" w:rsidRDefault="00B957A4" w:rsidP="00074293">
      <w:pPr>
        <w:pStyle w:val="NormalHanging12a"/>
        <w:rPr>
          <w:bCs/>
          <w:iCs/>
        </w:rPr>
      </w:pPr>
      <w:r>
        <w:t>AB</w:t>
      </w:r>
      <w:r w:rsidR="00074293" w:rsidRPr="007F4DAF">
        <w:t>.</w:t>
      </w:r>
      <w:r w:rsidR="00074293" w:rsidRPr="007F4DAF">
        <w:tab/>
        <w:t xml:space="preserve">der henviser til, at fred og stabilitet i Taiwanstrædet og Det Sydkinesiske Hav er af strategisk betydning for den regionale og globale sikkerhed; der henviser til, at visse EU-medlemsstater har en flådetilstedeværelse i den </w:t>
      </w:r>
      <w:proofErr w:type="spellStart"/>
      <w:r w:rsidR="00074293" w:rsidRPr="007F4DAF">
        <w:t>indopacifiske</w:t>
      </w:r>
      <w:proofErr w:type="spellEnd"/>
      <w:r w:rsidR="00074293" w:rsidRPr="007F4DAF">
        <w:t xml:space="preserve"> region, og at EU som helhed har en direkte interesse i at bevare status quo;</w:t>
      </w:r>
    </w:p>
    <w:p w14:paraId="2B92437F" w14:textId="7BE2F8E9" w:rsidR="00074293" w:rsidRPr="007F4DAF" w:rsidRDefault="00B957A4" w:rsidP="00074293">
      <w:pPr>
        <w:pStyle w:val="NormalHanging12a"/>
        <w:rPr>
          <w:bCs/>
          <w:iCs/>
        </w:rPr>
      </w:pPr>
      <w:r>
        <w:t>AC</w:t>
      </w:r>
      <w:r w:rsidR="00074293" w:rsidRPr="007F4DAF">
        <w:t>.</w:t>
      </w:r>
      <w:r w:rsidR="00074293" w:rsidRPr="007F4DAF">
        <w:tab/>
        <w:t xml:space="preserve">der henviser til, at EU og Filippinerne i november 2025 indledte en sikkerheds- og forsvarsdialog for at håndtere sikkerhedstruslernes stigende kompleksitet og fremme udvekslinger og samarbejde om spørgsmål såsom maritim sikkerhed, regional stabilitet og </w:t>
      </w:r>
      <w:proofErr w:type="spellStart"/>
      <w:r w:rsidR="00074293" w:rsidRPr="007F4DAF">
        <w:t>konnektivitet</w:t>
      </w:r>
      <w:proofErr w:type="spellEnd"/>
      <w:r w:rsidR="00074293" w:rsidRPr="007F4DAF">
        <w:t xml:space="preserve">; der henviser til, at EU og Vietnam i januar 2026 opgraderede deres forbindelser til et omfattende strategisk partnerskab for at uddybe samarbejdet på en lang række områder, herunder om maritim sikkerhed, forsyningskædernes modstandsdygtighed og styrkelse af </w:t>
      </w:r>
      <w:proofErr w:type="spellStart"/>
      <w:r w:rsidR="00074293" w:rsidRPr="007F4DAF">
        <w:t>konnektiviteten</w:t>
      </w:r>
      <w:proofErr w:type="spellEnd"/>
      <w:r w:rsidR="00074293" w:rsidRPr="007F4DAF">
        <w:t xml:space="preserve"> mellem Europa og Sydøstasien;</w:t>
      </w:r>
    </w:p>
    <w:p w14:paraId="25342678" w14:textId="4D740279" w:rsidR="00074293" w:rsidRPr="007F4DAF" w:rsidRDefault="00B957A4" w:rsidP="00074293">
      <w:pPr>
        <w:pStyle w:val="NormalHanging12a"/>
        <w:rPr>
          <w:bCs/>
          <w:iCs/>
        </w:rPr>
      </w:pPr>
      <w:r>
        <w:t>AD</w:t>
      </w:r>
      <w:r w:rsidR="00074293" w:rsidRPr="007F4DAF">
        <w:t>.</w:t>
      </w:r>
      <w:r w:rsidR="00074293" w:rsidRPr="007F4DAF">
        <w:tab/>
        <w:t>der henviser til, at menneskerettighedssituationen i Nordkorea fortsat er kendetegnet ved systematiske, udbredte og grove krænkelser, herunder begrænsninger af ytringsfriheden, bevægelsesfriheden og adgangen til information, eksistensen af politiske fangelejre og dokumenterede tilfælde af tvangsarbejde og tortur, samt en mangel på retlige minimumsstandarder inden for strafferetsplejen; der henviser til, at disse krænkelser konsekvent er blevet rapporteret af internationale institutioner og kræver vedvarende opmærksomhed og handling fra det internationale samfunds side;</w:t>
      </w:r>
    </w:p>
    <w:p w14:paraId="5CB4A06F" w14:textId="768FB14C" w:rsidR="00074293" w:rsidRPr="007F4DAF" w:rsidRDefault="00B957A4" w:rsidP="00074293">
      <w:pPr>
        <w:pStyle w:val="NormalHanging12a"/>
      </w:pPr>
      <w:r>
        <w:t>AE</w:t>
      </w:r>
      <w:r w:rsidR="00074293" w:rsidRPr="007F4DAF">
        <w:t>.</w:t>
      </w:r>
      <w:r w:rsidR="00074293" w:rsidRPr="007F4DAF">
        <w:tab/>
        <w:t>der henviser til, at EU's tilstedeværelse i og samarbejde med den østasiatiske region er af allerstørste betydning for at fremme fred og stabilitet i regionen, beskytte den økonomiske sikkerhed og styrke den regelbaserede internationale orden, da sikkerhedsudfordringerne i regionen har direkte konsekvenser for den globale fred og EU's interesser; der henviser til, at partnere i Østasien, herunder Japan, Sydkorea, Taiwan og medlemmer af ASEAN, opretholder komplekse og forskelligartede relationer til Kina, som er præget af en betydelig gensidig økonomisk afhængighed;</w:t>
      </w:r>
    </w:p>
    <w:p w14:paraId="187BB02C" w14:textId="0191AC8B" w:rsidR="00074293" w:rsidRPr="007F4DAF" w:rsidRDefault="00B957A4" w:rsidP="00074293">
      <w:pPr>
        <w:pStyle w:val="NormalHanging12a"/>
        <w:rPr>
          <w:bCs/>
          <w:iCs/>
        </w:rPr>
      </w:pPr>
      <w:r>
        <w:t>AF</w:t>
      </w:r>
      <w:r w:rsidR="00074293" w:rsidRPr="007F4DAF">
        <w:t>.</w:t>
      </w:r>
      <w:r w:rsidR="00074293" w:rsidRPr="007F4DAF">
        <w:tab/>
        <w:t>der henviser til, at de oversøiske lande og territorier (</w:t>
      </w:r>
      <w:proofErr w:type="spellStart"/>
      <w:r w:rsidR="00074293" w:rsidRPr="007F4DAF">
        <w:t>OLT'er</w:t>
      </w:r>
      <w:proofErr w:type="spellEnd"/>
      <w:r w:rsidR="00074293" w:rsidRPr="007F4DAF">
        <w:t xml:space="preserve">) er de eneste europæiske territorier i Stillehavet og den </w:t>
      </w:r>
      <w:proofErr w:type="spellStart"/>
      <w:r w:rsidR="00074293" w:rsidRPr="007F4DAF">
        <w:t>indopacifiske</w:t>
      </w:r>
      <w:proofErr w:type="spellEnd"/>
      <w:r w:rsidR="00074293" w:rsidRPr="007F4DAF">
        <w:t xml:space="preserve"> region; der henviser til, at de udgør fælles strategiske støttepunkter for EU's tilstedeværelse, indflydelse og partnerskaber i disse regioner, herunder inden for forsvar, handel, digital teknologi, rummet og kulturelt samarbejde;</w:t>
      </w:r>
    </w:p>
    <w:p w14:paraId="5C224666" w14:textId="4C9514C1" w:rsidR="00074293" w:rsidRPr="007F4DAF" w:rsidRDefault="00B957A4" w:rsidP="00074293">
      <w:pPr>
        <w:pStyle w:val="NormalHanging12a"/>
        <w:rPr>
          <w:bCs/>
          <w:iCs/>
        </w:rPr>
      </w:pPr>
      <w:r>
        <w:t>AG</w:t>
      </w:r>
      <w:r w:rsidR="00074293" w:rsidRPr="007F4DAF">
        <w:t>.</w:t>
      </w:r>
      <w:r w:rsidR="00074293" w:rsidRPr="007F4DAF">
        <w:tab/>
        <w:t xml:space="preserve">der henviser til, at EU tegner sig for den største kilde til udenlandske direkte investeringer i Japan, Sydkorea og Taiwan; </w:t>
      </w:r>
    </w:p>
    <w:p w14:paraId="29F39CA9" w14:textId="0E4A1C2A" w:rsidR="00074293" w:rsidRPr="007F4DAF" w:rsidRDefault="00B957A4" w:rsidP="00074293">
      <w:pPr>
        <w:pStyle w:val="NormalHanging12a"/>
        <w:rPr>
          <w:bCs/>
          <w:iCs/>
        </w:rPr>
      </w:pPr>
      <w:r>
        <w:t>AH</w:t>
      </w:r>
      <w:r w:rsidR="00074293" w:rsidRPr="007F4DAF">
        <w:t>.</w:t>
      </w:r>
      <w:r w:rsidR="00074293" w:rsidRPr="007F4DAF">
        <w:tab/>
        <w:t xml:space="preserve">der henviser til, at den omfattende og progressive aftale om Stillehavspartnerskabet (CPTPP) er blevet en vigtig regelbaseret handelsramme i den </w:t>
      </w:r>
      <w:proofErr w:type="spellStart"/>
      <w:r w:rsidR="00074293" w:rsidRPr="007F4DAF">
        <w:t>indopacifiske</w:t>
      </w:r>
      <w:proofErr w:type="spellEnd"/>
      <w:r w:rsidR="00074293" w:rsidRPr="007F4DAF">
        <w:t xml:space="preserve"> region; der henviser til, at Japan er medlem af det omfattende og progressive grænseoverskridende Stillehavspartnerskab (CPTPP), og at Sydkorea og Taiwan har ansøgt om medlemskab; der henviser til, at EU indledte en handels- og investeringsdialog med CPTPP-landene i november 2025;</w:t>
      </w:r>
    </w:p>
    <w:p w14:paraId="01CDBE90" w14:textId="77777777" w:rsidR="00074293" w:rsidRPr="007F4DAF" w:rsidRDefault="00074293" w:rsidP="00074293">
      <w:pPr>
        <w:pStyle w:val="NormalHanging12a"/>
      </w:pPr>
      <w:r w:rsidRPr="007F4DAF">
        <w:t>1.</w:t>
      </w:r>
      <w:r w:rsidRPr="007F4DAF">
        <w:tab/>
        <w:t>henstiller til Rådet, Kommissionen og næstformanden for Kommissionen/Unionens højtstående repræsentant for udenrigsanliggender og sikkerhedspolitik:</w:t>
      </w:r>
    </w:p>
    <w:p w14:paraId="4D145282" w14:textId="77777777" w:rsidR="00074293" w:rsidRPr="007F4DAF" w:rsidRDefault="00074293" w:rsidP="00074293">
      <w:pPr>
        <w:pStyle w:val="NormalHangingLeft12a"/>
        <w:rPr>
          <w:bCs/>
          <w:iCs/>
        </w:rPr>
      </w:pPr>
      <w:r w:rsidRPr="007F4DAF">
        <w:t>a)</w:t>
      </w:r>
      <w:r w:rsidRPr="007F4DAF">
        <w:tab/>
        <w:t xml:space="preserve">at intensivere EU's strategiske fokus, tilstedeværelse, synlighed og aktioner i Østasien, herunder gennem diplomatisk engagement, sikkerhedssamarbejde, mellemfolkelige kontakter og økonomiske partnerskaber, med det formål at undgå blokbaseret konfrontationsdynamik og bidrage til fred, regional stabilitet, sikkerhed, velstand og bæredygtig udvikling understøttet af fremme af demokrati, </w:t>
      </w:r>
      <w:proofErr w:type="spellStart"/>
      <w:r w:rsidRPr="007F4DAF">
        <w:t>mulitilateralisme</w:t>
      </w:r>
      <w:proofErr w:type="spellEnd"/>
      <w:r w:rsidRPr="007F4DAF">
        <w:t xml:space="preserve">, retsstatsprincippet, menneskerettighederne, et regelbaseret handelssystem, territorial integritet og folkeretten; i denne sammenhæng at samarbejde med Japan om dets ajourførte koncept om en fri og åben </w:t>
      </w:r>
      <w:proofErr w:type="spellStart"/>
      <w:r w:rsidRPr="007F4DAF">
        <w:t>indopacifisk</w:t>
      </w:r>
      <w:proofErr w:type="spellEnd"/>
      <w:r w:rsidRPr="007F4DAF">
        <w:t xml:space="preserve"> region; at styrke samarbejdet, koordineringen og dialogen med ligesindede partnere i Østasien og til fulde udnytte deres regionale viden og erfaring for at sikre en mere effektiv, sammenhængende og kontekstafhængig tilgang til fred, sikkerhed og stabilitet i Østasien</w:t>
      </w:r>
    </w:p>
    <w:p w14:paraId="1FAE27E9" w14:textId="77777777" w:rsidR="00074293" w:rsidRPr="007F4DAF" w:rsidRDefault="00074293" w:rsidP="00074293">
      <w:pPr>
        <w:pStyle w:val="NormalHangingLeft12a"/>
        <w:rPr>
          <w:bCs/>
          <w:iCs/>
        </w:rPr>
      </w:pPr>
      <w:r w:rsidRPr="007F4DAF">
        <w:t>b)</w:t>
      </w:r>
      <w:r w:rsidRPr="007F4DAF">
        <w:tab/>
        <w:t>at styrke strategisk fremsynethed og beredskabsplanlægning mellem EU og dets østasiatiske partnere for at udvikle en fælles vurdering af regionale sikkerhedsrisici og koordinere afskrækkelsesforanstaltninger for at sikre og bidrage til fred og stabilitet i regionen og proaktivt modvirke ensidige forsøg på at ændre den regionale status quo med magt eller tvang</w:t>
      </w:r>
    </w:p>
    <w:p w14:paraId="773DE896" w14:textId="77777777" w:rsidR="00074293" w:rsidRPr="007F4DAF" w:rsidRDefault="00074293" w:rsidP="00074293">
      <w:pPr>
        <w:pStyle w:val="NormalHangingLeft12a"/>
        <w:rPr>
          <w:bCs/>
          <w:iCs/>
        </w:rPr>
      </w:pPr>
      <w:r w:rsidRPr="007F4DAF">
        <w:t>c)</w:t>
      </w:r>
      <w:r w:rsidRPr="007F4DAF">
        <w:tab/>
        <w:t xml:space="preserve">at glæde sig over de betydelige diplomatiske fremskridt, som Japans og Republikken Koreas regeringer har gjort med hensyn til at skabe et fremadskuende og modstandsdygtigt partnerskab, da et sådant styrket samarbejde mellem Japan og Sydkorea er afgørende for at opretholde en regelbaseret international orden og sikre stabilitet i hele den </w:t>
      </w:r>
      <w:proofErr w:type="spellStart"/>
      <w:r w:rsidRPr="007F4DAF">
        <w:t>indopacifiske</w:t>
      </w:r>
      <w:proofErr w:type="spellEnd"/>
      <w:r w:rsidRPr="007F4DAF">
        <w:t xml:space="preserve"> region </w:t>
      </w:r>
    </w:p>
    <w:p w14:paraId="1D10C59F" w14:textId="77777777" w:rsidR="00074293" w:rsidRPr="007F4DAF" w:rsidRDefault="00074293" w:rsidP="00074293">
      <w:pPr>
        <w:pStyle w:val="NormalHangingLeft12a"/>
        <w:rPr>
          <w:bCs/>
          <w:iCs/>
        </w:rPr>
      </w:pPr>
      <w:r w:rsidRPr="007F4DAF">
        <w:t>d)</w:t>
      </w:r>
      <w:r w:rsidRPr="007F4DAF">
        <w:tab/>
        <w:t>at styrke EU's strategiske autonomi og økonomiske sikkerhed gennem diversificering af handel og investeringer, sikre og forudsigelige forsyningskæder, åbne markeder og handelsstrømme og et tættere samarbejde med ligesindede partnere i Østasien, samtidig med at gensidige fordele og lokal værdiskabelse sikres, og EU's engagement i retfærdig og bæredygtig handel opretholdes</w:t>
      </w:r>
    </w:p>
    <w:p w14:paraId="277A1372" w14:textId="77777777" w:rsidR="00074293" w:rsidRPr="007F4DAF" w:rsidRDefault="00074293" w:rsidP="00074293">
      <w:pPr>
        <w:pStyle w:val="NormalHanging12a"/>
        <w:ind w:left="1134"/>
        <w:rPr>
          <w:bCs/>
          <w:iCs/>
        </w:rPr>
      </w:pPr>
      <w:r w:rsidRPr="007F4DAF">
        <w:t>e)</w:t>
      </w:r>
      <w:r w:rsidRPr="007F4DAF">
        <w:tab/>
        <w:t xml:space="preserve">at uddybe samarbejdet med ligesindede partnere i regionen, navnlig Japan, Sydkorea og Taiwan samt ASEAN-lande, for at tackle fælles udfordringer på områder som økonomisk tvang, vilkårlige kontrolforanstaltninger vedrørende eksport, herunder eksportrestriktioner på produkter med dobbelt anvendelse rettet mod Japan, ikkemarkedsmæssige politikker og praksisser, demokratisk modstandsdygtighed, grøn omstilling, cybersikkerhed, hybride trusler, herunder udenlandsk informationsmanipulation og indblanding, beskyttelse af kritiske infrastrukturer, herunder undersøiske kabler og havne og logistikknudepunkter, maritim sikkerhed og rumsikkerhed, ikkespredning og nye forsvarsteknologier, herunder fremme af droneteknologi, samtidig med at synergierne med centrale partnere og regionale organisationer styrkes under fuld overholdelse af FN-pagten; at undersøge og gennemføre fælles initiativer for at styrke parternes respektive strategiske autonomi og reducere afhængigheden af Kina; at fremhæve betydningen af Japans, Sydkoreas og Taiwans robuste institutioner og dynamiske demokratier i den bredere regionale kontekst, hvilket skaber en afgørende modvægt i regionen </w:t>
      </w:r>
    </w:p>
    <w:p w14:paraId="1148B61D" w14:textId="77777777" w:rsidR="00074293" w:rsidRPr="007F4DAF" w:rsidRDefault="00074293" w:rsidP="00074293">
      <w:pPr>
        <w:pStyle w:val="NormalHanging12a"/>
        <w:ind w:left="1134"/>
      </w:pPr>
      <w:r w:rsidRPr="007F4DAF">
        <w:t>f)</w:t>
      </w:r>
      <w:r w:rsidRPr="007F4DAF">
        <w:tab/>
        <w:t>i samarbejde med ligesindede partnere at opretholde åbne kanaler for dialog og principfast samarbejde med andre globale aktører i Østasien med henblik på at tackle fælles globale udfordringer</w:t>
      </w:r>
    </w:p>
    <w:p w14:paraId="2D7F24C4" w14:textId="77777777" w:rsidR="00074293" w:rsidRPr="007F4DAF" w:rsidRDefault="00074293" w:rsidP="00074293">
      <w:pPr>
        <w:pStyle w:val="NormalHanging12a"/>
        <w:ind w:left="1134"/>
      </w:pPr>
      <w:r w:rsidRPr="007F4DAF">
        <w:t>g)</w:t>
      </w:r>
      <w:r w:rsidRPr="007F4DAF">
        <w:tab/>
        <w:t xml:space="preserve">på ny at bekræfte betydningen af at opretholde folkeretten for at fremme fred og velstand i den frie og åbne </w:t>
      </w:r>
      <w:proofErr w:type="spellStart"/>
      <w:r w:rsidRPr="007F4DAF">
        <w:t>indopacifiske</w:t>
      </w:r>
      <w:proofErr w:type="spellEnd"/>
      <w:r w:rsidRPr="007F4DAF">
        <w:t xml:space="preserve"> region; aktivt at fremme respekten for og den universelle anvendelse af UNCLOS som den universelle retlige ramme, der regulerer aktiviteter til søs, herunder voldgiftskendelsen fra 2016 om Det Sydkinesiske Hav, og gøre indsigelse mod ensidige handlinger eller krav, der ikke er i overensstemmelse med folkeretten </w:t>
      </w:r>
    </w:p>
    <w:p w14:paraId="01B24FD2" w14:textId="77777777" w:rsidR="00074293" w:rsidRPr="007F4DAF" w:rsidRDefault="00074293" w:rsidP="00074293">
      <w:pPr>
        <w:pStyle w:val="NormalHanging12a"/>
        <w:ind w:left="1134"/>
      </w:pPr>
      <w:r w:rsidRPr="007F4DAF">
        <w:t>h)</w:t>
      </w:r>
      <w:r w:rsidRPr="007F4DAF">
        <w:tab/>
        <w:t xml:space="preserve">at fremme et struktureret militær-industrielt samarbejde med ligesindede partnere og etablere respektive sikkerhedspartnerskaber, der fokuserer på </w:t>
      </w:r>
      <w:proofErr w:type="spellStart"/>
      <w:r w:rsidRPr="007F4DAF">
        <w:t>interoperabilitet</w:t>
      </w:r>
      <w:proofErr w:type="spellEnd"/>
      <w:r w:rsidRPr="007F4DAF">
        <w:t xml:space="preserve">, fælles udvikling og indkøb af forsvarsteknologi, sikkerhed i forsyningskæder og fælles </w:t>
      </w:r>
      <w:proofErr w:type="spellStart"/>
      <w:r w:rsidRPr="007F4DAF">
        <w:t>FoU</w:t>
      </w:r>
      <w:proofErr w:type="spellEnd"/>
      <w:r w:rsidRPr="007F4DAF">
        <w:t xml:space="preserve"> inden for luftfart og droner, også med hensyn til AI-drevne systemer</w:t>
      </w:r>
    </w:p>
    <w:p w14:paraId="30ACCBE2" w14:textId="77777777" w:rsidR="00074293" w:rsidRPr="007F4DAF" w:rsidRDefault="00074293" w:rsidP="00074293">
      <w:pPr>
        <w:pStyle w:val="NormalHanging12a"/>
        <w:ind w:left="1134"/>
      </w:pPr>
      <w:r w:rsidRPr="007F4DAF">
        <w:t>i)</w:t>
      </w:r>
      <w:r w:rsidRPr="007F4DAF">
        <w:tab/>
        <w:t>fortsat at samarbejde pragmatisk med Kina om globale udfordringer og samtidig styrke koordineringen med ligesindede partnere om sikkerhedsspørgsmål i lyset af Kinas stadig mere kritiske rolle i den globale fred og stabilitet, navnlig i forbindelse med Ruslands angrebskrig mod Ukraine og den fortsatte ustabilitet i Mellemøsten</w:t>
      </w:r>
    </w:p>
    <w:p w14:paraId="70167777" w14:textId="77777777" w:rsidR="00074293" w:rsidRPr="007F4DAF" w:rsidRDefault="00074293" w:rsidP="00074293">
      <w:pPr>
        <w:pStyle w:val="NormalHanging12a"/>
        <w:ind w:left="1134"/>
        <w:rPr>
          <w:bCs/>
          <w:iCs/>
        </w:rPr>
      </w:pPr>
      <w:r w:rsidRPr="007F4DAF">
        <w:t>j)</w:t>
      </w:r>
      <w:r w:rsidRPr="007F4DAF">
        <w:tab/>
        <w:t xml:space="preserve">at intensivere samarbejdet om sikre, bæredygtige og diversificerede forsyningskæder for halvledere, batterier og kritiske råstoffer, herunder gennem sporbarhed, genanvendelse, cirkularitet og høje miljø- og arbejdsstandarder og i samarbejde med ligesindede partnere i relevante multilaterale initiativer </w:t>
      </w:r>
    </w:p>
    <w:p w14:paraId="28F20352" w14:textId="77777777" w:rsidR="00074293" w:rsidRPr="007F4DAF" w:rsidRDefault="00074293" w:rsidP="00074293">
      <w:pPr>
        <w:pStyle w:val="NormalHanging12a"/>
        <w:ind w:left="1134"/>
      </w:pPr>
      <w:r w:rsidRPr="007F4DAF">
        <w:t>k)</w:t>
      </w:r>
      <w:r w:rsidRPr="007F4DAF">
        <w:tab/>
        <w:t xml:space="preserve">at fremme den strategiske partnerskabsaftale mellem EU og Japan og parternes sikkerheds- og forsvarspartnerskab; at tilskynde til et tættere samarbejde om forsvarsindustrielle spørgsmål, herunder gensidig inddragelse i forsvarsinitiativer, fremskridt med hensyn til en informationssikkerhedsaftale og videreudvikling af dialogen mellem EU og Japan om forsvarsindustrien for at styrke modstandsdygtighed, </w:t>
      </w:r>
      <w:proofErr w:type="spellStart"/>
      <w:r w:rsidRPr="007F4DAF">
        <w:t>interoperabilitet</w:t>
      </w:r>
      <w:proofErr w:type="spellEnd"/>
      <w:r w:rsidRPr="007F4DAF">
        <w:t xml:space="preserve"> og innovation i forsyningskæden; at intensivere konkrete fælles aktiviteter inden for rammerne af alliancen for konkurrenceevne, den grønne alliance, det digitale partnerskab og energidialogerne og fortsætte med at udvide den økonomiske dialog på højt plan mellem EU og Japan og styrke det strategiske økonomiske samarbejde mellem begge parter; at fremskynde gennemførelsen af alliancen vedrørende konkurrenceevne mellem EU og Japan</w:t>
      </w:r>
    </w:p>
    <w:p w14:paraId="67763AA0" w14:textId="77777777" w:rsidR="00074293" w:rsidRPr="007F4DAF" w:rsidRDefault="00074293" w:rsidP="00074293">
      <w:pPr>
        <w:pStyle w:val="NormalHanging12a"/>
        <w:ind w:left="1134"/>
      </w:pPr>
      <w:r w:rsidRPr="007F4DAF">
        <w:t>l)</w:t>
      </w:r>
      <w:r w:rsidRPr="007F4DAF">
        <w:tab/>
        <w:t>at fremhæve, at partnerskabet mellem EU og Japan er et partnerskab blandt usædvanligt ligesindede partnere, der bygger på fælles værdier, demokrati, frihandel og gensidigt forenelige interesser; at understrege betydningen af yderligere at uddybe og udvide dette partnerskab både bilateralt og i multilaterale sammenhænge; at påpege, at EU og Japan tilsammen tegner sig for næsten 25 % af det globale bruttonationalprodukt (BNP), og at dette partnerskab kan og bør spille en central rolle med hensyn til at skabe en fredelig, regelbaseret, inkluderende, retfærdig, bæredygtig og fremgangsrig international orden; at glæde sig over Japans finansielle, tekniske, humanitære og sikkerhedsmæssige bistand til Ukraine siden begyndelsen af Ruslands omfattende invasion i 2022;</w:t>
      </w:r>
    </w:p>
    <w:p w14:paraId="3DB40429" w14:textId="77777777" w:rsidR="00074293" w:rsidRPr="007F4DAF" w:rsidRDefault="00074293" w:rsidP="00074293">
      <w:pPr>
        <w:pStyle w:val="NormalHanging12a"/>
        <w:ind w:left="1134"/>
      </w:pPr>
      <w:r w:rsidRPr="007F4DAF">
        <w:t>m)</w:t>
      </w:r>
      <w:r w:rsidRPr="007F4DAF">
        <w:tab/>
        <w:t>at gøre fremskridt med gennemførelsen af sikkerheds- og forsvarspartnerskabet mellem EU og Sydkorea gennem fremme af praktisk samarbejde inden for maritim sikkerhed, ikkespredning, cybersikkerhed, terrorbekæmpelse og krisestyring ved at bygge videre på eksisterende fælles operationer og undersøge et yderligere engagement inden for rammerne af EU's redskab for koordineret maritim tilstedeværelse; at indlede en fælles dialog mellem EU og Sydkorea om forsvarsindustrien og styrke koordineringen i multilaterale fora for at bevare freden, afværge provokationer og fremme atomafrustning; at bygge videre på det vellykkede og gensidigt fordelagtige samarbejde om forsvarsprodukter mellem Sydkorea og flere EU-medlemsstater; at intensivere samarbejdet mellem EU og Sydkorea for at styrke den militære og finansielle bistand til Ukraine</w:t>
      </w:r>
    </w:p>
    <w:p w14:paraId="3E107249" w14:textId="77777777" w:rsidR="00074293" w:rsidRPr="007F4DAF" w:rsidRDefault="00074293" w:rsidP="00074293">
      <w:pPr>
        <w:pStyle w:val="NormalHanging12a"/>
        <w:ind w:left="1134"/>
      </w:pPr>
      <w:r w:rsidRPr="007F4DAF">
        <w:t>n)</w:t>
      </w:r>
      <w:r w:rsidRPr="007F4DAF">
        <w:tab/>
        <w:t>at glæde sig over Sydkoreas samarbejde med EU om fælles økonomiske sikkerhedsproblemer; at understrege, at Sydkorea fortsat er en vigtig partner i enhver risikobegrænsende og venligtsindet indsats, navnlig på handelsområdet; indtrængende at opfordre Specialudvalget om Nye Handelsmæssige og Økonomiske Spørgsmål, der for nylig er oprettet under frihandelsaftalen mellem EU og Sydkorea, til at fremskynde samarbejdet, navnlig om emner af relevans for den økonomiske sikkerhed såsom kritiske forsyningskæder og overkapacitet</w:t>
      </w:r>
    </w:p>
    <w:p w14:paraId="17FD28BF" w14:textId="77777777" w:rsidR="00074293" w:rsidRPr="007F4DAF" w:rsidRDefault="00074293" w:rsidP="00074293">
      <w:pPr>
        <w:pStyle w:val="NormalHanging12a"/>
        <w:ind w:left="1134"/>
      </w:pPr>
      <w:r w:rsidRPr="007F4DAF">
        <w:t>o)</w:t>
      </w:r>
      <w:r w:rsidRPr="007F4DAF">
        <w:tab/>
        <w:t xml:space="preserve">at fremme den fælles indsats med ligesindede partnere i Østasien for at imødegå Ruslands voksende engagement med Nordkorea, herunder Ruslands støtte til at styrke Nordkoreas nukleare og ballistiske kapacitet og Kinas uvilje mod at forhindre dette, samt adressere forbindelsen mellem Nordkoreas og Irans nukleare programmer, idet det understreges, at denne indblanding forværrer det anspændte geopolitiske miljø på Den Koreanske Halvø; at fremme samarbejdet med Sydkorea om håndtering af desinformationskampagner i valgprocesser og om beskyttelse af valginfrastrukturen mod </w:t>
      </w:r>
      <w:proofErr w:type="spellStart"/>
      <w:r w:rsidRPr="007F4DAF">
        <w:t>cyberangreb</w:t>
      </w:r>
      <w:proofErr w:type="spellEnd"/>
    </w:p>
    <w:p w14:paraId="6610F323" w14:textId="77777777" w:rsidR="00074293" w:rsidRPr="007F4DAF" w:rsidRDefault="00074293" w:rsidP="00074293">
      <w:pPr>
        <w:pStyle w:val="NormalHanging12a"/>
        <w:ind w:left="1134"/>
      </w:pPr>
      <w:r w:rsidRPr="007F4DAF">
        <w:t>p)</w:t>
      </w:r>
      <w:r w:rsidRPr="007F4DAF">
        <w:tab/>
        <w:t xml:space="preserve">at anerkende Sydkoreas bestræbelser på at genoptage dialogen med Nordkorea gennem proaktiv nedtrapning og tillidsskabende foranstaltninger; at opfordre Nordkorea til øjeblikkeligt at indstille alle sine militære aktioner og provokationer og sin udvikling af nukleare og ballistiske missilkapaciteter; på det kraftigste at fordømme og effektivt imødegå Nordkoreas ondsindede </w:t>
      </w:r>
      <w:proofErr w:type="spellStart"/>
      <w:r w:rsidRPr="007F4DAF">
        <w:t>cyberaktiviteter</w:t>
      </w:r>
      <w:proofErr w:type="spellEnd"/>
      <w:r w:rsidRPr="007F4DAF">
        <w:t xml:space="preserve">, herunder tyveri af </w:t>
      </w:r>
      <w:proofErr w:type="spellStart"/>
      <w:r w:rsidRPr="007F4DAF">
        <w:t>kryptovalutaer</w:t>
      </w:r>
      <w:proofErr w:type="spellEnd"/>
      <w:r w:rsidRPr="007F4DAF">
        <w:t xml:space="preserve"> og andre former for cyberkriminalitet; indtrængende at opfordre Nordkorea til at tillade adgang for humanitære hjælpeorganisationer, at respektere menneskerettighederne og navnlig straks at løse problemet med bortførelser; indtrængende at opfordre Rusland og Nordkorea til fuldt ud at overholde FN-pagten og FN's Sikkerhedsråds resolutioner, herunder vedrørende fuldstændig atomafrustning af Nordkorea; at fordømme Nordkoreas bidrag til Ruslands aggression mod Ukraine, herunder gennem dets udsendelse af militært personel og udstyr til ukrainske områder; at udvikle EU's politik for Nordkorea under behørig hensyntagen til ekspertise, sikkerhedsbehov og legitime bekymringer hos ligesindede partnere i regionen, navnlig dem, der geografisk ligger tæt på Nordkorea, især Sydkorea og Japan</w:t>
      </w:r>
    </w:p>
    <w:p w14:paraId="334C780E" w14:textId="77777777" w:rsidR="00074293" w:rsidRPr="007F4DAF" w:rsidRDefault="00074293" w:rsidP="00074293">
      <w:pPr>
        <w:pStyle w:val="NormalHanging12a"/>
        <w:ind w:left="1134"/>
        <w:rPr>
          <w:bCs/>
          <w:iCs/>
        </w:rPr>
      </w:pPr>
      <w:r w:rsidRPr="007F4DAF">
        <w:t>q)</w:t>
      </w:r>
      <w:r w:rsidRPr="007F4DAF">
        <w:tab/>
        <w:t xml:space="preserve">at etablere en struktureret og omfattende ramme for samarbejde mellem EU og Taiwan, der bygger på eksisterende mekanismer, som f.eks. handels- og investeringsdialogen, med en stærk økonomisk og handelsmæssig komponent med fokus på kritiske teknologier såsom halvledere og kunstig intelligens, modstandsdygtighed i forsyningskæden, cybersikkerhed, modforanstaltninger mod desinformation, maritim sikkerhed, folkesundhed, civilbeskyttelse og sikker </w:t>
      </w:r>
      <w:proofErr w:type="spellStart"/>
      <w:r w:rsidRPr="007F4DAF">
        <w:t>konnektivitet</w:t>
      </w:r>
      <w:proofErr w:type="spellEnd"/>
      <w:r w:rsidRPr="007F4DAF">
        <w:t xml:space="preserve"> samt demokratisk, social og energimæssig modstandsdygtighed og katastrofeberedskab; fortsat at støtte Taiwans meningsfulde deltagelse i relevante internationale organer og tekniske fora såsom Verdenssundhedsorganisationen, Organisationen for International Civil Luftfart og FN's rammekonvention om klimaændringer; at intensivere regelmæssige udvekslinger mellem EU og dets taiwanske modparter om relevante sikkerhedsspørgsmål, økonomisk sikkerhed, smidighed i forsyningskæden, demokratisk integritet og integritet i valgprocesserne, beskyttelse af kritisk infrastruktur og samarbejde om rene teknologier; indtrængende at opfordre de kinesiske myndigheder til nøje at koordinere med andre regionale aktører, herunder Taiwan, når de står over for store globale sundhedsudfordringer; at understrege, at ethvert forsøg fra autoritære regimers side på at påvirke forbindelserne mellem EU og Taiwan ikke er acceptabelt</w:t>
      </w:r>
    </w:p>
    <w:p w14:paraId="17A691F9" w14:textId="77777777" w:rsidR="00074293" w:rsidRPr="007F4DAF" w:rsidRDefault="00074293" w:rsidP="00074293">
      <w:pPr>
        <w:pStyle w:val="NormalHanging12a"/>
        <w:ind w:left="1134"/>
        <w:rPr>
          <w:bCs/>
          <w:iCs/>
        </w:rPr>
      </w:pPr>
      <w:r w:rsidRPr="007F4DAF">
        <w:t>r)</w:t>
      </w:r>
      <w:r w:rsidRPr="007F4DAF">
        <w:tab/>
        <w:t xml:space="preserve">at understrege, at Taiwan er en central demokratisk partner for EU i den </w:t>
      </w:r>
      <w:proofErr w:type="spellStart"/>
      <w:r w:rsidRPr="007F4DAF">
        <w:t>indopacifiske</w:t>
      </w:r>
      <w:proofErr w:type="spellEnd"/>
      <w:r w:rsidRPr="007F4DAF">
        <w:t xml:space="preserve"> region; yderligere at uddybe handels- og investeringsdialogen mellem EU og Taiwan med henblik på at tackle hindringer for markedsadgang og øge retssikkerheden for EU-investorer; at undersøge muligheden for at indlede forhandlinger om en bilateral investeringsaftale mellem EU og Taiwan eller andre handelsrelaterede rammer; at anerkende Taiwans betydning for at sikre globale forsyningskæder, navnlig inden for den højteknologiske sektor, og indtrængende at opfordre EU og dets medlemsstater til at indlede et tættere samarbejde med Taiwan med henblik på yderligere at fremme de økonomiske samt handels- og investeringsmæssige bånd; at anerkende Taiwans erfaring med at forvalte økonomisk eksponering over for Kina og landets styrker inden for demokratisk regeringsførelse, gennemsigtige reguleringsmæssige standarder og modstandsdygtige digitale og teknologiske økosystemer</w:t>
      </w:r>
    </w:p>
    <w:p w14:paraId="6C3AAB9C" w14:textId="77777777" w:rsidR="00074293" w:rsidRPr="007F4DAF" w:rsidRDefault="00074293" w:rsidP="00074293">
      <w:pPr>
        <w:pStyle w:val="NormalHanging12a"/>
        <w:ind w:left="1134"/>
        <w:rPr>
          <w:bCs/>
          <w:iCs/>
        </w:rPr>
      </w:pPr>
      <w:r w:rsidRPr="007F4DAF">
        <w:t>s)</w:t>
      </w:r>
      <w:r w:rsidRPr="007F4DAF">
        <w:tab/>
        <w:t xml:space="preserve">på ny at understrege betydningen af fred og stabilitet i hele Taiwanstrædet ved at modsætte sig enhver tvungen ensidig ændring af status quo; gennem klare og koordinerede budskaber sammen med medlemsstaterne og ligesindede partnere at sikre, at sådanne foranstaltninger vil medføre betydelige politiske og økonomiske omkostninger; at understrege, at eventuelle uoverensstemmelser skal løses fredeligt gennem dialog i overensstemmelse med folkeretten og med respekt for det taiwanske folks vilje; på det kraftigste at minde om, at retten til fri sejlads og overflyvning, som er garanteret i folkeretten, skal respekteres i den </w:t>
      </w:r>
      <w:proofErr w:type="spellStart"/>
      <w:r w:rsidRPr="007F4DAF">
        <w:t>indopacifiske</w:t>
      </w:r>
      <w:proofErr w:type="spellEnd"/>
      <w:r w:rsidRPr="007F4DAF">
        <w:t xml:space="preserve"> region, herunder i Det Sydkinesiske Hav og Taiwanstrædet; aktivt at engagere sig i diplomatiske bestræbelser på at forhindre yderligere eskalering i Taiwanstrædet og Det Øst- og Sydkinesiske Hav; hurtigst muligt at udvikle beredskabsplanlægning og afbødende foranstaltninger baseret på plausible eskaleringsscenarier, herunder en flådeblokade af Taiwan fra Folkerepublikken Kinas side</w:t>
      </w:r>
    </w:p>
    <w:p w14:paraId="21D67BAE" w14:textId="77777777" w:rsidR="00074293" w:rsidRPr="007F4DAF" w:rsidRDefault="00074293" w:rsidP="00074293">
      <w:pPr>
        <w:pStyle w:val="NormalHanging12a"/>
        <w:ind w:left="1134"/>
        <w:rPr>
          <w:bCs/>
          <w:iCs/>
        </w:rPr>
      </w:pPr>
      <w:r w:rsidRPr="007F4DAF">
        <w:t>t)</w:t>
      </w:r>
      <w:r w:rsidRPr="007F4DAF">
        <w:tab/>
        <w:t xml:space="preserve">at fremhæve betydningen af EU's økonomiske sikkerhedsinstrumenter for at imødegå økonomisk tvangspraksis og sikre fair konkurrence, herunder instrumentet til bekæmpelse af tvang, effektive mekanismer til screening af udenlandske direkte investeringer og eksportkontrolordninger, hvor det er relevant og i overensstemmelse med EU-retten; at samle EU's geoøkonomiske indflydelse, herunder gennem koordineret eksportkontrol, fælles risikovurderinger og kollektive tiltag over for økonomisk tvang, og dermed gøre bilaterale afhængighedsforhold til effektiv afskrækkelse og styrke EU's og dets partneres økonomiske sikkerhed </w:t>
      </w:r>
    </w:p>
    <w:p w14:paraId="3C538D5D" w14:textId="77777777" w:rsidR="00074293" w:rsidRPr="007F4DAF" w:rsidRDefault="00074293" w:rsidP="00074293">
      <w:pPr>
        <w:pStyle w:val="NormalHanging12a"/>
        <w:ind w:left="1134"/>
        <w:rPr>
          <w:bCs/>
          <w:iCs/>
        </w:rPr>
      </w:pPr>
      <w:r w:rsidRPr="007F4DAF">
        <w:t>u)</w:t>
      </w:r>
      <w:r w:rsidRPr="007F4DAF">
        <w:tab/>
        <w:t xml:space="preserve">at fremskynde samarbejdet ved at forhandle aftaler og initiativer på plads mellem tre eller fire parter om spørgsmål af fælles interesse, som bidrager til at opretholde den multilaterale, regelbaserede internationale orden; at fremme eksisterende digitale partnerskaber mellem EU og Japan og mellem EU og Sydkorea med fælles forpligtelser inden for kunstig intelligens, halvledere, næste generation af </w:t>
      </w:r>
      <w:proofErr w:type="spellStart"/>
      <w:r w:rsidRPr="007F4DAF">
        <w:t>konnektivitet</w:t>
      </w:r>
      <w:proofErr w:type="spellEnd"/>
      <w:r w:rsidRPr="007F4DAF">
        <w:t xml:space="preserve">, </w:t>
      </w:r>
      <w:proofErr w:type="spellStart"/>
      <w:r w:rsidRPr="007F4DAF">
        <w:t>kvantecomputing</w:t>
      </w:r>
      <w:proofErr w:type="spellEnd"/>
      <w:r w:rsidRPr="007F4DAF">
        <w:t xml:space="preserve">, dataforvaltning, </w:t>
      </w:r>
      <w:proofErr w:type="spellStart"/>
      <w:r w:rsidRPr="007F4DAF">
        <w:t>cybersikkerhed</w:t>
      </w:r>
      <w:proofErr w:type="spellEnd"/>
      <w:r w:rsidRPr="007F4DAF">
        <w:t>, batteriteknologi, undersøiske kabler, digital identitet og modstandsdygtighed i forsyningskæden; at styrke samarbejdsrammerne for udvikling af forsvarsteknologi</w:t>
      </w:r>
    </w:p>
    <w:p w14:paraId="6C6309BD" w14:textId="77777777" w:rsidR="00074293" w:rsidRPr="007F4DAF" w:rsidRDefault="00074293" w:rsidP="00074293">
      <w:pPr>
        <w:pStyle w:val="NormalHanging12a"/>
        <w:ind w:left="1134"/>
        <w:rPr>
          <w:bCs/>
          <w:iCs/>
        </w:rPr>
      </w:pPr>
      <w:r w:rsidRPr="007F4DAF">
        <w:t>v)</w:t>
      </w:r>
      <w:r w:rsidRPr="007F4DAF">
        <w:tab/>
        <w:t>at gennemføre handelsaftalerne med Japan og Sydkorea fuldt ud og effektivt, herunder på områderne markedsadgang, ikketoldmæssige hindringer, bæredygtig udvikling, reguleringssamarbejde, og med hensyn til Sydkorea at sikre gennemførelsen af grundlæggende ILO-konventioner; at fremme et tættere samarbejde mellem små og mellemstore virksomheder (SMV'er) i EU og i partnerlandene i Østasien for at fremme gensidige forretningsmuligheder, forbedre markedsadgangen og styrke innovationsnetværk</w:t>
      </w:r>
    </w:p>
    <w:p w14:paraId="2E799983" w14:textId="77777777" w:rsidR="00074293" w:rsidRPr="007F4DAF" w:rsidRDefault="00074293" w:rsidP="00074293">
      <w:pPr>
        <w:pStyle w:val="NormalHanging12a"/>
        <w:ind w:left="1134"/>
        <w:rPr>
          <w:bCs/>
          <w:iCs/>
        </w:rPr>
      </w:pPr>
      <w:r w:rsidRPr="007F4DAF">
        <w:t>w)</w:t>
      </w:r>
      <w:r w:rsidRPr="007F4DAF">
        <w:tab/>
        <w:t>at sikre, at alle fremtidige økonomiske eller sektorspecifikke aftaler med ligesindede partnere i regionen er gensidigt fordelagtige partnerskaber, der går videre end økonomiske og sikkerhedsmæssige mål og også omfatter stærke forpligtelser vedrørende arbejdstagerrettigheder, miljøbeskyttelse og udvikling af rene og bæredygtige værdikæder i overensstemmelse med EU's ramme for handel og bæredygtig udvikling; at fremme en omfattende oplysningskampagne i Østasien om Den Europæiske Unions politikker vedrørende stålsektoren og forslaget til forordning om industriel fremskyndelse</w:t>
      </w:r>
      <w:r w:rsidRPr="007F4DAF">
        <w:rPr>
          <w:rStyle w:val="FootnoteReference"/>
          <w:bCs/>
          <w:iCs/>
        </w:rPr>
        <w:footnoteReference w:id="11"/>
      </w:r>
      <w:r w:rsidRPr="007F4DAF">
        <w:t xml:space="preserve"> med henblik på at øge gennemsigtigheden og forståelsen af EU's mål blandt internationale partnere; at understrege betydningen af proaktivt at samarbejde med østasiatiske partnere for at imødekomme deres bekymringer, fremme dialog og forebygge potentielle misforståelser inden for handel og arbejdsmarkedsrelationer;</w:t>
      </w:r>
    </w:p>
    <w:p w14:paraId="0A030831" w14:textId="77777777" w:rsidR="00074293" w:rsidRPr="007F4DAF" w:rsidRDefault="00074293" w:rsidP="00074293">
      <w:pPr>
        <w:pStyle w:val="NormalHanging12a"/>
        <w:ind w:left="1134"/>
        <w:rPr>
          <w:bCs/>
          <w:iCs/>
        </w:rPr>
      </w:pPr>
      <w:r w:rsidRPr="007F4DAF">
        <w:t>x)</w:t>
      </w:r>
      <w:r w:rsidRPr="007F4DAF">
        <w:tab/>
        <w:t>at følge op på Ruslands rapporterede omgåelse af sanktioner gennem jurisdiktioner i Østasien, herunder omlægning af handelsruter for at erhverve sanktionerede varer med dobbelt anvendelse, mikrochips og industrimaskiner via formidlere i regionen</w:t>
      </w:r>
    </w:p>
    <w:p w14:paraId="315DEBDC" w14:textId="77777777" w:rsidR="00074293" w:rsidRPr="007F4DAF" w:rsidRDefault="00074293" w:rsidP="00074293">
      <w:pPr>
        <w:pStyle w:val="NormalHanging12a"/>
        <w:ind w:left="1134"/>
        <w:rPr>
          <w:bCs/>
          <w:iCs/>
        </w:rPr>
      </w:pPr>
      <w:r w:rsidRPr="007F4DAF">
        <w:t>y)</w:t>
      </w:r>
      <w:r w:rsidRPr="007F4DAF">
        <w:tab/>
        <w:t xml:space="preserve">at øge EU's politiske, økonomiske og sikkerhedsmæssige engagement i den </w:t>
      </w:r>
      <w:proofErr w:type="spellStart"/>
      <w:r w:rsidRPr="007F4DAF">
        <w:t>indopacifiske</w:t>
      </w:r>
      <w:proofErr w:type="spellEnd"/>
      <w:r w:rsidRPr="007F4DAF">
        <w:t xml:space="preserve"> region som helhed gennem styrkede partnerskaber med alle ligesindede aktører og gennem initiativer såsom Global Gateway-strategien, fremme af menneskerettighedsdialoger, bæredygtig udvikling og </w:t>
      </w:r>
      <w:proofErr w:type="spellStart"/>
      <w:r w:rsidRPr="007F4DAF">
        <w:t>konnektivitet</w:t>
      </w:r>
      <w:proofErr w:type="spellEnd"/>
      <w:r w:rsidRPr="007F4DAF">
        <w:t xml:space="preserve">, lighed og høje arbejdsstandarder; at anerkende den stigende konvergens i strategiske interesser mellem den euro-atlantiske region og den </w:t>
      </w:r>
      <w:proofErr w:type="spellStart"/>
      <w:r w:rsidRPr="007F4DAF">
        <w:t>indopacifiske</w:t>
      </w:r>
      <w:proofErr w:type="spellEnd"/>
      <w:r w:rsidRPr="007F4DAF">
        <w:t xml:space="preserve"> region, hvor Japan og Sydkorea fungerer som NATO-partnere inden for rammerne af IP4, hvilket også illustreres af den nylige oprettelse af Japans repræsentation i NATO; at bekræfte, at dette samarbejde styrker den gensidige situationsbevidsthed om sikkerhedsudviklingen på tværs af begge regioner; at støtte NATO's IP4-ramme som et væsentligt bidrag til at styrke den europæiske sikkerhed og uddybe det interregionale samarbejde på en komplementær og gensidigt forstærkende måde; at styrke EU's engagement i og koordinering med centrale regionale sikkerhedsinitiativer i hele den </w:t>
      </w:r>
      <w:proofErr w:type="spellStart"/>
      <w:r w:rsidRPr="007F4DAF">
        <w:t>indopacifiske</w:t>
      </w:r>
      <w:proofErr w:type="spellEnd"/>
      <w:r w:rsidRPr="007F4DAF">
        <w:t xml:space="preserve"> region, herunder den </w:t>
      </w:r>
      <w:proofErr w:type="spellStart"/>
      <w:r w:rsidRPr="007F4DAF">
        <w:t>firesidede</w:t>
      </w:r>
      <w:proofErr w:type="spellEnd"/>
      <w:r w:rsidRPr="007F4DAF">
        <w:t xml:space="preserve"> sikkerhedsdialog mellem USA, Australien, Indien og Japan; at udarbejde en omfattende, sammenhængende og fleksibel ny strategi for den </w:t>
      </w:r>
      <w:proofErr w:type="spellStart"/>
      <w:r w:rsidRPr="007F4DAF">
        <w:t>indopacifiske</w:t>
      </w:r>
      <w:proofErr w:type="spellEnd"/>
      <w:r w:rsidRPr="007F4DAF">
        <w:t xml:space="preserve"> region, der er fast forankret i europæiske værdier og interesser samt i regionens realiteter, behov og prioriteter</w:t>
      </w:r>
    </w:p>
    <w:p w14:paraId="7B2E2944" w14:textId="77777777" w:rsidR="00074293" w:rsidRPr="007F4DAF" w:rsidRDefault="00074293" w:rsidP="00074293">
      <w:pPr>
        <w:pStyle w:val="NormalHanging12a"/>
        <w:ind w:left="1134"/>
        <w:rPr>
          <w:bCs/>
          <w:iCs/>
        </w:rPr>
      </w:pPr>
      <w:r w:rsidRPr="007F4DAF">
        <w:t>z)</w:t>
      </w:r>
      <w:r w:rsidRPr="007F4DAF">
        <w:tab/>
        <w:t xml:space="preserve">at udnytte </w:t>
      </w:r>
      <w:proofErr w:type="spellStart"/>
      <w:r w:rsidRPr="007F4DAF">
        <w:t>OLT'ernes</w:t>
      </w:r>
      <w:proofErr w:type="spellEnd"/>
      <w:r w:rsidRPr="007F4DAF">
        <w:t xml:space="preserve"> strategiske placering i den </w:t>
      </w:r>
      <w:proofErr w:type="spellStart"/>
      <w:r w:rsidRPr="007F4DAF">
        <w:t>indopacifiske</w:t>
      </w:r>
      <w:proofErr w:type="spellEnd"/>
      <w:r w:rsidRPr="007F4DAF">
        <w:t xml:space="preserve"> region, så de kan fungere som avancerede platforme for samarbejde med regionale partnere, herunder inden for handel, digital </w:t>
      </w:r>
      <w:proofErr w:type="spellStart"/>
      <w:r w:rsidRPr="007F4DAF">
        <w:t>konnektivitet</w:t>
      </w:r>
      <w:proofErr w:type="spellEnd"/>
      <w:r w:rsidRPr="007F4DAF">
        <w:t>, kritisk infrastruktur og rumaktiviteter</w:t>
      </w:r>
    </w:p>
    <w:p w14:paraId="34F20772" w14:textId="77777777" w:rsidR="00074293" w:rsidRPr="007F4DAF" w:rsidRDefault="00074293" w:rsidP="00074293">
      <w:pPr>
        <w:pStyle w:val="NormalHanging12a"/>
        <w:ind w:left="1134"/>
        <w:rPr>
          <w:bCs/>
          <w:iCs/>
        </w:rPr>
      </w:pPr>
      <w:proofErr w:type="spellStart"/>
      <w:r w:rsidRPr="007F4DAF">
        <w:t>aa</w:t>
      </w:r>
      <w:proofErr w:type="spellEnd"/>
      <w:r w:rsidRPr="007F4DAF">
        <w:t>)</w:t>
      </w:r>
      <w:r w:rsidRPr="007F4DAF">
        <w:tab/>
        <w:t xml:space="preserve">at fremhæve </w:t>
      </w:r>
      <w:proofErr w:type="spellStart"/>
      <w:r w:rsidRPr="007F4DAF">
        <w:t>ASEAN's</w:t>
      </w:r>
      <w:proofErr w:type="spellEnd"/>
      <w:r w:rsidRPr="007F4DAF">
        <w:t xml:space="preserve"> deraf følgende rolle med hensyn til at sikre stabilitet og fremme samfundsmæssig og økonomisk integration; at glæde sig over Japans og Sydkoreas voksende samarbejde med ASEAN, herunder gennem regelmæssige bilaterale og multilaterale topmøder; at understrege ASEANS afgørende betydning for at sikre en fredelig og fremgangsrig </w:t>
      </w:r>
      <w:proofErr w:type="spellStart"/>
      <w:r w:rsidRPr="007F4DAF">
        <w:t>indopacifisk</w:t>
      </w:r>
      <w:proofErr w:type="spellEnd"/>
      <w:r w:rsidRPr="007F4DAF">
        <w:t xml:space="preserve"> region; at intensivere det strukturerede samarbejde med ASEAN for at opbygge inklusive regionale sikkerhedsarkitekturer, koordinere multilaterale politiske reaktioner og yderligere forankre sin tilstedeværelse i regionen ved at uddybe samarbejdet med ASEAN og dets medlemsstater, herunder gennem styrkede sikkerheds- og forsvarsdialoger med Vietnam og Filippinerne; at tilskynde til styrkelse af Unionens rolle og synlighed i regionale organer, navnlig inden for samarbejdsrammer med ASEAN, samtidig med at maritim sikkerhed, cybersikkerhed og krisestyring udpeges som prioriterede områder for udvidet samarbejde med udgangspunkt i initiativer såsom ESIWA+, CRIMARIO II og Global Ports Safety-projekterne</w:t>
      </w:r>
    </w:p>
    <w:p w14:paraId="44147010" w14:textId="77777777" w:rsidR="00074293" w:rsidRPr="007F4DAF" w:rsidRDefault="00074293" w:rsidP="00074293">
      <w:pPr>
        <w:pStyle w:val="NormalHanging12a"/>
        <w:ind w:left="1134"/>
      </w:pPr>
      <w:r w:rsidRPr="007F4DAF">
        <w:t>ab)</w:t>
      </w:r>
      <w:r w:rsidRPr="007F4DAF">
        <w:tab/>
        <w:t>at udvide den fælles indsats vedrørende ikketraditionel sikkerhed såsom eftersøgning og redning, katastrofeberedskab og miljøhændelser; at iværksætte et struktureret initiativ for at styrke beskyttelsen af og modstandsdygtigheden i kritisk maritim infrastruktur, herunder undersøiske kabler, rørledninger og havne; at øge bevidstheden om det maritime område gennem målrettet kapacitetsopbygning, uddannelse, sensorer og datadeling i samarbejde med ASEAN-kystvagter og regionale fusionscentre</w:t>
      </w:r>
    </w:p>
    <w:p w14:paraId="5F1BF2DF" w14:textId="77777777" w:rsidR="00074293" w:rsidRPr="007F4DAF" w:rsidRDefault="00074293" w:rsidP="00074293">
      <w:pPr>
        <w:pStyle w:val="NormalHanging12a"/>
        <w:ind w:left="1134"/>
        <w:rPr>
          <w:bCs/>
          <w:iCs/>
        </w:rPr>
      </w:pPr>
      <w:r w:rsidRPr="007F4DAF">
        <w:t>ac)</w:t>
      </w:r>
      <w:r w:rsidRPr="007F4DAF">
        <w:tab/>
        <w:t xml:space="preserve">at støtte styrkelsen af mellemfolkelige forbindelser gennem målrettede mobilitetsordninger for forskere, ingeniører og fagfolk inden for cybersikkerhed samt gennem strukturerede </w:t>
      </w:r>
      <w:proofErr w:type="spellStart"/>
      <w:r w:rsidRPr="007F4DAF">
        <w:t>twinningprojekter</w:t>
      </w:r>
      <w:proofErr w:type="spellEnd"/>
      <w:r w:rsidRPr="007F4DAF">
        <w:t xml:space="preserve"> mellem europæiske og østasiatiske innovationsknudepunkter; at øge den gensidige forståelse af fælles værdier blandt studerende fra begge regioner ved at uddybe, udvide og styrke uddannelsesprogrammer såsom Erasmus+ med ligesindede partnere i regionen; at styrke udvekslingen mellem parlamenter, embedsmænd, lokale myndigheder og civilsamfundet; at øge støtten til sprogindlæring, kulturel udveksling og ungdomsledede initiativer for at opbygge langsigtet samfundsmæssig modstandsdygtighed og tillid mellem de to regioner</w:t>
      </w:r>
    </w:p>
    <w:p w14:paraId="4E4145C7" w14:textId="77777777" w:rsidR="00074293" w:rsidRPr="007F4DAF" w:rsidRDefault="00074293" w:rsidP="00074293">
      <w:pPr>
        <w:pStyle w:val="NormalHanging12a"/>
        <w:ind w:left="1134"/>
        <w:rPr>
          <w:bCs/>
          <w:iCs/>
        </w:rPr>
      </w:pPr>
      <w:r w:rsidRPr="007F4DAF">
        <w:t>ad)</w:t>
      </w:r>
      <w:r w:rsidRPr="007F4DAF">
        <w:tab/>
        <w:t>at udvide samarbejdet inden for rammerne af Horisont Europa for at styrke det gensidigt fordelagtige samarbejde inden for videnskab og teknologi, idet der tages positivt hensyn til, at Sydkorea blev det første asiatiske land, der tilsluttede sig Horisont Europas søjle II i juli 2025, og at EU med succes afsluttede forhandlingerne med Japan om dets associering med Horisont Europa i december 2025; at overveje at indlede forhandlinger med Taiwan inden for rammerne af Horisont Europa; at understøtte EU's synlighed i hele regionen gennem meningsfulde kulturelle og offentlige diplomatiske bestræbelser;</w:t>
      </w:r>
    </w:p>
    <w:p w14:paraId="391ECB4B" w14:textId="77777777" w:rsidR="00074293" w:rsidRPr="007F4DAF" w:rsidRDefault="00074293" w:rsidP="00074293">
      <w:pPr>
        <w:pStyle w:val="NormalHanging12a"/>
        <w:rPr>
          <w:bCs/>
          <w:iCs/>
        </w:rPr>
      </w:pPr>
      <w:r w:rsidRPr="007F4DAF">
        <w:t>2.</w:t>
      </w:r>
      <w:r w:rsidRPr="007F4DAF">
        <w:tab/>
        <w:t>ser frem til at styrke det parlamentariske diplomati og den interparlamentariske udveksling om emner af fælles interesse med Japans parlament, Sydkoreas nationalforsamling og medlemmer af Taiwans lovgivende forsamling; er af den faste overbevisning, at styrkelsen af de strategiske partnerskaber med både Japan og Sydkorea i de seneste år bør afspejles ved at styrke båndene på interparlamentarisk plan; mener, at den omfattende dagsorden for samarbejdet med de to lande ville drage fordel af regelmæssige og strukturerede udvekslinger mellem parlamentarikere; mener endvidere, at oprettelsen af et blandet parlamentarisk udvalg mellem EU og Japan og et blandet parlamentarisk udvalg mellem EU og Sydkorea bør undersøges nærmere;</w:t>
      </w:r>
    </w:p>
    <w:p w14:paraId="6D69DA94" w14:textId="72DD8784" w:rsidR="007F4DAF" w:rsidRPr="007F4DAF" w:rsidRDefault="00074293" w:rsidP="007F4DAF">
      <w:pPr>
        <w:pStyle w:val="NormalHanging12a"/>
      </w:pPr>
      <w:r w:rsidRPr="007F4DAF">
        <w:t>3.</w:t>
      </w:r>
      <w:r w:rsidRPr="007F4DAF">
        <w:tab/>
        <w:t>pålægger sin formand at sende denne henstilling til Rådet, Kommissionen, næstformanden for Kommissionen/Unionens højtstående repræsentant for udenrigsanliggender og sikkerhedspolitik, medlemsstaternes regeringer og parlamenter, regeringer og parlamenter i Japan, Republikken Korea og Taiwan samt Sammenslutningen af Sydøstasiatiske Nationers sekretariat og medlemsstater.</w:t>
      </w:r>
    </w:p>
    <w:p w14:paraId="139551A8" w14:textId="771F43B2" w:rsidR="00E365E1" w:rsidRPr="007F4DAF" w:rsidRDefault="00E365E1" w:rsidP="007C7698"/>
    <w:sectPr w:rsidR="00E365E1" w:rsidRPr="007F4DAF" w:rsidSect="007F4D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80ABC" w14:textId="77777777" w:rsidR="007C7698" w:rsidRPr="007F4DAF" w:rsidRDefault="007C7698">
      <w:r w:rsidRPr="007F4DAF">
        <w:separator/>
      </w:r>
    </w:p>
  </w:endnote>
  <w:endnote w:type="continuationSeparator" w:id="0">
    <w:p w14:paraId="2F4BF137" w14:textId="77777777" w:rsidR="007C7698" w:rsidRPr="007F4DAF" w:rsidRDefault="007C7698">
      <w:r w:rsidRPr="007F4D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6D0A" w14:textId="77777777" w:rsidR="00064002" w:rsidRPr="007F4D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30A0" w14:textId="77777777" w:rsidR="00064002" w:rsidRPr="007F4D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8DEDF" w14:textId="77777777" w:rsidR="00064002" w:rsidRPr="007F4D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95002" w14:textId="77777777" w:rsidR="007C7698" w:rsidRPr="007F4DAF" w:rsidRDefault="007C7698">
      <w:r w:rsidRPr="007F4DAF">
        <w:separator/>
      </w:r>
    </w:p>
  </w:footnote>
  <w:footnote w:type="continuationSeparator" w:id="0">
    <w:p w14:paraId="01795C20" w14:textId="77777777" w:rsidR="007C7698" w:rsidRPr="007F4DAF" w:rsidRDefault="007C7698">
      <w:r w:rsidRPr="007F4DAF">
        <w:continuationSeparator/>
      </w:r>
    </w:p>
  </w:footnote>
  <w:footnote w:id="1">
    <w:p w14:paraId="6A8A25EF" w14:textId="2907171D" w:rsidR="00074293" w:rsidRPr="007F4DAF" w:rsidRDefault="00074293" w:rsidP="007F4DAF">
      <w:pPr>
        <w:pStyle w:val="FootnoteText"/>
        <w:ind w:left="567" w:hanging="567"/>
        <w:rPr>
          <w:sz w:val="24"/>
          <w:lang w:val="da-DK"/>
        </w:rPr>
      </w:pPr>
      <w:r w:rsidRPr="007F4DAF">
        <w:rPr>
          <w:rStyle w:val="FootnoteReference"/>
          <w:sz w:val="24"/>
          <w:lang w:val="da-DK"/>
        </w:rPr>
        <w:footnoteRef/>
      </w:r>
      <w:r w:rsidR="007F4DAF" w:rsidRPr="007F4DAF">
        <w:rPr>
          <w:sz w:val="24"/>
          <w:lang w:val="da-DK"/>
        </w:rPr>
        <w:t xml:space="preserve"> </w:t>
      </w:r>
      <w:r w:rsidR="007F4DAF" w:rsidRPr="007F4DAF">
        <w:rPr>
          <w:sz w:val="24"/>
          <w:lang w:val="da-DK"/>
        </w:rPr>
        <w:tab/>
      </w:r>
      <w:r w:rsidRPr="007F4DAF">
        <w:rPr>
          <w:sz w:val="24"/>
          <w:lang w:val="da-DK"/>
        </w:rPr>
        <w:t>EUT L 216 af 24.8.2018, s. 4, ELI: </w:t>
      </w:r>
      <w:r>
        <w:fldChar w:fldCharType="begin"/>
      </w:r>
      <w:r w:rsidRPr="00053CDB">
        <w:rPr>
          <w:lang w:val="da-DK"/>
        </w:rPr>
        <w:instrText>HYPERLINK "http://data.europa.eu/eli/agree_internation/2018/1197/oj" \o "Giver adgang til dokumentet gennem dets ELI-URI."</w:instrText>
      </w:r>
      <w:r>
        <w:fldChar w:fldCharType="separate"/>
      </w:r>
      <w:r w:rsidRPr="007F4DAF">
        <w:rPr>
          <w:rStyle w:val="Hyperlink"/>
          <w:sz w:val="24"/>
          <w:lang w:val="da-DK"/>
        </w:rPr>
        <w:t>http://data.europa.eu/eli/agree_internation/2018/1197/oj</w:t>
      </w:r>
      <w:r>
        <w:fldChar w:fldCharType="end"/>
      </w:r>
      <w:r w:rsidRPr="007F4DAF">
        <w:rPr>
          <w:sz w:val="24"/>
          <w:lang w:val="da-DK"/>
        </w:rPr>
        <w:t>.</w:t>
      </w:r>
    </w:p>
  </w:footnote>
  <w:footnote w:id="2">
    <w:p w14:paraId="50DE3E94" w14:textId="183E79F7" w:rsidR="00074293" w:rsidRPr="007F4DAF" w:rsidRDefault="00074293" w:rsidP="007F4DAF">
      <w:pPr>
        <w:pStyle w:val="FootnoteText"/>
        <w:ind w:left="567" w:hanging="567"/>
        <w:rPr>
          <w:sz w:val="24"/>
          <w:lang w:val="da-DK"/>
        </w:rPr>
      </w:pPr>
      <w:r w:rsidRPr="007F4DAF">
        <w:rPr>
          <w:rStyle w:val="FootnoteReference"/>
          <w:sz w:val="24"/>
          <w:lang w:val="da-DK"/>
        </w:rPr>
        <w:footnoteRef/>
      </w:r>
      <w:r w:rsidR="007F4DAF" w:rsidRPr="007F4DAF">
        <w:rPr>
          <w:sz w:val="24"/>
          <w:lang w:val="da-DK"/>
        </w:rPr>
        <w:t xml:space="preserve"> </w:t>
      </w:r>
      <w:r w:rsidR="007F4DAF" w:rsidRPr="007F4DAF">
        <w:rPr>
          <w:sz w:val="24"/>
          <w:lang w:val="da-DK"/>
        </w:rPr>
        <w:tab/>
      </w:r>
      <w:r w:rsidRPr="007F4DAF">
        <w:rPr>
          <w:sz w:val="24"/>
          <w:lang w:val="da-DK"/>
        </w:rPr>
        <w:t>EUT L 20 af 23.1.2013, s. 2.</w:t>
      </w:r>
    </w:p>
  </w:footnote>
  <w:footnote w:id="3">
    <w:p w14:paraId="79139E29" w14:textId="4E6AEB02" w:rsidR="00074293" w:rsidRPr="007F4DAF" w:rsidRDefault="00074293" w:rsidP="007F4DAF">
      <w:pPr>
        <w:pStyle w:val="FootnoteText"/>
        <w:ind w:left="567" w:hanging="567"/>
        <w:rPr>
          <w:sz w:val="24"/>
          <w:lang w:val="da-DK"/>
        </w:rPr>
      </w:pPr>
      <w:r w:rsidRPr="007F4DAF">
        <w:rPr>
          <w:rStyle w:val="FootnoteReference"/>
          <w:sz w:val="24"/>
          <w:lang w:val="da-DK"/>
        </w:rPr>
        <w:footnoteRef/>
      </w:r>
      <w:r w:rsidR="007F4DAF" w:rsidRPr="007F4DAF">
        <w:rPr>
          <w:sz w:val="24"/>
          <w:lang w:val="da-DK"/>
        </w:rPr>
        <w:t xml:space="preserve"> </w:t>
      </w:r>
      <w:r w:rsidR="007F4DAF" w:rsidRPr="007F4DAF">
        <w:rPr>
          <w:sz w:val="24"/>
          <w:lang w:val="da-DK"/>
        </w:rPr>
        <w:tab/>
      </w:r>
      <w:r w:rsidRPr="007F4DAF">
        <w:rPr>
          <w:sz w:val="24"/>
          <w:lang w:val="da-DK"/>
        </w:rPr>
        <w:t xml:space="preserve">EUT L 330 af 27.12.2018, s. 3, ELI: </w:t>
      </w:r>
      <w:r>
        <w:fldChar w:fldCharType="begin"/>
      </w:r>
      <w:r w:rsidRPr="00053CDB">
        <w:rPr>
          <w:lang w:val="da-DK"/>
        </w:rPr>
        <w:instrText>HYPERLINK "http://data.europa.eu/eli/agree_internation/2018/1907/oj"</w:instrText>
      </w:r>
      <w:r>
        <w:fldChar w:fldCharType="separate"/>
      </w:r>
      <w:r w:rsidRPr="007F4DAF">
        <w:rPr>
          <w:rStyle w:val="Hyperlink"/>
          <w:sz w:val="24"/>
          <w:lang w:val="da-DK"/>
        </w:rPr>
        <w:t>http://data.europa.eu/eli/agree_internation/2018/1907/oj</w:t>
      </w:r>
      <w:r>
        <w:fldChar w:fldCharType="end"/>
      </w:r>
      <w:r w:rsidRPr="007F4DAF">
        <w:rPr>
          <w:sz w:val="24"/>
          <w:lang w:val="da-DK"/>
        </w:rPr>
        <w:t>.</w:t>
      </w:r>
    </w:p>
  </w:footnote>
  <w:footnote w:id="4">
    <w:p w14:paraId="00A78867" w14:textId="3B8E3FDD" w:rsidR="00074293" w:rsidRPr="007F4DAF" w:rsidRDefault="00074293" w:rsidP="007F4DAF">
      <w:pPr>
        <w:pStyle w:val="FootnoteText"/>
        <w:ind w:left="567" w:hanging="567"/>
        <w:rPr>
          <w:sz w:val="24"/>
          <w:lang w:val="da-DK"/>
        </w:rPr>
      </w:pPr>
      <w:r w:rsidRPr="007F4DAF">
        <w:rPr>
          <w:rStyle w:val="FootnoteReference"/>
          <w:sz w:val="24"/>
          <w:lang w:val="da-DK"/>
        </w:rPr>
        <w:footnoteRef/>
      </w:r>
      <w:r w:rsidR="007F4DAF" w:rsidRPr="007F4DAF">
        <w:rPr>
          <w:sz w:val="24"/>
          <w:lang w:val="da-DK"/>
        </w:rPr>
        <w:t xml:space="preserve"> </w:t>
      </w:r>
      <w:r w:rsidR="007F4DAF" w:rsidRPr="007F4DAF">
        <w:rPr>
          <w:sz w:val="24"/>
          <w:lang w:val="da-DK"/>
        </w:rPr>
        <w:tab/>
      </w:r>
      <w:r w:rsidRPr="007F4DAF">
        <w:rPr>
          <w:sz w:val="24"/>
          <w:lang w:val="da-DK"/>
        </w:rPr>
        <w:t>EUT L 127 af 14.5.2011, s. 6, ELI: </w:t>
      </w:r>
      <w:r>
        <w:fldChar w:fldCharType="begin"/>
      </w:r>
      <w:r w:rsidRPr="00053CDB">
        <w:rPr>
          <w:lang w:val="da-DK"/>
        </w:rPr>
        <w:instrText>HYPERLINK "http://data.europa.eu/eli/agree_internation/2011/265/oj" \o "Giver adgang til dokumentet via dets ELI-URI."</w:instrText>
      </w:r>
      <w:r>
        <w:fldChar w:fldCharType="separate"/>
      </w:r>
      <w:r w:rsidRPr="007F4DAF">
        <w:rPr>
          <w:rStyle w:val="Hyperlink"/>
          <w:sz w:val="24"/>
          <w:lang w:val="da-DK"/>
        </w:rPr>
        <w:t>http://data.europa.eu/eli/agree_internation/2011/265/oj</w:t>
      </w:r>
      <w:r>
        <w:fldChar w:fldCharType="end"/>
      </w:r>
      <w:r w:rsidRPr="007F4DAF">
        <w:rPr>
          <w:sz w:val="24"/>
          <w:lang w:val="da-DK"/>
        </w:rPr>
        <w:t>.</w:t>
      </w:r>
    </w:p>
  </w:footnote>
  <w:footnote w:id="5">
    <w:p w14:paraId="3628947C" w14:textId="12E74D68" w:rsidR="00074293" w:rsidRPr="00D554A9" w:rsidRDefault="00074293" w:rsidP="007F4DAF">
      <w:pPr>
        <w:pStyle w:val="FootnoteText"/>
        <w:ind w:left="567" w:hanging="567"/>
        <w:rPr>
          <w:sz w:val="24"/>
          <w:lang w:val="fi-FI"/>
        </w:rPr>
      </w:pPr>
      <w:r w:rsidRPr="007F4DAF">
        <w:rPr>
          <w:rStyle w:val="FootnoteReference"/>
          <w:sz w:val="24"/>
          <w:lang w:val="da-DK"/>
        </w:rPr>
        <w:footnoteRef/>
      </w:r>
      <w:r w:rsidR="007F4DAF" w:rsidRPr="00D554A9">
        <w:rPr>
          <w:sz w:val="24"/>
          <w:lang w:val="fi-FI"/>
        </w:rPr>
        <w:t xml:space="preserve"> </w:t>
      </w:r>
      <w:r w:rsidR="007F4DAF" w:rsidRPr="00D554A9">
        <w:rPr>
          <w:sz w:val="24"/>
          <w:lang w:val="fi-FI"/>
        </w:rPr>
        <w:tab/>
      </w:r>
      <w:r w:rsidRPr="00D554A9">
        <w:rPr>
          <w:sz w:val="24"/>
          <w:lang w:val="fi-FI"/>
        </w:rPr>
        <w:t>EUT C 493 af 27.12.2022, s. 32.</w:t>
      </w:r>
    </w:p>
  </w:footnote>
  <w:footnote w:id="6">
    <w:p w14:paraId="4DD5344F" w14:textId="38764F51" w:rsidR="00074293" w:rsidRPr="00D554A9" w:rsidRDefault="00074293" w:rsidP="007F4DAF">
      <w:pPr>
        <w:pStyle w:val="FootnoteText"/>
        <w:ind w:left="567" w:hanging="567"/>
        <w:rPr>
          <w:sz w:val="24"/>
          <w:lang w:val="fi-FI"/>
        </w:rPr>
      </w:pPr>
      <w:r w:rsidRPr="007F4DAF">
        <w:rPr>
          <w:rStyle w:val="FootnoteReference"/>
          <w:sz w:val="24"/>
          <w:lang w:val="da-DK"/>
        </w:rPr>
        <w:footnoteRef/>
      </w:r>
      <w:r w:rsidR="007F4DAF" w:rsidRPr="00D554A9">
        <w:rPr>
          <w:sz w:val="24"/>
          <w:lang w:val="fi-FI"/>
        </w:rPr>
        <w:t xml:space="preserve"> </w:t>
      </w:r>
      <w:r w:rsidR="007F4DAF" w:rsidRPr="00D554A9">
        <w:rPr>
          <w:sz w:val="24"/>
          <w:lang w:val="fi-FI"/>
        </w:rPr>
        <w:tab/>
      </w:r>
      <w:r w:rsidRPr="00D554A9">
        <w:rPr>
          <w:sz w:val="24"/>
          <w:lang w:val="fi-FI"/>
        </w:rPr>
        <w:t xml:space="preserve">EUT C, C/2024/4167, 2.8.2024, ELI: </w:t>
      </w:r>
      <w:r>
        <w:fldChar w:fldCharType="begin"/>
      </w:r>
      <w:r w:rsidRPr="00053CDB">
        <w:rPr>
          <w:lang w:val="fi-FI"/>
        </w:rPr>
        <w:instrText>HYPERLINK "http://data.europa.eu/eli/C/2024/4167/oj"</w:instrText>
      </w:r>
      <w:r>
        <w:fldChar w:fldCharType="separate"/>
      </w:r>
      <w:r w:rsidRPr="00D554A9">
        <w:rPr>
          <w:rStyle w:val="Hyperlink"/>
          <w:sz w:val="24"/>
          <w:lang w:val="fi-FI"/>
        </w:rPr>
        <w:t>http://data.europa.eu/eli/C/2024/4167/oj</w:t>
      </w:r>
      <w:r>
        <w:fldChar w:fldCharType="end"/>
      </w:r>
      <w:r w:rsidRPr="00D554A9">
        <w:rPr>
          <w:sz w:val="24"/>
          <w:lang w:val="fi-FI"/>
        </w:rPr>
        <w:t>.</w:t>
      </w:r>
    </w:p>
  </w:footnote>
  <w:footnote w:id="7">
    <w:p w14:paraId="0744A926" w14:textId="47B36995" w:rsidR="00074293" w:rsidRPr="007F4DAF" w:rsidRDefault="00074293" w:rsidP="007F4DAF">
      <w:pPr>
        <w:pStyle w:val="FootnoteText"/>
        <w:ind w:left="567" w:hanging="567"/>
        <w:rPr>
          <w:sz w:val="24"/>
          <w:lang w:val="da-DK"/>
        </w:rPr>
      </w:pPr>
      <w:r w:rsidRPr="007F4DAF">
        <w:rPr>
          <w:rStyle w:val="FootnoteReference"/>
          <w:sz w:val="24"/>
          <w:lang w:val="da-DK"/>
        </w:rPr>
        <w:footnoteRef/>
      </w:r>
      <w:r w:rsidR="007F4DAF" w:rsidRPr="007F4DAF">
        <w:rPr>
          <w:sz w:val="24"/>
          <w:lang w:val="da-DK"/>
        </w:rPr>
        <w:t xml:space="preserve"> </w:t>
      </w:r>
      <w:r w:rsidR="007F4DAF" w:rsidRPr="007F4DAF">
        <w:rPr>
          <w:sz w:val="24"/>
          <w:lang w:val="da-DK"/>
        </w:rPr>
        <w:tab/>
      </w:r>
      <w:r w:rsidRPr="007F4DAF">
        <w:rPr>
          <w:sz w:val="24"/>
          <w:lang w:val="da-DK"/>
        </w:rPr>
        <w:t>Vedtagne tekster, P10_</w:t>
      </w:r>
      <w:proofErr w:type="gramStart"/>
      <w:r w:rsidRPr="007F4DAF">
        <w:rPr>
          <w:sz w:val="24"/>
          <w:lang w:val="da-DK"/>
        </w:rPr>
        <w:t>TA(</w:t>
      </w:r>
      <w:proofErr w:type="gramEnd"/>
      <w:r w:rsidRPr="007F4DAF">
        <w:rPr>
          <w:sz w:val="24"/>
          <w:lang w:val="da-DK"/>
        </w:rPr>
        <w:t>2026)0012.</w:t>
      </w:r>
    </w:p>
  </w:footnote>
  <w:footnote w:id="8">
    <w:p w14:paraId="7019C03D" w14:textId="45381AB7" w:rsidR="00074293" w:rsidRPr="008B045F" w:rsidRDefault="00074293" w:rsidP="007F4DAF">
      <w:pPr>
        <w:pStyle w:val="FootnoteText"/>
        <w:ind w:left="567" w:hanging="567"/>
        <w:rPr>
          <w:sz w:val="24"/>
          <w:lang w:val="da-DK"/>
        </w:rPr>
      </w:pPr>
      <w:r w:rsidRPr="007F4DAF">
        <w:rPr>
          <w:rStyle w:val="FootnoteReference"/>
          <w:sz w:val="24"/>
          <w:lang w:val="da-DK"/>
        </w:rPr>
        <w:footnoteRef/>
      </w:r>
      <w:r w:rsidR="007F4DAF" w:rsidRPr="008B045F">
        <w:rPr>
          <w:sz w:val="24"/>
          <w:lang w:val="da-DK"/>
        </w:rPr>
        <w:t xml:space="preserve"> </w:t>
      </w:r>
      <w:r w:rsidR="007F4DAF" w:rsidRPr="008B045F">
        <w:rPr>
          <w:sz w:val="24"/>
          <w:lang w:val="da-DK"/>
        </w:rPr>
        <w:tab/>
      </w:r>
      <w:r w:rsidRPr="008B045F">
        <w:rPr>
          <w:sz w:val="24"/>
          <w:lang w:val="da-DK"/>
        </w:rPr>
        <w:t xml:space="preserve">EUT C, C/2025/1809, 16.7.2025, ELI: </w:t>
      </w:r>
      <w:r>
        <w:fldChar w:fldCharType="begin"/>
      </w:r>
      <w:r w:rsidRPr="00053CDB">
        <w:rPr>
          <w:lang w:val="da-DK"/>
        </w:rPr>
        <w:instrText>HYPERLINK "http://data.europa.eu/eli/C/2025/1809/oj"</w:instrText>
      </w:r>
      <w:r>
        <w:fldChar w:fldCharType="separate"/>
      </w:r>
      <w:r w:rsidRPr="008B045F">
        <w:rPr>
          <w:rStyle w:val="Hyperlink"/>
          <w:sz w:val="24"/>
          <w:lang w:val="da-DK"/>
        </w:rPr>
        <w:t>http://data.europa.eu/eli/C/2025/1809/oj</w:t>
      </w:r>
      <w:r>
        <w:fldChar w:fldCharType="end"/>
      </w:r>
      <w:r w:rsidRPr="008B045F">
        <w:rPr>
          <w:sz w:val="24"/>
          <w:lang w:val="da-DK"/>
        </w:rPr>
        <w:t>.</w:t>
      </w:r>
    </w:p>
  </w:footnote>
  <w:footnote w:id="9">
    <w:p w14:paraId="26F0CF29" w14:textId="1F9BD999" w:rsidR="00074293" w:rsidRPr="00D554A9" w:rsidRDefault="00074293" w:rsidP="007F4DAF">
      <w:pPr>
        <w:pStyle w:val="FootnoteText"/>
        <w:ind w:left="567" w:hanging="567"/>
        <w:rPr>
          <w:sz w:val="24"/>
          <w:lang w:val="fi-FI"/>
        </w:rPr>
      </w:pPr>
      <w:r w:rsidRPr="007F4DAF">
        <w:rPr>
          <w:rStyle w:val="FootnoteReference"/>
          <w:sz w:val="24"/>
          <w:lang w:val="da-DK"/>
        </w:rPr>
        <w:footnoteRef/>
      </w:r>
      <w:r w:rsidR="007F4DAF" w:rsidRPr="00D554A9">
        <w:rPr>
          <w:sz w:val="24"/>
          <w:lang w:val="fi-FI"/>
        </w:rPr>
        <w:t xml:space="preserve"> </w:t>
      </w:r>
      <w:r w:rsidR="007F4DAF" w:rsidRPr="00D554A9">
        <w:rPr>
          <w:sz w:val="24"/>
          <w:lang w:val="fi-FI"/>
        </w:rPr>
        <w:tab/>
      </w:r>
      <w:r w:rsidRPr="00D554A9">
        <w:rPr>
          <w:sz w:val="24"/>
          <w:lang w:val="fi-FI"/>
        </w:rPr>
        <w:t xml:space="preserve">EUT C, C/2025/487, 29.1.2025, ELI: </w:t>
      </w:r>
      <w:r>
        <w:fldChar w:fldCharType="begin"/>
      </w:r>
      <w:r w:rsidRPr="00053CDB">
        <w:rPr>
          <w:lang w:val="fi-FI"/>
        </w:rPr>
        <w:instrText>HYPERLINK "http://data.europa.eu/eli/C/2025/487/oj"</w:instrText>
      </w:r>
      <w:r>
        <w:fldChar w:fldCharType="separate"/>
      </w:r>
      <w:r w:rsidRPr="00D554A9">
        <w:rPr>
          <w:rStyle w:val="Hyperlink"/>
          <w:sz w:val="24"/>
          <w:lang w:val="fi-FI"/>
        </w:rPr>
        <w:t>http://data.europa.eu/eli/C/2025/487/oj</w:t>
      </w:r>
      <w:r>
        <w:fldChar w:fldCharType="end"/>
      </w:r>
      <w:r w:rsidRPr="00D554A9">
        <w:rPr>
          <w:sz w:val="24"/>
          <w:lang w:val="fi-FI"/>
        </w:rPr>
        <w:t>.</w:t>
      </w:r>
    </w:p>
  </w:footnote>
  <w:footnote w:id="10">
    <w:p w14:paraId="7F481A0D" w14:textId="0B5E8DC2" w:rsidR="00074293" w:rsidRPr="00D554A9" w:rsidRDefault="00074293" w:rsidP="007F4DAF">
      <w:pPr>
        <w:pStyle w:val="FootnoteText"/>
        <w:ind w:left="567" w:hanging="567"/>
        <w:rPr>
          <w:sz w:val="24"/>
          <w:lang w:val="fi-FI"/>
        </w:rPr>
      </w:pPr>
      <w:r w:rsidRPr="007F4DAF">
        <w:rPr>
          <w:rStyle w:val="FootnoteReference"/>
          <w:sz w:val="24"/>
          <w:lang w:val="da-DK"/>
        </w:rPr>
        <w:footnoteRef/>
      </w:r>
      <w:r w:rsidR="007F4DAF" w:rsidRPr="00D554A9">
        <w:rPr>
          <w:sz w:val="24"/>
          <w:lang w:val="fi-FI"/>
        </w:rPr>
        <w:t xml:space="preserve"> </w:t>
      </w:r>
      <w:r w:rsidR="007F4DAF" w:rsidRPr="00D554A9">
        <w:rPr>
          <w:sz w:val="24"/>
          <w:lang w:val="fi-FI"/>
        </w:rPr>
        <w:tab/>
      </w:r>
      <w:r w:rsidRPr="00D554A9">
        <w:rPr>
          <w:sz w:val="24"/>
          <w:lang w:val="fi-FI"/>
        </w:rPr>
        <w:t xml:space="preserve">EUT C, C/2024/4174, 2.8.2024, ELI: </w:t>
      </w:r>
      <w:r>
        <w:fldChar w:fldCharType="begin"/>
      </w:r>
      <w:r w:rsidRPr="00053CDB">
        <w:rPr>
          <w:lang w:val="fi-FI"/>
        </w:rPr>
        <w:instrText>HYPERLINK "http://data.europa.eu/eli/C/2024/4174/oj"</w:instrText>
      </w:r>
      <w:r>
        <w:fldChar w:fldCharType="separate"/>
      </w:r>
      <w:r w:rsidRPr="00D554A9">
        <w:rPr>
          <w:rStyle w:val="Hyperlink"/>
          <w:sz w:val="24"/>
          <w:lang w:val="fi-FI"/>
        </w:rPr>
        <w:t>http://data.europa.eu/eli/C/2024/4174/oj</w:t>
      </w:r>
      <w:r>
        <w:fldChar w:fldCharType="end"/>
      </w:r>
      <w:r w:rsidRPr="00D554A9">
        <w:rPr>
          <w:sz w:val="24"/>
          <w:lang w:val="fi-FI"/>
        </w:rPr>
        <w:t>.</w:t>
      </w:r>
    </w:p>
  </w:footnote>
  <w:footnote w:id="11">
    <w:p w14:paraId="0C1C73D7" w14:textId="1C841636" w:rsidR="00074293" w:rsidRPr="007F4DAF" w:rsidRDefault="00074293" w:rsidP="007F4DAF">
      <w:pPr>
        <w:pStyle w:val="FootnoteText"/>
        <w:ind w:left="567" w:hanging="567"/>
        <w:rPr>
          <w:sz w:val="24"/>
          <w:lang w:val="da-DK"/>
        </w:rPr>
      </w:pPr>
      <w:r w:rsidRPr="007F4DAF">
        <w:rPr>
          <w:rStyle w:val="FootnoteReference"/>
          <w:sz w:val="24"/>
          <w:lang w:val="da-DK"/>
        </w:rPr>
        <w:footnoteRef/>
      </w:r>
      <w:r w:rsidR="007F4DAF" w:rsidRPr="007F4DAF">
        <w:rPr>
          <w:sz w:val="24"/>
          <w:lang w:val="da-DK"/>
        </w:rPr>
        <w:t xml:space="preserve"> </w:t>
      </w:r>
      <w:r w:rsidR="007F4DAF" w:rsidRPr="007F4DAF">
        <w:rPr>
          <w:sz w:val="24"/>
          <w:lang w:val="da-DK"/>
        </w:rPr>
        <w:tab/>
      </w:r>
      <w:proofErr w:type="gramStart"/>
      <w:r w:rsidRPr="007F4DAF">
        <w:rPr>
          <w:sz w:val="24"/>
          <w:lang w:val="da-DK"/>
        </w:rPr>
        <w:t>COM(</w:t>
      </w:r>
      <w:proofErr w:type="gramEnd"/>
      <w:r w:rsidRPr="007F4DAF">
        <w:rPr>
          <w:sz w:val="24"/>
          <w:lang w:val="da-DK"/>
        </w:rPr>
        <w:t>2026)0100.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49AD" w14:textId="77777777" w:rsidR="00064002" w:rsidRPr="007F4D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9F2B" w14:textId="77777777" w:rsidR="00064002" w:rsidRPr="007F4D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4644" w14:textId="77777777" w:rsidR="00064002" w:rsidRPr="007F4D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5423305">
    <w:abstractNumId w:val="9"/>
  </w:num>
  <w:num w:numId="2" w16cid:durableId="12267466">
    <w:abstractNumId w:val="9"/>
  </w:num>
  <w:num w:numId="3" w16cid:durableId="973829719">
    <w:abstractNumId w:val="7"/>
  </w:num>
  <w:num w:numId="4" w16cid:durableId="296880076">
    <w:abstractNumId w:val="7"/>
  </w:num>
  <w:num w:numId="5" w16cid:durableId="279383322">
    <w:abstractNumId w:val="6"/>
  </w:num>
  <w:num w:numId="6" w16cid:durableId="1922520741">
    <w:abstractNumId w:val="6"/>
  </w:num>
  <w:num w:numId="7" w16cid:durableId="1578319012">
    <w:abstractNumId w:val="5"/>
  </w:num>
  <w:num w:numId="8" w16cid:durableId="1510564474">
    <w:abstractNumId w:val="5"/>
  </w:num>
  <w:num w:numId="9" w16cid:durableId="1087117701">
    <w:abstractNumId w:val="4"/>
  </w:num>
  <w:num w:numId="10" w16cid:durableId="279649089">
    <w:abstractNumId w:val="4"/>
  </w:num>
  <w:num w:numId="11" w16cid:durableId="539323641">
    <w:abstractNumId w:val="8"/>
  </w:num>
  <w:num w:numId="12" w16cid:durableId="1746493265">
    <w:abstractNumId w:val="8"/>
  </w:num>
  <w:num w:numId="13" w16cid:durableId="1046873405">
    <w:abstractNumId w:val="3"/>
  </w:num>
  <w:num w:numId="14" w16cid:durableId="252475534">
    <w:abstractNumId w:val="3"/>
  </w:num>
  <w:num w:numId="15" w16cid:durableId="1097558044">
    <w:abstractNumId w:val="2"/>
  </w:num>
  <w:num w:numId="16" w16cid:durableId="591204107">
    <w:abstractNumId w:val="2"/>
  </w:num>
  <w:num w:numId="17" w16cid:durableId="1877228177">
    <w:abstractNumId w:val="1"/>
  </w:num>
  <w:num w:numId="18" w16cid:durableId="1403790918">
    <w:abstractNumId w:val="1"/>
  </w:num>
  <w:num w:numId="19" w16cid:durableId="1217549112">
    <w:abstractNumId w:val="0"/>
  </w:num>
  <w:num w:numId="20" w16cid:durableId="1520006274">
    <w:abstractNumId w:val="0"/>
  </w:num>
  <w:num w:numId="21" w16cid:durableId="1250654945">
    <w:abstractNumId w:val="9"/>
  </w:num>
  <w:num w:numId="22" w16cid:durableId="464545664">
    <w:abstractNumId w:val="7"/>
  </w:num>
  <w:num w:numId="23" w16cid:durableId="371000834">
    <w:abstractNumId w:val="6"/>
  </w:num>
  <w:num w:numId="24" w16cid:durableId="1850827227">
    <w:abstractNumId w:val="5"/>
  </w:num>
  <w:num w:numId="25" w16cid:durableId="1724988394">
    <w:abstractNumId w:val="4"/>
  </w:num>
  <w:num w:numId="26" w16cid:durableId="1908756743">
    <w:abstractNumId w:val="8"/>
  </w:num>
  <w:num w:numId="27" w16cid:durableId="1369330581">
    <w:abstractNumId w:val="3"/>
  </w:num>
  <w:num w:numId="28" w16cid:durableId="354187181">
    <w:abstractNumId w:val="2"/>
  </w:num>
  <w:num w:numId="29" w16cid:durableId="939147021">
    <w:abstractNumId w:val="1"/>
  </w:num>
  <w:num w:numId="30" w16cid:durableId="709956346">
    <w:abstractNumId w:val="0"/>
  </w:num>
  <w:num w:numId="31" w16cid:durableId="959141259">
    <w:abstractNumId w:val="9"/>
  </w:num>
  <w:num w:numId="32" w16cid:durableId="1655254750">
    <w:abstractNumId w:val="7"/>
  </w:num>
  <w:num w:numId="33" w16cid:durableId="308753463">
    <w:abstractNumId w:val="6"/>
  </w:num>
  <w:num w:numId="34" w16cid:durableId="1498030947">
    <w:abstractNumId w:val="5"/>
  </w:num>
  <w:num w:numId="35" w16cid:durableId="1652755299">
    <w:abstractNumId w:val="4"/>
  </w:num>
  <w:num w:numId="36" w16cid:durableId="2070959663">
    <w:abstractNumId w:val="8"/>
  </w:num>
  <w:num w:numId="37" w16cid:durableId="1331566724">
    <w:abstractNumId w:val="3"/>
  </w:num>
  <w:num w:numId="38" w16cid:durableId="32386188">
    <w:abstractNumId w:val="2"/>
  </w:num>
  <w:num w:numId="39" w16cid:durableId="541988233">
    <w:abstractNumId w:val="1"/>
  </w:num>
  <w:num w:numId="40" w16cid:durableId="1840271883">
    <w:abstractNumId w:val="0"/>
  </w:num>
  <w:num w:numId="41" w16cid:durableId="1159273317">
    <w:abstractNumId w:val="10"/>
  </w:num>
  <w:num w:numId="42" w16cid:durableId="316148327">
    <w:abstractNumId w:val="10"/>
  </w:num>
  <w:num w:numId="43" w16cid:durableId="356197510">
    <w:abstractNumId w:val="10"/>
  </w:num>
  <w:num w:numId="44" w16cid:durableId="13137499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DA"/>
    <w:docVar w:name="dvnumam" w:val="39"/>
    <w:docVar w:name="dvpe" w:val="776.904"/>
    <w:docVar w:name="dvrapporteur" w:val="Ordfører: "/>
    <w:docVar w:name="dvtitre" w:val="Europa-Parlamentets beslutning af xx.xx 2026 om Europa-Parlamentets henstilling til Rådet, Kommissionen og næstformanden for Kommissionen/Unionens højtstående repræsentant for udenrigsanliggender og sikkerhedspolitik om den skiftende geopolitiske situation i Østasien og behovet for et tættere samarbejde med ligesindede partnere i regionen(2025/2169(INI))"/>
  </w:docVars>
  <w:rsids>
    <w:rsidRoot w:val="007C7698"/>
    <w:rsid w:val="00002272"/>
    <w:rsid w:val="00053CDB"/>
    <w:rsid w:val="00064002"/>
    <w:rsid w:val="000677B9"/>
    <w:rsid w:val="00071688"/>
    <w:rsid w:val="00074293"/>
    <w:rsid w:val="000831BA"/>
    <w:rsid w:val="000A42CC"/>
    <w:rsid w:val="000E7DD9"/>
    <w:rsid w:val="0010095E"/>
    <w:rsid w:val="00125B37"/>
    <w:rsid w:val="001660B6"/>
    <w:rsid w:val="00187494"/>
    <w:rsid w:val="001F32AE"/>
    <w:rsid w:val="00221CD3"/>
    <w:rsid w:val="002767FF"/>
    <w:rsid w:val="002827B9"/>
    <w:rsid w:val="002B18FE"/>
    <w:rsid w:val="002B5493"/>
    <w:rsid w:val="00343214"/>
    <w:rsid w:val="00361C00"/>
    <w:rsid w:val="00395FA1"/>
    <w:rsid w:val="003E15D4"/>
    <w:rsid w:val="00411CCE"/>
    <w:rsid w:val="0041666E"/>
    <w:rsid w:val="00421060"/>
    <w:rsid w:val="004659B9"/>
    <w:rsid w:val="00471C19"/>
    <w:rsid w:val="004867E3"/>
    <w:rsid w:val="00494A28"/>
    <w:rsid w:val="004C0004"/>
    <w:rsid w:val="004C5D52"/>
    <w:rsid w:val="0050519A"/>
    <w:rsid w:val="005072A1"/>
    <w:rsid w:val="00514517"/>
    <w:rsid w:val="00545827"/>
    <w:rsid w:val="00560270"/>
    <w:rsid w:val="005C2568"/>
    <w:rsid w:val="005F1B17"/>
    <w:rsid w:val="006037C0"/>
    <w:rsid w:val="006068D7"/>
    <w:rsid w:val="006631B6"/>
    <w:rsid w:val="00680577"/>
    <w:rsid w:val="006F74FA"/>
    <w:rsid w:val="007163D5"/>
    <w:rsid w:val="00731ADD"/>
    <w:rsid w:val="00734777"/>
    <w:rsid w:val="00745FDE"/>
    <w:rsid w:val="00747932"/>
    <w:rsid w:val="00751A4A"/>
    <w:rsid w:val="00756632"/>
    <w:rsid w:val="00762C74"/>
    <w:rsid w:val="00786EC0"/>
    <w:rsid w:val="007C7698"/>
    <w:rsid w:val="007D1690"/>
    <w:rsid w:val="007E22AD"/>
    <w:rsid w:val="007F4DAF"/>
    <w:rsid w:val="00817416"/>
    <w:rsid w:val="00842779"/>
    <w:rsid w:val="00865F67"/>
    <w:rsid w:val="00881A7B"/>
    <w:rsid w:val="008840E5"/>
    <w:rsid w:val="00887B3E"/>
    <w:rsid w:val="008B045F"/>
    <w:rsid w:val="008C2AC6"/>
    <w:rsid w:val="00930C23"/>
    <w:rsid w:val="0093193B"/>
    <w:rsid w:val="009509D8"/>
    <w:rsid w:val="00950B64"/>
    <w:rsid w:val="00981893"/>
    <w:rsid w:val="009C37AC"/>
    <w:rsid w:val="00A1687D"/>
    <w:rsid w:val="00A43E52"/>
    <w:rsid w:val="00A4678D"/>
    <w:rsid w:val="00A778C7"/>
    <w:rsid w:val="00AB441E"/>
    <w:rsid w:val="00AB6293"/>
    <w:rsid w:val="00AE0928"/>
    <w:rsid w:val="00AF3B82"/>
    <w:rsid w:val="00B12E95"/>
    <w:rsid w:val="00B22876"/>
    <w:rsid w:val="00B558F0"/>
    <w:rsid w:val="00B957A4"/>
    <w:rsid w:val="00BD48FE"/>
    <w:rsid w:val="00BD7BD8"/>
    <w:rsid w:val="00BE6ADC"/>
    <w:rsid w:val="00C05BFE"/>
    <w:rsid w:val="00C23CD4"/>
    <w:rsid w:val="00C61C0C"/>
    <w:rsid w:val="00C77943"/>
    <w:rsid w:val="00C941CB"/>
    <w:rsid w:val="00CC2357"/>
    <w:rsid w:val="00CF071A"/>
    <w:rsid w:val="00D058B8"/>
    <w:rsid w:val="00D554A9"/>
    <w:rsid w:val="00D56C11"/>
    <w:rsid w:val="00D834A0"/>
    <w:rsid w:val="00D872DF"/>
    <w:rsid w:val="00D91E21"/>
    <w:rsid w:val="00DA7FCD"/>
    <w:rsid w:val="00E00447"/>
    <w:rsid w:val="00E365E1"/>
    <w:rsid w:val="00E820A4"/>
    <w:rsid w:val="00EB006A"/>
    <w:rsid w:val="00EB4772"/>
    <w:rsid w:val="00ED169E"/>
    <w:rsid w:val="00ED4235"/>
    <w:rsid w:val="00F04346"/>
    <w:rsid w:val="00F075DC"/>
    <w:rsid w:val="00F149E9"/>
    <w:rsid w:val="00F5134D"/>
    <w:rsid w:val="00F5520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86332"/>
  <w15:chartTrackingRefBased/>
  <w15:docId w15:val="{5C851DD5-B50A-4CCA-8998-AC2397D63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4293"/>
    <w:pPr>
      <w:spacing w:before="480" w:after="240"/>
    </w:pPr>
  </w:style>
  <w:style w:type="paragraph" w:customStyle="1" w:styleId="NormalHanging12a">
    <w:name w:val="NormalHanging12a"/>
    <w:basedOn w:val="Normal"/>
    <w:rsid w:val="00074293"/>
    <w:pPr>
      <w:spacing w:after="240"/>
      <w:ind w:left="567" w:hanging="567"/>
    </w:pPr>
  </w:style>
  <w:style w:type="paragraph" w:customStyle="1" w:styleId="NormalHangingLeft12a">
    <w:name w:val="NormalHangingLeft12a"/>
    <w:basedOn w:val="Normal"/>
    <w:rsid w:val="00074293"/>
    <w:pPr>
      <w:spacing w:after="240"/>
      <w:ind w:left="1134" w:hanging="567"/>
    </w:pPr>
  </w:style>
  <w:style w:type="character" w:styleId="Hyperlink">
    <w:name w:val="Hyperlink"/>
    <w:basedOn w:val="DefaultParagraphFont"/>
    <w:rsid w:val="00074293"/>
    <w:rPr>
      <w:color w:val="0563C1" w:themeColor="hyperlink"/>
      <w:u w:val="single"/>
    </w:rPr>
  </w:style>
  <w:style w:type="paragraph" w:styleId="Revision">
    <w:name w:val="Revision"/>
    <w:hidden/>
    <w:uiPriority w:val="99"/>
    <w:semiHidden/>
    <w:rsid w:val="009C37AC"/>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6178</Words>
  <Characters>39432</Characters>
  <Application>Microsoft Office Word</Application>
  <DocSecurity>0</DocSecurity>
  <Lines>328</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2026-07-07T13:09:00Z</dcterms:created>
  <dcterms:modified xsi:type="dcterms:W3CDTF">2026-07-07T13:09:00Z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A10-0189/2026</vt:lpwstr>
  </property>
  <property fmtid="{D5CDD505-2E9C-101B-9397-08002B2CF9AE}" pid="4" name="&lt;Type&gt;">
    <vt:lpwstr>RR</vt:lpwstr>
  </property>
</Properties>
</file>