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43D60" w14:paraId="746AC428" w14:textId="77777777" w:rsidTr="0010095E">
        <w:trPr>
          <w:trHeight w:hRule="exact" w:val="1418"/>
        </w:trPr>
        <w:tc>
          <w:tcPr>
            <w:tcW w:w="6804" w:type="dxa"/>
            <w:shd w:val="clear" w:color="auto" w:fill="auto"/>
            <w:vAlign w:val="center"/>
          </w:tcPr>
          <w:p w14:paraId="1527AEF4" w14:textId="77777777" w:rsidR="00751A4A" w:rsidRPr="00A43D60" w:rsidRDefault="00BD0F8C" w:rsidP="0010095E">
            <w:pPr>
              <w:pStyle w:val="EPName"/>
            </w:pPr>
            <w:r w:rsidRPr="00A43D60">
              <w:t>Ευρωπαϊκό Κοινοβούλιο</w:t>
            </w:r>
          </w:p>
          <w:p w14:paraId="2E6F7373" w14:textId="77777777" w:rsidR="00751A4A" w:rsidRPr="00A43D60" w:rsidRDefault="005F1B17" w:rsidP="005F1B17">
            <w:pPr>
              <w:pStyle w:val="EPTerm"/>
              <w:rPr>
                <w:rStyle w:val="HideTWBExt"/>
                <w:noProof w:val="0"/>
                <w:vanish w:val="0"/>
                <w:color w:val="auto"/>
              </w:rPr>
            </w:pPr>
            <w:r w:rsidRPr="00A43D60">
              <w:t>2024</w:t>
            </w:r>
            <w:r w:rsidR="00817416" w:rsidRPr="00A43D60">
              <w:t>-202</w:t>
            </w:r>
            <w:r w:rsidRPr="00A43D60">
              <w:t>9</w:t>
            </w:r>
          </w:p>
        </w:tc>
        <w:tc>
          <w:tcPr>
            <w:tcW w:w="2268" w:type="dxa"/>
            <w:shd w:val="clear" w:color="auto" w:fill="auto"/>
          </w:tcPr>
          <w:p w14:paraId="04ACCE16" w14:textId="77777777" w:rsidR="00751A4A" w:rsidRPr="00A43D60" w:rsidRDefault="00187494" w:rsidP="0010095E">
            <w:pPr>
              <w:pStyle w:val="EPLogo"/>
            </w:pPr>
            <w:r w:rsidRPr="00A43D60">
              <w:rPr>
                <w:noProof/>
                <w:lang w:eastAsia="ja-JP"/>
              </w:rPr>
              <w:drawing>
                <wp:inline distT="0" distB="0" distL="0" distR="0" wp14:anchorId="41B99F31" wp14:editId="091CF6D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F42C24" w14:textId="77777777" w:rsidR="00D058B8" w:rsidRPr="00A43D60" w:rsidRDefault="00D058B8" w:rsidP="004C5D52">
      <w:pPr>
        <w:pStyle w:val="LineTop"/>
      </w:pPr>
    </w:p>
    <w:p w14:paraId="384E336D" w14:textId="77777777" w:rsidR="00680577" w:rsidRPr="00A43D60" w:rsidRDefault="00BD0F8C" w:rsidP="00680577">
      <w:pPr>
        <w:pStyle w:val="EPBodyTA1"/>
      </w:pPr>
      <w:r w:rsidRPr="00A43D60">
        <w:t>ΚΕΙΜΕΝΑ ΠΟΥ ΕΓΚΡΙΘΗΚΑΝ</w:t>
      </w:r>
    </w:p>
    <w:p w14:paraId="2B17A7FA" w14:textId="77777777" w:rsidR="00D058B8" w:rsidRPr="00A43D60" w:rsidRDefault="00D058B8" w:rsidP="00D058B8">
      <w:pPr>
        <w:pStyle w:val="LineBottom"/>
      </w:pPr>
    </w:p>
    <w:p w14:paraId="4593F152" w14:textId="5B974225" w:rsidR="00BD0F8C" w:rsidRPr="00A43D60" w:rsidRDefault="00BD0F8C" w:rsidP="00BD0F8C">
      <w:pPr>
        <w:pStyle w:val="ATHeading1"/>
      </w:pPr>
      <w:bookmarkStart w:id="0" w:name="TANumber"/>
      <w:r w:rsidRPr="00A43D60">
        <w:t>P10_TA(2026)0</w:t>
      </w:r>
      <w:r w:rsidR="00A964E8" w:rsidRPr="00A43D60">
        <w:t>246</w:t>
      </w:r>
      <w:bookmarkEnd w:id="0"/>
    </w:p>
    <w:p w14:paraId="579DA5EA" w14:textId="650DBAD8" w:rsidR="00BD0F8C" w:rsidRPr="00A43D60" w:rsidRDefault="00D9374A" w:rsidP="00D9374A">
      <w:pPr>
        <w:pStyle w:val="ATHeading2"/>
      </w:pPr>
      <w:bookmarkStart w:id="1" w:name="title"/>
      <w:r w:rsidRPr="00A43D60">
        <w:rPr>
          <w:bCs/>
        </w:rPr>
        <w:t>Σύσταση σχετικά με τη μεταλλασσόμενη γεωπολιτική κατάσταση στην Ανατολική Ασία και την ανάγκη για στενότερη συνεργασία με ομόφρονες εταίρους στην περιοχή</w:t>
      </w:r>
      <w:bookmarkEnd w:id="1"/>
    </w:p>
    <w:p w14:paraId="55F2D4A7" w14:textId="77777777" w:rsidR="00BD0F8C" w:rsidRPr="00A43D60" w:rsidRDefault="00BD0F8C" w:rsidP="00BD0F8C">
      <w:pPr>
        <w:rPr>
          <w:i/>
          <w:vanish/>
        </w:rPr>
      </w:pPr>
      <w:r w:rsidRPr="00A43D60">
        <w:rPr>
          <w:i/>
        </w:rPr>
        <w:fldChar w:fldCharType="begin"/>
      </w:r>
      <w:r w:rsidRPr="00A43D60">
        <w:rPr>
          <w:i/>
        </w:rPr>
        <w:instrText xml:space="preserve"> TC"(</w:instrText>
      </w:r>
      <w:bookmarkStart w:id="2" w:name="DocNumber"/>
      <w:r w:rsidRPr="00A43D60">
        <w:rPr>
          <w:i/>
        </w:rPr>
        <w:instrText>A10-0189/2026</w:instrText>
      </w:r>
      <w:bookmarkEnd w:id="2"/>
      <w:r w:rsidRPr="00A43D60">
        <w:rPr>
          <w:i/>
        </w:rPr>
        <w:instrText xml:space="preserve"> - Εισηγητής: Adam Bielan)"\l3 \n&gt; \* MERGEFORMAT </w:instrText>
      </w:r>
      <w:r w:rsidRPr="00A43D60">
        <w:rPr>
          <w:i/>
        </w:rPr>
        <w:fldChar w:fldCharType="end"/>
      </w:r>
    </w:p>
    <w:p w14:paraId="5FD4F1EB" w14:textId="77777777" w:rsidR="00BD0F8C" w:rsidRPr="00A43D60" w:rsidRDefault="00BD0F8C" w:rsidP="00BD0F8C">
      <w:pPr>
        <w:rPr>
          <w:vanish/>
        </w:rPr>
      </w:pPr>
      <w:bookmarkStart w:id="3" w:name="Commission"/>
      <w:r w:rsidRPr="00A43D60">
        <w:rPr>
          <w:vanish/>
        </w:rPr>
        <w:t>Επιτροπή Εξωτερικών Υποθέσεων</w:t>
      </w:r>
      <w:bookmarkEnd w:id="3"/>
    </w:p>
    <w:p w14:paraId="0751A9C1" w14:textId="77777777" w:rsidR="00BD0F8C" w:rsidRPr="00A43D60" w:rsidRDefault="00BD0F8C" w:rsidP="00BD0F8C">
      <w:pPr>
        <w:rPr>
          <w:vanish/>
        </w:rPr>
      </w:pPr>
      <w:bookmarkStart w:id="4" w:name="PE"/>
      <w:r w:rsidRPr="00A43D60">
        <w:rPr>
          <w:vanish/>
        </w:rPr>
        <w:t>PE776.904</w:t>
      </w:r>
      <w:bookmarkEnd w:id="4"/>
    </w:p>
    <w:p w14:paraId="62E9FB5F" w14:textId="4793A22C" w:rsidR="00BD0F8C" w:rsidRPr="00A43D60" w:rsidRDefault="003F73D5" w:rsidP="00BD0F8C">
      <w:pPr>
        <w:pStyle w:val="ATHeading3"/>
      </w:pPr>
      <w:bookmarkStart w:id="5" w:name="Sujet"/>
      <w:r>
        <w:t>Σύσταση</w:t>
      </w:r>
      <w:r w:rsidR="00BD0F8C" w:rsidRPr="00A43D60">
        <w:t xml:space="preserve"> του Ευρωπαϊκού Κοινοβουλίου της </w:t>
      </w:r>
      <w:r w:rsidR="00D9374A" w:rsidRPr="00A43D60">
        <w:t xml:space="preserve">7ης Ιουλίου </w:t>
      </w:r>
      <w:r w:rsidR="00BD0F8C" w:rsidRPr="00A43D60">
        <w:t>2026 σχετικά με τη σύσταση του Ευρωπαϊκού Κοινοβουλίου προς το Συμβούλιο, την Επιτροπή και την Αντιπρόεδρο της Επιτροπής/Ύπατη Εκπρόσωπο της Ένωσης για θέματα εξωτερικής πολιτικής και πολιτικής ασφαλείας σχετικά με τη μεταλλασσόμενη γεωπολιτική κατάσταση στην Ανατολική Ασία και την ανάγκη για στενότερη συνεργασία με ομόφρονες εταίρους στην περιοχή</w:t>
      </w:r>
      <w:bookmarkEnd w:id="5"/>
      <w:r w:rsidR="00BD0F8C" w:rsidRPr="00A43D60">
        <w:t xml:space="preserve"> </w:t>
      </w:r>
      <w:bookmarkStart w:id="6" w:name="References"/>
      <w:r w:rsidR="00BD0F8C" w:rsidRPr="00A43D60">
        <w:t>(2025/2169(INI))</w:t>
      </w:r>
      <w:bookmarkEnd w:id="6"/>
    </w:p>
    <w:p w14:paraId="624C77E4" w14:textId="77777777" w:rsidR="00FB409D" w:rsidRPr="00A43D60" w:rsidRDefault="00FB409D" w:rsidP="00FB409D">
      <w:pPr>
        <w:pStyle w:val="EPComma"/>
      </w:pPr>
      <w:r w:rsidRPr="00A43D60">
        <w:rPr>
          <w:i/>
        </w:rPr>
        <w:t>Το Ευρωπαϊκό Κοινοβούλιο</w:t>
      </w:r>
      <w:r w:rsidRPr="00A43D60">
        <w:t>,</w:t>
      </w:r>
    </w:p>
    <w:p w14:paraId="2AA0533A" w14:textId="77777777" w:rsidR="00FB409D" w:rsidRPr="00A43D60" w:rsidRDefault="00FB409D" w:rsidP="00D9374A">
      <w:pPr>
        <w:pStyle w:val="NormalHanging12a"/>
        <w:widowControl/>
      </w:pPr>
      <w:r w:rsidRPr="00A43D60">
        <w:t>–</w:t>
      </w:r>
      <w:r w:rsidRPr="00A43D60">
        <w:tab/>
        <w:t>έχοντας υπόψη τον Τίτλο V της Συνθήκης της Ευρωπαϊκής Ένωσης,</w:t>
      </w:r>
    </w:p>
    <w:p w14:paraId="63A59309" w14:textId="77777777" w:rsidR="00FB409D" w:rsidRPr="00A43D60" w:rsidRDefault="00FB409D" w:rsidP="00D9374A">
      <w:pPr>
        <w:pStyle w:val="NormalHanging12a"/>
        <w:widowControl/>
      </w:pPr>
      <w:r w:rsidRPr="00A43D60">
        <w:t>–</w:t>
      </w:r>
      <w:r w:rsidRPr="00A43D60">
        <w:tab/>
        <w:t>έχοντας υπόψη την κοινή ανακοίνωση που εξέδωσαν στις 16 Σεπτεμβρίου 2021 η Επιτροπή και ο Ύπατος Εκπρόσωπος της Ένωσης για θέματα εξωτερικής πολιτικής και πολιτικής ασφαλείας με τίτλο «Η στρατηγική της ΕΕ για τη συνεργασία στον Ινδοειρηνικό» (JOIN(2021)0024),</w:t>
      </w:r>
    </w:p>
    <w:p w14:paraId="6206BE99" w14:textId="77777777" w:rsidR="00FB409D" w:rsidRPr="00A43D60" w:rsidRDefault="00FB409D" w:rsidP="00D9374A">
      <w:pPr>
        <w:pStyle w:val="NormalHanging12a"/>
        <w:widowControl/>
      </w:pPr>
      <w:r w:rsidRPr="00A43D60">
        <w:t>–</w:t>
      </w:r>
      <w:r w:rsidRPr="00A43D60">
        <w:tab/>
        <w:t>έχοντας υπόψη τη στρατηγική πυξίδα για την ασφάλεια και την άμυνα που εγκρίθηκε από το Συμβούλιο στις 21 Μαρτίου 2022, η οποία υπογραμμίζει τον ρόλο των εταιρικών σχέσεων για την ασφάλεια και την ανθεκτικότητα της Ένωσης, μεταξύ άλλων στον Ινδοειρηνικό,</w:t>
      </w:r>
    </w:p>
    <w:p w14:paraId="37CAD6DD" w14:textId="0D412155" w:rsidR="00FB409D" w:rsidRPr="00A43D60" w:rsidRDefault="00FB409D" w:rsidP="00D9374A">
      <w:pPr>
        <w:pStyle w:val="NormalHanging12a"/>
        <w:widowControl/>
        <w:rPr>
          <w:bCs/>
          <w:iCs/>
        </w:rPr>
      </w:pPr>
      <w:r w:rsidRPr="00A43D60">
        <w:t>–</w:t>
      </w:r>
      <w:r w:rsidRPr="00A43D60">
        <w:tab/>
        <w:t>έχοντας υπόψη την κοινή ανακοίνωση της Επιτροπής και του Ύπατου Εκπροσώπου της Ένωσης για θέματα εξωτερικής πολιτικής και πολιτικής ασφαλείας, της 1ης</w:t>
      </w:r>
      <w:r w:rsidR="00D9374A" w:rsidRPr="00A43D60">
        <w:t> </w:t>
      </w:r>
      <w:r w:rsidRPr="00A43D60">
        <w:t>Δεκεμβρίου 2021, με τίτλο «Global Gateway» (JOIN(2021)0030),</w:t>
      </w:r>
    </w:p>
    <w:p w14:paraId="7BA1A99C" w14:textId="77777777" w:rsidR="00FB409D" w:rsidRPr="00A43D60" w:rsidRDefault="00FB409D" w:rsidP="00D9374A">
      <w:pPr>
        <w:pStyle w:val="NormalHanging12a"/>
        <w:widowControl/>
        <w:rPr>
          <w:bCs/>
          <w:iCs/>
        </w:rPr>
      </w:pPr>
      <w:r w:rsidRPr="00A43D60">
        <w:t>–</w:t>
      </w:r>
      <w:r w:rsidRPr="00A43D60">
        <w:tab/>
        <w:t xml:space="preserve">έχοντας υπόψη την κοινή ανακοίνωση που εξέδωσαν στις 20 Ιουνίου 2023 η Επιτροπή και ο Ύπατος Εκπρόσωπος της Ένωσης για θέματα εξωτερικής πολιτικής και πολιτικής ασφαλείας με τίτλο «Στρατηγική για την ενίσχυση της ευρωπαϊκής οικονομικής ασφάλειας», </w:t>
      </w:r>
    </w:p>
    <w:p w14:paraId="03F4B0E6" w14:textId="16A865DD" w:rsidR="00FB409D" w:rsidRPr="00A43D60" w:rsidRDefault="00FB409D" w:rsidP="00D9374A">
      <w:pPr>
        <w:pStyle w:val="NormalHanging12a"/>
        <w:widowControl/>
        <w:rPr>
          <w:bCs/>
          <w:iCs/>
        </w:rPr>
      </w:pPr>
      <w:r w:rsidRPr="00A43D60">
        <w:t>–</w:t>
      </w:r>
      <w:r w:rsidRPr="00A43D60">
        <w:tab/>
        <w:t xml:space="preserve">έχοντας υπόψη την κοινή ανακοίνωση της Επιτροπής και της Ύπατης Εκπροσώπου της Ένωσης για θέματα εξωτερικής πολιτικής και πολιτικής ασφαλείας, της </w:t>
      </w:r>
      <w:r w:rsidRPr="00A43D60">
        <w:lastRenderedPageBreak/>
        <w:t>12ης</w:t>
      </w:r>
      <w:r w:rsidR="00D9374A" w:rsidRPr="00A43D60">
        <w:t> </w:t>
      </w:r>
      <w:r w:rsidRPr="00A43D60">
        <w:t>Νοεμβρίου 2025, με τίτλο «Ευρωπαϊκή Ασπίδα Δημοκρατίας: Ενδυνάμωση ισχυρών και ανθεκτικών δημοκρατιών» (JOIN(2025)0791),</w:t>
      </w:r>
    </w:p>
    <w:p w14:paraId="5D331855" w14:textId="77777777" w:rsidR="00FB409D" w:rsidRPr="00A43D60" w:rsidRDefault="00FB409D" w:rsidP="00D9374A">
      <w:pPr>
        <w:pStyle w:val="NormalHanging12a"/>
        <w:widowControl/>
        <w:rPr>
          <w:bCs/>
          <w:iCs/>
        </w:rPr>
      </w:pPr>
      <w:r w:rsidRPr="00A43D60">
        <w:t>–</w:t>
      </w:r>
      <w:r w:rsidRPr="00A43D60">
        <w:tab/>
        <w:t>έχοντας υπόψη την κοινή δήλωση της Επιτροπής και του Ύπατου Εκπροσώπου της Ένωσης για θέματα εξωτερικής πολιτικής και πολιτικής ασφαλείας, της 16ης Δεκεμβρίου 2020, με τίτλο «Η στρατηγική κυβερνοασφάλειας της ΕΕ για την ψηφιακή δεκαετία» (JOIN(2020)0018),</w:t>
      </w:r>
    </w:p>
    <w:p w14:paraId="0C39583D" w14:textId="77777777" w:rsidR="00FB409D" w:rsidRPr="00A43D60" w:rsidRDefault="00FB409D" w:rsidP="00D9374A">
      <w:pPr>
        <w:pStyle w:val="NormalHanging12a"/>
        <w:widowControl/>
      </w:pPr>
      <w:r w:rsidRPr="00A43D60">
        <w:t>–</w:t>
      </w:r>
      <w:r w:rsidRPr="00A43D60">
        <w:tab/>
        <w:t>έχοντας υπόψη την εταιρική σχέση ασφάλειας και άμυνας μεταξύ της Ευρωπαϊκής Ένωσης και της Ιαπωνίας, της 1ης Νοεμβρίου 2024,</w:t>
      </w:r>
    </w:p>
    <w:p w14:paraId="0EFACA18" w14:textId="77777777" w:rsidR="00FB409D" w:rsidRPr="00A43D60" w:rsidRDefault="00FB409D" w:rsidP="00D9374A">
      <w:pPr>
        <w:pStyle w:val="NormalHanging12a"/>
        <w:widowControl/>
      </w:pPr>
      <w:r w:rsidRPr="00A43D60">
        <w:t>–</w:t>
      </w:r>
      <w:r w:rsidRPr="00A43D60">
        <w:tab/>
        <w:t>έχοντας υπόψη την εταιρική σχέση ασφάλειας και άμυνας μεταξύ της Ευρωπαϊκής Ένωσης και της Δημοκρατίας της Κορέας, της 4ης Νοεμβρίου 2024,</w:t>
      </w:r>
    </w:p>
    <w:p w14:paraId="4627BB75" w14:textId="77777777" w:rsidR="00FB409D" w:rsidRPr="00A43D60" w:rsidRDefault="00FB409D" w:rsidP="00D9374A">
      <w:pPr>
        <w:pStyle w:val="NormalHanging12a"/>
        <w:widowControl/>
      </w:pPr>
      <w:r w:rsidRPr="00A43D60">
        <w:t>–</w:t>
      </w:r>
      <w:r w:rsidRPr="00A43D60">
        <w:tab/>
        <w:t>έχοντας υπόψη τη συμφωνία στρατηγικής εταιρικής σχέσης μεταξύ της Ευρωπαϊκής Ένωσης και των κρατών μελών της, αφενός, και της Ιαπωνίας αφετέρου</w:t>
      </w:r>
      <w:r w:rsidRPr="00A43D60">
        <w:rPr>
          <w:rStyle w:val="FootnoteReference"/>
        </w:rPr>
        <w:footnoteReference w:id="1"/>
      </w:r>
      <w:r w:rsidRPr="00A43D60">
        <w:t>,</w:t>
      </w:r>
    </w:p>
    <w:p w14:paraId="7D4F4EF1" w14:textId="77777777" w:rsidR="00FB409D" w:rsidRPr="00A43D60" w:rsidRDefault="00FB409D" w:rsidP="00D9374A">
      <w:pPr>
        <w:pStyle w:val="NormalHanging12a"/>
        <w:widowControl/>
      </w:pPr>
      <w:r w:rsidRPr="00A43D60">
        <w:t>–</w:t>
      </w:r>
      <w:r w:rsidRPr="00A43D60">
        <w:tab/>
        <w:t>έχοντας υπόψη τη συμφωνία-πλαίσιο μεταξύ της Ευρωπαϊκής Ένωσης και των κρατών μελών της, αφενός, και της Δημοκρατίας της Κορέας, αφετέρου</w:t>
      </w:r>
      <w:r w:rsidRPr="00A43D60">
        <w:rPr>
          <w:rStyle w:val="FootnoteReference"/>
        </w:rPr>
        <w:footnoteReference w:id="2"/>
      </w:r>
      <w:r w:rsidRPr="00A43D60">
        <w:t>,</w:t>
      </w:r>
    </w:p>
    <w:p w14:paraId="669472C7" w14:textId="77777777" w:rsidR="00FB409D" w:rsidRPr="00A43D60" w:rsidRDefault="00FB409D" w:rsidP="00D9374A">
      <w:pPr>
        <w:pStyle w:val="NormalHanging12a"/>
        <w:widowControl/>
        <w:rPr>
          <w:b/>
          <w:i/>
        </w:rPr>
      </w:pPr>
      <w:r w:rsidRPr="00A43D60">
        <w:t>–</w:t>
      </w:r>
      <w:r w:rsidRPr="00A43D60">
        <w:tab/>
        <w:t>έχοντας υπόψη τη Συμφωνία Οικονομικής Εταιρικής Σχέσης ΕΕ-Ιαπωνίας</w:t>
      </w:r>
      <w:r w:rsidRPr="00A43D60">
        <w:rPr>
          <w:rStyle w:val="FootnoteReference"/>
          <w:bCs/>
          <w:iCs/>
        </w:rPr>
        <w:footnoteReference w:id="3"/>
      </w:r>
      <w:r w:rsidRPr="00A43D60">
        <w:t>,</w:t>
      </w:r>
    </w:p>
    <w:p w14:paraId="6804269D" w14:textId="77777777" w:rsidR="00FB409D" w:rsidRPr="00A43D60" w:rsidRDefault="00FB409D" w:rsidP="00D9374A">
      <w:pPr>
        <w:pStyle w:val="NormalHanging12a"/>
        <w:widowControl/>
        <w:rPr>
          <w:bCs/>
          <w:iCs/>
        </w:rPr>
      </w:pPr>
      <w:r w:rsidRPr="00A43D60">
        <w:t>–</w:t>
      </w:r>
      <w:r w:rsidRPr="00A43D60">
        <w:tab/>
        <w:t>έχοντας υπόψη τη σύναψη της συμφωνίας ελεύθερων συναλλαγών μεταξύ της Ευρωπαϊκής Ένωσης και των κρατών μελών της, αφενός, και της Δημοκρατίας της Κορέας, αφετέρου</w:t>
      </w:r>
      <w:r w:rsidRPr="00A43D60">
        <w:rPr>
          <w:rStyle w:val="FootnoteReference"/>
          <w:bCs/>
          <w:iCs/>
        </w:rPr>
        <w:footnoteReference w:id="4"/>
      </w:r>
      <w:r w:rsidRPr="00A43D60">
        <w:t>,</w:t>
      </w:r>
    </w:p>
    <w:p w14:paraId="024A4B93" w14:textId="77777777" w:rsidR="00FB409D" w:rsidRPr="00A43D60" w:rsidRDefault="00FB409D" w:rsidP="00D9374A">
      <w:pPr>
        <w:pStyle w:val="NormalHanging12a"/>
        <w:widowControl/>
        <w:rPr>
          <w:bCs/>
          <w:iCs/>
        </w:rPr>
      </w:pPr>
      <w:r w:rsidRPr="00A43D60">
        <w:t>–</w:t>
      </w:r>
      <w:r w:rsidRPr="00A43D60">
        <w:tab/>
        <w:t>έχοντας υπόψη τη Σύμβαση του ΟΗΕ για το δίκαιο της θάλασσας (UNCLOS),</w:t>
      </w:r>
    </w:p>
    <w:p w14:paraId="77420783" w14:textId="77777777" w:rsidR="00FB409D" w:rsidRPr="00A43D60" w:rsidRDefault="00FB409D" w:rsidP="00D9374A">
      <w:pPr>
        <w:pStyle w:val="NormalHanging12a"/>
        <w:widowControl/>
      </w:pPr>
      <w:r w:rsidRPr="00A43D60">
        <w:t>–</w:t>
      </w:r>
      <w:r w:rsidRPr="00A43D60">
        <w:tab/>
        <w:t>έχοντας υπόψη την κοινή δήλωση που εγκρίθηκε στην 30ή σύνοδο κορυφής ΕΕ-Ιαπωνίας, η οποία διεξήχθη στο Τόκιο στις 23 Ιουλίου 2025,</w:t>
      </w:r>
    </w:p>
    <w:p w14:paraId="3B2726E0" w14:textId="77777777" w:rsidR="00FB409D" w:rsidRPr="00A43D60" w:rsidRDefault="00FB409D" w:rsidP="00D9374A">
      <w:pPr>
        <w:pStyle w:val="NormalHanging12a"/>
        <w:widowControl/>
      </w:pPr>
      <w:r w:rsidRPr="00A43D60">
        <w:t>–</w:t>
      </w:r>
      <w:r w:rsidRPr="00A43D60">
        <w:tab/>
        <w:t>έχοντας υπόψη την 42η διακοινοβουλευτική συνεδρίαση ΕΕ-Ιαπωνίας που πραγματοποιήθηκε στο Τόκιο στις 28 και 29 Μαΐου 2025,</w:t>
      </w:r>
    </w:p>
    <w:p w14:paraId="680B3AB6" w14:textId="2D69E13D" w:rsidR="00FB409D" w:rsidRPr="00A43D60" w:rsidRDefault="00FB409D" w:rsidP="00D9374A">
      <w:pPr>
        <w:pStyle w:val="NormalHanging12a"/>
        <w:widowControl/>
        <w:rPr>
          <w:bCs/>
          <w:iCs/>
        </w:rPr>
      </w:pPr>
      <w:r w:rsidRPr="00A43D60">
        <w:t>–</w:t>
      </w:r>
      <w:r w:rsidRPr="00A43D60">
        <w:tab/>
        <w:t xml:space="preserve">έχοντας υπόψη τον </w:t>
      </w:r>
      <w:r w:rsidR="00A964E8" w:rsidRPr="00A43D60">
        <w:t>3</w:t>
      </w:r>
      <w:r w:rsidRPr="00A43D60">
        <w:t xml:space="preserve">ο στρατηγικό διάλογο ΕΕ-Ιαπωνίας, της </w:t>
      </w:r>
      <w:r w:rsidR="00A964E8" w:rsidRPr="00A43D60">
        <w:t>26</w:t>
      </w:r>
      <w:r w:rsidRPr="00A43D60">
        <w:t xml:space="preserve">ης </w:t>
      </w:r>
      <w:r w:rsidR="00A964E8" w:rsidRPr="00A43D60">
        <w:t xml:space="preserve">Μαρτίου </w:t>
      </w:r>
      <w:r w:rsidRPr="00A43D60">
        <w:t>202</w:t>
      </w:r>
      <w:r w:rsidR="00A964E8" w:rsidRPr="00A43D60">
        <w:t>6</w:t>
      </w:r>
      <w:r w:rsidRPr="00A43D60">
        <w:t xml:space="preserve">, </w:t>
      </w:r>
      <w:r w:rsidR="00A964E8" w:rsidRPr="00A43D60">
        <w:t xml:space="preserve">στο </w:t>
      </w:r>
      <w:proofErr w:type="spellStart"/>
      <w:r w:rsidR="00A964E8" w:rsidRPr="00A43D60">
        <w:t>Vaux</w:t>
      </w:r>
      <w:proofErr w:type="spellEnd"/>
      <w:r w:rsidR="00A964E8" w:rsidRPr="00A43D60">
        <w:t>-de-</w:t>
      </w:r>
      <w:proofErr w:type="spellStart"/>
      <w:r w:rsidR="00A964E8" w:rsidRPr="00A43D60">
        <w:t>Cernay</w:t>
      </w:r>
      <w:proofErr w:type="spellEnd"/>
      <w:r w:rsidRPr="00A43D60">
        <w:t>,</w:t>
      </w:r>
    </w:p>
    <w:p w14:paraId="11D84212" w14:textId="393EA7B2" w:rsidR="00FB409D" w:rsidRPr="00A43D60" w:rsidRDefault="00FB409D" w:rsidP="00D9374A">
      <w:pPr>
        <w:pStyle w:val="NormalHanging12a"/>
        <w:widowControl/>
        <w:rPr>
          <w:bCs/>
          <w:iCs/>
        </w:rPr>
      </w:pPr>
      <w:r w:rsidRPr="00A43D60">
        <w:t>–</w:t>
      </w:r>
      <w:r w:rsidRPr="00A43D60">
        <w:tab/>
        <w:t xml:space="preserve">έχοντας υπόψη τον </w:t>
      </w:r>
      <w:r w:rsidR="00A964E8" w:rsidRPr="00A43D60">
        <w:t>9</w:t>
      </w:r>
      <w:r w:rsidRPr="00A43D60">
        <w:t xml:space="preserve">ο διάλογο ψηφιακής πολιτικής ΕΕ-Ιαπωνίας, της </w:t>
      </w:r>
      <w:r w:rsidR="00A964E8" w:rsidRPr="00A43D60">
        <w:t>25</w:t>
      </w:r>
      <w:r w:rsidRPr="00A43D60">
        <w:t>ης </w:t>
      </w:r>
      <w:r w:rsidR="00A964E8" w:rsidRPr="00A43D60">
        <w:t xml:space="preserve">Μαρτίου </w:t>
      </w:r>
      <w:r w:rsidRPr="00A43D60">
        <w:t>202</w:t>
      </w:r>
      <w:r w:rsidR="00A964E8" w:rsidRPr="00A43D60">
        <w:t>6</w:t>
      </w:r>
      <w:r w:rsidRPr="00A43D60">
        <w:t xml:space="preserve">, </w:t>
      </w:r>
      <w:r w:rsidR="00A964E8" w:rsidRPr="00A43D60">
        <w:t>στο Τόκιο</w:t>
      </w:r>
      <w:r w:rsidRPr="00A43D60">
        <w:t>,</w:t>
      </w:r>
    </w:p>
    <w:p w14:paraId="306B59DF" w14:textId="77777777" w:rsidR="00FB409D" w:rsidRPr="00A43D60" w:rsidRDefault="00FB409D" w:rsidP="00D9374A">
      <w:pPr>
        <w:pStyle w:val="NormalHanging12a"/>
        <w:widowControl/>
        <w:rPr>
          <w:bCs/>
          <w:iCs/>
        </w:rPr>
      </w:pPr>
      <w:r w:rsidRPr="00A43D60">
        <w:t>–</w:t>
      </w:r>
      <w:r w:rsidRPr="00A43D60">
        <w:tab/>
        <w:t xml:space="preserve">έχοντας υπόψη την επιστολή προθέσεων που υπέγραψαν στις 13 Μαρτίου 2025 η ΕΕ και η Ιαπωνία με θέμα «Ενίσχυση της συνεργασίας στον τομέα της κβαντικής </w:t>
      </w:r>
      <w:r w:rsidRPr="00A43D60">
        <w:lastRenderedPageBreak/>
        <w:t>επιστήμης και τεχνολογίας» για την εμβάθυνση της κοινής έρευνας, των ανταλλαγών και της ανάπτυξης οικοσυστημάτων,</w:t>
      </w:r>
    </w:p>
    <w:p w14:paraId="216395BB" w14:textId="77777777" w:rsidR="00FB409D" w:rsidRPr="00A43D60" w:rsidRDefault="00FB409D" w:rsidP="00D9374A">
      <w:pPr>
        <w:pStyle w:val="NormalHanging12a"/>
        <w:widowControl/>
        <w:rPr>
          <w:bCs/>
          <w:iCs/>
        </w:rPr>
      </w:pPr>
      <w:r w:rsidRPr="00A43D60">
        <w:t>–</w:t>
      </w:r>
      <w:r w:rsidRPr="00A43D60">
        <w:tab/>
        <w:t>έχοντας υπόψη τη δέσμευση για ενίσχυση της συνεργασίας στον τομέα των κρίσιμων πρώτων υλών από την ΕΕ, την Ιαπωνία και τις Ηνωμένες Πολιτείες κατά την υπουργική σύνοδο για τα κρίσιμα ορυκτά στις 4 Φεβρουαρίου 2026,</w:t>
      </w:r>
    </w:p>
    <w:p w14:paraId="0473F8FC" w14:textId="77777777" w:rsidR="00FB409D" w:rsidRPr="00A43D60" w:rsidRDefault="00FB409D" w:rsidP="00D9374A">
      <w:pPr>
        <w:pStyle w:val="NormalHanging12a"/>
        <w:widowControl/>
        <w:rPr>
          <w:bCs/>
          <w:iCs/>
        </w:rPr>
      </w:pPr>
      <w:r w:rsidRPr="00A43D60">
        <w:t>–</w:t>
      </w:r>
      <w:r w:rsidRPr="00A43D60">
        <w:tab/>
        <w:t>έχοντας υπόψη την Πράσινη Συμμαχία ΕΕ-Ιαπωνίας της 27ης Μαΐου 2021,</w:t>
      </w:r>
    </w:p>
    <w:p w14:paraId="70238B0C" w14:textId="77777777" w:rsidR="00FB409D" w:rsidRPr="00A43D60" w:rsidRDefault="00FB409D" w:rsidP="00D9374A">
      <w:pPr>
        <w:pStyle w:val="NormalHanging12a"/>
        <w:widowControl/>
      </w:pPr>
      <w:r w:rsidRPr="00A43D60">
        <w:t>–</w:t>
      </w:r>
      <w:r w:rsidRPr="00A43D60">
        <w:tab/>
        <w:t>έχοντας υπόψη την κοινή δήλωση που εγκρίθηκε στην 11η σύνοδο κορυφής ΕΕ-Δημοκρατίας της Κορέας, η οποία διεξήχθη στις 10 Ιουνίου 2026 στις Βρυξέλλες,</w:t>
      </w:r>
    </w:p>
    <w:p w14:paraId="1E9A51B5" w14:textId="77777777" w:rsidR="00FB409D" w:rsidRPr="00A43D60" w:rsidRDefault="00FB409D" w:rsidP="00D9374A">
      <w:pPr>
        <w:pStyle w:val="NormalHanging12a"/>
        <w:widowControl/>
      </w:pPr>
      <w:r w:rsidRPr="00A43D60">
        <w:t>–</w:t>
      </w:r>
      <w:r w:rsidRPr="00A43D60">
        <w:tab/>
        <w:t>έχοντας υπόψη την 23η διακοινοβουλευτική συνεδρίαση ΕΕ-Δημοκρατίας της Κορέας, που διεξήχθη στις Βρυξέλλες στις 18 Νοεμβρίου 2025,</w:t>
      </w:r>
    </w:p>
    <w:p w14:paraId="213D5A75" w14:textId="1864F5F8" w:rsidR="00FB409D" w:rsidRPr="00A43D60" w:rsidRDefault="00FB409D" w:rsidP="00D9374A">
      <w:pPr>
        <w:pStyle w:val="NormalHanging12a"/>
        <w:widowControl/>
        <w:rPr>
          <w:bCs/>
          <w:iCs/>
        </w:rPr>
      </w:pPr>
      <w:r w:rsidRPr="00A43D60">
        <w:t>–</w:t>
      </w:r>
      <w:r w:rsidRPr="00A43D60">
        <w:tab/>
        <w:t>έχοντας υπόψη τον δεύτερο στρατηγικό διάλογο ΕΕ-Δημοκρατίας της Κορέας, της 22ας</w:t>
      </w:r>
      <w:r w:rsidR="00D9374A" w:rsidRPr="00A43D60">
        <w:t> </w:t>
      </w:r>
      <w:r w:rsidRPr="00A43D60">
        <w:t>Ιανουαρίου 2026, στις Βρυξέλλες,</w:t>
      </w:r>
    </w:p>
    <w:p w14:paraId="49C3FBD7" w14:textId="743CECE1" w:rsidR="00FB409D" w:rsidRPr="00A43D60" w:rsidRDefault="00FB409D" w:rsidP="00D9374A">
      <w:pPr>
        <w:pStyle w:val="NormalHanging12a"/>
        <w:widowControl/>
        <w:rPr>
          <w:bCs/>
          <w:iCs/>
        </w:rPr>
      </w:pPr>
      <w:r w:rsidRPr="00A43D60">
        <w:t>–</w:t>
      </w:r>
      <w:r w:rsidRPr="00A43D60">
        <w:tab/>
        <w:t>έχοντας υπόψη την Πράσινη Εταιρική Σχέση ΕΕ-Δημοκρατίας της Κορέας, της 22ας</w:t>
      </w:r>
      <w:r w:rsidR="00D9374A" w:rsidRPr="00A43D60">
        <w:t> </w:t>
      </w:r>
      <w:r w:rsidRPr="00A43D60">
        <w:t>Μαΐου 2023,</w:t>
      </w:r>
    </w:p>
    <w:p w14:paraId="7EA14FED" w14:textId="77777777" w:rsidR="00FB409D" w:rsidRPr="00A43D60" w:rsidRDefault="00FB409D" w:rsidP="00D9374A">
      <w:pPr>
        <w:pStyle w:val="NormalHanging12a"/>
        <w:widowControl/>
      </w:pPr>
      <w:r w:rsidRPr="00A43D60">
        <w:t>–</w:t>
      </w:r>
      <w:r w:rsidRPr="00A43D60">
        <w:tab/>
        <w:t>έχοντας υπόψη το 4ο υπουργικό φόρουμ ΕΕ-Ινδοειρηνικού που πραγματοποιήθηκε στις Βρυξέλλες στις 20-21 Νοεμβρίου 2025,</w:t>
      </w:r>
    </w:p>
    <w:p w14:paraId="0D843BB9" w14:textId="77777777" w:rsidR="00FB409D" w:rsidRPr="00A43D60" w:rsidRDefault="00FB409D" w:rsidP="00D9374A">
      <w:pPr>
        <w:pStyle w:val="NormalHanging12a"/>
        <w:widowControl/>
        <w:rPr>
          <w:bCs/>
          <w:iCs/>
        </w:rPr>
      </w:pPr>
      <w:r w:rsidRPr="00A43D60">
        <w:t>–</w:t>
      </w:r>
      <w:r w:rsidRPr="00A43D60">
        <w:tab/>
        <w:t>έχοντας υπόψη τη δήλωση μετά την πρόσφατη επίσκεψη αντιπροσωπείας της Επιτροπής Εξωτερικών Υποθέσεων στη Δημοκρατία της Κορέας και στην Ιαπωνία από τις 31 Μαρτίου έως τις 2 Απριλίου 2026,</w:t>
      </w:r>
    </w:p>
    <w:p w14:paraId="24F3EF2B" w14:textId="77777777" w:rsidR="00FB409D" w:rsidRPr="00A43D60" w:rsidRDefault="00FB409D" w:rsidP="00D9374A">
      <w:pPr>
        <w:pStyle w:val="NormalHanging12a"/>
        <w:widowControl/>
      </w:pPr>
      <w:r w:rsidRPr="00A43D60">
        <w:t>–</w:t>
      </w:r>
      <w:r w:rsidRPr="00A43D60">
        <w:tab/>
        <w:t>έχοντας υπόψη το ψήφισμά του της 7ης Ιουνίου 2022 σχετικά με την ΕΕ και τα προβλήματα ασφάλειας στην περιοχή του Ινδοειρηνικού</w:t>
      </w:r>
      <w:r w:rsidRPr="00A43D60">
        <w:rPr>
          <w:rStyle w:val="FootnoteReference"/>
        </w:rPr>
        <w:footnoteReference w:id="5"/>
      </w:r>
      <w:r w:rsidRPr="00A43D60">
        <w:t>,</w:t>
      </w:r>
    </w:p>
    <w:p w14:paraId="3D2AF89F" w14:textId="77777777" w:rsidR="00FB409D" w:rsidRPr="00A43D60" w:rsidRDefault="00FB409D" w:rsidP="00D9374A">
      <w:pPr>
        <w:pStyle w:val="NormalHanging12a"/>
        <w:widowControl/>
      </w:pPr>
      <w:r w:rsidRPr="00A43D60">
        <w:t>–</w:t>
      </w:r>
      <w:r w:rsidRPr="00A43D60">
        <w:tab/>
        <w:t>έχοντας υπόψη το ψήφισμά του της 13ης Δεκεμβρίου 2023 σχετικά με τις σχέσεις ΕΕ-Ιαπωνίας</w:t>
      </w:r>
      <w:r w:rsidRPr="00A43D60">
        <w:rPr>
          <w:rStyle w:val="FootnoteReference"/>
        </w:rPr>
        <w:footnoteReference w:id="6"/>
      </w:r>
      <w:r w:rsidRPr="00A43D60">
        <w:t>,</w:t>
      </w:r>
    </w:p>
    <w:p w14:paraId="3490C7DA" w14:textId="77777777" w:rsidR="00FB409D" w:rsidRPr="00A43D60" w:rsidRDefault="00FB409D" w:rsidP="00D9374A">
      <w:pPr>
        <w:pStyle w:val="NormalHanging12a"/>
        <w:widowControl/>
      </w:pPr>
      <w:r w:rsidRPr="00A43D60">
        <w:t>–</w:t>
      </w:r>
      <w:r w:rsidRPr="00A43D60">
        <w:tab/>
        <w:t>έχοντας υπόψη το ψήφισμά του της 21ης Ιανουαρίου 2026 σχετικά με την εφαρμογή της κοινής εξωτερικής πολιτικής και πολιτικής ασφαλείας – ετήσια έκθεση 2025</w:t>
      </w:r>
      <w:r w:rsidRPr="00A43D60">
        <w:rPr>
          <w:rStyle w:val="FootnoteReference"/>
        </w:rPr>
        <w:footnoteReference w:id="7"/>
      </w:r>
      <w:r w:rsidRPr="00A43D60">
        <w:t>,</w:t>
      </w:r>
    </w:p>
    <w:p w14:paraId="314FB2BD" w14:textId="77777777" w:rsidR="00FB409D" w:rsidRPr="00A43D60" w:rsidRDefault="00FB409D" w:rsidP="00D9374A">
      <w:pPr>
        <w:pStyle w:val="NormalHanging12a"/>
        <w:widowControl/>
        <w:rPr>
          <w:bCs/>
          <w:iCs/>
        </w:rPr>
      </w:pPr>
      <w:r w:rsidRPr="00A43D60">
        <w:t>–</w:t>
      </w:r>
      <w:r w:rsidRPr="00A43D60">
        <w:tab/>
        <w:t>έχοντας υπόψη το ψήφισμά του της 28ης Νοεμβρίου 2024 σχετικά με την ενίσχυση της ακλόνητης υποστήριξης της ΕΕ προς την Ουκρανία κατά του επιθετικού πολέμου της Ρωσίας και της αυξανόμενης στρατιωτικής συνεργασίας μεταξύ της Βόρειας Κορέας και της Ρωσίας</w:t>
      </w:r>
      <w:r w:rsidRPr="00A43D60">
        <w:rPr>
          <w:rStyle w:val="FootnoteReference"/>
          <w:bCs/>
          <w:iCs/>
        </w:rPr>
        <w:footnoteReference w:id="8"/>
      </w:r>
      <w:r w:rsidRPr="00A43D60">
        <w:t>,</w:t>
      </w:r>
    </w:p>
    <w:p w14:paraId="5988CD82" w14:textId="77777777" w:rsidR="00FB409D" w:rsidRPr="00A43D60" w:rsidRDefault="00FB409D" w:rsidP="00D9374A">
      <w:pPr>
        <w:pStyle w:val="NormalHanging12a"/>
        <w:widowControl/>
        <w:rPr>
          <w:b/>
          <w:i/>
        </w:rPr>
      </w:pPr>
      <w:r w:rsidRPr="00A43D60">
        <w:t>–</w:t>
      </w:r>
      <w:r w:rsidRPr="00A43D60">
        <w:tab/>
        <w:t>έχοντας υπόψη το ψήφισμά του της 24ης Οκτωβρίου 2024 σχετικά με την εσφαλμένη ερμηνεία του ψηφίσματος 2758 του ΟΗΕ από τη Λαϊκή Δημοκρατία της Κίνας και τις συνεχείς στρατιωτικές προκλήσεις της γύρω από την Ταϊβάν</w:t>
      </w:r>
      <w:r w:rsidRPr="00A43D60">
        <w:rPr>
          <w:rStyle w:val="FootnoteReference"/>
          <w:bCs/>
          <w:iCs/>
        </w:rPr>
        <w:footnoteReference w:id="9"/>
      </w:r>
      <w:r w:rsidRPr="00A43D60">
        <w:t>,</w:t>
      </w:r>
    </w:p>
    <w:p w14:paraId="7040CDB0" w14:textId="77777777" w:rsidR="00FB409D" w:rsidRPr="00A43D60" w:rsidRDefault="00FB409D" w:rsidP="00D9374A">
      <w:pPr>
        <w:pStyle w:val="NormalHanging12a"/>
        <w:widowControl/>
        <w:rPr>
          <w:bCs/>
          <w:iCs/>
        </w:rPr>
      </w:pPr>
      <w:r w:rsidRPr="00A43D60">
        <w:lastRenderedPageBreak/>
        <w:t>–</w:t>
      </w:r>
      <w:r w:rsidRPr="00A43D60">
        <w:tab/>
        <w:t>έχοντας υπόψη το ψήφισμά του της 13ης Δεκεμβρίου 2023 σχετικά με τις εμπορικές και επενδυτικές σχέσεις μεταξύ της ΕΕ και της Ταϊβάν</w:t>
      </w:r>
      <w:r w:rsidRPr="00A43D60">
        <w:rPr>
          <w:rStyle w:val="FootnoteReference"/>
          <w:bCs/>
          <w:iCs/>
        </w:rPr>
        <w:footnoteReference w:id="10"/>
      </w:r>
      <w:r w:rsidRPr="00A43D60">
        <w:t xml:space="preserve">, </w:t>
      </w:r>
    </w:p>
    <w:p w14:paraId="011FD480" w14:textId="77777777" w:rsidR="00FB409D" w:rsidRPr="00A43D60" w:rsidRDefault="00FB409D" w:rsidP="00D9374A">
      <w:pPr>
        <w:pStyle w:val="NormalHanging12a"/>
        <w:widowControl/>
      </w:pPr>
      <w:r w:rsidRPr="00A43D60">
        <w:t>–</w:t>
      </w:r>
      <w:r w:rsidRPr="00A43D60">
        <w:tab/>
        <w:t>έχοντας υπόψη τις θέσεις και τις συστάσεις του σχετικά με τη συνεργασία στον Ινδοειρηνικό, συμπεριλαμβανομένων των εκκλήσεων για συνεργασία με ομόφρονες εταίρους για την προάσπιση της ελευθερίας ναυσιπλοΐας και της σταθερότητας στα Στενά της Ταϊβάν και στην Ανατολική και Νότια Σινική Θάλασσα,</w:t>
      </w:r>
    </w:p>
    <w:p w14:paraId="3D27D3D8" w14:textId="77777777" w:rsidR="00FB409D" w:rsidRPr="00A43D60" w:rsidRDefault="00FB409D" w:rsidP="00D9374A">
      <w:pPr>
        <w:pStyle w:val="NormalHanging12a"/>
        <w:widowControl/>
      </w:pPr>
      <w:r w:rsidRPr="00A43D60">
        <w:t>–</w:t>
      </w:r>
      <w:r w:rsidRPr="00A43D60">
        <w:tab/>
        <w:t>έχοντας υπόψη το άρθρο 121 του Κανονισμού του,</w:t>
      </w:r>
    </w:p>
    <w:p w14:paraId="3BF6D8CA" w14:textId="77777777" w:rsidR="00FB409D" w:rsidRPr="00A43D60" w:rsidRDefault="00FB409D" w:rsidP="00D9374A">
      <w:pPr>
        <w:pStyle w:val="NormalHanging12a"/>
        <w:widowControl/>
      </w:pPr>
      <w:r w:rsidRPr="00A43D60">
        <w:t>–</w:t>
      </w:r>
      <w:r w:rsidRPr="00A43D60">
        <w:tab/>
        <w:t>έχοντας υπόψη την έκθεση της Επιτροπής Εξωτερικών Υποθέσεων (A10-0189/2026),</w:t>
      </w:r>
    </w:p>
    <w:p w14:paraId="07E7A217" w14:textId="77777777" w:rsidR="00FB409D" w:rsidRPr="00A43D60" w:rsidRDefault="00FB409D" w:rsidP="00D9374A">
      <w:pPr>
        <w:pStyle w:val="NormalHanging12a"/>
        <w:widowControl/>
      </w:pPr>
      <w:r w:rsidRPr="00A43D60">
        <w:t>Α.</w:t>
      </w:r>
      <w:r w:rsidRPr="00A43D60">
        <w:tab/>
        <w:t>λαμβάνοντας υπόψη ότι οι συνεχιζόμενες γεωπολιτικές αλλαγές και η αυξανόμενη στρατηγική σημασία του Ινδοειρηνικού αναδιαμορφώνουν την παγκόσμια τάξη· λαμβάνοντας υπόψη ότι η Ανατολική Ασία και η ευρύτερη περιοχή του Ινδοειρηνικού είναι καίριας σημασίας για την παγκόσμια ευημερία και ασφάλεια, την ενεργειακή ασφάλεια και τη δημοκρατική ανθεκτικότητα, καθώς φιλοξενούν θαλάσσιες λωρίδες ζωτικής σημασίας, προηγμένα τεχνολογικά οικοσυστήματα, σημαντικές εμπορικές οδούς, πάνω από το ήμισυ του παγκόσμιου πληθυσμού, και κρίσιμες αλυσίδες εφοδιασμού που είναι απαραίτητες για την οικονομική ανταγωνιστικότητα και τη μακροπρόθεσμη βιομηχανική ανθεκτικότητα της ΕΕ σε στρατηγικούς τομείς, καθώς και για τη γεωπολιτική της επιρροή·</w:t>
      </w:r>
    </w:p>
    <w:p w14:paraId="5C4204A0" w14:textId="77777777" w:rsidR="00FB409D" w:rsidRPr="00A43D60" w:rsidRDefault="00FB409D" w:rsidP="00D9374A">
      <w:pPr>
        <w:pStyle w:val="NormalHanging12a"/>
        <w:widowControl/>
        <w:rPr>
          <w:bCs/>
          <w:iCs/>
        </w:rPr>
      </w:pPr>
      <w:r w:rsidRPr="00A43D60">
        <w:t>Β.</w:t>
      </w:r>
      <w:r w:rsidRPr="00A43D60">
        <w:tab/>
        <w:t>λαμβάνοντας υπόψη ότι η οικονομική ασφάλεια, συμπεριλαμβανομένων των ανθεκτικών και διαφοροποιημένων εφοδιαστικών αλυσίδων για κρίσιμες πρώτες ύλες, ημιαγωγούς και καθαρές τεχνολογίες, αποτελεί αναπόσπαστο μέρος της εμπορικής και εξωτερικής πολιτικής και της πολιτικής ασφάλειας· λαμβάνοντας υπόψη ότι η μείωση των στρατηγικών εξαρτήσεων και η ενίσχυση της ανθεκτικότητας και της διαφοροποίησης των εφοδιαστικών αλυσίδων σε κρίσιμους τομείς είναι ουσιαστικής σημασίας για την οικονομική ασφάλεια και ανταγωνιστικότητα της ΕΕ, σύμφωνα με τη στρατηγική της για την ελαχιστοποίηση των κινδύνων, αποφεύγοντας παράλληλα την περιττή οικονομική αποσύνδεση·</w:t>
      </w:r>
    </w:p>
    <w:p w14:paraId="6BB857C6" w14:textId="77777777" w:rsidR="00FB409D" w:rsidRPr="00A43D60" w:rsidRDefault="00FB409D" w:rsidP="00D9374A">
      <w:pPr>
        <w:pStyle w:val="NormalHanging12a"/>
        <w:widowControl/>
      </w:pPr>
      <w:r w:rsidRPr="00A43D60">
        <w:t>Γ.</w:t>
      </w:r>
      <w:r w:rsidRPr="00A43D60">
        <w:tab/>
        <w:t>λαμβάνοντας υπόψη ότι το γεωπολιτικό τοπίο της Ανατολικής Ασίας καθίσταται ολοένα και πιο ασταθές τα τελευταία χρόνια, με τη δυναμική της περιφερειακής ισχύος να διαμορφώνεται όλο και περισσότερο από τη συστημική αντιπαλότητα, τις θαλάσσιες διαφορές, τη συγκέντρωση στρατιωτικών δυνάμεων και την αυξανόμενη επιρροή αυταρχικών μοντέλων διακυβέρνησης που χρησιμοποιούν οικονομικό εξαναγκασμό, συμπεριλαμβανομένων της πρόσβασης στην αγορά που εισάγει διακρίσεις, των υβριδικών απειλών, συμπεριλαμβανομένης της χειραγώγησης των πληροφοριών και των παρεμβάσεων από το εξωτερικό, και της εμπορικής και πολιτικής κατασκοπείας που αμφισβητούν την ειρήνη, τη σταθερότητα και τη βασισμένη σε κανόνες διεθνή τάξη και απαιτούν συντονισμένες απαντήσεις με εταίρους που συμμερίζονται τις δημοκρατικές αξίες και τα υψηλά ρυθμιστικά πρότυπα·</w:t>
      </w:r>
    </w:p>
    <w:p w14:paraId="27142E5C" w14:textId="34E892F2" w:rsidR="00A964E8" w:rsidRPr="00A43D60" w:rsidRDefault="00A964E8" w:rsidP="00D9374A">
      <w:pPr>
        <w:pStyle w:val="NormalHanging12a"/>
        <w:widowControl/>
        <w:rPr>
          <w:bCs/>
          <w:iCs/>
        </w:rPr>
      </w:pPr>
      <w:r w:rsidRPr="00A43D60">
        <w:rPr>
          <w:bCs/>
          <w:iCs/>
        </w:rPr>
        <w:t>Δ.</w:t>
      </w:r>
      <w:r w:rsidRPr="00A43D60">
        <w:rPr>
          <w:bCs/>
          <w:iCs/>
        </w:rPr>
        <w:tab/>
        <w:t>λαμβάνοντας υπόψη ότι η ασφάλεια της Ιαπωνίας, της Νότιας Κορέας και της Ταϊβάν εξακολουθεί να εξαρτάται σε μεγάλο βαθμό από τις Ηνωμένες Πολιτείες· λαμβάνοντας υπόψη ότι οι εταίροι αυτοί επηρεάζονται ολοένα και περισσότερο από την απρόβλεπτη στάση των ΗΠΑ και την οικεία πολιτική οικονομικού εξαναγκασμού, την οποία οι ΗΠΑ ενίοτε εφαρμόζουν ακόμη και στους στενότερους συμμάχους τους· λαμβάνοντας υπόψη ότι οι εν λόγω δημοκρατικοί εταίροι πρέπει επομένως να ενισχύσουν και να διαφοροποιήσουν τις εταιρικές τους σχέσεις με άλλους παράγοντες, και δη με την ΕΕ, προκειμένου να ενισχυθούν η ανθεκτικότητα και τα κοινά συμφέροντα στον τομέα της ασφάλειας·</w:t>
      </w:r>
    </w:p>
    <w:p w14:paraId="1A0C251E" w14:textId="33B43480" w:rsidR="00FB409D" w:rsidRPr="00A43D60" w:rsidRDefault="00A964E8" w:rsidP="00D9374A">
      <w:pPr>
        <w:pStyle w:val="NormalHanging12a"/>
        <w:widowControl/>
        <w:rPr>
          <w:bCs/>
          <w:iCs/>
        </w:rPr>
      </w:pPr>
      <w:r w:rsidRPr="00A43D60">
        <w:t>Ε</w:t>
      </w:r>
      <w:r w:rsidR="00FB409D" w:rsidRPr="00A43D60">
        <w:t>.</w:t>
      </w:r>
      <w:r w:rsidR="00FB409D" w:rsidRPr="00A43D60">
        <w:tab/>
        <w:t>λαμβάνοντας υπόψη ότι η στρατηγική της ΕΕ για τη συνεργασία στον Ινδοειρηνικό βασίζεται στην πεποίθηση ότι η ασφάλεια και η ευημερία της ΕΕ και του Ινδοειρηνικού είναι άρρηκτα συνδεδεμένες· λαμβάνοντας υπόψη ότι η στρατηγική υπογραμμίζει τη σημασία της ενίσχυσης της δέσμευσης της ΕΕ στην περιοχή μέσω βαθύτερου πολιτικού διαλόγου, ενισχυμένης οικονομικής συνεργασίας και διευρυμένων εταιρικών σχέσεων στον τομέα της ασφάλειας· λαμβάνοντας υπόψη ότι η αποδυνάμωση της βασισμένης σε κανόνες τάξης και των παραδοσιακών συμμαχιών, καθώς και η ανάδυση επιθετικών παραγόντων που καθοδηγούνται από ιμπεριαλιστικές φιλοδοξίες, απαιτούν ισχυρότερους δεσμούς μεταξύ της ΕΕ και ομοφρόνων εταίρων στην περιοχή, προκειμένου να αυξηθούν η αμοιβαία ασφάλεια και ευημερία·</w:t>
      </w:r>
    </w:p>
    <w:p w14:paraId="5EF8AFD0" w14:textId="234EEE5D" w:rsidR="00FB409D" w:rsidRPr="00A43D60" w:rsidRDefault="00A964E8" w:rsidP="00D9374A">
      <w:pPr>
        <w:pStyle w:val="NormalHanging12a"/>
        <w:widowControl/>
        <w:rPr>
          <w:bCs/>
          <w:iCs/>
        </w:rPr>
      </w:pPr>
      <w:r w:rsidRPr="00A43D60">
        <w:t>ΣΤ</w:t>
      </w:r>
      <w:r w:rsidR="00FB409D" w:rsidRPr="00A43D60">
        <w:t>.</w:t>
      </w:r>
      <w:r w:rsidR="00FB409D" w:rsidRPr="00A43D60">
        <w:tab/>
        <w:t xml:space="preserve">λαμβάνοντας υπόψη ότι οι ελευθερίες της ναυσιπλοΐας και της </w:t>
      </w:r>
      <w:proofErr w:type="spellStart"/>
      <w:r w:rsidR="00FB409D" w:rsidRPr="00A43D60">
        <w:t>υπέρπτησης</w:t>
      </w:r>
      <w:proofErr w:type="spellEnd"/>
      <w:r w:rsidR="00FB409D" w:rsidRPr="00A43D60">
        <w:t xml:space="preserve"> αποτελούν θεμελιώδεις αρχές του διεθνούς δικαίου, όπως κατοχυρώνονται, ιδίως, στην UNCLOS, και είναι καίριας σημασίας για την οικονομική ασφάλεια της Ένωσης·</w:t>
      </w:r>
    </w:p>
    <w:p w14:paraId="057D9615" w14:textId="261B33CA" w:rsidR="00FB409D" w:rsidRPr="00A43D60" w:rsidRDefault="00A964E8" w:rsidP="00D9374A">
      <w:pPr>
        <w:pStyle w:val="NormalHanging12a"/>
        <w:widowControl/>
      </w:pPr>
      <w:r w:rsidRPr="00A43D60">
        <w:t>Ζ</w:t>
      </w:r>
      <w:r w:rsidR="00FB409D" w:rsidRPr="00A43D60">
        <w:t>.</w:t>
      </w:r>
      <w:r w:rsidR="00FB409D" w:rsidRPr="00A43D60">
        <w:tab/>
        <w:t>λαμβάνοντας υπόψη ότι οι ολοένα και πιο σύνθετες προκλήσεις στον τομέα της ασφάλειας έχουν βαθύ αντίκτυπο στη σταθερότητα και την ευημερία τόσο της Ευρώπης όσο και του Ινδοειρηνικού, με τη σταθερότητα των δύο περιοχών να είναι πιο αλληλένδετη από ποτέ· λαμβάνοντας υπόψη ότι και οι δύο επηρεάζονται άμεσα από την παράνομη ολομέτωπη εισβολή της Ρωσίας στην Ουκρανία και τη στήριξη τρίτων χωρών, όπως η Κίνα και η Βόρεια Κορέα, που καθιστούν δυνατή τη ρωσική επίθεση· λαμβάνοντας υπόψη ότι είναι απαραίτητη μια ισχυρή αμυντική-βιομηχανική συνεργασία ΕΕ-Ιαπωνίας και ΕΕ-Δημοκρατίας της Κορέας· λαμβάνοντας υπόψη ότι η Ιαπωνία και η Δημοκρατία της Κορέας ξεχωρίζουν για τη σημαντική οικονομική και ανθρωπιστική βοήθεια που παρέχουν στην Ουκρανία· λαμβάνοντας υπόψη ότι η Ιαπωνία έχει παράσχει και δεσμευτεί να παράσχει στην Ουκρανία χρηματοδοτική και στρατιωτική βοήθεια άνω των 20 δισεκατομμυρίων δολαρίων ΗΠΑ από το 2022· λαμβάνοντας υπόψη ότι η αστάθεια στη Μέση Ανατολή έχει σημαντικές επιπτώσεις στην Ευρώπη και την Ανατολική Ασία όσον αφορά την ενεργειακή ασφάλεια και τις διαταραχές της αλυσίδας εφοδιασμού·</w:t>
      </w:r>
    </w:p>
    <w:p w14:paraId="3DF35D19" w14:textId="7C9E833A" w:rsidR="00FB409D" w:rsidRPr="00A43D60" w:rsidRDefault="00A964E8" w:rsidP="00D9374A">
      <w:pPr>
        <w:pStyle w:val="NormalHanging12a"/>
        <w:widowControl/>
        <w:rPr>
          <w:bCs/>
          <w:iCs/>
        </w:rPr>
      </w:pPr>
      <w:r w:rsidRPr="00A43D60">
        <w:t>Η</w:t>
      </w:r>
      <w:r w:rsidR="00FB409D" w:rsidRPr="00A43D60">
        <w:t>.</w:t>
      </w:r>
      <w:r w:rsidR="00FB409D" w:rsidRPr="00A43D60">
        <w:tab/>
        <w:t>λαμβάνοντας υπόψη ότι η «στρατηγική πυξίδα για την ασφάλεια και την άμυνα» αναφέρει ότι ορισμένοι παράγοντες, όπως η Λαοκρατική Δημοκρατία της Κορέας (ΛΔΚ), εξακολουθούν να θέτουν σε κίνδυνο την περιφερειακή και διεθνή ειρήνη και ασφάλεια· λαμβάνοντας υπόψη ότι τα πυρηνικά και πυραυλικά προγράμματα της ΛΔΚ συνιστούν σοβαρές απειλές για τη βασισμένη σε κανόνες διεθνή τάξη, καθώς και για την πιθανή μεταφορά πυρηνικής τεχνολογίας ή τεχνολογίας βαλλιστικών πυραύλων και μη επανδρωμένων εναέριων οχημάτων (UAV) στη χώρα από τη Ρωσία με αντάλλαγμα όπλα και στρατιωτικό προσωπικό· λαμβάνοντας υπόψη ότι η ΛΔΚ έχει επανειλημμένα παραβιάσει τις αποφάσεις του Συμβουλίου Ασφαλείας των Ηνωμένων Εθνών μέσω συνεχιζόμενων εκτοξεύσεων πυραύλων, συμπεριλαμβανομένων δοκιμών που διεξάγονται πάνω από την Ιαπωνία·</w:t>
      </w:r>
    </w:p>
    <w:p w14:paraId="3C476E23" w14:textId="681D46C6" w:rsidR="00FB409D" w:rsidRPr="00A43D60" w:rsidRDefault="00A964E8" w:rsidP="00D9374A">
      <w:pPr>
        <w:pStyle w:val="NormalHanging12a"/>
        <w:widowControl/>
        <w:rPr>
          <w:bCs/>
          <w:iCs/>
        </w:rPr>
      </w:pPr>
      <w:r w:rsidRPr="00A43D60">
        <w:t>Θ</w:t>
      </w:r>
      <w:r w:rsidR="00FB409D" w:rsidRPr="00A43D60">
        <w:t>.</w:t>
      </w:r>
      <w:r w:rsidR="00FB409D" w:rsidRPr="00A43D60">
        <w:tab/>
        <w:t>λαμβάνοντας υπόψη ότι η αυξανόμενη σημασία του ψηφιακού χώρου για τη λειτουργία των κοινωνιών και των οικονομιών μας έχει αυξήσει τον αριθμό και την κλίμακα των κυβερνοεπιθέσεων· λαμβάνοντας υπόψη ότι η κοινή ανακοίνωση για τη στρατηγική κυβερνοασφάλειας της ΕΕ για την ψηφιακή δεκαετία αναφέρει ότι η καταπολέμηση αυτών των απειλών και τρωτών σημείων απαιτεί συνεργασία με εταίρους που είναι προσηλωμένοι στο κράτος δικαίου, τη θεμελιώδη ελευθερία, τη δημοκρατία και τα ανθρώπινα δικαιώματα·</w:t>
      </w:r>
    </w:p>
    <w:p w14:paraId="1B58F754" w14:textId="4630F9C3" w:rsidR="00FB409D" w:rsidRPr="00A43D60" w:rsidRDefault="00A964E8" w:rsidP="00D9374A">
      <w:pPr>
        <w:pStyle w:val="NormalHanging12a"/>
        <w:widowControl/>
      </w:pPr>
      <w:r w:rsidRPr="00A43D60">
        <w:t>Ι</w:t>
      </w:r>
      <w:r w:rsidR="00FB409D" w:rsidRPr="00A43D60">
        <w:t>.</w:t>
      </w:r>
      <w:r w:rsidR="00FB409D" w:rsidRPr="00A43D60">
        <w:tab/>
        <w:t>λαμβάνοντας υπόψη ότι τα συμφέροντα της ΕΕ και η παγκόσμια ασφάλεια προστατεύονται καλύτερα με την εμβάθυνση της πρακτικής συνεργασίας με ομόφρονες εταίρους στην περιοχή – ιδίως την Ιαπωνία, τη Δημοκρατία της Κορέας και την Ταϊβάν – παράλληλα με την επιδίωξη ενός εποικοδομητικού διαλόγου στηριγμένου σε αξίες με τους περιφερειακούς παράγοντες, καθώς και με τη συμμετοχή του Συνδέσμου Κρατών της Νοτιοανατολικής Ασίας (ASEAN) ως κεντρικού παράγοντα αυτής της συνεργασίας· λαμβάνοντας υπόψη ότι οι εν λόγω εταιρικές σχέσεις πρέπει να συμβάλλουν στην ενίσχυση της στρατηγικής αυτονομίας της ΕΕ, στην αποφυγή της υπερβολικής εξάρτησης από τρίτες δυνάμεις και στην εδραίωση μιας ισχυρής ευρωπαϊκής τεχνολογικής και βιομηχανικής βάσης στον τομέα της άμυνας· λαμβάνοντας υπόψη ότι η ΕΕ θα πρέπει να αποφύγει κάθε δυναμική αντιπαράθεσης μεταξύ συνασπισμών και, αντ’ αυτού, να προωθήσει μια συνεργατική πολυμερή προσέγγιση και έναν διάλογο βασισμένο στο διεθνές δίκαιο·</w:t>
      </w:r>
    </w:p>
    <w:p w14:paraId="3F151759" w14:textId="7463B216" w:rsidR="00FB409D" w:rsidRPr="00A43D60" w:rsidRDefault="00FB409D" w:rsidP="00D9374A">
      <w:pPr>
        <w:pStyle w:val="NormalHanging12a"/>
        <w:widowControl/>
      </w:pPr>
      <w:r w:rsidRPr="00A43D60">
        <w:t>Ι</w:t>
      </w:r>
      <w:r w:rsidR="00A964E8" w:rsidRPr="00A43D60">
        <w:t>Α</w:t>
      </w:r>
      <w:r w:rsidRPr="00A43D60">
        <w:t>.</w:t>
      </w:r>
      <w:r w:rsidRPr="00A43D60">
        <w:tab/>
        <w:t>λαμβάνοντας υπόψη ότι η στρατηγική εταιρική σχέση μεταξύ της ΕΕ και της Ιαπωνίας χρησιμεύει ως πρότυπο αποτελεσματικής διμερούς συνεργασίας που ενισχύει τη διαμόρφωση πολιτικής σε πολυμερή φόρουμ· λαμβάνοντας υπόψη ότι η έναρξη ισχύος της συμφωνίας στρατηγικής εταιρικής σχέσης (ΣΣΕΣ) ΕΕ-Ιαπωνίας την 1η Ιανουαρίου 2025 επιτρέπει τη βαθύτερη συνεργασία, μεταξύ άλλων σε τομείς όπως η ασφάλεια και η άμυνα, οι υβριδικές απειλές, η ασφάλεια στη θάλασσα, η κυβερνοασφάλεια, το διάστημα και η μη διασπορά, παράλληλα με απτές κοινές προσπάθειες στο πλαίσιο της συμμαχίας για την ανταγωνιστικότητα, της πράσινης συμμαχίας και της ψηφιακής εταιρικής σχέσης και του ενεργειακού διαλόγου·</w:t>
      </w:r>
    </w:p>
    <w:p w14:paraId="272D9643" w14:textId="5FEA93E4" w:rsidR="00FB409D" w:rsidRPr="00A43D60" w:rsidRDefault="00FB409D" w:rsidP="00D9374A">
      <w:pPr>
        <w:pStyle w:val="NormalHanging12a"/>
        <w:widowControl/>
        <w:rPr>
          <w:bCs/>
          <w:iCs/>
        </w:rPr>
      </w:pPr>
      <w:r w:rsidRPr="00A43D60">
        <w:t>Ι</w:t>
      </w:r>
      <w:r w:rsidR="00A964E8" w:rsidRPr="00A43D60">
        <w:t>Β</w:t>
      </w:r>
      <w:r w:rsidRPr="00A43D60">
        <w:t>.</w:t>
      </w:r>
      <w:r w:rsidRPr="00A43D60">
        <w:tab/>
        <w:t xml:space="preserve">λαμβάνοντας υπόψη ότι η Ιαπωνία είναι ο στενότερος στρατηγικός εταίρος της ΕΕ στην περιοχή του Ινδοειρηνικού· λαμβάνοντας υπόψη ότι, λόγω των παγκόσμιων προκλήσεων και ιδίως των αυξανόμενων εντάσεων στην περιοχή του Ινδοειρηνικού, απαιτείται ολοένα στενότερη συνεργασία της ΕΕ και της Ιαπωνίας· λαμβάνοντας υπόψη ότι ένας ελεύθερος και ανοικτός </w:t>
      </w:r>
      <w:proofErr w:type="spellStart"/>
      <w:r w:rsidRPr="00A43D60">
        <w:t>Ινδοειρηνικός</w:t>
      </w:r>
      <w:proofErr w:type="spellEnd"/>
      <w:r w:rsidRPr="00A43D60">
        <w:t xml:space="preserve"> αποτελεί βασικό συμφέρον που επιδιώκουν τόσο η Ιαπωνία όσο και η ΕΕ, ιδίως με την προαγωγή μιας διεθνούς τάξης βασισμένης σε κανόνες, σύμφωνα με την οποία όλες οι χώρες θα τηρούν το διεθνές δίκαιο και την αρχή της ειρηνικής διευθέτησης των συγκρούσεων· λαμβάνοντας υπόψη ότι η Ιαπωνία αποτελεί σημαντικό παράγοντα σε διάφορα φόρουμ στον Ινδοειρηνικό, όπως η σύνοδος κορυφής Ανατολικής Ασίας· λαμβάνοντας υπόψη ότι η ΕΕ και η Ιαπωνία επιδιώκουν κοινές προσεγγίσεις σε διμερές επίπεδο και σε πολυμερή φόρουμ όπως η G7, η G20, ο ΟΗΕ, ο Παγκόσμιος Οργανισμός Εμπορίου (ΠΟΕ), ο Παγκόσμιος Οργανισμός Υγείας (ΠΟΥ) και ο Οργανισμός Οικονομικής Συνεργασίας και Ανάπτυξης (ΟΟΣΑ), καθώς και μια ευθυγράμμιση ως ομόφρονες χορηγοί·</w:t>
      </w:r>
    </w:p>
    <w:p w14:paraId="1AEA5585" w14:textId="45387ACD" w:rsidR="00FB409D" w:rsidRPr="00A43D60" w:rsidRDefault="00FB409D" w:rsidP="00D9374A">
      <w:pPr>
        <w:pStyle w:val="NormalHanging12a"/>
        <w:widowControl/>
        <w:rPr>
          <w:bCs/>
          <w:iCs/>
        </w:rPr>
      </w:pPr>
      <w:r w:rsidRPr="00A43D60">
        <w:t>Ι</w:t>
      </w:r>
      <w:r w:rsidR="00A964E8" w:rsidRPr="00A43D60">
        <w:t>Γ</w:t>
      </w:r>
      <w:r w:rsidRPr="00A43D60">
        <w:t>.</w:t>
      </w:r>
      <w:r w:rsidRPr="00A43D60">
        <w:tab/>
        <w:t>λαμβάνοντας υπόψη ότι η συμφωνία οικονομικής εταιρικής σχέσης ΕΕ-Ιαπωνίας τέθηκε σε ισχύ το 2019 και τροποποιήθηκε ώστε να συμπεριλάβει διατάξεις σχετικά με την ελεύθερη ροή δεδομένων το 2024· λαμβάνοντας υπόψη ότι η Ιαπωνία αποτελεί τον έβδομο μεγαλύτερο εμπορικό εταίρο της ΕΕ·</w:t>
      </w:r>
    </w:p>
    <w:p w14:paraId="2ADF863E" w14:textId="647FF2D7" w:rsidR="00FB409D" w:rsidRPr="00A43D60" w:rsidRDefault="00FB409D" w:rsidP="00D9374A">
      <w:pPr>
        <w:pStyle w:val="NormalHanging12a"/>
        <w:widowControl/>
        <w:rPr>
          <w:bCs/>
          <w:iCs/>
        </w:rPr>
      </w:pPr>
      <w:r w:rsidRPr="00A43D60">
        <w:t>Ι</w:t>
      </w:r>
      <w:r w:rsidR="00A964E8" w:rsidRPr="00A43D60">
        <w:t>Δ</w:t>
      </w:r>
      <w:r w:rsidRPr="00A43D60">
        <w:t>.</w:t>
      </w:r>
      <w:r w:rsidRPr="00A43D60">
        <w:tab/>
      </w:r>
      <w:bookmarkStart w:id="7" w:name="_Hlk233719618"/>
      <w:r w:rsidRPr="00A43D60">
        <w:t xml:space="preserve">λαμβάνοντας υπόψη ότι, τον Μάιο του </w:t>
      </w:r>
      <w:r w:rsidR="00A964E8" w:rsidRPr="00A43D60">
        <w:t>2026</w:t>
      </w:r>
      <w:r w:rsidRPr="00A43D60">
        <w:t xml:space="preserve">, το </w:t>
      </w:r>
      <w:r w:rsidR="00A964E8" w:rsidRPr="00A43D60">
        <w:t xml:space="preserve">τέταρτο </w:t>
      </w:r>
      <w:r w:rsidRPr="00A43D60">
        <w:t xml:space="preserve">συμβούλιο ψηφιακής εταιρικής σχέσης ΕΕ-Ιαπωνίας επέκτεινε τη συνεργασία για την τεχνητή νοημοσύνη (ΤΝ), το 5G/6G, τους ημιαγωγούς, την κυβερνοασφάλεια και τη διακυβέρνηση των δεδομένων και </w:t>
      </w:r>
      <w:r w:rsidR="00A964E8" w:rsidRPr="00A43D60">
        <w:t xml:space="preserve">επικρότησε την πρόοδο </w:t>
      </w:r>
      <w:r w:rsidRPr="00A43D60">
        <w:t>του κοινού ερευνητικού έργου «6G MIRAI-HARMONY»</w:t>
      </w:r>
      <w:bookmarkEnd w:id="7"/>
      <w:r w:rsidRPr="00A43D60">
        <w:t>·</w:t>
      </w:r>
    </w:p>
    <w:p w14:paraId="5C2DB178" w14:textId="7E13ADFB" w:rsidR="00FB409D" w:rsidRPr="00A43D60" w:rsidRDefault="00FB409D" w:rsidP="00D9374A">
      <w:pPr>
        <w:pStyle w:val="NormalHanging12a"/>
        <w:widowControl/>
        <w:rPr>
          <w:bCs/>
          <w:iCs/>
        </w:rPr>
      </w:pPr>
      <w:r w:rsidRPr="00A43D60">
        <w:t>Ι</w:t>
      </w:r>
      <w:r w:rsidR="00A964E8" w:rsidRPr="00A43D60">
        <w:t>Ε</w:t>
      </w:r>
      <w:r w:rsidRPr="00A43D60">
        <w:t>.</w:t>
      </w:r>
      <w:r w:rsidRPr="00A43D60">
        <w:tab/>
        <w:t>λαμβάνοντας υπόψη ότι ο ενεργειακός διάλογος ΕΕ-Ιαπωνίας το 2025 υπογράμμισε τις κοινές εργασίες για αλυσίδες εφοδιασμού καθαρής ενέργειας, την ασφάλεια του ΥΦΑ και τη συνεργασία για το υδρογόνο με σκοπό τη στήριξη της κλιματικής ουδετερότητας·</w:t>
      </w:r>
    </w:p>
    <w:p w14:paraId="5FFE243B" w14:textId="54067C14" w:rsidR="00FB409D" w:rsidRPr="00A43D60" w:rsidRDefault="00FB409D" w:rsidP="00D9374A">
      <w:pPr>
        <w:pStyle w:val="NormalHanging12a"/>
        <w:widowControl/>
        <w:rPr>
          <w:b/>
          <w:bCs/>
          <w:i/>
          <w:iCs/>
          <w:szCs w:val="24"/>
        </w:rPr>
      </w:pPr>
      <w:r w:rsidRPr="00A43D60">
        <w:t>Ι</w:t>
      </w:r>
      <w:r w:rsidR="00A964E8" w:rsidRPr="00A43D60">
        <w:t>ΣΤ</w:t>
      </w:r>
      <w:r w:rsidRPr="00A43D60">
        <w:t>.</w:t>
      </w:r>
      <w:r w:rsidRPr="00A43D60">
        <w:tab/>
        <w:t xml:space="preserve">λαμβάνοντας υπόψη ότι η στρατηγική εταιρική σχέση μεταξύ της ΕΕ και της Δημοκρατίας της Κορέας, που αποτελεί βασικό σύμμαχο στον Ινδοειρηνικό, καλύπτει τον πολιτικό διάλογο, το εμπόριο και τη συνεργασία στον τομέα της ασφάλειας· λαμβάνοντας υπόψη ότι η συμφωνία ελεύθερων συναλλαγών ΕΕ-Δημοκρατίας της Κορέας έχει συμβάλει στη σημαντική αύξηση του διμερούς εμπορίου από την έναρξη ισχύος της· λαμβάνοντας υπόψη ότι η </w:t>
      </w:r>
      <w:bookmarkStart w:id="8" w:name="_Hlk233719710"/>
      <w:r w:rsidRPr="00A43D60">
        <w:t xml:space="preserve">συμφωνία-πλαίσιο ΕΕ-Δημοκρατίας της Κορέας </w:t>
      </w:r>
      <w:bookmarkEnd w:id="8"/>
      <w:r w:rsidRPr="00A43D60">
        <w:t>ενισχύει τους πολιτικούς, οικονομικούς και θεσμικούς δεσμούς, συμπεριλαμβανομένης της ασφάλειας· λαμβάνοντας υπόψη ότι η συμφωνία-πλαίσιο συμμετοχής ενισχύει την πολιτική σχέση και τη σχέση ασφάλειας ΕΕ-Δημοκρατίας της Κορέας και υπογραμμίζει κοινές αξίες και συμφέροντα· λαμβάνοντας υπόψη ότι, κατά τη σύνοδο κορυφής ΕΕ-Δημοκρατίας της Κορέας το 2023, οι ηγέτες συμφώνησαν να καθιερώσουν εταιρική σχέση και στρατηγικό διάλογο για την ασφάλεια σε επίπεδο υπουργών Εξωτερικών με σκοπό την ενίσχυση της συνεργασίας για την παγκόσμια ειρήνη και ασφάλεια· λαμβάνοντας υπόψη ότι η εταιρική σχέση ΕΕ-Δημοκρατίας της Κορέας για την ασφάλεια και την άμυνα παρέχει ένα δομημένο πλαίσιο συνεργασίας σε όλους τους τομείς της ασφάλειας· λαμβάνοντας υπόψη ότι η συμφωνία ΕΕ-Δημοκρατίας της Κορέας για το ψηφιακό εμπόριο καθορίζει αμοιβαία επωφελείς κανόνες σχετικά με τα δεδομένα και τις ψηφιακές τεχνολογίες· λαμβάνοντας υπόψη ότι η Δημοκρατία της Κορέας διαδραματίζει καίριο ρόλο στην περιφερειακή σταθερότητα·</w:t>
      </w:r>
    </w:p>
    <w:p w14:paraId="33C0CAE5" w14:textId="17D2FBE3" w:rsidR="00FB409D" w:rsidRPr="00A43D60" w:rsidRDefault="00FB409D" w:rsidP="00D9374A">
      <w:pPr>
        <w:pStyle w:val="NormalHanging12a"/>
        <w:widowControl/>
        <w:rPr>
          <w:szCs w:val="24"/>
        </w:rPr>
      </w:pPr>
      <w:r w:rsidRPr="00A43D60">
        <w:t>Ι</w:t>
      </w:r>
      <w:r w:rsidR="00A964E8" w:rsidRPr="00A43D60">
        <w:t>Ζ</w:t>
      </w:r>
      <w:r w:rsidRPr="00A43D60">
        <w:t>.</w:t>
      </w:r>
      <w:r w:rsidRPr="00A43D60">
        <w:tab/>
        <w:t>λαμβάνοντας υπόψη ότι η συμφωνία ελεύθερων συναλλαγών ΕΕ-Δημοκρατίας της Κορέας ήταν η πρώτη μιας νέας γενιάς εμπορικών συμφωνιών της ΕΕ· λαμβάνοντας υπόψη ότι η πλήρης εφαρμογή του κεφαλαίου για το εμπόριο και τη βιώσιμη ανάπτυξη της συμφωνίας ελεύθερων συναλλαγών ΕΕ-Δημοκρατίας της Κορέας, συμπεριλαμβανομένης της συνεχούς προόδου όσον αφορά τα εργασιακά δικαιώματα και της κύρωσης της σύμβασης της Διεθνούς Οργάνωσης Εργασίας (ΔΟΕ) του 1957 για την κατάργηση της αναγκαστικής εργασίας (αριθ. 105), παραμένει σημαντική· λαμβάνοντας υπόψη ότι η Δημοκρατία της Κορέας αποτελεί τον όγδοο μεγαλύτερο εμπορικό εταίρο της ΕΕ·</w:t>
      </w:r>
    </w:p>
    <w:p w14:paraId="06347668" w14:textId="1415E72B" w:rsidR="00FB409D" w:rsidRPr="00A43D60" w:rsidRDefault="00FB409D" w:rsidP="00D9374A">
      <w:pPr>
        <w:pStyle w:val="NormalHanging12a"/>
        <w:widowControl/>
      </w:pPr>
      <w:r w:rsidRPr="00A43D60">
        <w:t>Ι</w:t>
      </w:r>
      <w:r w:rsidR="00A964E8" w:rsidRPr="00A43D60">
        <w:t>Η</w:t>
      </w:r>
      <w:r w:rsidRPr="00A43D60">
        <w:t>.</w:t>
      </w:r>
      <w:r w:rsidRPr="00A43D60">
        <w:tab/>
        <w:t>λαμβάνοντας υπόψη ότι η ΕΕ έχει ήδη συνάψει στρατηγικές εταιρικές σχέσεις με την Ιαπωνία και τη Δημοκρατία της Κορέας ως ομόφρονες εταίρους στην περιοχή· λαμβάνοντας υπόψη ότι η Ιαπωνία και η Δημοκρατία της Κορέας κατευθύνουν σημαντικούς πόρους προς την επιτάχυνση της ενεργειακής τους μετάβασης, μεταξύ άλλων υπό το πρίσμα της κύρωσης της συμφωνίας του Παρισιού του 2015 και των σημαντικών επενδύσεών τους στην ηλιακή και υπεράκτια αιολική ενέργεια· λαμβάνοντας υπόψη ότι η ΕΕ σκοπεύει να προχωρήσει περαιτέρω στις στρατηγικές εταιρικές σχέσεις της και να ενισχύσει τη συνεργασία της με την Ιαπωνία και τη Δημοκρατία της Κορέας στον τομέα των ανανεώσιμων πηγών ενέργειας για την επίτευξη ουδέτερου ισοζυγίου διοξειδίου του άνθρακα έως το 2050·</w:t>
      </w:r>
    </w:p>
    <w:p w14:paraId="25AF24A3" w14:textId="27521CD6" w:rsidR="00FB409D" w:rsidRPr="00A43D60" w:rsidRDefault="00FB409D" w:rsidP="00D9374A">
      <w:pPr>
        <w:pStyle w:val="NormalHanging12a"/>
        <w:widowControl/>
      </w:pPr>
      <w:r w:rsidRPr="00A43D60">
        <w:t>Ι</w:t>
      </w:r>
      <w:r w:rsidR="00A964E8" w:rsidRPr="00A43D60">
        <w:t>Θ</w:t>
      </w:r>
      <w:r w:rsidRPr="00A43D60">
        <w:t>.</w:t>
      </w:r>
      <w:r w:rsidRPr="00A43D60">
        <w:tab/>
        <w:t>λαμβάνοντας υπόψη ότι η Δημοκρατία της Κορέας και η Ιαπωνία είναι κορυφαίοι τεχνολογικοί παράγοντες, των οποίων η ανάπτυξη της ΤΝ, μεταξύ άλλων στον τομέα της άμυνας, διαμορφώνει απαντήσεις σε κυβερνοαπειλές και στρατιωτικές απειλές, ιδίως υπό το πρίσμα των συνεχών απειλών που θέτει η ΛΔΚ·</w:t>
      </w:r>
    </w:p>
    <w:p w14:paraId="4B1D452D" w14:textId="14290AC5" w:rsidR="00FB409D" w:rsidRPr="00A43D60" w:rsidRDefault="00A964E8" w:rsidP="00D9374A">
      <w:pPr>
        <w:pStyle w:val="NormalHanging12a"/>
        <w:widowControl/>
      </w:pPr>
      <w:r w:rsidRPr="00A43D60">
        <w:t>Κ</w:t>
      </w:r>
      <w:r w:rsidR="00FB409D" w:rsidRPr="00A43D60">
        <w:t>.</w:t>
      </w:r>
      <w:r w:rsidR="00FB409D" w:rsidRPr="00A43D60">
        <w:tab/>
        <w:t>λαμβάνοντας υπόψη ότι η Αυστραλία, η Ιαπωνία και η Δημοκρατία της Κορέας εμβαθύνουν την τριμερή συνεργασία για την ενίσχυση της ασφάλειας και της σταθερότητας στον Ινδοειρηνικό, μεταξύ άλλων μέσω κοινών στρατιωτικών ασκήσεων και στενότερης συνεργασίας για την αμυντική τεχνολογία και την ανθεκτικότητα της αλυσίδας εφοδιασμού· λαμβάνοντας υπόψη ότι αυτός ο αυξανόμενος τριμερής συντονισμός βασίζεται στη δυναμική που δημιουργήθηκε από τη συνολική στρατηγική εταιρική σχέση της Αυστραλίας με τη Δημοκρατία της Κορέας και την ειδική στρατηγική εταιρική σχέση της με την Ιαπωνία·</w:t>
      </w:r>
    </w:p>
    <w:p w14:paraId="3CF39F85" w14:textId="12836A49" w:rsidR="00FB409D" w:rsidRPr="00A43D60" w:rsidRDefault="00FB409D" w:rsidP="00D9374A">
      <w:pPr>
        <w:pStyle w:val="NormalHanging12a"/>
        <w:widowControl/>
      </w:pPr>
      <w:r w:rsidRPr="00A43D60">
        <w:t>Κ</w:t>
      </w:r>
      <w:r w:rsidR="00A964E8" w:rsidRPr="00A43D60">
        <w:t>Α</w:t>
      </w:r>
      <w:r w:rsidRPr="00A43D60">
        <w:t>.</w:t>
      </w:r>
      <w:r w:rsidRPr="00A43D60">
        <w:tab/>
        <w:t xml:space="preserve">λαμβάνοντας υπόψη ότι, την 1η Ιανουαρίου 2025, η Δημοκρατία της Κορέας έγινε η πρώτη ασιατική χώρα που προσχώρησε στο πρόγραμμα «Ορίζων Ευρώπη», ακολουθούμενη από </w:t>
      </w:r>
      <w:r w:rsidR="00D9374A" w:rsidRPr="00A43D60">
        <w:t xml:space="preserve">την ολοκλήρωση των διαπραγματεύσεων με </w:t>
      </w:r>
      <w:r w:rsidRPr="00A43D60">
        <w:t>την Ιαπωνία στις 22</w:t>
      </w:r>
      <w:r w:rsidR="00D9374A" w:rsidRPr="00A43D60">
        <w:t> </w:t>
      </w:r>
      <w:r w:rsidRPr="00A43D60">
        <w:t>Δεκεμβρίου 2025· λαμβάνοντας υπόψη ότι η προσχώρηση και των δύο χωρών στο πρόγραμμα καταδεικνύει την ισχυρή προσήλωσή τους στη συνεργασία με την ΕΕ στον τομέα της έρευνας και της καινοτομίας·</w:t>
      </w:r>
    </w:p>
    <w:p w14:paraId="693B98CA" w14:textId="058EF6EB" w:rsidR="00FB409D" w:rsidRPr="00A43D60" w:rsidRDefault="00FB409D" w:rsidP="00D9374A">
      <w:pPr>
        <w:pStyle w:val="NormalHanging12a"/>
        <w:widowControl/>
        <w:rPr>
          <w:bCs/>
          <w:iCs/>
        </w:rPr>
      </w:pPr>
      <w:r w:rsidRPr="00A43D60">
        <w:t>Κ</w:t>
      </w:r>
      <w:r w:rsidR="00A964E8" w:rsidRPr="00A43D60">
        <w:t>Β</w:t>
      </w:r>
      <w:r w:rsidRPr="00A43D60">
        <w:t>.</w:t>
      </w:r>
      <w:r w:rsidRPr="00A43D60">
        <w:tab/>
        <w:t>λαμβάνοντας υπόψη ότι η Ταϊβάν αποτελεί αξιόπιστο βασικό δημοκρατικό εταίρο της ΕΕ στην περιοχή της Ανατολικής Ασίας· λαμβάνοντας υπόψη ότι η ΕΕ και η Ταϊβάν μοιράζονται κοινές αξίες, όπως η δημοκρατία, το κράτος δικαίου και τα ανθρώπινα δικαιώματα, και είναι αμφότερες προσηλωμένες στην προάσπιση της πολυμερούς προσέγγισης και της βασισμένης σε κανόνες διεθνούς τάξης· λαμβάνοντας υπόψη ότι στη Λευκή Βίβλο για την ευρωπαϊκή αμυντική ετοιμότητα έως το 2030 (JOIN(2025)0120) εκφράζονται ανησυχίες για τον εξαναγκασμό της Ταϊβάν από την Κίνα, με την εντατικοποίηση των πολιτικών, οικονομικών και στρατιωτικών μέτρων και των μέτρων στον κυβερνοχώρο· λαμβάνοντας υπόψη ότι η ειρήνη και η σταθερότητα στα Στενά της Ταϊβάν και στη Νότια Σινική Θάλασσα είναι ζωτικού στρατηγικού συμφέροντος για την ΕΕ και είναι απαραίτητες για την παγκόσμια ασφάλεια και ευημερία, μεταξύ άλλων, για τις διεθνείς εμπορικές ροές, την επενδυτική ασφάλεια και τη λειτουργία των παγκόσμιων εφοδιαστικών αλυσίδων·</w:t>
      </w:r>
    </w:p>
    <w:p w14:paraId="2E6177AB" w14:textId="58A3568F" w:rsidR="00FB409D" w:rsidRPr="00A43D60" w:rsidRDefault="00FB409D" w:rsidP="00D9374A">
      <w:pPr>
        <w:pStyle w:val="NormalHanging12a"/>
        <w:widowControl/>
        <w:rPr>
          <w:bCs/>
          <w:iCs/>
        </w:rPr>
      </w:pPr>
      <w:r w:rsidRPr="00A43D60">
        <w:t>Κ</w:t>
      </w:r>
      <w:r w:rsidR="00A964E8" w:rsidRPr="00A43D60">
        <w:t>Γ</w:t>
      </w:r>
      <w:r w:rsidRPr="00A43D60">
        <w:t>.</w:t>
      </w:r>
      <w:r w:rsidRPr="00A43D60">
        <w:tab/>
        <w:t>λαμβάνοντας υπόψη ότι η Ταϊβάν είναι ο 13ος μεγαλύτερος εμπορικός εταίρος και βασικός οικονομικός εταίρος της ΕΕ, κατατάσσεται μεταξύ των σημαντικότερων εμπορικών και επενδυτικών εταίρων της ΕΕ στην Ασία και διαδραματίζει κεντρικό ρόλο στις παγκόσμιες αξιακές αλυσίδες, ιδίως στην κατασκευή ημιαγωγών, τη δημόσια υγεία, τη δημοκρατική ανθεκτικότητα και την προετοιμασία για την αντιμετώπιση καταστροφών·</w:t>
      </w:r>
    </w:p>
    <w:p w14:paraId="6C389F61" w14:textId="0D3C86D7" w:rsidR="00FB409D" w:rsidRPr="00A43D60" w:rsidRDefault="00FB409D" w:rsidP="00D9374A">
      <w:pPr>
        <w:pStyle w:val="NormalHanging12a"/>
        <w:widowControl/>
        <w:rPr>
          <w:bCs/>
          <w:iCs/>
        </w:rPr>
      </w:pPr>
      <w:r w:rsidRPr="00A43D60">
        <w:t>Κ</w:t>
      </w:r>
      <w:r w:rsidR="00A964E8" w:rsidRPr="00A43D60">
        <w:t>Δ</w:t>
      </w:r>
      <w:r w:rsidRPr="00A43D60">
        <w:t>.</w:t>
      </w:r>
      <w:r w:rsidRPr="00A43D60">
        <w:tab/>
        <w:t>λαμβάνοντας υπόψη ότι η Ταϊβάν βρίσκεται σε στρατηγική θέση όσον αφορά το εμπόριο· λαμβάνοντας υπόψη ότι το Στενό της Ταϊβάν αποτελεί την κύρια διαδρομή για τα πλοία που ταξιδεύουν από την Κίνα, την Ιαπωνία, τη Δημοκρατία της Κορέας και την Ταϊβάν προς την Ευρώπη· λαμβάνοντας υπόψη ότι η Ταϊβάν έχει ηγετική θέση στην αγορά κατασκευής ημιαγωγών, δεδομένου ότι οι παραγωγοί της κατασκευάζουν περίπου το 50 % της παγκόσμιας παραγωγής ημιαγωγών· λαμβάνοντας υπόψη ότι η στρατηγική της ΕΕ για τον Ινδοειρηνικό υποστηρίζει την αύξηση της εμπορικής και επενδυτικής συνεργασίας με την Ταϊβάν και τάσσεται υπέρ της σταθεροποίησης των εντάσεων στη Νότια Σινική Θάλασσα και στα Στενά της Ταϊβάν·</w:t>
      </w:r>
    </w:p>
    <w:p w14:paraId="53473849" w14:textId="660DA63E" w:rsidR="00FB409D" w:rsidRPr="00A43D60" w:rsidRDefault="00FB409D" w:rsidP="00D9374A">
      <w:pPr>
        <w:pStyle w:val="NormalHanging12a"/>
        <w:widowControl/>
        <w:rPr>
          <w:bCs/>
          <w:iCs/>
        </w:rPr>
      </w:pPr>
      <w:r w:rsidRPr="00A43D60">
        <w:t>Κ</w:t>
      </w:r>
      <w:r w:rsidR="00A964E8" w:rsidRPr="00A43D60">
        <w:t>Ε</w:t>
      </w:r>
      <w:r w:rsidRPr="00A43D60">
        <w:t>.</w:t>
      </w:r>
      <w:r w:rsidRPr="00A43D60">
        <w:tab/>
        <w:t>λαμβάνοντας υπόψη ότι η συνεργασία μεταξύ της ΕΕ, της Ιαπωνίας, της Δημοκρατίας της Κορέας και της Ταϊβάν συμβάλλει στην προώθηση της σταθερότητας, των ανοικτών αγορών και της βασισμένης σε κανόνες διεθνούς τάξης· λαμβάνοντας υπόψη ότι οι εταίροι αυτοί έχουν κοινά συμφέροντα για την αντιμετώπιση των παγκόσμιων προκλήσεων, συμπεριλαμβανομένης της οικονομικής ασφάλειας και της τεχνολογικής ανάπτυξης· λαμβάνοντας υπόψη ότι ο ενισχυμένος συντονισμός μεταξύ της ΕΕ, της Ιαπωνίας και της Δημοκρατίας της Κορέας μπορεί να συμβάλει στη μεγαλύτερη συνοχή των πολιτικών για την αντιμετώπιση των περιφερειακών και παγκόσμιων προκλήσεων·</w:t>
      </w:r>
    </w:p>
    <w:p w14:paraId="6E471FA9" w14:textId="34AF84F2" w:rsidR="00FB409D" w:rsidRPr="00A43D60" w:rsidRDefault="00FB409D" w:rsidP="00D9374A">
      <w:pPr>
        <w:pStyle w:val="NormalHanging12a"/>
        <w:widowControl/>
        <w:rPr>
          <w:bCs/>
          <w:iCs/>
        </w:rPr>
      </w:pPr>
      <w:r w:rsidRPr="00A43D60">
        <w:t>Κ</w:t>
      </w:r>
      <w:r w:rsidR="00A964E8" w:rsidRPr="00A43D60">
        <w:t>ΣΤ</w:t>
      </w:r>
      <w:r w:rsidRPr="00A43D60">
        <w:t>.</w:t>
      </w:r>
      <w:r w:rsidRPr="00A43D60">
        <w:tab/>
        <w:t xml:space="preserve">λαμβάνοντας υπόψη ότι η τριμερής συνεργασία μεταξύ της ΕΕ, της Ιαπωνίας, της Δημοκρατίας της Κορέας και της Ταϊβάν μπορεί να στηρίξει την ανάπτυξη διεθνών κανόνων και προτύπων, ιδίως στους τομείς της ψηφιακής διακυβέρνησης και των αλυσίδων εφοδιασμού· λαμβάνοντας υπόψη ότι η ΕΕ, η Ιαπωνία και η Δημοκρατία της Κορέας είναι ομόφρονες εταίροι που μοιράζονται τους ίδιους στόχους· λαμβάνοντας υπόψη ότι η στρατηγική εταιρική σχέση τους στον τομέα της ΤΝ είναι ένας μηχανισμός για την προώθηση των ανταλλαγών στο ψηφιακό εμπόριο και την αντιμετώπιση των αλλαγών στο παγκόσμιο πλαίσιο· </w:t>
      </w:r>
    </w:p>
    <w:p w14:paraId="399679C0" w14:textId="4C8C0B62" w:rsidR="00FB409D" w:rsidRPr="00A43D60" w:rsidRDefault="00FB409D" w:rsidP="00D9374A">
      <w:pPr>
        <w:pStyle w:val="NormalHanging12a"/>
        <w:widowControl/>
        <w:rPr>
          <w:bCs/>
          <w:iCs/>
        </w:rPr>
      </w:pPr>
      <w:r w:rsidRPr="00A43D60">
        <w:t>Κ</w:t>
      </w:r>
      <w:r w:rsidR="00A964E8" w:rsidRPr="00A43D60">
        <w:t>Ζ</w:t>
      </w:r>
      <w:r w:rsidRPr="00A43D60">
        <w:t>.</w:t>
      </w:r>
      <w:r w:rsidRPr="00A43D60">
        <w:tab/>
        <w:t>λαμβάνοντας υπόψη ότι η πράσινη συμμαχία ΕΕ-Ιαπωνίας και η πράσινη εταιρική σχέση ΕΕ-Δημοκρατίας της Κορέας παρέχουν συγκεκριμένα πλαίσια συνεργασίας για τη δράση για το κλίμα, την καθαρή ενέργεια, την απανθρακοποίηση της βιομηχανίας, την κυκλική οικονομία και άλλα στοιχεία της πράσινης μετάβασης· λαμβάνοντας υπόψη ότι η βαθύτερη διαρθρωμένη συνεργασία με την Ταϊβάν στον τομέα της καθαρής τεχνολογίας και της ανθεκτικότητας της αλυσίδας εφοδιασμού είναι επίσης προς το συμφέρον της ΕΕ·</w:t>
      </w:r>
    </w:p>
    <w:p w14:paraId="5CC98F31" w14:textId="339D95C7" w:rsidR="00FB409D" w:rsidRPr="00A43D60" w:rsidRDefault="00FB409D" w:rsidP="00D9374A">
      <w:pPr>
        <w:pStyle w:val="NormalHanging12a"/>
        <w:widowControl/>
        <w:rPr>
          <w:bCs/>
          <w:iCs/>
        </w:rPr>
      </w:pPr>
      <w:r w:rsidRPr="00A43D60">
        <w:t>Κ</w:t>
      </w:r>
      <w:r w:rsidR="00A964E8" w:rsidRPr="00A43D60">
        <w:t>Η</w:t>
      </w:r>
      <w:r w:rsidRPr="00A43D60">
        <w:t>.</w:t>
      </w:r>
      <w:r w:rsidRPr="00A43D60">
        <w:tab/>
        <w:t>λαμβάνοντας υπόψη ότι η ειρήνη και η σταθερότητα στα Στενά της Ταϊβάν και στη Νότια Σινική Θάλασσα έχουν στρατηγική σημασία για την περιφερειακή και παγκόσμια ασφάλεια· λαμβάνοντας υπόψη ότι ορισμένα κράτη μέλη της ΕΕ έχουν ναυτική παρουσία στον Ινδοειρηνικό και ότι η ΕΕ στο σύνολό της έχει άμεσο συμφέρον στη διατήρηση του status quo·</w:t>
      </w:r>
    </w:p>
    <w:p w14:paraId="3B873FD7" w14:textId="3F87D1B4" w:rsidR="00FB409D" w:rsidRPr="00A43D60" w:rsidRDefault="00FB409D" w:rsidP="00D9374A">
      <w:pPr>
        <w:pStyle w:val="NormalHanging12a"/>
        <w:widowControl/>
        <w:rPr>
          <w:bCs/>
          <w:iCs/>
        </w:rPr>
      </w:pPr>
      <w:r w:rsidRPr="00A43D60">
        <w:t>Κ</w:t>
      </w:r>
      <w:r w:rsidR="00A964E8" w:rsidRPr="00A43D60">
        <w:t>Θ</w:t>
      </w:r>
      <w:r w:rsidRPr="00A43D60">
        <w:t>.</w:t>
      </w:r>
      <w:r w:rsidRPr="00A43D60">
        <w:tab/>
        <w:t>λαμβάνοντας υπόψη ότι, τον Νοέμβριο του 2025, η ΕΕ και οι Φιλιππίνες καθιέρωσαν διάλογο για την ασφάλεια και την άμυνα με σκοπό την αντιμετώπιση της αυξανόμενης πολυπλοκότητας των απειλών κατά της ασφάλειας και την προώθηση των ανταλλαγών και της συνεργασίας σε θέματα όπως η ασφάλεια στη θάλασσα, η περιφερειακή σταθερότητα και η συνδεσιμότητα· λαμβάνοντας υπόψη ότι, τον Ιανουάριο του 2026, η ΕΕ και το Βιετνάμ αναβάθμισαν τη σχέση τους σε συνολική στρατηγική εταιρική σχέση για την εμβάθυνση της συνεργασίας σε ευρύ φάσμα τομέων, μεταξύ άλλων όσον αφορά την ασφάλεια στη θάλασσα, την ανθεκτικότητα των αλυσίδων εφοδιασμού και την ενίσχυση της συνδεσιμότητας μεταξύ Ευρώπης και Νοτιοανατολικής Ασίας·</w:t>
      </w:r>
    </w:p>
    <w:p w14:paraId="4EA8EA4E" w14:textId="5884BB22" w:rsidR="00FB409D" w:rsidRPr="00A43D60" w:rsidRDefault="00A964E8" w:rsidP="00D9374A">
      <w:pPr>
        <w:pStyle w:val="NormalHanging12a"/>
        <w:widowControl/>
        <w:rPr>
          <w:bCs/>
          <w:iCs/>
        </w:rPr>
      </w:pPr>
      <w:r w:rsidRPr="00A43D60">
        <w:t>Λ</w:t>
      </w:r>
      <w:r w:rsidR="00FB409D" w:rsidRPr="00A43D60">
        <w:t>.</w:t>
      </w:r>
      <w:r w:rsidR="00FB409D" w:rsidRPr="00A43D60">
        <w:tab/>
        <w:t>λαμβάνοντας υπόψη ότι η κατάσταση των ανθρωπίνων δικαιωμάτων στη ΛΔΚ εξακολουθεί να χαρακτηρίζεται από συστηματικές, εκτεταμένες και κατάφωρες παραβιάσεις, συμπεριλαμβανομένων περιορισμών στην ελευθερία της έκφρασης, στην κυκλοφορία και την πρόσβαση σε πληροφορίες, της ύπαρξης στρατοπέδων πολιτικών φυλακών και τεκμηριωμένων περιπτώσεων καταναγκαστικής εργασίας και βασανιστηρίων, καθώς και της απουσίας των ελάχιστων νομικών προτύπων στο πλαίσιο της ποινικής διαδικασίας· λαμβάνοντας υπόψη ότι οι παραβιάσεις αυτές καταγγέλλονται συστηματικά από διεθνείς οργανισμούς και απαιτούν διαρκή προσοχή και δράση από τη διεθνή κοινότητα·</w:t>
      </w:r>
    </w:p>
    <w:p w14:paraId="41318BF3" w14:textId="77698E2B" w:rsidR="00FB409D" w:rsidRPr="00A43D60" w:rsidRDefault="00FB409D" w:rsidP="00D9374A">
      <w:pPr>
        <w:pStyle w:val="NormalHanging12a"/>
        <w:widowControl/>
      </w:pPr>
      <w:r w:rsidRPr="00A43D60">
        <w:t>Λ</w:t>
      </w:r>
      <w:r w:rsidR="00A964E8" w:rsidRPr="00A43D60">
        <w:t>Α</w:t>
      </w:r>
      <w:r w:rsidRPr="00A43D60">
        <w:t>.</w:t>
      </w:r>
      <w:r w:rsidRPr="00A43D60">
        <w:tab/>
        <w:t>λαμβάνοντας υπόψη ότι η παρουσία της ΕΕ στην περιοχή της Ανατολικής Ασίας και η συνεργασία της με αυτή είναι υψίστης σημασίας για την προώθηση της ειρήνης και της σταθερότητας στην περιοχή, για τη διαφύλαξη της οικονομικής ασφάλειας και για την ενίσχυση της βασισμένης σε κανόνες διεθνούς τάξης, δεδομένου ότι οι προκλήσεις στον τομέα της ασφάλειας στην περιοχή έχουν άμεσες επιπτώσεις στην παγκόσμια ειρήνη και στα συμφέροντα της ΕΕ· λαμβάνοντας υπόψη ότι εταίροι στην Ανατολική Ασία, συμπεριλαμβανομένης της Ιαπωνίας, της Δημοκρατίας της Κορέας, της Ταϊβάν και μελών του ASEAN, διατηρούν σύνθετες και πολύπλευρες σχέσεις με την Κίνα, οι οποίες χαρακτηρίζονται από σημαντική οικονομική αλληλεξάρτηση·</w:t>
      </w:r>
    </w:p>
    <w:p w14:paraId="24D2CC69" w14:textId="770BF1E6" w:rsidR="00FB409D" w:rsidRPr="00A43D60" w:rsidRDefault="00FB409D" w:rsidP="00D9374A">
      <w:pPr>
        <w:pStyle w:val="NormalHanging12a"/>
        <w:widowControl/>
        <w:rPr>
          <w:bCs/>
          <w:iCs/>
        </w:rPr>
      </w:pPr>
      <w:r w:rsidRPr="00A43D60">
        <w:t>Λ</w:t>
      </w:r>
      <w:r w:rsidR="00A964E8" w:rsidRPr="00A43D60">
        <w:t>Β</w:t>
      </w:r>
      <w:r w:rsidRPr="00A43D60">
        <w:t>.</w:t>
      </w:r>
      <w:r w:rsidRPr="00A43D60">
        <w:tab/>
        <w:t>λαμβάνοντας υπόψη ότι οι υπερπόντιες χώρες και εδάφη (ΥΧΕ) είναι τα μόνα εδάφη στον Ειρηνικό Ωκεανό και στον Ινδοειρηνικό που ανήκουν στα κράτη μέλη· λαμβάνοντας υπόψη ότι οι ΥΧΕ αποτελούν μοναδικά στρατηγικά σημεία στήριξης όσον αφορά την παρουσία, την επιρροή και τη συνεργασία της ΕΕ σε αυτές τις περιοχές, μεταξύ άλλων στους τομείς της άμυνας, του εμπορίου, του ψηφιακού, διαστημικού τομέα και της πολιτιστικής συνεργασίας·</w:t>
      </w:r>
    </w:p>
    <w:p w14:paraId="45F89789" w14:textId="204BE9A3" w:rsidR="00FB409D" w:rsidRPr="00A43D60" w:rsidRDefault="00FB409D" w:rsidP="00D9374A">
      <w:pPr>
        <w:pStyle w:val="NormalHanging12a"/>
        <w:widowControl/>
        <w:rPr>
          <w:bCs/>
          <w:iCs/>
        </w:rPr>
      </w:pPr>
      <w:r w:rsidRPr="00A43D60">
        <w:t>Λ</w:t>
      </w:r>
      <w:r w:rsidR="00A964E8" w:rsidRPr="00A43D60">
        <w:t>Γ</w:t>
      </w:r>
      <w:r w:rsidRPr="00A43D60">
        <w:t>.</w:t>
      </w:r>
      <w:r w:rsidRPr="00A43D60">
        <w:tab/>
        <w:t xml:space="preserve">λαμβάνοντας υπόψη ότι η ΕΕ αποτελεί τη μεγαλύτερη πηγή αποθέματος άμεσων ξένων επενδύσεων στην Ιαπωνία, τη Δημοκρατία της Κορέας και την Ταϊβάν· </w:t>
      </w:r>
    </w:p>
    <w:p w14:paraId="6CDA2FDE" w14:textId="1B4EC70B" w:rsidR="00FB409D" w:rsidRPr="00A43D60" w:rsidRDefault="00FB409D" w:rsidP="00D9374A">
      <w:pPr>
        <w:pStyle w:val="NormalHanging12a"/>
        <w:widowControl/>
        <w:rPr>
          <w:bCs/>
          <w:iCs/>
        </w:rPr>
      </w:pPr>
      <w:r w:rsidRPr="00A43D60">
        <w:t>Λ</w:t>
      </w:r>
      <w:r w:rsidR="00A964E8" w:rsidRPr="00A43D60">
        <w:t>Δ</w:t>
      </w:r>
      <w:r w:rsidRPr="00A43D60">
        <w:t>.</w:t>
      </w:r>
      <w:r w:rsidRPr="00A43D60">
        <w:tab/>
        <w:t>λαμβάνοντας υπόψη ότι η Συνολική και Προοδευτική Συμφωνία Εταιρικής Σχέσης του Ειρηνικού (CPTPP) έχει αναδειχθεί σε σημαντικό εμπορικό πλαίσιο που βασίζεται σε κανόνες στην περιοχή του Ινδοειρηνικού· λαμβάνοντας υπόψη ότι η Ιαπωνία είναι μέλος της CPTPP και ότι η Δημοκρατία της Κορέας και η Ταϊβάν έχουν υποβάλει αίτηση προσχώρησης· λαμβάνοντας υπόψη ότι η ΕΕ εγκαινίασε διάλογο για το εμπόριο και τις επενδύσεις με τις χώρες της CPTPP τον Νοέμβριο του 2025·</w:t>
      </w:r>
    </w:p>
    <w:p w14:paraId="096B5455" w14:textId="77777777" w:rsidR="00FB409D" w:rsidRPr="00A43D60" w:rsidRDefault="00FB409D" w:rsidP="00D9374A">
      <w:pPr>
        <w:pStyle w:val="NormalHanging12a"/>
        <w:widowControl/>
      </w:pPr>
      <w:r w:rsidRPr="00A43D60">
        <w:t>1.</w:t>
      </w:r>
      <w:r w:rsidRPr="00A43D60">
        <w:tab/>
        <w:t>συνιστά στο Συμβούλιο, στην Επιτροπή και στην Αντιπρόεδρο της Επιτροπής/Ύπατη Εκπρόσωπο της Ένωσης για θέματα εξωτερικής πολιτικής και πολιτικής ασφαλείας:</w:t>
      </w:r>
    </w:p>
    <w:p w14:paraId="758EFDF1" w14:textId="77777777" w:rsidR="00FB409D" w:rsidRPr="00A43D60" w:rsidRDefault="00FB409D" w:rsidP="00D9374A">
      <w:pPr>
        <w:pStyle w:val="NormalHangingLeft12a"/>
        <w:widowControl/>
        <w:rPr>
          <w:bCs/>
          <w:iCs/>
        </w:rPr>
      </w:pPr>
      <w:r w:rsidRPr="00A43D60">
        <w:t>α)</w:t>
      </w:r>
      <w:r w:rsidRPr="00A43D60">
        <w:tab/>
        <w:t>να εντείνουν τη στρατηγική εστίαση, την παρουσία, την προβολή και τις δράσεις της ΕΕ στην Ανατολική Ασία, καθώς και τον διάλογο και τη συνεργασία με την περιοχή αυτή, μεταξύ άλλων μέσω διπλωματικής δέσμευσης, συνεργασίας για την ασφάλεια, διαπροσωπικών επαφών και οικονομικών εταιρικών σχέσεων, με στόχο την αποφυγή κάθε δυναμικής αντιπαράθεσης μεταξύ συνασπισμών και τη συμβολή στην ειρήνη, την περιφερειακή σταθερότητα, την ασφάλεια, την ευημερία και τη βιώσιμη ανάπτυξη, με βάση την προώθηση της δημοκρατίας, της πολυμερούς προσέγγισης, του κράτους δικαίου, των ανθρωπίνων δικαιωμάτων, ενός εμπορικού συστήματος βασισμένου σε κανόνες, της εδαφικής ακεραιότητας και του διεθνούς δικαίου· στο πλαίσιο αυτό, να συνεργαστούν με την Ιαπωνία πάνω στο αναθεωρημένο σχέδιό της για έναν ελεύθερο και ανοικτό Ινδοειρηνικό· να ενισχύσουν τη συνεργασία, τον συντονισμό και τον διάλογο με ομόφρονες εταίρους στην Ανατολική Ασία, αξιοποιώντας πλήρως τις περιφερειακές γνώσεις και εμπειρίες τους, προκειμένου να διασφαλιστεί μια πιο αποτελεσματική, συνεκτική και προσαρμοσμένη στο εκάστοτε πλαίσιο προσέγγιση όσον αφορά την ειρήνη, την ασφάλεια και τη σταθερότητα στην Ανατολική Ασία·</w:t>
      </w:r>
    </w:p>
    <w:p w14:paraId="09B1082E" w14:textId="77777777" w:rsidR="00FB409D" w:rsidRPr="00A43D60" w:rsidRDefault="00FB409D" w:rsidP="00D9374A">
      <w:pPr>
        <w:pStyle w:val="NormalHangingLeft12a"/>
        <w:widowControl/>
        <w:rPr>
          <w:bCs/>
          <w:iCs/>
        </w:rPr>
      </w:pPr>
      <w:r w:rsidRPr="00A43D60">
        <w:t>β)</w:t>
      </w:r>
      <w:r w:rsidRPr="00A43D60">
        <w:tab/>
        <w:t>να ενισχύσουν τη στρατηγική προοπτική και τον σχεδιασμό έκτακτης ανάγκης μεταξύ της ΕΕ και των εταίρων της στην Ανατολική Ασία για την ανάπτυξη κοινής αξιολόγησης των κινδύνων για την περιφερειακή ασφάλεια, και να λάβουν συντονισμένα αποτρεπτικά μέτρα για τη διατήρηση της ειρήνης και της ασφάλειας στην περιοχή και τη συμβολή σε αυτές, και να αποτρέψουν προορατικά κάθε μονομερή απόπειρα αλλαγής του περιφερειακού status quo με τη χρήση βίας ή εξαναγκασμού·</w:t>
      </w:r>
    </w:p>
    <w:p w14:paraId="6793897A" w14:textId="77777777" w:rsidR="00FB409D" w:rsidRPr="00A43D60" w:rsidRDefault="00FB409D" w:rsidP="00D9374A">
      <w:pPr>
        <w:pStyle w:val="NormalHangingLeft12a"/>
        <w:widowControl/>
        <w:rPr>
          <w:bCs/>
          <w:iCs/>
        </w:rPr>
      </w:pPr>
      <w:r w:rsidRPr="00A43D60">
        <w:t>γ)</w:t>
      </w:r>
      <w:r w:rsidRPr="00A43D60">
        <w:tab/>
        <w:t xml:space="preserve">να επικροτήσουν τη σημαντική διπλωματική πρόοδο που έχουν σημειώσει οι κυβερνήσεις της Ιαπωνίας και της Δημοκρατίας της Κορέας όσον αφορά τη διαμόρφωση μιας μακρόπνοης και ανθεκτικής εταιρικής σχέσης, καθώς η εν λόγω ενισχυμένη συνεργασία μεταξύ της Ιαπωνίας και της Δημοκρατίας της Κορέας είναι ζωτικής σημασίας για τη διατήρηση μιας διεθνούς τάξης βασισμένης σε κανόνες και τη διασφάλιση της σταθερότητας σε ολόκληρη την περιοχή του Ινδοειρηνικού· </w:t>
      </w:r>
    </w:p>
    <w:p w14:paraId="220DF313" w14:textId="77777777" w:rsidR="00FB409D" w:rsidRPr="00A43D60" w:rsidRDefault="00FB409D" w:rsidP="00D9374A">
      <w:pPr>
        <w:pStyle w:val="NormalHangingLeft12a"/>
        <w:widowControl/>
        <w:rPr>
          <w:bCs/>
          <w:iCs/>
        </w:rPr>
      </w:pPr>
      <w:r w:rsidRPr="00A43D60">
        <w:t>δ)</w:t>
      </w:r>
      <w:r w:rsidRPr="00A43D60">
        <w:tab/>
        <w:t>να ενισχύσουν τη στρατηγική αυτονομία και την οικονομική ασφάλεια της ΕΕ μέσω διαφοροποίησης του εμπορίου και των επενδύσεων, ασφαλών και προβλέψιμων εφοδιαστικών αλυσίδων, ανοιχτών αγορών και εμπορικών ροών και στενότερης συνεργασίας με ομόφρονες εταίρους στην Ανατολική Ασία, εξασφαλίζοντας παράλληλα αμοιβαία οφέλη και δημιουργία τοπικής αξίας, και διατηρώντας τη δέσμευση της ΕΕ για δίκαιο και βιώσιμο εμπόριο·</w:t>
      </w:r>
    </w:p>
    <w:p w14:paraId="0C32ED02" w14:textId="77777777" w:rsidR="00FB409D" w:rsidRPr="00A43D60" w:rsidRDefault="00FB409D" w:rsidP="00D9374A">
      <w:pPr>
        <w:pStyle w:val="NormalHanging12a"/>
        <w:widowControl/>
        <w:ind w:left="1134"/>
        <w:rPr>
          <w:bCs/>
          <w:iCs/>
        </w:rPr>
      </w:pPr>
      <w:r w:rsidRPr="00A43D60">
        <w:t>ε)</w:t>
      </w:r>
      <w:r w:rsidRPr="00A43D60">
        <w:tab/>
        <w:t xml:space="preserve">να εμβαθύνουν τη συνεργασία με ομόφρονες εταίρους στην περιοχή, ιδίως την Ιαπωνία, τη Δημοκρατία της Κορέας και την Ταϊβάν, καθώς και τις χώρες του ASEAN, για την αντιμετώπιση κοινών προκλήσεων σε τομείς όπως ο οικονομικός εξαναγκασμός, τα αυθαίρετα μέτρα ελέγχου των εξαγωγών, συμπεριλαμβανομένων των περιορισμών των εξαγωγών ειδών διπλής χρήσης που έχουν στόχο την Ιαπωνία, οι πολιτικές και πρακτικές εκτός αγοράς, η δημοκρατική ανθεκτικότητα, η οικολογική μετάβαση, η κυβερνοασφάλεια, οι υβριδικές απειλές, συμπεριλαμβανομένης της χειραγώγησης των πληροφοριών και των παρεμβάσεων από το εξωτερικό, η προστασία των κρίσιμων υποδομών, συμπεριλαμβανομένων των υποβρύχιων καλωδίων και των λιμενικών και εφοδιαστικών κόμβων, η ασφάλεια στη θάλασσα και το διάστημα, η μη διασπορά και οι αναδυόμενες αμυντικές τεχνολογίες, συμπεριλαμβανομένης της προώθησης της τεχνολογίας δρόνων, ενισχύοντας παράλληλα τις συνέργειες με βασικούς εταίρους και περιφερειακούς οργανισμούς με πλήρη σεβασμό προς τον Χάρτη των Ηνωμένων Εθνών· να διερευνήσουν και να εφαρμόσουν κοινές πρωτοβουλίες για την ενίσχυση των αντίστοιχων στρατηγικών αυτονομιών των μερών και τη μείωση της εξάρτησης από την Κίνα· να τονίσουν τη σημασία των ισχυρών θεσμών και των δυναμικών δημοκρατιών της Ιαπωνίας, της Δημοκρατίας της Κορέας και της Ταϊβάν εντός του ευρύτερου περιφερειακού πλαισίου, που αποτελούν ένα κρίσιμο αντίβαρο στην περιοχή· </w:t>
      </w:r>
    </w:p>
    <w:p w14:paraId="18BB15AF" w14:textId="77777777" w:rsidR="00FB409D" w:rsidRPr="00A43D60" w:rsidRDefault="00FB409D" w:rsidP="00D9374A">
      <w:pPr>
        <w:pStyle w:val="NormalHanging12a"/>
        <w:widowControl/>
        <w:ind w:left="1134"/>
      </w:pPr>
      <w:proofErr w:type="spellStart"/>
      <w:r w:rsidRPr="00A43D60">
        <w:t>στ</w:t>
      </w:r>
      <w:proofErr w:type="spellEnd"/>
      <w:r w:rsidRPr="00A43D60">
        <w:t>)</w:t>
      </w:r>
      <w:r w:rsidRPr="00A43D60">
        <w:tab/>
        <w:t>να διατηρήσουν, σε συντονισμό με ομόφρονες εταίρους, ανοικτούς διαύλους διαλόγου και συνεργασία βάσει αρχών με άλλους παγκόσμιους παράγοντες στην Ανατολική Ασία, προκειμένου να αντιμετωπιστούν οι κοινές παγκόσμιες προκλήσεις·</w:t>
      </w:r>
    </w:p>
    <w:p w14:paraId="5C3B97A4" w14:textId="77777777" w:rsidR="00FB409D" w:rsidRPr="00A43D60" w:rsidRDefault="00FB409D" w:rsidP="00D9374A">
      <w:pPr>
        <w:pStyle w:val="NormalHanging12a"/>
        <w:widowControl/>
        <w:ind w:left="1134"/>
      </w:pPr>
      <w:r w:rsidRPr="00A43D60">
        <w:t>ζ)</w:t>
      </w:r>
      <w:r w:rsidRPr="00A43D60">
        <w:tab/>
        <w:t xml:space="preserve">να επαναβεβαιώσουν τη σημασία της τήρησης του διεθνούς δικαίου για την προώθηση της ειρήνης και της ευημερίας στον ελεύθερο και ανοικτό Ινδοειρηνικό· να προωθήσουν ενεργά τον σεβασμό και την καθολική εφαρμογή της Σύμβασης των Ηνωμένων Εθνών για το Δίκαιο της Θάλασσας (UNCLOS) ως του καθολικού νομικού πλαισίου που διέπει τις θαλάσσιες δραστηριότητες, συμπεριλαμβανομένης της διαιτητικής απόφασης του 2016 σχετικά με τη Νότια Σινική Θάλασσα, και να αντιταχθούν σε μονομερείς ενέργειες ή αξιώσεις που δεν συνάδουν με το διεθνές δίκαιο· </w:t>
      </w:r>
    </w:p>
    <w:p w14:paraId="753549D6" w14:textId="77777777" w:rsidR="00FB409D" w:rsidRPr="00A43D60" w:rsidRDefault="00FB409D" w:rsidP="00D9374A">
      <w:pPr>
        <w:pStyle w:val="NormalHanging12a"/>
        <w:widowControl/>
        <w:ind w:left="1134"/>
      </w:pPr>
      <w:r w:rsidRPr="00A43D60">
        <w:t>η)</w:t>
      </w:r>
      <w:r w:rsidRPr="00A43D60">
        <w:tab/>
        <w:t xml:space="preserve">να διευκολύνουν τη διαρθρωμένη </w:t>
      </w:r>
      <w:proofErr w:type="spellStart"/>
      <w:r w:rsidRPr="00A43D60">
        <w:t>στρατιωτικοβιομηχανική</w:t>
      </w:r>
      <w:proofErr w:type="spellEnd"/>
      <w:r w:rsidRPr="00A43D60">
        <w:t xml:space="preserve"> συνεργασία με ομόφρονες εταίρους και να δημιουργήσουν αντίστοιχες εταιρικές σχέσεις στον τομέα της ασφάλειας που επικεντρώνονται στη διαλειτουργικότητα, την κοινή ανάπτυξη και προμήθεια αμυντικής τεχνολογίας, την ασφάλεια των αλυσίδων εφοδιασμού και την κοινή Ε&amp;Α στον τομέα των αεροπορικών μεταφορών και των δρόνων, λαμβάνοντας επίσης υπόψη τη συμβολή των συστημάτων που βασίζονται στην ΤΝ·</w:t>
      </w:r>
    </w:p>
    <w:p w14:paraId="185EA017" w14:textId="77777777" w:rsidR="00FB409D" w:rsidRPr="00A43D60" w:rsidRDefault="00FB409D" w:rsidP="00D9374A">
      <w:pPr>
        <w:pStyle w:val="NormalHanging12a"/>
        <w:widowControl/>
        <w:ind w:left="1134"/>
      </w:pPr>
      <w:r w:rsidRPr="00A43D60">
        <w:t>θ)</w:t>
      </w:r>
      <w:r w:rsidRPr="00A43D60">
        <w:tab/>
        <w:t>να συνεχίσουν να συνεργάζονται ρεαλιστικά με την Κίνα για τις παγκόσμιες προκλήσεις, ενισχύοντας παράλληλα τον συντονισμό με ομόφρονες εταίρους σε θέματα ασφάλειας υπό το πρίσμα του ολοένα και πιο κρίσιμου ρόλου της Κίνας στην παγκόσμια ειρήνη και σταθερότητα, ιδίως στο πλαίσιο του επιθετικού πολέμου της Ρωσίας κατά της Ουκρανίας και της συνεχιζόμενης αστάθειας στη Μέση Ανατολή·</w:t>
      </w:r>
    </w:p>
    <w:p w14:paraId="013043E3" w14:textId="77777777" w:rsidR="00FB409D" w:rsidRPr="00A43D60" w:rsidRDefault="00FB409D" w:rsidP="00D9374A">
      <w:pPr>
        <w:pStyle w:val="NormalHanging12a"/>
        <w:widowControl/>
        <w:ind w:left="1134"/>
        <w:rPr>
          <w:bCs/>
          <w:iCs/>
        </w:rPr>
      </w:pPr>
      <w:r w:rsidRPr="00A43D60">
        <w:t>ι)</w:t>
      </w:r>
      <w:r w:rsidRPr="00A43D60">
        <w:tab/>
        <w:t xml:space="preserve">να εντείνουν τη συνεργασία για ασφαλείς, βιώσιμες και διαφοροποιημένες αλυσίδες εφοδιασμού για ημιαγωγούς, μπαταρίες και κρίσιμες πρώτες ύλες, μεταξύ άλλων μέσω της ιχνηλασιμότητας, της ανακύκλωσης, της κυκλικότητας και των υψηλών περιβαλλοντικών και εργασιακών προτύπων, και σε συντονισμό με ομόφρονες εταίρους σε σχετικές πολυμερείς πρωτοβουλίες· </w:t>
      </w:r>
    </w:p>
    <w:p w14:paraId="33A9116A" w14:textId="77777777" w:rsidR="00FB409D" w:rsidRPr="00A43D60" w:rsidRDefault="00FB409D" w:rsidP="00D9374A">
      <w:pPr>
        <w:pStyle w:val="NormalHanging12a"/>
        <w:widowControl/>
        <w:ind w:left="1134"/>
      </w:pPr>
      <w:proofErr w:type="spellStart"/>
      <w:r w:rsidRPr="00A43D60">
        <w:t>ια</w:t>
      </w:r>
      <w:proofErr w:type="spellEnd"/>
      <w:r w:rsidRPr="00A43D60">
        <w:t>)</w:t>
      </w:r>
      <w:r w:rsidRPr="00A43D60">
        <w:tab/>
        <w:t>να προωθήσουν περαιτέρω τη ΣΣΕΣ ΕΕ-Ιαπωνίας και την εταιρική σχέση των μερών για την ασφάλεια και την άμυνα· να ενθαρρύνουν τη βαθύτερη συνεργασία σε αμυντικά-βιομηχανικά θέματα, συμπεριλαμβανομένης της αμοιβαίας συμμετοχής σε αμυντικές πρωτοβουλίες, της προόδου όσον αφορά μια συμφωνία για την ασφάλεια των πληροφοριών και της περαιτέρω ανάπτυξης του διαλόγου ΕΕ-Ιαπωνίας για την αμυντική βιομηχανία με σκοπό την ενίσχυση της ανθεκτικότητας της αλυσίδας εφοδιασμού, της διαλειτουργικότητας και της καινοτομίας· να εντατικοποιήσουν συγκεκριμένες κοινές δραστηριότητες στο πλαίσιο της Συμμαχίας για την Ανταγωνιστικότητα, της Πράσινης Συμμαχίας, της ψηφιακής εταιρικής σχέσης και των διαλόγων για την ενέργεια και να συνεχίσουν να επεκτείνουν τον οικονομικό διάλογο υψηλού επιπέδου ΕΕ-Ιαπωνίας και να ενισχύουν τη στρατηγική οικονομική συνεργασία μεταξύ των δύο μερών· να επιταχύνουν την υλοποίηση της συμμαχίας ΕΕ-Ιαπωνίας για την ανταγωνιστικότητα·</w:t>
      </w:r>
    </w:p>
    <w:p w14:paraId="780DE0F4" w14:textId="77777777" w:rsidR="00FB409D" w:rsidRPr="00A43D60" w:rsidRDefault="00FB409D" w:rsidP="00D9374A">
      <w:pPr>
        <w:pStyle w:val="NormalHanging12a"/>
        <w:widowControl/>
        <w:ind w:left="1134"/>
      </w:pPr>
      <w:proofErr w:type="spellStart"/>
      <w:r w:rsidRPr="00A43D60">
        <w:t>ιβ</w:t>
      </w:r>
      <w:proofErr w:type="spellEnd"/>
      <w:r w:rsidRPr="00A43D60">
        <w:t>)</w:t>
      </w:r>
      <w:r w:rsidRPr="00A43D60">
        <w:tab/>
        <w:t>να τονίσουν ότι η εταιρική σχέση ΕΕ-Ιαπωνίας έχει συναφθεί ανάμεσα σε δύο εξαιρετικά ομόφρονες εταίρους και βασίζεται στις κοινές αξίες, τη δημοκρατία, το ελεύθερο εμπόριο και τα αμοιβαία συμβατά συμφέροντα· να τονίσουν τη σημασία της περαιτέρω εμβάθυνσης και διεύρυνσης αυτής της εταιρικής σχέσης τόσο σε διμερές όσο και σε πολυμερές πλαίσιο· να επισημάνουν ότι η ΕΕ και η Ιαπωνία αντιπροσωπεύουν από κοινού σχεδόν το 25 % του παγκόσμιου ακαθάριστου εγχώριου προϊόντος (</w:t>
      </w:r>
      <w:proofErr w:type="spellStart"/>
      <w:r w:rsidRPr="00A43D60">
        <w:t>ΑΕγχΠ</w:t>
      </w:r>
      <w:proofErr w:type="spellEnd"/>
      <w:r w:rsidRPr="00A43D60">
        <w:t>) και ότι αυτή η εταιρική σχέση μπορεί και θα πρέπει να διαδραματίσει σημαντικό ρόλο στη διαμόρφωση μιας ειρηνικής, βασισμένης σε κανόνες, συμπεριληπτικής, δίκαιης, βιώσιμης και ευημερούσας διεθνούς τάξης· να χαιρετίσουν την οικονομική, τεχνική και ανθρωπιστική βοήθεια, καθώς και τη βοήθεια στον τομέα της ασφάλειας, που παρέχει η Ιαπωνία στην Ουκρανία από την έναρξη της ολομέτωπης εισβολής της Ρωσίας το 2022·</w:t>
      </w:r>
    </w:p>
    <w:p w14:paraId="477BE6FD" w14:textId="77777777" w:rsidR="00FB409D" w:rsidRPr="00A43D60" w:rsidRDefault="00FB409D" w:rsidP="00D9374A">
      <w:pPr>
        <w:pStyle w:val="NormalHanging12a"/>
        <w:widowControl/>
        <w:ind w:left="1134"/>
      </w:pPr>
      <w:proofErr w:type="spellStart"/>
      <w:r w:rsidRPr="00A43D60">
        <w:t>ιγ</w:t>
      </w:r>
      <w:proofErr w:type="spellEnd"/>
      <w:r w:rsidRPr="00A43D60">
        <w:t>)</w:t>
      </w:r>
      <w:r w:rsidRPr="00A43D60">
        <w:tab/>
        <w:t>να προωθήσουν την εφαρμογή της εταιρικής σχέσης ΕΕ-Δημοκρατίας της Κορέας για την ασφάλεια και την άμυνα, προωθώντας την πρακτική συνεργασία στους τομείς της ασφάλειας στη θάλασσα, της μη διασποράς, της κυβερνοασφάλειας, της καταπολέμησης της τρομοκρατίας και της διαχείρισης κρίσεων, αξιοποιώντας τις υφιστάμενες κοινές επιχειρήσεις και διερευνώντας περαιτέρω συνεργασία στο πλαίσιο του εργαλείου συντονισμένης παρουσίας της ΕΕ στη θάλασσα· να δρομολογήσουν κοινό διάλογο ΕΕ-Δημοκρατίας της Κορέας για την αμυντική βιομηχανία και να ενισχύσουν τον συντονισμό σε πολυμερή φόρουμ για τη διατήρηση της ειρήνης, την αποτροπή των προκλήσεων και την προώθηση της αποπυρηνικοποίησης· να αξιοποιήσουν περαιτέρω την επιτυχή και αμοιβαία επωφελή συνεργασία για τα αμυντικά προϊόντα μεταξύ της Δημοκρατίας της Κορέας και διαφόρων κρατών μελών της ΕΕ· να εντείνουν τη συνεργασία μεταξύ ΕΕ και Δημοκρατίας της Κορέας με σκοπό την ενίσχυση της στρατιωτικής και οικονομικής στήριξης προς την Ουκρανία·</w:t>
      </w:r>
    </w:p>
    <w:p w14:paraId="7759612E" w14:textId="77777777" w:rsidR="00FB409D" w:rsidRPr="00A43D60" w:rsidRDefault="00FB409D" w:rsidP="00D9374A">
      <w:pPr>
        <w:pStyle w:val="NormalHanging12a"/>
        <w:widowControl/>
        <w:ind w:left="1134"/>
      </w:pPr>
      <w:proofErr w:type="spellStart"/>
      <w:r w:rsidRPr="00A43D60">
        <w:t>ιδ</w:t>
      </w:r>
      <w:proofErr w:type="spellEnd"/>
      <w:r w:rsidRPr="00A43D60">
        <w:t>)</w:t>
      </w:r>
      <w:r w:rsidRPr="00A43D60">
        <w:tab/>
        <w:t xml:space="preserve">να επικροτήσουν τη συνεργασία της Δημοκρατίας της Κορέας με την ΕΕ όσον αφορά τις κοινές ανησυχίες για την οικονομική ασφάλεια· να τονίσουν ότι η Δημοκρατία της Κορέας παραμένει βασικός εταίρος σε κάθε προσπάθεια ελαχιστοποίησης των κινδύνων και </w:t>
      </w:r>
      <w:proofErr w:type="spellStart"/>
      <w:r w:rsidRPr="00A43D60">
        <w:t>φιλικοποίησης</w:t>
      </w:r>
      <w:proofErr w:type="spellEnd"/>
      <w:r w:rsidRPr="00A43D60">
        <w:t>, ιδίως στον εμπορικό τομέα· να παροτρύνουν την ειδική επιτροπή για αναδυόμενα εμπορικά και οικονομικά θέματα, η οποία συστάθηκε πρόσφατα στο πλαίσιο της συμφωνίας ελευθέρων συναλλαγών ΕΕ-Δημοκρατίας της Κορέας, να επιταχύνει τη συνεργασία, ιδίως σε θέματα που αφορούν την οικονομική ασφάλεια, όπως οι κρίσιμες αλυσίδες εφοδιασμού και η πλεονάζουσα παραγωγική ικανότητα·</w:t>
      </w:r>
    </w:p>
    <w:p w14:paraId="3AF229C8" w14:textId="77777777" w:rsidR="00FB409D" w:rsidRPr="00A43D60" w:rsidRDefault="00FB409D" w:rsidP="00D9374A">
      <w:pPr>
        <w:pStyle w:val="NormalHanging12a"/>
        <w:widowControl/>
        <w:ind w:left="1134"/>
      </w:pPr>
      <w:proofErr w:type="spellStart"/>
      <w:r w:rsidRPr="00A43D60">
        <w:t>ιε</w:t>
      </w:r>
      <w:proofErr w:type="spellEnd"/>
      <w:r w:rsidRPr="00A43D60">
        <w:t>)</w:t>
      </w:r>
      <w:r w:rsidRPr="00A43D60">
        <w:tab/>
        <w:t>να προωθήσουν τις κοινές προσπάθειες με ομόφρονες εταίρους στην Ανατολική Ασία για την αντιμετώπιση της αυξανόμενης συνεργασίας της Ρωσίας με τη ΛΔΚ, συμπεριλαμβανομένης της στήριξής της στην ενίσχυση των πυρηνικών και βαλλιστικών ικανοτήτων της ΛΔΚ και της απροθυμίας της Κίνας να την αποτρέψει, καθώς και για την αντιμετώπιση της σύνδεσης μεταξύ των πυρηνικών προγραμμάτων της ΛΔΚ και του Ιράν, υπογραμμίζοντας ότι η συνεργασία αυτή επιδεινώνει το τεταμένο γεωπολιτικό περιβάλλον στην Κορεατική Χερσόνησο· να προωθήσουν τη συνεργασία με τη Δημοκρατία της Κορέας για την αντιμετώπιση των εκστρατειών παραπληροφόρησης σε εκλογικές διαδικασίες και για την προστασία των εκλογικών υποδομών από κυβερνοεπιθέσεις·</w:t>
      </w:r>
    </w:p>
    <w:p w14:paraId="7739B219" w14:textId="77777777" w:rsidR="00FB409D" w:rsidRPr="00A43D60" w:rsidRDefault="00FB409D" w:rsidP="00D9374A">
      <w:pPr>
        <w:pStyle w:val="NormalHanging12a"/>
        <w:widowControl/>
        <w:ind w:left="1134"/>
      </w:pPr>
      <w:proofErr w:type="spellStart"/>
      <w:r w:rsidRPr="00A43D60">
        <w:t>ιστ</w:t>
      </w:r>
      <w:proofErr w:type="spellEnd"/>
      <w:r w:rsidRPr="00A43D60">
        <w:t>)</w:t>
      </w:r>
      <w:r w:rsidRPr="00A43D60">
        <w:tab/>
        <w:t>να εγκωμιάσουν τις προσπάθειες της Δημοκρατίας της Κορέας για επανέναρξη του διαλόγου με τη ΛΔΚ μέσω προορατικών μέτρων αποκλιμάκωσης και οικοδόμησης εμπιστοσύνης· να καλέσουν τη ΛΔΚ να σταματήσει αμέσως όλες τις στρατιωτικές της ενέργειες και προκλήσεις, καθώς και την ανάπτυξη ικανοτήτων πυρηνικών και βαλλιστικών πυραύλων· να καταδικάσουν απερίφραστα και να αντιμετωπίσουν αποτελεσματικά τις κακόβουλες δραστηριότητες της ΛΔΚ στον κυβερνοχώρο, συμπεριλαμβανομένης της κλοπής κρυπτονομισμάτων και άλλων μορφών κυβερνοεγκλήματος· να παροτρύνουν τη ΛΔΚ να επιτρέψει την πρόσβαση σε οργανώσεις ανθρωπιστικής βοήθειας, να σεβαστεί τα ανθρώπινα δικαιώματα και ιδίως να επιλύσει αμέσως το ζήτημα των απαγωγών· να παροτρύνουν τη Ρωσία και τη ΛΔΚ να συμμορφωθούν πλήρως με τον Χάρτη των Ηνωμένων Εθνών και τα ψηφίσματα του Συμβουλίου Ασφαλείας του ΟΗΕ, μεταξύ άλλων όσον αφορά την πλήρη αποπυρηνικοποίηση της ΛΔΚ· να καταδικάσουν τη συμβολή της ΛΔΚ στην επίθεση της Ρωσίας κατά της Ουκρανίας, συμπεριλαμβανομένης της εμπλοκής της μέσω της αποστολής στρατιωτικού προσωπικού και εξοπλισμού· να αναπτύξουν την πολιτική της ΕΕ για τη Βόρεια Κορέα λαμβάνοντας δεόντως υπόψη την εμπειρογνωμοσύνη, τις ανάγκες ασφάλειας και τις θεμιτές ανησυχίες των ομοφρόνων εταίρων στην περιοχή, ιδίως εκείνων που βρίσκονται σε στενή γεωγραφική εγγύτητα με τη ΛΔΚ, ιδίως της Νότιας Κορέας και της Ιαπωνίας·</w:t>
      </w:r>
    </w:p>
    <w:p w14:paraId="7B725E1E" w14:textId="77777777" w:rsidR="00FB409D" w:rsidRPr="00A43D60" w:rsidRDefault="00FB409D" w:rsidP="00D9374A">
      <w:pPr>
        <w:pStyle w:val="NormalHanging12a"/>
        <w:widowControl/>
        <w:ind w:left="1134"/>
        <w:rPr>
          <w:bCs/>
          <w:iCs/>
        </w:rPr>
      </w:pPr>
      <w:proofErr w:type="spellStart"/>
      <w:r w:rsidRPr="00A43D60">
        <w:t>ιζ</w:t>
      </w:r>
      <w:proofErr w:type="spellEnd"/>
      <w:r w:rsidRPr="00A43D60">
        <w:t>)</w:t>
      </w:r>
      <w:r w:rsidRPr="00A43D60">
        <w:tab/>
        <w:t>να θεσπίσουν δομημένο και ολοκληρωμένο πλαίσιο συνεργασίας ΕΕ-Ταϊβάν, με βάση τους υφιστάμενους μηχανισμούς, όπως ο διάλογος για το εμπόριο και τις επενδύσεις, με ισχυρή οικονομική και εμπορική συνιστώσα, με επίκεντρο τις κρίσιμες τεχνολογίες, όπως οι ημιαγωγοί και η τεχνητή νοημοσύνη, την ανθεκτικότητα της αλυσίδας εφοδιασμού, την κυβερνοασφάλεια, τα αντίμετρα στην παραπληροφόρηση, την ασφάλεια στη θάλασσα, τη δημόσια υγεία, την πολιτική προστασία και την ασφαλή συνδεσιμότητα, καθώς και τη δημοκρατική, κοινωνική και ενεργειακή ανθεκτικότητα και την προετοιμασία για την αντιμετώπιση καταστροφών· να συνεχίσουν να στηρίζουν την ουσιαστική συμμετοχή της Ταϊβάν σε σχετικούς πολυμερείς οργανισμούς και τεχνικά φόρουμ, όπως ο ΠΟΥ, ο Διεθνής Οργανισμός Πολιτικής Αεροπορίας και η Σύμβαση-Πλαίσιο των Ηνωμένων Εθνών για την κλιματική αλλαγή· να εντείνουν τις τακτικές ανταλλαγές μεταξύ της ΕΕ και των ομολόγων της στην Ταϊβάν σε σημαντικά ζητήματα ασφάλειας, οικονομικής ασφάλειας, ευελιξίας της εφοδιαστικής αλυσίδας, ακεραιότητας της δημοκρατίας και των εκλογών, προστασίας των κρίσιμων υποδομών και συνεργασίας για τις καθαρές τεχνολογίες· να παροτρύνουν τις κινεζικές αρχές να συντονίζονται στενά με άλλους περιφερειακούς παράγοντες, συμπεριλαμβανομένης της Ταϊβάν, όταν αντιμετωπίζουν σημαντικές παγκόσμιες προκλήσεις στον τομέα της υγείας· να τονίσουν ότι οποιαδήποτε προσπάθεια αυταρχικών καθεστώτων να επηρεάσουν τις σχέσεις ΕΕ-Ταϊβάν δεν είναι αποδεκτή·</w:t>
      </w:r>
    </w:p>
    <w:p w14:paraId="6D919A9C" w14:textId="77777777" w:rsidR="00FB409D" w:rsidRPr="00A43D60" w:rsidRDefault="00FB409D" w:rsidP="00D9374A">
      <w:pPr>
        <w:pStyle w:val="NormalHanging12a"/>
        <w:widowControl/>
        <w:ind w:left="1134"/>
        <w:rPr>
          <w:bCs/>
          <w:iCs/>
        </w:rPr>
      </w:pPr>
      <w:proofErr w:type="spellStart"/>
      <w:r w:rsidRPr="00A43D60">
        <w:t>ιη</w:t>
      </w:r>
      <w:proofErr w:type="spellEnd"/>
      <w:r w:rsidRPr="00A43D60">
        <w:t>)</w:t>
      </w:r>
      <w:r w:rsidRPr="00A43D60">
        <w:tab/>
        <w:t>να υπογραμμίσουν ότι η Ταϊβάν είναι βασικός δημοκρατικός εταίρος της ΕΕ στην περιοχή του Ινδοειρηνικού· να εμβαθύνουν περαιτέρω τον διάλογο ΕΕ-Ταϊβάν για το εμπόριο και τις επενδύσεις με σκοπό να αντιμετωπιστούν τα εμπόδια όσον αφορά την πρόσβαση στην αγορά και να ενισχυθεί η ασφάλεια δικαίου για τους επενδυτές της ΕΕ· να διερευνήσουν την έναρξη διαπραγματεύσεων για μια διμερή επενδυτική συμφωνία ΕΕ-Ταϊβάν ή άλλα πλαίσια που σχετίζονται με το εμπόριο· να αναγνωρίσουν τη σημασία της Ταϊβάν ως προς τη διασφάλιση των παγκόσμιων εφοδιαστικών αλυσίδων, ειδικότερα στον τομέα της υψηλής τεχνολογίας, και να προτρέψουν την ΕΕ και τα κράτη μέλη της να συνεργαστούν στενότερα με την Ταϊβάν προκειμένου να ενισχύσουν περαιτέρω τους οικονομικούς, εμπορικούς και επενδυτικούς δεσμούς· να αναγνωρίσουν την πείρα της Ταϊβάν στη διαχείριση της οικονομικής έκθεσης στην Κίνα και τα δυνατά της σημεία όσον αφορά τη δημοκρατική διακυβέρνηση, τα διαφανή ρυθμιστικά πρότυπα και τα ανθεκτικά ψηφιακά και τεχνολογικά οικοσυστήματα·</w:t>
      </w:r>
    </w:p>
    <w:p w14:paraId="05E53A4D" w14:textId="77777777" w:rsidR="00FB409D" w:rsidRPr="00A43D60" w:rsidRDefault="00FB409D" w:rsidP="00D9374A">
      <w:pPr>
        <w:pStyle w:val="NormalHanging12a"/>
        <w:widowControl/>
        <w:ind w:left="1134"/>
        <w:rPr>
          <w:bCs/>
          <w:iCs/>
        </w:rPr>
      </w:pPr>
      <w:proofErr w:type="spellStart"/>
      <w:r w:rsidRPr="00A43D60">
        <w:t>ιθ</w:t>
      </w:r>
      <w:proofErr w:type="spellEnd"/>
      <w:r w:rsidRPr="00A43D60">
        <w:t>)</w:t>
      </w:r>
      <w:r w:rsidRPr="00A43D60">
        <w:tab/>
        <w:t xml:space="preserve">να επαναβεβαιώσουν τη σημασία της ειρήνης και της σταθερότητας στα Στενά της Ταϊβάν απορρίπτοντας κάθε αναγκαστική μονομερή αλλαγή του status quo· να διαβεβαιώσουν, μέσω σαφών και συντονισμένων μηνυμάτων από κοινού με τα κράτη μέλη και ομόφρονες εταίρους, ότι τέτοιες πράξεις συνεπάγονται σημαντικό πολιτικό και οικονομικό κόστος· να τονίσουν ότι τυχόν διαφορές πρέπει να επιλύονται ειρηνικά μέσω διαλόγου, σύμφωνα με το διεθνές δίκαιο και με σεβασμό στη βούληση του λαού της Ταϊβάν· να υπενθυμίσουν με έμφαση ότι η ελευθερία ναυσιπλοΐας και </w:t>
      </w:r>
      <w:proofErr w:type="spellStart"/>
      <w:r w:rsidRPr="00A43D60">
        <w:t>υπέρπτησης</w:t>
      </w:r>
      <w:proofErr w:type="spellEnd"/>
      <w:r w:rsidRPr="00A43D60">
        <w:t>, όπως κατοχυρώνεται από το διεθνές δίκαιο, πρέπει να γίνεται σεβαστή στον Ινδοειρηνικό, μεταξύ άλλων στη Νότια Σινική Θάλασσα και στα Στενά της Ταϊβάν· να συμμετέχουν ενεργά σε διπλωματικές προσπάθειες για την πρόληψη περαιτέρω κλιμάκωσης στα Στενά της Ταϊβάν και στην Ανατολική και Νότια Σινική Θάλασσα· να αναπτύξουν επειγόντως σχεδιασμό έκτακτης ανάγκης και μέτρα μετριασμού βάσει εύλογων σεναρίων κλιμάκωσης, συμπεριλαμβανομένου του ναυτικού αποκλεισμού της Ταϊβάν από τη Λαϊκή Δημοκρατία της Κίνας·</w:t>
      </w:r>
    </w:p>
    <w:p w14:paraId="45FA578A" w14:textId="77777777" w:rsidR="00FB409D" w:rsidRPr="00A43D60" w:rsidRDefault="00FB409D" w:rsidP="00D9374A">
      <w:pPr>
        <w:pStyle w:val="NormalHanging12a"/>
        <w:widowControl/>
        <w:ind w:left="1134"/>
        <w:rPr>
          <w:bCs/>
          <w:iCs/>
        </w:rPr>
      </w:pPr>
      <w:r w:rsidRPr="00A43D60">
        <w:t>κ)</w:t>
      </w:r>
      <w:r w:rsidRPr="00A43D60">
        <w:tab/>
        <w:t xml:space="preserve">να τονίσουν τη σημασία των μέσων οικονομικής ασφάλειας της ΕΕ για την αντιμετώπιση των οικονομικών πρακτικών εξαναγκασμού και τη διασφάλιση του θεμιτού ανταγωνισμού, συμπεριλαμβανομένου του μέσου κατά του εξαναγκασμού, των αποτελεσματικών μηχανισμών ελέγχου των άμεσων ξένων επενδύσεων και των καθεστώτων ελέγχου των εξαγωγών, κατά περίπτωση και σύμφωνα με το δίκαιο της ΕΕ· να συγκεντρώσουν τη γεωοικονομική επιρροή της ΕΕ, μεταξύ άλλων μέσω συντονισμένων ελέγχων των εξαγωγών, κοινών εκτιμήσεων κινδύνου και συλλογικών αντιδράσεων στον οικονομικό εξαναγκασμό, μετατρέποντας έτσι τις διμερείς εξαρτήσεις σε αποτελεσματική αποτροπή και ενισχύοντας τόσο την οικονομική ασφάλεια της ΕΕ όσο και των εταίρων της· </w:t>
      </w:r>
    </w:p>
    <w:p w14:paraId="2FFD327C" w14:textId="77777777" w:rsidR="00FB409D" w:rsidRPr="00A43D60" w:rsidRDefault="00FB409D" w:rsidP="00D9374A">
      <w:pPr>
        <w:pStyle w:val="NormalHanging12a"/>
        <w:widowControl/>
        <w:ind w:left="1134"/>
        <w:rPr>
          <w:bCs/>
          <w:iCs/>
        </w:rPr>
      </w:pPr>
      <w:r w:rsidRPr="00A43D60">
        <w:t>κα)</w:t>
      </w:r>
      <w:r w:rsidRPr="00A43D60">
        <w:tab/>
        <w:t>να επιταχύνουν τη συνεργασία μέσω της διαπραγμάτευσης τριμερών ή τετραμερών συμφωνιών και πρωτοβουλιών σε θέματα κοινού ενδιαφέροντος που συμβάλλουν στη διατήρηση της πολυμερούς και βασιζόμενης σε κανόνες διεθνούς τάξης· να προωθήσουν τις υφιστάμενες ψηφιακές εταιρικές σχέσεις ΕΕ-Ιαπωνίας και ΕΕ-Δημοκρατίας της Κορέας με κοινές δεσμεύσεις για την τεχνητή νοημοσύνη, τους ημιαγωγούς, τη συνδεσιμότητα επόμενης γενιάς, την κβαντική υπολογιστική, τη διακυβέρνηση δεδομένων, την κυβερνοασφάλεια, τις τεχνολογίες μπαταριών, τα υποβρύχια καλώδια, την ψηφιακή ταυτότητα και την ανθεκτικότητα της αλυσίδας εφοδιασμού· να ενισχύσουν τα πλαίσια συνεργασίας για την ανάπτυξη αμυντικής τεχνολογίας·</w:t>
      </w:r>
    </w:p>
    <w:p w14:paraId="1F86815C" w14:textId="77777777" w:rsidR="00FB409D" w:rsidRPr="00A43D60" w:rsidRDefault="00FB409D" w:rsidP="00D9374A">
      <w:pPr>
        <w:pStyle w:val="NormalHanging12a"/>
        <w:widowControl/>
        <w:ind w:left="1134"/>
        <w:rPr>
          <w:bCs/>
          <w:iCs/>
        </w:rPr>
      </w:pPr>
      <w:proofErr w:type="spellStart"/>
      <w:r w:rsidRPr="00A43D60">
        <w:t>κβ</w:t>
      </w:r>
      <w:proofErr w:type="spellEnd"/>
      <w:r w:rsidRPr="00A43D60">
        <w:t>)</w:t>
      </w:r>
      <w:r w:rsidRPr="00A43D60">
        <w:tab/>
        <w:t>να εφαρμόσουν πλήρως και αποτελεσματικά τις εμπορικές συμφωνίες με την Ιαπωνία και τη Δημοκρατία της Κορέας, μεταξύ άλλων στους τομείς της πρόσβασης στην αγορά, των μη δασμολογικών φραγμών, της βιώσιμης ανάπτυξης και της ρυθμιστικής συνεργασίας και, όσον αφορά τη Δημοκρατία της Κορέας, να διασφαλίσουν την εφαρμογή των θεμελιωδών συμβάσεων της ΔΟΕ· να ενθαρρύνουν τη στενότερη συνεργασία μεταξύ των μικρών και μεσαίων επιχειρήσεων (ΜΜΕ) στην ΕΕ και στις χώρες εταίρους της στην Ανατολική Ασία, με σκοπό την προώθηση αμοιβαίων επιχειρηματικών ευκαιριών, τη βελτίωση της πρόσβασης στην αγορά και την ενίσχυση των δικτύων καινοτομίας·</w:t>
      </w:r>
    </w:p>
    <w:p w14:paraId="061D76C0" w14:textId="77777777" w:rsidR="00FB409D" w:rsidRPr="00A43D60" w:rsidRDefault="00FB409D" w:rsidP="00D9374A">
      <w:pPr>
        <w:pStyle w:val="NormalHanging12a"/>
        <w:widowControl/>
        <w:ind w:left="1134"/>
        <w:rPr>
          <w:bCs/>
          <w:iCs/>
        </w:rPr>
      </w:pPr>
      <w:proofErr w:type="spellStart"/>
      <w:r w:rsidRPr="00A43D60">
        <w:t>κγ</w:t>
      </w:r>
      <w:proofErr w:type="spellEnd"/>
      <w:r w:rsidRPr="00A43D60">
        <w:t>)</w:t>
      </w:r>
      <w:r w:rsidRPr="00A43D60">
        <w:tab/>
        <w:t>να διασφαλίσουν ότι τυχόν μελλοντικές οικονομικές ή ειδικές ανά τομέα συμφωνίες με ομόφρονες εταίρους στην περιοχή αποτελούν αμοιβαία επωφελείς εταιρικές σχέσεις που υπερβαίνουν τους στόχους για την οικονομία και την ασφάλεια, και περιλαμβάνουν επίσης ισχυρές δεσμεύσεις για τα εργασιακά δικαιώματα, την προστασία του περιβάλλοντος και την ανάπτυξη καθαρών και βιώσιμων αξιακών αλυσίδων, σύμφωνα με το πλαίσιο εμπορίου και βιώσιμης ανάπτυξης της ΕΕ· να προωθήσουν μια ολοκληρωμένη ενημερωτική εκστρατεία στην Ανατολική Ασία σχετικά με τις πολιτικές της Ευρωπαϊκής Ένωσης όσον αφορά τον τομέα του χάλυβα και την προτεινόμενη πράξη για τον βιομηχανικό επιταχυντή</w:t>
      </w:r>
      <w:r w:rsidRPr="00A43D60">
        <w:rPr>
          <w:rStyle w:val="FootnoteReference"/>
          <w:bCs/>
          <w:iCs/>
        </w:rPr>
        <w:footnoteReference w:id="11"/>
      </w:r>
      <w:r w:rsidRPr="00A43D60">
        <w:t>, με σκοπό την ενίσχυση της διαφάνειας και της κατανόησης των στόχων της ΕΕ μεταξύ των διεθνών εταίρων· να τονίσουν τη σημασία της προορατικής συνεργασίας με τους εταίρους της Ανατολικής Ασίας για την αντιμετώπιση των ανησυχιών τους, την προώθηση του διαλόγου και την πρόληψη δυνητικών παρανοήσεων στις εμπορικές και βιομηχανικές σχέσεις·</w:t>
      </w:r>
    </w:p>
    <w:p w14:paraId="33614C70" w14:textId="77777777" w:rsidR="00FB409D" w:rsidRPr="00A43D60" w:rsidRDefault="00FB409D" w:rsidP="00D9374A">
      <w:pPr>
        <w:pStyle w:val="NormalHanging12a"/>
        <w:widowControl/>
        <w:ind w:left="1134"/>
        <w:rPr>
          <w:bCs/>
          <w:iCs/>
        </w:rPr>
      </w:pPr>
      <w:proofErr w:type="spellStart"/>
      <w:r w:rsidRPr="00A43D60">
        <w:t>κδ</w:t>
      </w:r>
      <w:proofErr w:type="spellEnd"/>
      <w:r w:rsidRPr="00A43D60">
        <w:t>)</w:t>
      </w:r>
      <w:r w:rsidRPr="00A43D60">
        <w:tab/>
        <w:t xml:space="preserve">να δώσουν συνέχεια στις καταγγελίες για καταστρατήγηση των κυρώσεων από τη Ρωσία μέσω των δικαιοδοσιών της Ανατολικής Ασίας, συμπεριλαμβανομένης της </w:t>
      </w:r>
      <w:proofErr w:type="spellStart"/>
      <w:r w:rsidRPr="00A43D60">
        <w:t>αναδρομολόγησης</w:t>
      </w:r>
      <w:proofErr w:type="spellEnd"/>
      <w:r w:rsidRPr="00A43D60">
        <w:t xml:space="preserve"> των εμπορικών οδών για την απόκτηση αγαθών διπλής χρήσης, μικροκυκλωμάτων και βιομηχανικών μηχανημάτων που υπόκεινται σε κυρώσεις, μέσω μεσαζόντων στην περιοχή·</w:t>
      </w:r>
    </w:p>
    <w:p w14:paraId="36BE305E" w14:textId="77777777" w:rsidR="00FB409D" w:rsidRPr="00A43D60" w:rsidRDefault="00FB409D" w:rsidP="00D9374A">
      <w:pPr>
        <w:pStyle w:val="NormalHanging12a"/>
        <w:widowControl/>
        <w:ind w:left="1134"/>
        <w:rPr>
          <w:bCs/>
          <w:iCs/>
        </w:rPr>
      </w:pPr>
      <w:proofErr w:type="spellStart"/>
      <w:r w:rsidRPr="00A43D60">
        <w:t>κε</w:t>
      </w:r>
      <w:proofErr w:type="spellEnd"/>
      <w:r w:rsidRPr="00A43D60">
        <w:t>)</w:t>
      </w:r>
      <w:r w:rsidRPr="00A43D60">
        <w:tab/>
        <w:t xml:space="preserve">να αυξήσουν τη συμμετοχή της ΕΕ στον πολιτικό και οικονομικό τομέα και στον τομέα της ασφάλειας στην περιοχή του Ινδοειρηνικού στο σύνολό της, μέσω ενισχυμένων εταιρικών σχέσεων με όλους τους ομόφρονες παράγοντες και μέσω πρωτοβουλιών όπως η στρατηγική Global Gateway, προωθώντας τους διαλόγους για τα ανθρώπινα δικαιώματα, τη βιώσιμη ανάπτυξη και συνδεσιμότητα, την ισότητα και τα υψηλά εργασιακά πρότυπα· να αναγνωρίσουν την αυξανόμενη σύγκλιση στρατηγικών συμφερόντων μεταξύ της ευρωατλαντικής περιοχής και της περιοχής του Ινδοειρηνικού, με την Ιαπωνία και τη Δημοκρατία της Κορέας να λειτουργούν ως εταίροι του ΝΑΤΟ στο πλαίσιο της IP4, όπως καταδεικνύεται επίσης από την πρόσφατη σύσταση της αποστολής της Ιαπωνίας στο ΝΑΤΟ· να επιβεβαιώσουν ότι η συνεργασία αυτή ενισχύει την αμοιβαία επίγνωση της κατάστασης όσον αφορά τις εξελίξεις στον τομέα της ασφάλειας και στις δύο περιοχές· να στηρίξουν το πλαίσιο IP4 του ΝΑΤΟ ως ουσιαστική συμβολή στην ενίσχυση της ευρωπαϊκής ασφάλειας και στην εμβάθυνση της διαπεριφερειακής συνεργασίας με συμπληρωματικό και </w:t>
      </w:r>
      <w:proofErr w:type="spellStart"/>
      <w:r w:rsidRPr="00A43D60">
        <w:t>αλληλοενισχυόμενο</w:t>
      </w:r>
      <w:proofErr w:type="spellEnd"/>
      <w:r w:rsidRPr="00A43D60">
        <w:t xml:space="preserve"> τρόπο· να ενισχύσουν τη συμμετοχή και τον συντονισμό της ΕΕ με βασικές πρωτοβουλίες περιφερειακής ασφάλειας σε ολόκληρο τον Ινδοειρηνικό, συμπεριλαμβανομένου του τετραμερούς διαλόγου για την ασφάλεια μεταξύ των Ηνωμένων Πολιτειών, της Αυστραλίας, της Ινδίας και της Ιαπωνίας· να χαράξουν μια ολοκληρωμένη, συνεκτική και ευέλικτη νέα στρατηγική για τον Ινδοειρηνικό, η οποία να έχει στέρεες βάσεις στις ευρωπαϊκές αξίες και συμφέροντα, καθώς και στην πραγματικότητα, τις ανάγκες και τις προτεραιότητες της περιοχής·</w:t>
      </w:r>
    </w:p>
    <w:p w14:paraId="39524B28" w14:textId="77777777" w:rsidR="00FB409D" w:rsidRPr="00A43D60" w:rsidRDefault="00FB409D" w:rsidP="00D9374A">
      <w:pPr>
        <w:pStyle w:val="NormalHanging12a"/>
        <w:widowControl/>
        <w:ind w:left="1134"/>
        <w:rPr>
          <w:bCs/>
          <w:iCs/>
        </w:rPr>
      </w:pPr>
      <w:proofErr w:type="spellStart"/>
      <w:r w:rsidRPr="00A43D60">
        <w:t>κστ</w:t>
      </w:r>
      <w:proofErr w:type="spellEnd"/>
      <w:r w:rsidRPr="00A43D60">
        <w:t>)</w:t>
      </w:r>
      <w:r w:rsidRPr="00A43D60">
        <w:tab/>
        <w:t>να αξιοποιήσουν τη στρατηγική θέση των ΥΧΕ στην περιοχή του Ινδοειρηνικού, ώστε να μπορούν να λειτουργήσουν ως προηγμένες πλατφόρμες συνεργασίας με περιφερειακούς εταίρους, μεταξύ άλλων στους τομείς του εμπορίου, της ψηφιακής συνδεσιμότητας, των κρίσιμων υποδομών και των διαστημικών δραστηριοτήτων·</w:t>
      </w:r>
    </w:p>
    <w:p w14:paraId="251A2289" w14:textId="69885B0C" w:rsidR="00FB409D" w:rsidRPr="00A43D60" w:rsidRDefault="00FB409D" w:rsidP="00D9374A">
      <w:pPr>
        <w:pStyle w:val="NormalHanging12a"/>
        <w:widowControl/>
        <w:ind w:left="1134"/>
        <w:rPr>
          <w:bCs/>
          <w:iCs/>
        </w:rPr>
      </w:pPr>
      <w:proofErr w:type="spellStart"/>
      <w:r w:rsidRPr="00A43D60">
        <w:t>κζ</w:t>
      </w:r>
      <w:proofErr w:type="spellEnd"/>
      <w:r w:rsidRPr="00A43D60">
        <w:t>)</w:t>
      </w:r>
      <w:r w:rsidRPr="00A43D60">
        <w:tab/>
        <w:t>να τονίσουν τον σημαντικό ρόλο του ASEAN στη διασφάλιση της σταθερότητας και στην προώθηση της κοινωνικής και οικονομικής ολοκλήρωσης· να επικροτήσουν την αυξανόμενη συνεργασία της Ιαπωνίας και της Δημοκρατίας της Κορέας με τον ASEAN, μεταξύ άλλων μέσω τακτικών διμερών και πολυμερών συνόδων κορυφής· να υπογραμμίσουν την καίρια σημασία του ASEAN στη διασφάλιση μιας ειρηνικής και ευημερούσας περιοχής του Ινδοειρηνικού· να εντείνουν τη διαρθρωμένη συνεργασία με τον ASEAN για την οικοδόμηση περιφερειακών αρχιτεκτονικών ασφάλειας χωρίς αποκλεισμούς, τον συντονισμό πολυμερών πολιτικών αντιδράσεων και την περαιτέρω εδραίωση της παρουσίας της ΕΕ στην περιοχή μέσω της εμβάθυνσης της συνεργασίας με τον ASEAN και τα κράτη μέλη του, μεταξύ άλλων μέσω ενισχυμένων διαλόγων για την ασφάλεια και την άμυνα με το Βιετνάμ και τις Φιλιππίνες· να ενθαρρύνουν την ενίσχυση του ρόλου και της προβολής της Ένωσης στα περιφερειακά φόρουμ, ιδίως στο πλαίσιο της συνεργασίας με τον ASEAN, προσδιορίζοντας παράλληλα την ασφάλεια και την προστασία στη θάλασσα, την κυβερνοασφάλεια και τη διαχείριση κρίσεων ως τομείς προτεραιότητας για διευρυμένη συνεργασία, με βάση πρωτοβουλίες όπως το ESIWA+, το CRIMARIO II και τα έργα για την ασφάλεια των λιμένων σε παγκόσμιο επίπεδο·</w:t>
      </w:r>
    </w:p>
    <w:p w14:paraId="76ABB5E9" w14:textId="77777777" w:rsidR="00FB409D" w:rsidRPr="00A43D60" w:rsidRDefault="00FB409D" w:rsidP="00D9374A">
      <w:pPr>
        <w:pStyle w:val="NormalHanging12a"/>
        <w:widowControl/>
        <w:ind w:left="1134"/>
      </w:pPr>
      <w:proofErr w:type="spellStart"/>
      <w:r w:rsidRPr="00A43D60">
        <w:t>κη</w:t>
      </w:r>
      <w:proofErr w:type="spellEnd"/>
      <w:r w:rsidRPr="00A43D60">
        <w:t>)</w:t>
      </w:r>
      <w:r w:rsidRPr="00A43D60">
        <w:tab/>
        <w:t>να επεκτείνουν την κοινή δράση για τη μη παραδοσιακή ασφάλεια, όπως η έρευνα και διάσωση, η αντιμετώπιση καταστροφών και τα περιβαλλοντικά συμβάντα· να δρομολογήσουν διαρθρωμένη πρωτοβουλία για την ενίσχυση της προστασίας και της ανθεκτικότητας των θαλάσσιων υποδομών ζωτικής σημασίας, συμπεριλαμβανομένων των υποθαλάσσιων καλωδίων, των αγωγών και των λιμένων· να ενισχύσουν την επίγνωση του θαλάσσιου τομέα μέσω στοχευμένης ανάπτυξης ικανοτήτων, κατάρτισης, αισθητήρων και ανταλλαγής δεδομένων σε συνεργασία με τις ακτοφυλακές του ASEAN και τα περιφερειακά κέντρα συγχώνευσης·</w:t>
      </w:r>
    </w:p>
    <w:p w14:paraId="346EAB2C" w14:textId="77777777" w:rsidR="00FB409D" w:rsidRPr="00A43D60" w:rsidRDefault="00FB409D" w:rsidP="00D9374A">
      <w:pPr>
        <w:pStyle w:val="NormalHanging12a"/>
        <w:widowControl/>
        <w:ind w:left="1134"/>
        <w:rPr>
          <w:bCs/>
          <w:iCs/>
        </w:rPr>
      </w:pPr>
      <w:proofErr w:type="spellStart"/>
      <w:r w:rsidRPr="00A43D60">
        <w:t>κθ</w:t>
      </w:r>
      <w:proofErr w:type="spellEnd"/>
      <w:r w:rsidRPr="00A43D60">
        <w:t>)</w:t>
      </w:r>
      <w:r w:rsidRPr="00A43D60">
        <w:tab/>
        <w:t xml:space="preserve">να στηρίξουν την ενίσχυση των διαπροσωπικών δεσμών μέσω στοχευμένων προγραμμάτων κινητικότητας για ερευνητές, μηχανικούς και επαγγελματίες στον τομέα της κυβερνοασφάλειας, καθώς και μέσω διαρθρωμένων πρωτοβουλιών αδελφοποιήσεων μεταξύ ευρωπαϊκών και ανατολικών ασιατικών κόμβων καινοτομίας· να ενισχύσουν την αμοιβαία κατανόηση των κοινών αξιών μεταξύ των φοιτητών και από τις δύο περιοχές μέσω της εμβάθυνσης, της επέκτασης και της ενίσχυσης εκπαιδευτικών προγραμμάτων, όπως το </w:t>
      </w:r>
      <w:proofErr w:type="spellStart"/>
      <w:r w:rsidRPr="00A43D60">
        <w:t>Erasmus</w:t>
      </w:r>
      <w:proofErr w:type="spellEnd"/>
      <w:r w:rsidRPr="00A43D60">
        <w:t>+, με ομόφρονες εταίρους στην περιοχή· να ενισχύσουν τις ανταλλαγές μεταξύ κοινοβουλίων, δημοσίων υπαλλήλων, τοπικών αρχών και της κοινωνίας των πολιτών· να αυξήσουν τη στήριξη για την εκμάθηση γλωσσών, τις πολιτιστικές ανταλλαγές και τις πρωτοβουλίες που καθοδηγούνται από νέους για την οικοδόμηση μακροπρόθεσμης κοινωνικής ανθεκτικότητας και εμπιστοσύνης μεταξύ των δύο περιφερειών·</w:t>
      </w:r>
    </w:p>
    <w:p w14:paraId="14A996D2" w14:textId="77777777" w:rsidR="00FB409D" w:rsidRPr="00A43D60" w:rsidRDefault="00FB409D" w:rsidP="00D9374A">
      <w:pPr>
        <w:pStyle w:val="NormalHanging12a"/>
        <w:widowControl/>
        <w:ind w:left="1134"/>
        <w:rPr>
          <w:bCs/>
          <w:iCs/>
        </w:rPr>
      </w:pPr>
      <w:r w:rsidRPr="00A43D60">
        <w:t>λ)</w:t>
      </w:r>
      <w:r w:rsidRPr="00A43D60">
        <w:tab/>
        <w:t>να επεκτείνουν τη συνεργασία στο πλαίσιο του προγράμματος «Ορίζων Ευρώπη» για την ενίσχυση της αμοιβαία επωφελούς συνεργασίας στην επιστήμη και την τεχνολογία, λαμβάνοντας θετικά υπόψη το γεγονός ότι η Δημοκρατία της Κορέας κατέστη η πρώτη ασιατική χώρα που συνδέθηκε με τον πυλώνα ΙΙ του προγράμματος «Ορίζων Ευρώπη» τον Ιούλιο του 2025 και ότι η ΕΕ ολοκλήρωσε επιτυχώς τις διαπραγματεύσεις με την Ιαπωνία για τη σύνδεσή της με το πρόγραμμα «Ορίζων Ευρώπη» τον Δεκέμβριο του 2025· να εξετάσουν το ενδεχόμενο έναρξης διαπραγματεύσεων στο πλαίσιο του προγράμματος «Ορίζων Ευρώπη» με την Ταϊβάν· να στηρίξουν την προβολή της ΕΕ σε ολόκληρη την περιοχή μέσω ουσιαστικών προσπαθειών πολιτιστικής και δημόσιας διπλωματίας·</w:t>
      </w:r>
    </w:p>
    <w:p w14:paraId="490BB5FA" w14:textId="77777777" w:rsidR="00FB409D" w:rsidRPr="00A43D60" w:rsidRDefault="00FB409D" w:rsidP="00D9374A">
      <w:pPr>
        <w:pStyle w:val="NormalHanging12a"/>
        <w:widowControl/>
        <w:rPr>
          <w:bCs/>
          <w:iCs/>
        </w:rPr>
      </w:pPr>
      <w:r w:rsidRPr="00A43D60">
        <w:t>2.</w:t>
      </w:r>
      <w:r w:rsidRPr="00A43D60">
        <w:tab/>
        <w:t>προσβλέπει στην εμβάθυνση της κοινοβουλευτικής διπλωματίας και των διακοινοβουλευτικών ανταλλαγών σε θέματα αμοιβαίου ενδιαφέροντος με τη Δίαιτα της Ιαπωνίας, την Εθνοσυνέλευση της Δημοκρατίας της Κορέας και τα μέλη του Νομοθετικού Γιουάν της Ταϊβάν· πιστεύει ακράδαντα ότι η ενίσχυση των στρατηγικών εταιρικών σχέσεων τόσο με την Ιαπωνία όσο και με τη Δημοκρατία της Κορέας κατά τα τελευταία έτη θα πρέπει να αντικατοπτρίζεται στην ενίσχυση των δεσμών σε διακοινοβουλευτικό επίπεδο· θεωρεί ότι το ολοκληρωμένο θεματολόγιο συνεργασίας με τις δύο χώρες θα ωφεληθεί από τακτικές και διαρθρωμένες ανταλλαγές μεταξύ βουλευτών· πιστεύει, επιπλέον, ότι θα πρέπει να διερευνηθεί η σύσταση μικτής κοινοβουλευτικής επιτροπής ΕΕ-Ιαπωνίας και μικτής κοινοβουλευτικής επιτροπής ΕΕ-Δημοκρατίας της Κορέας·</w:t>
      </w:r>
    </w:p>
    <w:p w14:paraId="615120CB" w14:textId="142E5EED" w:rsidR="00190083" w:rsidRPr="00A43D60" w:rsidRDefault="00FB409D" w:rsidP="00D9374A">
      <w:pPr>
        <w:pStyle w:val="NormalHanging12a"/>
        <w:widowControl/>
      </w:pPr>
      <w:r w:rsidRPr="00A43D60">
        <w:t>3.</w:t>
      </w:r>
      <w:r w:rsidRPr="00A43D60">
        <w:tab/>
        <w:t>αναθέτει στην Πρόεδρό του να διαβιβάσει την παρούσα σύσταση στο Συμβούλιο, στην Επιτροπή, στην Αντιπρόεδρο της Επιτροπής/Ύπατη Εκπρόσωπο της Ένωσης για θέματα εξωτερικής πολιτικής και πολιτικής ασφαλείας, στις κυβερνήσεις και τα κοινοβούλια των κρατών μελών, στις κυβερνήσεις και τα κοινοβούλια της Ιαπωνίας, της Δημοκρατίας της Κορέας και της Ταϊβάν, καθώς και στη γραμματεία και τα κράτη μέλη της Ένωσης Χωρών της Νοτιοανατολικής Ασίας.</w:t>
      </w:r>
    </w:p>
    <w:p w14:paraId="5F1FC19C" w14:textId="02F97E0A" w:rsidR="00E365E1" w:rsidRPr="00A43D60" w:rsidRDefault="00E365E1" w:rsidP="00D9374A">
      <w:pPr>
        <w:widowControl/>
        <w:spacing w:after="240"/>
        <w:ind w:left="567" w:hanging="567"/>
      </w:pPr>
    </w:p>
    <w:sectPr w:rsidR="00E365E1" w:rsidRPr="00A43D60" w:rsidSect="0019008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9F0BD" w14:textId="77777777" w:rsidR="00BD0F8C" w:rsidRPr="00190083" w:rsidRDefault="00BD0F8C">
      <w:r w:rsidRPr="00190083">
        <w:separator/>
      </w:r>
    </w:p>
  </w:endnote>
  <w:endnote w:type="continuationSeparator" w:id="0">
    <w:p w14:paraId="433507B4" w14:textId="77777777" w:rsidR="00BD0F8C" w:rsidRPr="00190083" w:rsidRDefault="00BD0F8C">
      <w:r w:rsidRPr="001900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0C038" w14:textId="77777777" w:rsidR="00064002" w:rsidRPr="0019008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7BD52" w14:textId="77777777" w:rsidR="00064002" w:rsidRPr="0019008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E6CC0" w14:textId="77777777" w:rsidR="00064002" w:rsidRPr="0019008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3B479" w14:textId="77777777" w:rsidR="00BD0F8C" w:rsidRPr="00190083" w:rsidRDefault="00BD0F8C">
      <w:r w:rsidRPr="00190083">
        <w:separator/>
      </w:r>
    </w:p>
  </w:footnote>
  <w:footnote w:type="continuationSeparator" w:id="0">
    <w:p w14:paraId="3E1E6A4A" w14:textId="77777777" w:rsidR="00BD0F8C" w:rsidRPr="00190083" w:rsidRDefault="00BD0F8C">
      <w:r w:rsidRPr="00190083">
        <w:continuationSeparator/>
      </w:r>
    </w:p>
  </w:footnote>
  <w:footnote w:id="1">
    <w:p w14:paraId="2710E4DD" w14:textId="3836A6A5" w:rsidR="00FB409D" w:rsidRPr="00190083" w:rsidRDefault="00FB409D" w:rsidP="00D9374A">
      <w:pPr>
        <w:pStyle w:val="FootnoteText"/>
        <w:spacing w:line="240" w:lineRule="auto"/>
        <w:ind w:left="567" w:hanging="567"/>
        <w:rPr>
          <w:sz w:val="24"/>
          <w:lang w:val="el-GR"/>
        </w:rPr>
      </w:pPr>
      <w:r w:rsidRPr="00190083">
        <w:rPr>
          <w:rStyle w:val="FootnoteReference"/>
          <w:sz w:val="24"/>
          <w:lang w:val="el-GR"/>
        </w:rPr>
        <w:footnoteRef/>
      </w:r>
      <w:r w:rsidR="00190083" w:rsidRPr="00190083">
        <w:rPr>
          <w:sz w:val="24"/>
          <w:lang w:val="el-GR"/>
        </w:rPr>
        <w:t xml:space="preserve"> </w:t>
      </w:r>
      <w:r w:rsidR="00190083" w:rsidRPr="00190083">
        <w:rPr>
          <w:sz w:val="24"/>
          <w:lang w:val="el-GR"/>
        </w:rPr>
        <w:tab/>
      </w:r>
      <w:r w:rsidRPr="00190083">
        <w:rPr>
          <w:sz w:val="24"/>
          <w:lang w:val="el-GR"/>
        </w:rPr>
        <w:t>ΕΕ L 216 της 24.8.2018, σ. 4, ELI:</w:t>
      </w:r>
      <w:r w:rsidR="00A964E8">
        <w:rPr>
          <w:sz w:val="24"/>
          <w:lang w:val="el-GR"/>
        </w:rPr>
        <w:t xml:space="preserve"> </w:t>
      </w:r>
      <w:r>
        <w:fldChar w:fldCharType="begin"/>
      </w:r>
      <w:r>
        <w:instrText>HYPERLINK</w:instrText>
      </w:r>
      <w:r w:rsidRPr="003F73D5">
        <w:rPr>
          <w:lang w:val="el-GR"/>
        </w:rPr>
        <w:instrText xml:space="preserve"> "</w:instrText>
      </w:r>
      <w:r>
        <w:instrText>http</w:instrText>
      </w:r>
      <w:r w:rsidRPr="003F73D5">
        <w:rPr>
          <w:lang w:val="el-GR"/>
        </w:rPr>
        <w:instrText>://</w:instrText>
      </w:r>
      <w:r>
        <w:instrText>data</w:instrText>
      </w:r>
      <w:r w:rsidRPr="003F73D5">
        <w:rPr>
          <w:lang w:val="el-GR"/>
        </w:rPr>
        <w:instrText>.</w:instrText>
      </w:r>
      <w:r>
        <w:instrText>europa</w:instrText>
      </w:r>
      <w:r w:rsidRPr="003F73D5">
        <w:rPr>
          <w:lang w:val="el-GR"/>
        </w:rPr>
        <w:instrText>.</w:instrText>
      </w:r>
      <w:r>
        <w:instrText>eu</w:instrText>
      </w:r>
      <w:r w:rsidRPr="003F73D5">
        <w:rPr>
          <w:lang w:val="el-GR"/>
        </w:rPr>
        <w:instrText>/</w:instrText>
      </w:r>
      <w:r>
        <w:instrText>eli</w:instrText>
      </w:r>
      <w:r w:rsidRPr="003F73D5">
        <w:rPr>
          <w:lang w:val="el-GR"/>
        </w:rPr>
        <w:instrText>/</w:instrText>
      </w:r>
      <w:r>
        <w:instrText>agree</w:instrText>
      </w:r>
      <w:r w:rsidRPr="003F73D5">
        <w:rPr>
          <w:lang w:val="el-GR"/>
        </w:rPr>
        <w:instrText>_</w:instrText>
      </w:r>
      <w:r>
        <w:instrText>internation</w:instrText>
      </w:r>
      <w:r w:rsidRPr="003F73D5">
        <w:rPr>
          <w:lang w:val="el-GR"/>
        </w:rPr>
        <w:instrText>/2018/1197/</w:instrText>
      </w:r>
      <w:r>
        <w:instrText>oj</w:instrText>
      </w:r>
      <w:r w:rsidRPr="003F73D5">
        <w:rPr>
          <w:lang w:val="el-GR"/>
        </w:rPr>
        <w:instrText>" \</w:instrText>
      </w:r>
      <w:r>
        <w:instrText>o</w:instrText>
      </w:r>
      <w:r w:rsidRPr="003F73D5">
        <w:rPr>
          <w:lang w:val="el-GR"/>
        </w:rPr>
        <w:instrText xml:space="preserve"> "Πρόσβαση στο έγγραφο μέσω </w:instrText>
      </w:r>
      <w:r>
        <w:instrText>URI</w:instrText>
      </w:r>
      <w:r w:rsidRPr="003F73D5">
        <w:rPr>
          <w:lang w:val="el-GR"/>
        </w:rPr>
        <w:instrText xml:space="preserve"> τύπου </w:instrText>
      </w:r>
      <w:r>
        <w:instrText>ELI</w:instrText>
      </w:r>
      <w:r w:rsidRPr="003F73D5">
        <w:rPr>
          <w:lang w:val="el-GR"/>
        </w:rPr>
        <w:instrText>."</w:instrText>
      </w:r>
      <w:r>
        <w:fldChar w:fldCharType="separate"/>
      </w:r>
      <w:r w:rsidRPr="00190083">
        <w:rPr>
          <w:rStyle w:val="Hyperlink"/>
          <w:sz w:val="24"/>
          <w:lang w:val="el-GR"/>
        </w:rPr>
        <w:t>http://data.europa.eu/eli/agree_internation/2018/1197/oj</w:t>
      </w:r>
      <w:r>
        <w:fldChar w:fldCharType="end"/>
      </w:r>
      <w:r w:rsidRPr="00190083">
        <w:rPr>
          <w:sz w:val="24"/>
          <w:lang w:val="el-GR"/>
        </w:rPr>
        <w:t>.</w:t>
      </w:r>
    </w:p>
  </w:footnote>
  <w:footnote w:id="2">
    <w:p w14:paraId="4E28B793" w14:textId="130B0028" w:rsidR="00FB409D" w:rsidRPr="00190083" w:rsidRDefault="00FB409D" w:rsidP="00D9374A">
      <w:pPr>
        <w:pStyle w:val="FootnoteText"/>
        <w:spacing w:line="240" w:lineRule="auto"/>
        <w:ind w:left="567" w:hanging="567"/>
        <w:rPr>
          <w:sz w:val="24"/>
          <w:lang w:val="el-GR"/>
        </w:rPr>
      </w:pPr>
      <w:r w:rsidRPr="00190083">
        <w:rPr>
          <w:rStyle w:val="FootnoteReference"/>
          <w:sz w:val="24"/>
          <w:lang w:val="el-GR"/>
        </w:rPr>
        <w:footnoteRef/>
      </w:r>
      <w:r w:rsidR="00190083" w:rsidRPr="00190083">
        <w:rPr>
          <w:sz w:val="24"/>
          <w:lang w:val="el-GR"/>
        </w:rPr>
        <w:t xml:space="preserve"> </w:t>
      </w:r>
      <w:r w:rsidR="00190083" w:rsidRPr="00190083">
        <w:rPr>
          <w:sz w:val="24"/>
          <w:lang w:val="el-GR"/>
        </w:rPr>
        <w:tab/>
      </w:r>
      <w:r w:rsidRPr="00190083">
        <w:rPr>
          <w:sz w:val="24"/>
          <w:lang w:val="el-GR"/>
        </w:rPr>
        <w:t>ΕΕ L 20 της 23.1.2013, σ. 2.</w:t>
      </w:r>
    </w:p>
  </w:footnote>
  <w:footnote w:id="3">
    <w:p w14:paraId="0B1764C9" w14:textId="23A3E3E1" w:rsidR="00FB409D" w:rsidRPr="00190083" w:rsidRDefault="00FB409D" w:rsidP="00D9374A">
      <w:pPr>
        <w:pStyle w:val="FootnoteText"/>
        <w:spacing w:line="240" w:lineRule="auto"/>
        <w:ind w:left="567" w:hanging="567"/>
        <w:rPr>
          <w:sz w:val="24"/>
          <w:lang w:val="el-GR"/>
        </w:rPr>
      </w:pPr>
      <w:r w:rsidRPr="00190083">
        <w:rPr>
          <w:rStyle w:val="FootnoteReference"/>
          <w:sz w:val="24"/>
          <w:lang w:val="el-GR"/>
        </w:rPr>
        <w:footnoteRef/>
      </w:r>
      <w:r w:rsidR="00190083" w:rsidRPr="00190083">
        <w:rPr>
          <w:sz w:val="24"/>
          <w:lang w:val="el-GR"/>
        </w:rPr>
        <w:t xml:space="preserve"> </w:t>
      </w:r>
      <w:r w:rsidR="00190083" w:rsidRPr="00190083">
        <w:rPr>
          <w:sz w:val="24"/>
          <w:lang w:val="el-GR"/>
        </w:rPr>
        <w:tab/>
      </w:r>
      <w:r w:rsidR="00A964E8">
        <w:rPr>
          <w:sz w:val="24"/>
          <w:lang w:val="el-GR"/>
        </w:rPr>
        <w:t>ΕΕ</w:t>
      </w:r>
      <w:r w:rsidRPr="00190083">
        <w:rPr>
          <w:sz w:val="24"/>
          <w:lang w:val="el-GR"/>
        </w:rPr>
        <w:t xml:space="preserve"> L 330 της 27.12.2018, σ. 3, ELI: </w:t>
      </w:r>
      <w:r>
        <w:fldChar w:fldCharType="begin"/>
      </w:r>
      <w:r>
        <w:instrText>HYPERLINK</w:instrText>
      </w:r>
      <w:r w:rsidRPr="003F73D5">
        <w:rPr>
          <w:lang w:val="el-GR"/>
        </w:rPr>
        <w:instrText xml:space="preserve"> "</w:instrText>
      </w:r>
      <w:r>
        <w:instrText>http</w:instrText>
      </w:r>
      <w:r w:rsidRPr="003F73D5">
        <w:rPr>
          <w:lang w:val="el-GR"/>
        </w:rPr>
        <w:instrText>://</w:instrText>
      </w:r>
      <w:r>
        <w:instrText>data</w:instrText>
      </w:r>
      <w:r w:rsidRPr="003F73D5">
        <w:rPr>
          <w:lang w:val="el-GR"/>
        </w:rPr>
        <w:instrText>.</w:instrText>
      </w:r>
      <w:r>
        <w:instrText>europa</w:instrText>
      </w:r>
      <w:r w:rsidRPr="003F73D5">
        <w:rPr>
          <w:lang w:val="el-GR"/>
        </w:rPr>
        <w:instrText>.</w:instrText>
      </w:r>
      <w:r>
        <w:instrText>eu</w:instrText>
      </w:r>
      <w:r w:rsidRPr="003F73D5">
        <w:rPr>
          <w:lang w:val="el-GR"/>
        </w:rPr>
        <w:instrText>/</w:instrText>
      </w:r>
      <w:r>
        <w:instrText>eli</w:instrText>
      </w:r>
      <w:r w:rsidRPr="003F73D5">
        <w:rPr>
          <w:lang w:val="el-GR"/>
        </w:rPr>
        <w:instrText>/</w:instrText>
      </w:r>
      <w:r>
        <w:instrText>agree</w:instrText>
      </w:r>
      <w:r w:rsidRPr="003F73D5">
        <w:rPr>
          <w:lang w:val="el-GR"/>
        </w:rPr>
        <w:instrText>_</w:instrText>
      </w:r>
      <w:r>
        <w:instrText>internation</w:instrText>
      </w:r>
      <w:r w:rsidRPr="003F73D5">
        <w:rPr>
          <w:lang w:val="el-GR"/>
        </w:rPr>
        <w:instrText>/2018/1907/</w:instrText>
      </w:r>
      <w:r>
        <w:instrText>oj</w:instrText>
      </w:r>
      <w:r w:rsidRPr="003F73D5">
        <w:rPr>
          <w:lang w:val="el-GR"/>
        </w:rPr>
        <w:instrText>"</w:instrText>
      </w:r>
      <w:r>
        <w:fldChar w:fldCharType="separate"/>
      </w:r>
      <w:r w:rsidRPr="00190083">
        <w:rPr>
          <w:rStyle w:val="Hyperlink"/>
          <w:sz w:val="24"/>
          <w:lang w:val="el-GR"/>
        </w:rPr>
        <w:t>http://data.europa.eu/eli/agree_internation/2018/1907/oj</w:t>
      </w:r>
      <w:r>
        <w:fldChar w:fldCharType="end"/>
      </w:r>
      <w:r w:rsidRPr="00190083">
        <w:rPr>
          <w:sz w:val="24"/>
          <w:lang w:val="el-GR"/>
        </w:rPr>
        <w:t>.</w:t>
      </w:r>
    </w:p>
  </w:footnote>
  <w:footnote w:id="4">
    <w:p w14:paraId="1B823974" w14:textId="616A03B5" w:rsidR="00FB409D" w:rsidRPr="00190083" w:rsidRDefault="00FB409D" w:rsidP="00D9374A">
      <w:pPr>
        <w:pStyle w:val="FootnoteText"/>
        <w:spacing w:line="240" w:lineRule="auto"/>
        <w:ind w:left="567" w:hanging="567"/>
        <w:rPr>
          <w:sz w:val="24"/>
          <w:lang w:val="el-GR"/>
        </w:rPr>
      </w:pPr>
      <w:r w:rsidRPr="00190083">
        <w:rPr>
          <w:rStyle w:val="FootnoteReference"/>
          <w:sz w:val="24"/>
          <w:lang w:val="el-GR"/>
        </w:rPr>
        <w:footnoteRef/>
      </w:r>
      <w:r w:rsidR="00190083" w:rsidRPr="00190083">
        <w:rPr>
          <w:sz w:val="24"/>
          <w:lang w:val="el-GR"/>
        </w:rPr>
        <w:t xml:space="preserve"> </w:t>
      </w:r>
      <w:r w:rsidR="00190083" w:rsidRPr="00190083">
        <w:rPr>
          <w:sz w:val="24"/>
          <w:lang w:val="el-GR"/>
        </w:rPr>
        <w:tab/>
      </w:r>
      <w:r w:rsidRPr="00190083">
        <w:rPr>
          <w:sz w:val="24"/>
          <w:lang w:val="el-GR"/>
        </w:rPr>
        <w:t>ΕΕ L 127 της 14.5.2011, σ. 6, ELI:</w:t>
      </w:r>
      <w:r w:rsidR="00A964E8">
        <w:rPr>
          <w:sz w:val="24"/>
          <w:lang w:val="el-GR"/>
        </w:rPr>
        <w:t xml:space="preserve"> </w:t>
      </w:r>
      <w:r>
        <w:fldChar w:fldCharType="begin"/>
      </w:r>
      <w:r>
        <w:instrText>HYPERLINK</w:instrText>
      </w:r>
      <w:r w:rsidRPr="003F73D5">
        <w:rPr>
          <w:lang w:val="el-GR"/>
        </w:rPr>
        <w:instrText xml:space="preserve"> "</w:instrText>
      </w:r>
      <w:r>
        <w:instrText>http</w:instrText>
      </w:r>
      <w:r w:rsidRPr="003F73D5">
        <w:rPr>
          <w:lang w:val="el-GR"/>
        </w:rPr>
        <w:instrText>://</w:instrText>
      </w:r>
      <w:r>
        <w:instrText>data</w:instrText>
      </w:r>
      <w:r w:rsidRPr="003F73D5">
        <w:rPr>
          <w:lang w:val="el-GR"/>
        </w:rPr>
        <w:instrText>.</w:instrText>
      </w:r>
      <w:r>
        <w:instrText>europa</w:instrText>
      </w:r>
      <w:r w:rsidRPr="003F73D5">
        <w:rPr>
          <w:lang w:val="el-GR"/>
        </w:rPr>
        <w:instrText>.</w:instrText>
      </w:r>
      <w:r>
        <w:instrText>eu</w:instrText>
      </w:r>
      <w:r w:rsidRPr="003F73D5">
        <w:rPr>
          <w:lang w:val="el-GR"/>
        </w:rPr>
        <w:instrText>/</w:instrText>
      </w:r>
      <w:r>
        <w:instrText>eli</w:instrText>
      </w:r>
      <w:r w:rsidRPr="003F73D5">
        <w:rPr>
          <w:lang w:val="el-GR"/>
        </w:rPr>
        <w:instrText>/</w:instrText>
      </w:r>
      <w:r>
        <w:instrText>agree</w:instrText>
      </w:r>
      <w:r w:rsidRPr="003F73D5">
        <w:rPr>
          <w:lang w:val="el-GR"/>
        </w:rPr>
        <w:instrText>_</w:instrText>
      </w:r>
      <w:r>
        <w:instrText>internation</w:instrText>
      </w:r>
      <w:r w:rsidRPr="003F73D5">
        <w:rPr>
          <w:lang w:val="el-GR"/>
        </w:rPr>
        <w:instrText>/2011/265/</w:instrText>
      </w:r>
      <w:r>
        <w:instrText>oj</w:instrText>
      </w:r>
      <w:r w:rsidRPr="003F73D5">
        <w:rPr>
          <w:lang w:val="el-GR"/>
        </w:rPr>
        <w:instrText>" \</w:instrText>
      </w:r>
      <w:r>
        <w:instrText>o</w:instrText>
      </w:r>
      <w:r w:rsidRPr="003F73D5">
        <w:rPr>
          <w:lang w:val="el-GR"/>
        </w:rPr>
        <w:instrText xml:space="preserve"> "Πρόσβαση στο έγγραφο μέσω </w:instrText>
      </w:r>
      <w:r>
        <w:instrText>URI</w:instrText>
      </w:r>
      <w:r w:rsidRPr="003F73D5">
        <w:rPr>
          <w:lang w:val="el-GR"/>
        </w:rPr>
        <w:instrText xml:space="preserve"> τύπου </w:instrText>
      </w:r>
      <w:r>
        <w:instrText>ELI</w:instrText>
      </w:r>
      <w:r w:rsidRPr="003F73D5">
        <w:rPr>
          <w:lang w:val="el-GR"/>
        </w:rPr>
        <w:instrText>."</w:instrText>
      </w:r>
      <w:r>
        <w:fldChar w:fldCharType="separate"/>
      </w:r>
      <w:r w:rsidRPr="00190083">
        <w:rPr>
          <w:rStyle w:val="Hyperlink"/>
          <w:sz w:val="24"/>
          <w:lang w:val="el-GR"/>
        </w:rPr>
        <w:t>http://data.europa.eu/eli/agree_internation/2011/265/oj</w:t>
      </w:r>
      <w:r>
        <w:fldChar w:fldCharType="end"/>
      </w:r>
      <w:r w:rsidRPr="00190083">
        <w:rPr>
          <w:sz w:val="24"/>
          <w:lang w:val="el-GR"/>
        </w:rPr>
        <w:t>.</w:t>
      </w:r>
    </w:p>
  </w:footnote>
  <w:footnote w:id="5">
    <w:p w14:paraId="6DE2E716" w14:textId="0E93F5B8" w:rsidR="00FB409D" w:rsidRPr="00190083" w:rsidRDefault="00FB409D" w:rsidP="00D9374A">
      <w:pPr>
        <w:pStyle w:val="FootnoteText"/>
        <w:spacing w:line="240" w:lineRule="auto"/>
        <w:ind w:left="567" w:hanging="567"/>
        <w:rPr>
          <w:sz w:val="24"/>
          <w:lang w:val="el-GR"/>
        </w:rPr>
      </w:pPr>
      <w:r w:rsidRPr="00190083">
        <w:rPr>
          <w:rStyle w:val="FootnoteReference"/>
          <w:sz w:val="24"/>
          <w:lang w:val="el-GR"/>
        </w:rPr>
        <w:footnoteRef/>
      </w:r>
      <w:r w:rsidR="00190083" w:rsidRPr="00190083">
        <w:rPr>
          <w:sz w:val="24"/>
          <w:lang w:val="el-GR"/>
        </w:rPr>
        <w:t xml:space="preserve"> </w:t>
      </w:r>
      <w:r w:rsidR="00190083" w:rsidRPr="00190083">
        <w:rPr>
          <w:sz w:val="24"/>
          <w:lang w:val="el-GR"/>
        </w:rPr>
        <w:tab/>
      </w:r>
      <w:r w:rsidRPr="00190083">
        <w:rPr>
          <w:sz w:val="24"/>
          <w:lang w:val="el-GR"/>
        </w:rPr>
        <w:t>ΕΕ C 493 της 27.12.2022, σ. 32.</w:t>
      </w:r>
    </w:p>
  </w:footnote>
  <w:footnote w:id="6">
    <w:p w14:paraId="34C82FED" w14:textId="6EA629E1" w:rsidR="00FB409D" w:rsidRPr="00A43D60" w:rsidRDefault="00FB409D" w:rsidP="00D9374A">
      <w:pPr>
        <w:pStyle w:val="FootnoteText"/>
        <w:spacing w:line="240" w:lineRule="auto"/>
        <w:ind w:left="567" w:hanging="567"/>
        <w:rPr>
          <w:sz w:val="24"/>
          <w:lang w:val="el-GR"/>
        </w:rPr>
      </w:pPr>
      <w:r w:rsidRPr="00190083">
        <w:rPr>
          <w:rStyle w:val="FootnoteReference"/>
          <w:sz w:val="24"/>
          <w:lang w:val="el-GR"/>
        </w:rPr>
        <w:footnoteRef/>
      </w:r>
      <w:r w:rsidR="00190083" w:rsidRPr="00A43D60">
        <w:rPr>
          <w:sz w:val="24"/>
          <w:lang w:val="el-GR"/>
        </w:rPr>
        <w:t xml:space="preserve"> </w:t>
      </w:r>
      <w:r w:rsidR="00190083" w:rsidRPr="00A43D60">
        <w:rPr>
          <w:sz w:val="24"/>
          <w:lang w:val="el-GR"/>
        </w:rPr>
        <w:tab/>
      </w:r>
      <w:r w:rsidRPr="00190083">
        <w:rPr>
          <w:sz w:val="24"/>
          <w:lang w:val="el-GR"/>
        </w:rPr>
        <w:t>ΕΕ</w:t>
      </w:r>
      <w:r w:rsidRPr="00A43D60">
        <w:rPr>
          <w:sz w:val="24"/>
          <w:lang w:val="el-GR"/>
        </w:rPr>
        <w:t xml:space="preserve"> </w:t>
      </w:r>
      <w:r w:rsidRPr="00A43D60">
        <w:rPr>
          <w:sz w:val="24"/>
          <w:lang w:val="fi-FI"/>
        </w:rPr>
        <w:t>C</w:t>
      </w:r>
      <w:r w:rsidRPr="00A43D60">
        <w:rPr>
          <w:sz w:val="24"/>
          <w:lang w:val="el-GR"/>
        </w:rPr>
        <w:t xml:space="preserve">, </w:t>
      </w:r>
      <w:r w:rsidRPr="00A43D60">
        <w:rPr>
          <w:sz w:val="24"/>
          <w:lang w:val="fi-FI"/>
        </w:rPr>
        <w:t>C</w:t>
      </w:r>
      <w:r w:rsidRPr="00A43D60">
        <w:rPr>
          <w:sz w:val="24"/>
          <w:lang w:val="el-GR"/>
        </w:rPr>
        <w:t xml:space="preserve">/2024/4167, 2.8.2024, </w:t>
      </w:r>
      <w:r w:rsidRPr="00A43D60">
        <w:rPr>
          <w:sz w:val="24"/>
          <w:lang w:val="fi-FI"/>
        </w:rPr>
        <w:t>ELI</w:t>
      </w:r>
      <w:r w:rsidRPr="00A43D60">
        <w:rPr>
          <w:sz w:val="24"/>
          <w:lang w:val="el-GR"/>
        </w:rPr>
        <w:t xml:space="preserve">: </w:t>
      </w:r>
      <w:r>
        <w:fldChar w:fldCharType="begin"/>
      </w:r>
      <w:r>
        <w:instrText>HYPERLINK</w:instrText>
      </w:r>
      <w:r w:rsidRPr="003F73D5">
        <w:rPr>
          <w:lang w:val="el-GR"/>
        </w:rPr>
        <w:instrText xml:space="preserve"> "</w:instrText>
      </w:r>
      <w:r>
        <w:instrText>http</w:instrText>
      </w:r>
      <w:r w:rsidRPr="003F73D5">
        <w:rPr>
          <w:lang w:val="el-GR"/>
        </w:rPr>
        <w:instrText>://</w:instrText>
      </w:r>
      <w:r>
        <w:instrText>data</w:instrText>
      </w:r>
      <w:r w:rsidRPr="003F73D5">
        <w:rPr>
          <w:lang w:val="el-GR"/>
        </w:rPr>
        <w:instrText>.</w:instrText>
      </w:r>
      <w:r>
        <w:instrText>europa</w:instrText>
      </w:r>
      <w:r w:rsidRPr="003F73D5">
        <w:rPr>
          <w:lang w:val="el-GR"/>
        </w:rPr>
        <w:instrText>.</w:instrText>
      </w:r>
      <w:r>
        <w:instrText>eu</w:instrText>
      </w:r>
      <w:r w:rsidRPr="003F73D5">
        <w:rPr>
          <w:lang w:val="el-GR"/>
        </w:rPr>
        <w:instrText>/</w:instrText>
      </w:r>
      <w:r>
        <w:instrText>eli</w:instrText>
      </w:r>
      <w:r w:rsidRPr="003F73D5">
        <w:rPr>
          <w:lang w:val="el-GR"/>
        </w:rPr>
        <w:instrText>/</w:instrText>
      </w:r>
      <w:r>
        <w:instrText>C</w:instrText>
      </w:r>
      <w:r w:rsidRPr="003F73D5">
        <w:rPr>
          <w:lang w:val="el-GR"/>
        </w:rPr>
        <w:instrText>/2024/4167/</w:instrText>
      </w:r>
      <w:r>
        <w:instrText>oj</w:instrText>
      </w:r>
      <w:r w:rsidRPr="003F73D5">
        <w:rPr>
          <w:lang w:val="el-GR"/>
        </w:rPr>
        <w:instrText>"</w:instrText>
      </w:r>
      <w:r>
        <w:fldChar w:fldCharType="separate"/>
      </w:r>
      <w:r w:rsidRPr="00A43D60">
        <w:rPr>
          <w:rStyle w:val="Hyperlink"/>
          <w:sz w:val="24"/>
          <w:lang w:val="fi-FI"/>
        </w:rPr>
        <w:t>http</w:t>
      </w:r>
      <w:r w:rsidRPr="00A43D60">
        <w:rPr>
          <w:rStyle w:val="Hyperlink"/>
          <w:sz w:val="24"/>
          <w:lang w:val="el-GR"/>
        </w:rPr>
        <w:t>://</w:t>
      </w:r>
      <w:r w:rsidRPr="00A43D60">
        <w:rPr>
          <w:rStyle w:val="Hyperlink"/>
          <w:sz w:val="24"/>
          <w:lang w:val="fi-FI"/>
        </w:rPr>
        <w:t>data</w:t>
      </w:r>
      <w:r w:rsidRPr="00A43D60">
        <w:rPr>
          <w:rStyle w:val="Hyperlink"/>
          <w:sz w:val="24"/>
          <w:lang w:val="el-GR"/>
        </w:rPr>
        <w:t>.</w:t>
      </w:r>
      <w:r w:rsidRPr="00A43D60">
        <w:rPr>
          <w:rStyle w:val="Hyperlink"/>
          <w:sz w:val="24"/>
          <w:lang w:val="fi-FI"/>
        </w:rPr>
        <w:t>europa</w:t>
      </w:r>
      <w:r w:rsidRPr="00A43D60">
        <w:rPr>
          <w:rStyle w:val="Hyperlink"/>
          <w:sz w:val="24"/>
          <w:lang w:val="el-GR"/>
        </w:rPr>
        <w:t>.</w:t>
      </w:r>
      <w:proofErr w:type="spellStart"/>
      <w:r w:rsidRPr="00A43D60">
        <w:rPr>
          <w:rStyle w:val="Hyperlink"/>
          <w:sz w:val="24"/>
          <w:lang w:val="fi-FI"/>
        </w:rPr>
        <w:t>eu</w:t>
      </w:r>
      <w:proofErr w:type="spellEnd"/>
      <w:r w:rsidRPr="00A43D60">
        <w:rPr>
          <w:rStyle w:val="Hyperlink"/>
          <w:sz w:val="24"/>
          <w:lang w:val="el-GR"/>
        </w:rPr>
        <w:t>/</w:t>
      </w:r>
      <w:r w:rsidRPr="00A43D60">
        <w:rPr>
          <w:rStyle w:val="Hyperlink"/>
          <w:sz w:val="24"/>
          <w:lang w:val="fi-FI"/>
        </w:rPr>
        <w:t>eli</w:t>
      </w:r>
      <w:r w:rsidRPr="00A43D60">
        <w:rPr>
          <w:rStyle w:val="Hyperlink"/>
          <w:sz w:val="24"/>
          <w:lang w:val="el-GR"/>
        </w:rPr>
        <w:t>/</w:t>
      </w:r>
      <w:r w:rsidRPr="00A43D60">
        <w:rPr>
          <w:rStyle w:val="Hyperlink"/>
          <w:sz w:val="24"/>
          <w:lang w:val="fi-FI"/>
        </w:rPr>
        <w:t>C</w:t>
      </w:r>
      <w:r w:rsidRPr="00A43D60">
        <w:rPr>
          <w:rStyle w:val="Hyperlink"/>
          <w:sz w:val="24"/>
          <w:lang w:val="el-GR"/>
        </w:rPr>
        <w:t>/2024/4167/</w:t>
      </w:r>
      <w:proofErr w:type="spellStart"/>
      <w:r w:rsidRPr="00A43D60">
        <w:rPr>
          <w:rStyle w:val="Hyperlink"/>
          <w:sz w:val="24"/>
          <w:lang w:val="fi-FI"/>
        </w:rPr>
        <w:t>oj</w:t>
      </w:r>
      <w:proofErr w:type="spellEnd"/>
      <w:r>
        <w:fldChar w:fldCharType="end"/>
      </w:r>
      <w:r w:rsidRPr="00A43D60">
        <w:rPr>
          <w:sz w:val="24"/>
          <w:lang w:val="el-GR"/>
        </w:rPr>
        <w:t>.</w:t>
      </w:r>
    </w:p>
  </w:footnote>
  <w:footnote w:id="7">
    <w:p w14:paraId="7EE37787" w14:textId="09BBED2B" w:rsidR="00FB409D" w:rsidRPr="00190083" w:rsidRDefault="00FB409D" w:rsidP="00D9374A">
      <w:pPr>
        <w:pStyle w:val="FootnoteText"/>
        <w:spacing w:line="240" w:lineRule="auto"/>
        <w:ind w:left="567" w:hanging="567"/>
        <w:rPr>
          <w:sz w:val="24"/>
          <w:lang w:val="el-GR"/>
        </w:rPr>
      </w:pPr>
      <w:r w:rsidRPr="00190083">
        <w:rPr>
          <w:rStyle w:val="FootnoteReference"/>
          <w:sz w:val="24"/>
          <w:lang w:val="el-GR"/>
        </w:rPr>
        <w:footnoteRef/>
      </w:r>
      <w:r w:rsidR="00190083" w:rsidRPr="00190083">
        <w:rPr>
          <w:sz w:val="24"/>
          <w:lang w:val="el-GR"/>
        </w:rPr>
        <w:t xml:space="preserve"> </w:t>
      </w:r>
      <w:r w:rsidR="00190083" w:rsidRPr="00190083">
        <w:rPr>
          <w:sz w:val="24"/>
          <w:lang w:val="el-GR"/>
        </w:rPr>
        <w:tab/>
      </w:r>
      <w:r w:rsidRPr="00190083">
        <w:rPr>
          <w:sz w:val="24"/>
          <w:lang w:val="el-GR"/>
        </w:rPr>
        <w:t>Κείμενα που εγκρίθηκαν, P10_TA(2026)0012.</w:t>
      </w:r>
    </w:p>
  </w:footnote>
  <w:footnote w:id="8">
    <w:p w14:paraId="776D6D7A" w14:textId="7C5FA9E4" w:rsidR="00FB409D" w:rsidRPr="00A43D60" w:rsidRDefault="00FB409D" w:rsidP="00D9374A">
      <w:pPr>
        <w:pStyle w:val="FootnoteText"/>
        <w:spacing w:line="240" w:lineRule="auto"/>
        <w:ind w:left="567" w:hanging="567"/>
        <w:rPr>
          <w:sz w:val="24"/>
          <w:lang w:val="fi-FI"/>
        </w:rPr>
      </w:pPr>
      <w:r w:rsidRPr="00190083">
        <w:rPr>
          <w:rStyle w:val="FootnoteReference"/>
          <w:sz w:val="24"/>
          <w:lang w:val="el-GR"/>
        </w:rPr>
        <w:footnoteRef/>
      </w:r>
      <w:r w:rsidR="00190083" w:rsidRPr="00A43D60">
        <w:rPr>
          <w:sz w:val="24"/>
          <w:lang w:val="fi-FI"/>
        </w:rPr>
        <w:t xml:space="preserve"> </w:t>
      </w:r>
      <w:r w:rsidR="00190083" w:rsidRPr="00A43D60">
        <w:rPr>
          <w:sz w:val="24"/>
          <w:lang w:val="fi-FI"/>
        </w:rPr>
        <w:tab/>
      </w:r>
      <w:r w:rsidRPr="00A43D60">
        <w:rPr>
          <w:sz w:val="24"/>
          <w:lang w:val="fi-FI"/>
        </w:rPr>
        <w:t xml:space="preserve">EE C, C/2025/1809, 4.4.2025, ELI: </w:t>
      </w:r>
      <w:r>
        <w:fldChar w:fldCharType="begin"/>
      </w:r>
      <w:r w:rsidRPr="003F73D5">
        <w:rPr>
          <w:lang w:val="fi-FI"/>
        </w:rPr>
        <w:instrText>HYPERLINK "http://data.europa.eu/eli/C/2025/1809/oj"</w:instrText>
      </w:r>
      <w:r>
        <w:fldChar w:fldCharType="separate"/>
      </w:r>
      <w:r w:rsidRPr="00A43D60">
        <w:rPr>
          <w:rStyle w:val="Hyperlink"/>
          <w:sz w:val="24"/>
          <w:lang w:val="fi-FI"/>
        </w:rPr>
        <w:t>http://data.europa.eu/eli/C/2025/1809/oj</w:t>
      </w:r>
      <w:r>
        <w:fldChar w:fldCharType="end"/>
      </w:r>
      <w:r w:rsidRPr="00A43D60">
        <w:rPr>
          <w:sz w:val="24"/>
          <w:lang w:val="fi-FI"/>
        </w:rPr>
        <w:t>.</w:t>
      </w:r>
    </w:p>
  </w:footnote>
  <w:footnote w:id="9">
    <w:p w14:paraId="3C0DCFD7" w14:textId="58CC9C27" w:rsidR="00FB409D" w:rsidRPr="00A43D60" w:rsidRDefault="00FB409D" w:rsidP="00D9374A">
      <w:pPr>
        <w:pStyle w:val="FootnoteText"/>
        <w:spacing w:line="240" w:lineRule="auto"/>
        <w:ind w:left="567" w:hanging="567"/>
        <w:rPr>
          <w:sz w:val="24"/>
          <w:lang w:val="fi-FI"/>
        </w:rPr>
      </w:pPr>
      <w:r w:rsidRPr="00190083">
        <w:rPr>
          <w:rStyle w:val="FootnoteReference"/>
          <w:sz w:val="24"/>
          <w:lang w:val="el-GR"/>
        </w:rPr>
        <w:footnoteRef/>
      </w:r>
      <w:r w:rsidR="00190083" w:rsidRPr="00A43D60">
        <w:rPr>
          <w:sz w:val="24"/>
          <w:lang w:val="fi-FI"/>
        </w:rPr>
        <w:t xml:space="preserve"> </w:t>
      </w:r>
      <w:r w:rsidR="00190083" w:rsidRPr="00A43D60">
        <w:rPr>
          <w:sz w:val="24"/>
          <w:lang w:val="fi-FI"/>
        </w:rPr>
        <w:tab/>
      </w:r>
      <w:r w:rsidRPr="00190083">
        <w:rPr>
          <w:sz w:val="24"/>
          <w:lang w:val="el-GR"/>
        </w:rPr>
        <w:t>ΕΕ</w:t>
      </w:r>
      <w:r w:rsidRPr="00A43D60">
        <w:rPr>
          <w:sz w:val="24"/>
          <w:lang w:val="fi-FI"/>
        </w:rPr>
        <w:t xml:space="preserve"> C, C/2025/487, 29.1.2025, ELI: </w:t>
      </w:r>
      <w:r>
        <w:fldChar w:fldCharType="begin"/>
      </w:r>
      <w:r w:rsidRPr="003F73D5">
        <w:rPr>
          <w:lang w:val="fi-FI"/>
        </w:rPr>
        <w:instrText>HYPERLINK "http://data.europa.eu/eli/C/2025/487/oj"</w:instrText>
      </w:r>
      <w:r>
        <w:fldChar w:fldCharType="separate"/>
      </w:r>
      <w:r w:rsidRPr="00A43D60">
        <w:rPr>
          <w:rStyle w:val="Hyperlink"/>
          <w:sz w:val="24"/>
          <w:lang w:val="fi-FI"/>
        </w:rPr>
        <w:t>http://data.europa.eu/eli/C/2025/487/oj</w:t>
      </w:r>
      <w:r>
        <w:fldChar w:fldCharType="end"/>
      </w:r>
      <w:r w:rsidRPr="00A43D60">
        <w:rPr>
          <w:sz w:val="24"/>
          <w:lang w:val="fi-FI"/>
        </w:rPr>
        <w:t>.</w:t>
      </w:r>
    </w:p>
  </w:footnote>
  <w:footnote w:id="10">
    <w:p w14:paraId="78EB41F2" w14:textId="656669C1" w:rsidR="00FB409D" w:rsidRPr="00A43D60" w:rsidRDefault="00FB409D" w:rsidP="00D9374A">
      <w:pPr>
        <w:pStyle w:val="FootnoteText"/>
        <w:spacing w:line="240" w:lineRule="auto"/>
        <w:ind w:left="567" w:hanging="567"/>
        <w:rPr>
          <w:sz w:val="24"/>
          <w:lang w:val="fi-FI"/>
        </w:rPr>
      </w:pPr>
      <w:r w:rsidRPr="00190083">
        <w:rPr>
          <w:rStyle w:val="FootnoteReference"/>
          <w:sz w:val="24"/>
          <w:lang w:val="el-GR"/>
        </w:rPr>
        <w:footnoteRef/>
      </w:r>
      <w:r w:rsidR="00190083" w:rsidRPr="00A43D60">
        <w:rPr>
          <w:sz w:val="24"/>
          <w:lang w:val="fi-FI"/>
        </w:rPr>
        <w:t xml:space="preserve"> </w:t>
      </w:r>
      <w:r w:rsidR="00190083" w:rsidRPr="00A43D60">
        <w:rPr>
          <w:sz w:val="24"/>
          <w:lang w:val="fi-FI"/>
        </w:rPr>
        <w:tab/>
      </w:r>
      <w:r w:rsidRPr="00190083">
        <w:rPr>
          <w:sz w:val="24"/>
          <w:lang w:val="el-GR"/>
        </w:rPr>
        <w:t>ΕΕ</w:t>
      </w:r>
      <w:r w:rsidRPr="00A43D60">
        <w:rPr>
          <w:sz w:val="24"/>
          <w:lang w:val="fi-FI"/>
        </w:rPr>
        <w:t xml:space="preserve"> C, C/2024/4174, 2.8.2024, ELI: </w:t>
      </w:r>
      <w:r>
        <w:fldChar w:fldCharType="begin"/>
      </w:r>
      <w:r w:rsidRPr="003F73D5">
        <w:rPr>
          <w:lang w:val="fi-FI"/>
        </w:rPr>
        <w:instrText>HYPERLINK "http://data.europa.eu/eli/C/2024/4174/oj"</w:instrText>
      </w:r>
      <w:r>
        <w:fldChar w:fldCharType="separate"/>
      </w:r>
      <w:r w:rsidRPr="00A43D60">
        <w:rPr>
          <w:rStyle w:val="Hyperlink"/>
          <w:sz w:val="24"/>
          <w:lang w:val="fi-FI"/>
        </w:rPr>
        <w:t>http://data.europa.eu/eli/C/2024/4174/oj</w:t>
      </w:r>
      <w:r>
        <w:fldChar w:fldCharType="end"/>
      </w:r>
      <w:r w:rsidRPr="00A43D60">
        <w:rPr>
          <w:sz w:val="24"/>
          <w:lang w:val="fi-FI"/>
        </w:rPr>
        <w:t>.</w:t>
      </w:r>
    </w:p>
  </w:footnote>
  <w:footnote w:id="11">
    <w:p w14:paraId="744DCEC2" w14:textId="417A2B69" w:rsidR="00FB409D" w:rsidRPr="00190083" w:rsidRDefault="00FB409D" w:rsidP="00D9374A">
      <w:pPr>
        <w:pStyle w:val="FootnoteText"/>
        <w:spacing w:line="240" w:lineRule="auto"/>
        <w:ind w:left="567" w:hanging="567"/>
        <w:rPr>
          <w:sz w:val="24"/>
          <w:lang w:val="el-GR"/>
        </w:rPr>
      </w:pPr>
      <w:r w:rsidRPr="00190083">
        <w:rPr>
          <w:rStyle w:val="FootnoteReference"/>
          <w:sz w:val="24"/>
          <w:lang w:val="el-GR"/>
        </w:rPr>
        <w:footnoteRef/>
      </w:r>
      <w:r w:rsidR="00190083" w:rsidRPr="00190083">
        <w:rPr>
          <w:sz w:val="24"/>
          <w:lang w:val="el-GR"/>
        </w:rPr>
        <w:t xml:space="preserve"> </w:t>
      </w:r>
      <w:r w:rsidR="00190083" w:rsidRPr="00190083">
        <w:rPr>
          <w:sz w:val="24"/>
          <w:lang w:val="el-GR"/>
        </w:rPr>
        <w:tab/>
      </w:r>
      <w:r w:rsidRPr="00190083">
        <w:rPr>
          <w:sz w:val="24"/>
          <w:lang w:val="el-GR"/>
        </w:rPr>
        <w:t>COM(2026)0100.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C6349" w14:textId="77777777" w:rsidR="00064002" w:rsidRPr="0019008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64B1E" w14:textId="77777777" w:rsidR="00064002" w:rsidRPr="0019008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F2F36" w14:textId="77777777" w:rsidR="00064002" w:rsidRPr="0019008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21099347">
    <w:abstractNumId w:val="9"/>
  </w:num>
  <w:num w:numId="2" w16cid:durableId="1330518874">
    <w:abstractNumId w:val="9"/>
  </w:num>
  <w:num w:numId="3" w16cid:durableId="1259289568">
    <w:abstractNumId w:val="7"/>
  </w:num>
  <w:num w:numId="4" w16cid:durableId="494496191">
    <w:abstractNumId w:val="7"/>
  </w:num>
  <w:num w:numId="5" w16cid:durableId="2079132387">
    <w:abstractNumId w:val="6"/>
  </w:num>
  <w:num w:numId="6" w16cid:durableId="1510608045">
    <w:abstractNumId w:val="6"/>
  </w:num>
  <w:num w:numId="7" w16cid:durableId="898327664">
    <w:abstractNumId w:val="5"/>
  </w:num>
  <w:num w:numId="8" w16cid:durableId="1158303051">
    <w:abstractNumId w:val="5"/>
  </w:num>
  <w:num w:numId="9" w16cid:durableId="346446506">
    <w:abstractNumId w:val="4"/>
  </w:num>
  <w:num w:numId="10" w16cid:durableId="498614699">
    <w:abstractNumId w:val="4"/>
  </w:num>
  <w:num w:numId="11" w16cid:durableId="1319117446">
    <w:abstractNumId w:val="8"/>
  </w:num>
  <w:num w:numId="12" w16cid:durableId="790592755">
    <w:abstractNumId w:val="8"/>
  </w:num>
  <w:num w:numId="13" w16cid:durableId="1065684100">
    <w:abstractNumId w:val="3"/>
  </w:num>
  <w:num w:numId="14" w16cid:durableId="429083274">
    <w:abstractNumId w:val="3"/>
  </w:num>
  <w:num w:numId="15" w16cid:durableId="1301767646">
    <w:abstractNumId w:val="2"/>
  </w:num>
  <w:num w:numId="16" w16cid:durableId="1193542753">
    <w:abstractNumId w:val="2"/>
  </w:num>
  <w:num w:numId="17" w16cid:durableId="1726103780">
    <w:abstractNumId w:val="1"/>
  </w:num>
  <w:num w:numId="18" w16cid:durableId="244343073">
    <w:abstractNumId w:val="1"/>
  </w:num>
  <w:num w:numId="19" w16cid:durableId="1174344254">
    <w:abstractNumId w:val="0"/>
  </w:num>
  <w:num w:numId="20" w16cid:durableId="573129603">
    <w:abstractNumId w:val="0"/>
  </w:num>
  <w:num w:numId="21" w16cid:durableId="983508290">
    <w:abstractNumId w:val="9"/>
  </w:num>
  <w:num w:numId="22" w16cid:durableId="519780741">
    <w:abstractNumId w:val="7"/>
  </w:num>
  <w:num w:numId="23" w16cid:durableId="99224960">
    <w:abstractNumId w:val="6"/>
  </w:num>
  <w:num w:numId="24" w16cid:durableId="1546521622">
    <w:abstractNumId w:val="5"/>
  </w:num>
  <w:num w:numId="25" w16cid:durableId="2085646064">
    <w:abstractNumId w:val="4"/>
  </w:num>
  <w:num w:numId="26" w16cid:durableId="375936199">
    <w:abstractNumId w:val="8"/>
  </w:num>
  <w:num w:numId="27" w16cid:durableId="1720473295">
    <w:abstractNumId w:val="3"/>
  </w:num>
  <w:num w:numId="28" w16cid:durableId="2096897896">
    <w:abstractNumId w:val="2"/>
  </w:num>
  <w:num w:numId="29" w16cid:durableId="1583106609">
    <w:abstractNumId w:val="1"/>
  </w:num>
  <w:num w:numId="30" w16cid:durableId="1992707420">
    <w:abstractNumId w:val="0"/>
  </w:num>
  <w:num w:numId="31" w16cid:durableId="1500342270">
    <w:abstractNumId w:val="9"/>
  </w:num>
  <w:num w:numId="32" w16cid:durableId="376200208">
    <w:abstractNumId w:val="7"/>
  </w:num>
  <w:num w:numId="33" w16cid:durableId="448353575">
    <w:abstractNumId w:val="6"/>
  </w:num>
  <w:num w:numId="34" w16cid:durableId="1512724107">
    <w:abstractNumId w:val="5"/>
  </w:num>
  <w:num w:numId="35" w16cid:durableId="225647082">
    <w:abstractNumId w:val="4"/>
  </w:num>
  <w:num w:numId="36" w16cid:durableId="751698952">
    <w:abstractNumId w:val="8"/>
  </w:num>
  <w:num w:numId="37" w16cid:durableId="2089382763">
    <w:abstractNumId w:val="3"/>
  </w:num>
  <w:num w:numId="38" w16cid:durableId="1189027168">
    <w:abstractNumId w:val="2"/>
  </w:num>
  <w:num w:numId="39" w16cid:durableId="60059682">
    <w:abstractNumId w:val="1"/>
  </w:num>
  <w:num w:numId="40" w16cid:durableId="518011671">
    <w:abstractNumId w:val="0"/>
  </w:num>
  <w:num w:numId="41" w16cid:durableId="175658333">
    <w:abstractNumId w:val="10"/>
  </w:num>
  <w:num w:numId="42" w16cid:durableId="47338176">
    <w:abstractNumId w:val="10"/>
  </w:num>
  <w:num w:numId="43" w16cid:durableId="776294808">
    <w:abstractNumId w:val="10"/>
  </w:num>
  <w:num w:numId="44" w16cid:durableId="495726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9/2026"/>
    <w:docVar w:name="dvlangue" w:val="EL"/>
    <w:docVar w:name="dvnumam" w:val="0"/>
    <w:docVar w:name="dvpe" w:val="776.904"/>
    <w:docVar w:name="dvrapporteur" w:val="Εισηγητής: "/>
    <w:docVar w:name="dvtitre" w:val="Ψήφισμα του Ευρωπαϊκού Κοινοβουλίου της ... 2026 σχετικά με τη σύσταση του Ευρωπαϊκού Κοινοβουλίου προς το Συμβούλιο, την Επιτροπή και την Αντιπρόεδρο της Επιτροπής/Ύπατη Εκπρόσωπο της Ένωσης για θέματα εξωτερικής πολιτικής και πολιτικής ασφαλείας σχετικά με τη μεταλλασσόμενη γεωπολιτική κατάσταση στην Ανατολική Ασία και την ανάγκη για στενότερη συνεργασία με ομόφρονες εταίρους στην περιοχή(2025/2169(INI))"/>
  </w:docVars>
  <w:rsids>
    <w:rsidRoot w:val="00BD0F8C"/>
    <w:rsid w:val="00002272"/>
    <w:rsid w:val="00064002"/>
    <w:rsid w:val="000677B9"/>
    <w:rsid w:val="000831BA"/>
    <w:rsid w:val="000A42CC"/>
    <w:rsid w:val="000D5408"/>
    <w:rsid w:val="000E7DD9"/>
    <w:rsid w:val="0010095E"/>
    <w:rsid w:val="00125B37"/>
    <w:rsid w:val="00187494"/>
    <w:rsid w:val="00190083"/>
    <w:rsid w:val="001F32AE"/>
    <w:rsid w:val="002038C3"/>
    <w:rsid w:val="002767FF"/>
    <w:rsid w:val="002B18FE"/>
    <w:rsid w:val="002B5493"/>
    <w:rsid w:val="00343214"/>
    <w:rsid w:val="00361C00"/>
    <w:rsid w:val="00395FA1"/>
    <w:rsid w:val="003E15D4"/>
    <w:rsid w:val="003F73D5"/>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7DD7"/>
    <w:rsid w:val="00981893"/>
    <w:rsid w:val="00A1687D"/>
    <w:rsid w:val="00A43D60"/>
    <w:rsid w:val="00A43E52"/>
    <w:rsid w:val="00A4678D"/>
    <w:rsid w:val="00A778C7"/>
    <w:rsid w:val="00A964E8"/>
    <w:rsid w:val="00AB441E"/>
    <w:rsid w:val="00AB6293"/>
    <w:rsid w:val="00AE0928"/>
    <w:rsid w:val="00AF3B82"/>
    <w:rsid w:val="00B12E95"/>
    <w:rsid w:val="00B22876"/>
    <w:rsid w:val="00B558F0"/>
    <w:rsid w:val="00BD0F8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374A"/>
    <w:rsid w:val="00DA7FCD"/>
    <w:rsid w:val="00E365E1"/>
    <w:rsid w:val="00E820A4"/>
    <w:rsid w:val="00EB006A"/>
    <w:rsid w:val="00EB4772"/>
    <w:rsid w:val="00ED169E"/>
    <w:rsid w:val="00ED4235"/>
    <w:rsid w:val="00F04346"/>
    <w:rsid w:val="00F075DC"/>
    <w:rsid w:val="00F149E9"/>
    <w:rsid w:val="00F5134D"/>
    <w:rsid w:val="00F74202"/>
    <w:rsid w:val="00F87713"/>
    <w:rsid w:val="00FB409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AAC960"/>
  <w15:chartTrackingRefBased/>
  <w15:docId w15:val="{093C26AB-544B-4806-9A69-741207758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B409D"/>
    <w:pPr>
      <w:spacing w:before="480" w:after="240"/>
    </w:pPr>
  </w:style>
  <w:style w:type="paragraph" w:customStyle="1" w:styleId="NormalBold">
    <w:name w:val="NormalBold"/>
    <w:basedOn w:val="Normal"/>
    <w:link w:val="NormalBoldChar"/>
    <w:rsid w:val="00FB409D"/>
    <w:rPr>
      <w:b/>
    </w:rPr>
  </w:style>
  <w:style w:type="paragraph" w:customStyle="1" w:styleId="NormalHanging12a">
    <w:name w:val="NormalHanging12a"/>
    <w:basedOn w:val="Normal"/>
    <w:rsid w:val="00FB409D"/>
    <w:pPr>
      <w:spacing w:after="240"/>
      <w:ind w:left="567" w:hanging="567"/>
    </w:pPr>
  </w:style>
  <w:style w:type="paragraph" w:customStyle="1" w:styleId="NormalHangingLeft12a">
    <w:name w:val="NormalHangingLeft12a"/>
    <w:basedOn w:val="Normal"/>
    <w:rsid w:val="00FB409D"/>
    <w:pPr>
      <w:spacing w:after="240"/>
      <w:ind w:left="1134" w:hanging="567"/>
    </w:pPr>
  </w:style>
  <w:style w:type="character" w:styleId="Hyperlink">
    <w:name w:val="Hyperlink"/>
    <w:basedOn w:val="DefaultParagraphFont"/>
    <w:rsid w:val="00FB409D"/>
    <w:rPr>
      <w:color w:val="0563C1" w:themeColor="hyperlink"/>
      <w:u w:val="single"/>
    </w:rPr>
  </w:style>
  <w:style w:type="character" w:customStyle="1" w:styleId="NormalBoldChar">
    <w:name w:val="NormalBold Char"/>
    <w:basedOn w:val="DefaultParagraphFont"/>
    <w:link w:val="NormalBold"/>
    <w:locked/>
    <w:rsid w:val="00FB409D"/>
    <w:rPr>
      <w:b/>
      <w:sz w:val="24"/>
      <w:lang w:val="el-GR"/>
    </w:rPr>
  </w:style>
  <w:style w:type="paragraph" w:styleId="Revision">
    <w:name w:val="Revision"/>
    <w:hidden/>
    <w:uiPriority w:val="99"/>
    <w:semiHidden/>
    <w:rsid w:val="00D9374A"/>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7477</Words>
  <Characters>45322</Characters>
  <Application>Microsoft Office Word</Application>
  <DocSecurity>0</DocSecurity>
  <Lines>377</Lines>
  <Paragraphs>105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CHRISTOFOROU Nikolaos</cp:lastModifiedBy>
  <cp:revision>2</cp:revision>
  <cp:lastPrinted>2004-11-19T15:42:00Z</cp:lastPrinted>
  <dcterms:created xsi:type="dcterms:W3CDTF">2026-07-08T07:32:00Z</dcterms:created>
  <dcterms:modified xsi:type="dcterms:W3CDTF">2026-07-08T07:32:00Z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P10_TA(2026)0246_</vt:lpwstr>
  </property>
  <property fmtid="{D5CDD505-2E9C-101B-9397-08002B2CF9AE}" pid="4" name="&lt;Type&gt;">
    <vt:lpwstr>RR</vt:lpwstr>
  </property>
</Properties>
</file>