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1D01" w14:paraId="47B555D5" w14:textId="77777777" w:rsidTr="0010095E">
        <w:trPr>
          <w:trHeight w:hRule="exact" w:val="1418"/>
        </w:trPr>
        <w:tc>
          <w:tcPr>
            <w:tcW w:w="6804" w:type="dxa"/>
            <w:shd w:val="clear" w:color="auto" w:fill="auto"/>
            <w:vAlign w:val="center"/>
          </w:tcPr>
          <w:p w14:paraId="2C91A87A" w14:textId="77777777" w:rsidR="00751A4A" w:rsidRPr="00A51D01" w:rsidRDefault="00775696" w:rsidP="0010095E">
            <w:pPr>
              <w:pStyle w:val="EPName"/>
            </w:pPr>
            <w:r w:rsidRPr="00A51D01">
              <w:t>Euroopa Parlament</w:t>
            </w:r>
          </w:p>
          <w:p w14:paraId="6AF9161C" w14:textId="77777777" w:rsidR="00751A4A" w:rsidRPr="00A51D01" w:rsidRDefault="005F1B17" w:rsidP="005F1B17">
            <w:pPr>
              <w:pStyle w:val="EPTerm"/>
              <w:rPr>
                <w:rStyle w:val="HideTWBExt"/>
                <w:noProof w:val="0"/>
                <w:vanish w:val="0"/>
                <w:color w:val="auto"/>
              </w:rPr>
            </w:pPr>
            <w:r w:rsidRPr="00A51D01">
              <w:t>2024</w:t>
            </w:r>
            <w:r w:rsidR="00817416" w:rsidRPr="00A51D01">
              <w:t>-202</w:t>
            </w:r>
            <w:r w:rsidRPr="00A51D01">
              <w:t>9</w:t>
            </w:r>
          </w:p>
        </w:tc>
        <w:tc>
          <w:tcPr>
            <w:tcW w:w="2268" w:type="dxa"/>
            <w:shd w:val="clear" w:color="auto" w:fill="auto"/>
          </w:tcPr>
          <w:p w14:paraId="70D21D27" w14:textId="77777777" w:rsidR="00751A4A" w:rsidRPr="00A51D01" w:rsidRDefault="00187494" w:rsidP="0010095E">
            <w:pPr>
              <w:pStyle w:val="EPLogo"/>
            </w:pPr>
            <w:r w:rsidRPr="00A51D01">
              <w:rPr>
                <w:noProof/>
                <w:lang w:eastAsia="ja-JP"/>
              </w:rPr>
              <w:drawing>
                <wp:inline distT="0" distB="0" distL="0" distR="0" wp14:anchorId="34FAB208" wp14:editId="108CB1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AA9F2E" w14:textId="77777777" w:rsidR="00D058B8" w:rsidRPr="00A51D01" w:rsidRDefault="00D058B8" w:rsidP="004C5D52">
      <w:pPr>
        <w:pStyle w:val="LineTop"/>
      </w:pPr>
    </w:p>
    <w:p w14:paraId="36A9502C" w14:textId="77777777" w:rsidR="00680577" w:rsidRPr="00A51D01" w:rsidRDefault="00775696" w:rsidP="00680577">
      <w:pPr>
        <w:pStyle w:val="EPBodyTA1"/>
      </w:pPr>
      <w:r w:rsidRPr="00A51D01">
        <w:t>VASTUVÕETUD TEKSTID</w:t>
      </w:r>
    </w:p>
    <w:p w14:paraId="1875851F" w14:textId="77777777" w:rsidR="00D058B8" w:rsidRPr="00A51D01" w:rsidRDefault="00D058B8" w:rsidP="00D058B8">
      <w:pPr>
        <w:pStyle w:val="LineBottom"/>
      </w:pPr>
    </w:p>
    <w:p w14:paraId="6F80C7A2" w14:textId="42FDDC44" w:rsidR="00775696" w:rsidRPr="00A51D01" w:rsidRDefault="00775696" w:rsidP="00775696">
      <w:pPr>
        <w:pStyle w:val="ATHeading1"/>
      </w:pPr>
      <w:bookmarkStart w:id="0" w:name="TANumber"/>
      <w:r w:rsidRPr="00A51D01">
        <w:t>P10_TA(2026)0</w:t>
      </w:r>
      <w:r w:rsidR="000F590A" w:rsidRPr="00A51D01">
        <w:t>246</w:t>
      </w:r>
      <w:bookmarkEnd w:id="0"/>
    </w:p>
    <w:p w14:paraId="3A7775BB" w14:textId="47BE53C8" w:rsidR="00775696" w:rsidRPr="00A51D01" w:rsidRDefault="00EA4AB7" w:rsidP="00775696">
      <w:pPr>
        <w:pStyle w:val="ATHeading2"/>
      </w:pPr>
      <w:bookmarkStart w:id="1" w:name="title"/>
      <w:r w:rsidRPr="00A51D01">
        <w:t>Soovitus, mis käsitleb muutuvat geopoliitilist olukorda Ida-Aasias ja vajadust teha tihedamat koostööd piirkonna sarnaselt meelestatud partneritega</w:t>
      </w:r>
      <w:bookmarkEnd w:id="1"/>
    </w:p>
    <w:p w14:paraId="13EC65B9" w14:textId="77777777" w:rsidR="00775696" w:rsidRPr="00A51D01" w:rsidRDefault="00775696" w:rsidP="00775696">
      <w:pPr>
        <w:rPr>
          <w:i/>
          <w:vanish/>
        </w:rPr>
      </w:pPr>
      <w:r w:rsidRPr="00A51D01">
        <w:rPr>
          <w:i/>
        </w:rPr>
        <w:fldChar w:fldCharType="begin"/>
      </w:r>
      <w:r w:rsidRPr="00A51D01">
        <w:rPr>
          <w:i/>
        </w:rPr>
        <w:instrText xml:space="preserve"> TC"(</w:instrText>
      </w:r>
      <w:bookmarkStart w:id="2" w:name="DocNumber"/>
      <w:r w:rsidRPr="00A51D01">
        <w:rPr>
          <w:i/>
        </w:rPr>
        <w:instrText>A10-0189/2026</w:instrText>
      </w:r>
      <w:bookmarkEnd w:id="2"/>
      <w:r w:rsidRPr="00A51D01">
        <w:rPr>
          <w:i/>
        </w:rPr>
        <w:instrText xml:space="preserve"> - Raportöör: Adam Bielan)"\l3 \n&gt; \* MERGEFORMAT </w:instrText>
      </w:r>
      <w:r w:rsidRPr="00A51D01">
        <w:rPr>
          <w:i/>
        </w:rPr>
        <w:fldChar w:fldCharType="end"/>
      </w:r>
    </w:p>
    <w:p w14:paraId="6F071510" w14:textId="77777777" w:rsidR="00775696" w:rsidRPr="00A51D01" w:rsidRDefault="00775696" w:rsidP="00775696">
      <w:pPr>
        <w:rPr>
          <w:vanish/>
        </w:rPr>
      </w:pPr>
      <w:bookmarkStart w:id="3" w:name="Commission"/>
      <w:r w:rsidRPr="00A51D01">
        <w:rPr>
          <w:vanish/>
        </w:rPr>
        <w:t>Väliskomisjon</w:t>
      </w:r>
      <w:bookmarkEnd w:id="3"/>
    </w:p>
    <w:p w14:paraId="7DC0031D" w14:textId="77777777" w:rsidR="00775696" w:rsidRPr="00A51D01" w:rsidRDefault="00775696" w:rsidP="00775696">
      <w:pPr>
        <w:rPr>
          <w:vanish/>
        </w:rPr>
      </w:pPr>
      <w:bookmarkStart w:id="4" w:name="PE"/>
      <w:r w:rsidRPr="00A51D01">
        <w:rPr>
          <w:vanish/>
        </w:rPr>
        <w:t>PE776.904</w:t>
      </w:r>
      <w:bookmarkEnd w:id="4"/>
    </w:p>
    <w:p w14:paraId="4A447CED" w14:textId="7003339C" w:rsidR="00775696" w:rsidRPr="00A51D01" w:rsidRDefault="00775696" w:rsidP="00775696">
      <w:pPr>
        <w:pStyle w:val="ATHeading3"/>
      </w:pPr>
      <w:bookmarkStart w:id="5" w:name="Sujet"/>
      <w:r w:rsidRPr="00A51D01">
        <w:t xml:space="preserve">Euroopa Parlamendi </w:t>
      </w:r>
      <w:r w:rsidR="00B43A38" w:rsidRPr="00A51D01">
        <w:t xml:space="preserve">7. juuli 2026. aasta </w:t>
      </w:r>
      <w:r w:rsidRPr="00A51D01">
        <w:t>soovitus nõukogule, komisjonile ja komisjoni asepresidendile ning liidu välisasjade ja julgeolekupoliitika kõrgele esindajale, mis käsitleb muutuvat geopoliitilist olukorda Ida-Aasias ja vajadust teha tihedamat koostööd piirkonna sarnaselt meelestatud partneritega</w:t>
      </w:r>
      <w:bookmarkEnd w:id="5"/>
      <w:r w:rsidRPr="00A51D01">
        <w:t xml:space="preserve"> </w:t>
      </w:r>
      <w:bookmarkStart w:id="6" w:name="References"/>
      <w:r w:rsidRPr="00A51D01">
        <w:t>(2025/2169(INI))</w:t>
      </w:r>
      <w:bookmarkEnd w:id="6"/>
    </w:p>
    <w:p w14:paraId="29AD67B0" w14:textId="77777777" w:rsidR="00262B84" w:rsidRPr="00A51D01" w:rsidRDefault="00262B84" w:rsidP="00262B84">
      <w:pPr>
        <w:pStyle w:val="EPComma"/>
      </w:pPr>
      <w:r w:rsidRPr="00A51D01">
        <w:rPr>
          <w:i/>
        </w:rPr>
        <w:t>Euroopa Parlament</w:t>
      </w:r>
      <w:r w:rsidRPr="00A51D01">
        <w:t>,</w:t>
      </w:r>
    </w:p>
    <w:p w14:paraId="7C6F860D" w14:textId="77777777" w:rsidR="00262B84" w:rsidRPr="00A51D01" w:rsidRDefault="00262B84" w:rsidP="00262B84">
      <w:pPr>
        <w:pStyle w:val="NormalHanging12a"/>
      </w:pPr>
      <w:r w:rsidRPr="00A51D01">
        <w:t>–</w:t>
      </w:r>
      <w:r w:rsidRPr="00A51D01">
        <w:tab/>
        <w:t>võttes arvesse Euroopa Liidu lepingu V jaotist,</w:t>
      </w:r>
    </w:p>
    <w:p w14:paraId="5D76ACFD" w14:textId="77777777" w:rsidR="00262B84" w:rsidRPr="00A51D01" w:rsidRDefault="00262B84" w:rsidP="00262B84">
      <w:pPr>
        <w:pStyle w:val="NormalHanging12a"/>
      </w:pPr>
      <w:r w:rsidRPr="00A51D01">
        <w:t>–</w:t>
      </w:r>
      <w:r w:rsidRPr="00A51D01">
        <w:tab/>
        <w:t>võttes arvesse komisjoni ning liidu välisasjade ja julgeolekupoliitika kõrge esindaja 16. septembri 2021. aasta ühisteatist „ELi strateegia koostööks India ja Vaikse ookeani piirkonnas“ (JOIN(2021)0024),</w:t>
      </w:r>
    </w:p>
    <w:p w14:paraId="2CD740F3" w14:textId="3A852006" w:rsidR="00262B84" w:rsidRPr="00A51D01" w:rsidRDefault="00262B84" w:rsidP="00262B84">
      <w:pPr>
        <w:pStyle w:val="NormalHanging12a"/>
      </w:pPr>
      <w:r w:rsidRPr="00A51D01">
        <w:t>–</w:t>
      </w:r>
      <w:r w:rsidRPr="00A51D01">
        <w:tab/>
        <w:t xml:space="preserve">võttes arvesse julgeoleku- ja kaitsevaldkonna strateegilist kompassi, mille nõukogu kiitis heaks 21. märtsil 2022 ja milles rõhutatakse partnerluste </w:t>
      </w:r>
      <w:r w:rsidR="00451718" w:rsidRPr="00A51D01">
        <w:t>osatähtsust</w:t>
      </w:r>
      <w:r w:rsidRPr="00A51D01">
        <w:t xml:space="preserve"> liidu julgeoleku ja vastupanuvõime tagamisel, sealhulgas India ja Vaikse ookeani piirkonnas,</w:t>
      </w:r>
    </w:p>
    <w:p w14:paraId="58E3785A" w14:textId="77777777" w:rsidR="00262B84" w:rsidRPr="00A51D01" w:rsidRDefault="00262B84" w:rsidP="00262B84">
      <w:pPr>
        <w:pStyle w:val="NormalHanging12a"/>
        <w:rPr>
          <w:bCs/>
          <w:iCs/>
        </w:rPr>
      </w:pPr>
      <w:r w:rsidRPr="00A51D01">
        <w:t>–</w:t>
      </w:r>
      <w:r w:rsidRPr="00A51D01">
        <w:tab/>
        <w:t>võttes arvesse komisjoni ning liidu välisasjade ja julgeolekupoliitika kõrge esindaja 1. detsembri 2021. aasta ühisteatist „Global Gateway“ (JOIN(2021)0030),</w:t>
      </w:r>
    </w:p>
    <w:p w14:paraId="298CF8E0" w14:textId="202A5036" w:rsidR="00262B84" w:rsidRPr="00A51D01" w:rsidRDefault="00262B84" w:rsidP="00262B84">
      <w:pPr>
        <w:pStyle w:val="NormalHanging12a"/>
        <w:rPr>
          <w:bCs/>
          <w:iCs/>
        </w:rPr>
      </w:pPr>
      <w:r w:rsidRPr="00A51D01">
        <w:t>–</w:t>
      </w:r>
      <w:r w:rsidRPr="00A51D01">
        <w:tab/>
        <w:t>võttes arvesse komisjoni ning liidu välisasjade ja julgeolekupoliitika kõrge esindaja 20. juuni 2023. aasta ühisteatist Euroopa majandusjulgeoleku strateegia kohta,</w:t>
      </w:r>
    </w:p>
    <w:p w14:paraId="20347D99" w14:textId="77777777" w:rsidR="00262B84" w:rsidRPr="00A51D01" w:rsidRDefault="00262B84" w:rsidP="00262B84">
      <w:pPr>
        <w:pStyle w:val="NormalHanging12a"/>
        <w:rPr>
          <w:bCs/>
          <w:iCs/>
        </w:rPr>
      </w:pPr>
      <w:r w:rsidRPr="00A51D01">
        <w:t>–</w:t>
      </w:r>
      <w:r w:rsidRPr="00A51D01">
        <w:tab/>
        <w:t>võttes arvesse komisjoni ning liidu välisasjade ja julgeolekupoliitika kõrge esindaja 12. novembri 2025. aasta ühisteatist „Euroopa demokraatia kaitsekilp: tugevate ja vastupanuvõimeliste demokraatlike riikide võimestamine“ (JOIN(2025)0791),</w:t>
      </w:r>
    </w:p>
    <w:p w14:paraId="18C3105B" w14:textId="77777777" w:rsidR="00262B84" w:rsidRPr="00A51D01" w:rsidRDefault="00262B84" w:rsidP="00262B84">
      <w:pPr>
        <w:pStyle w:val="NormalHanging12a"/>
        <w:rPr>
          <w:bCs/>
          <w:iCs/>
        </w:rPr>
      </w:pPr>
      <w:r w:rsidRPr="00A51D01">
        <w:t>–</w:t>
      </w:r>
      <w:r w:rsidRPr="00A51D01">
        <w:tab/>
        <w:t>võttes arvesse komisjoni ning liidu välisasjade ja julgeolekupoliitika kõrge esindaja 16. detsembri 2020. aasta ühisteatist „ELi küberturvalisuse strateegia digikümnendi jaoks“ (JOIN(2020)0018),</w:t>
      </w:r>
    </w:p>
    <w:p w14:paraId="0E572843" w14:textId="77777777" w:rsidR="00262B84" w:rsidRPr="00A51D01" w:rsidRDefault="00262B84" w:rsidP="00262B84">
      <w:pPr>
        <w:pStyle w:val="NormalHanging12a"/>
      </w:pPr>
      <w:r w:rsidRPr="00A51D01">
        <w:t>–</w:t>
      </w:r>
      <w:r w:rsidRPr="00A51D01">
        <w:tab/>
        <w:t>võttes arvesse Euroopa Liidu ja Jaapani 1. novembri 2024. aasta julgeoleku- ja kaitsepartnerlust,</w:t>
      </w:r>
    </w:p>
    <w:p w14:paraId="40B04478" w14:textId="77777777" w:rsidR="00262B84" w:rsidRPr="00A51D01" w:rsidRDefault="00262B84" w:rsidP="00262B84">
      <w:pPr>
        <w:pStyle w:val="NormalHanging12a"/>
      </w:pPr>
      <w:r w:rsidRPr="00A51D01">
        <w:lastRenderedPageBreak/>
        <w:t>–</w:t>
      </w:r>
      <w:r w:rsidRPr="00A51D01">
        <w:tab/>
        <w:t>võttes arvesse Euroopa Liidu ja Korea Vabariigi 4. novembri 2024. aasta julgeoleku- ja kaitsepartnerlust,</w:t>
      </w:r>
    </w:p>
    <w:p w14:paraId="453F76ED" w14:textId="77777777" w:rsidR="00262B84" w:rsidRPr="00A51D01" w:rsidRDefault="00262B84" w:rsidP="00262B84">
      <w:pPr>
        <w:pStyle w:val="NormalHanging12a"/>
      </w:pPr>
      <w:r w:rsidRPr="00A51D01">
        <w:t>–</w:t>
      </w:r>
      <w:r w:rsidRPr="00A51D01">
        <w:tab/>
        <w:t>võttes arvesse ühelt poolt Euroopa Liidu ja selle liikmesriikide ning teiselt poolt Jaapani vahelist strateegilise partnerluse lepingut</w:t>
      </w:r>
      <w:r w:rsidRPr="00A51D01">
        <w:rPr>
          <w:rStyle w:val="FootnoteReference"/>
        </w:rPr>
        <w:footnoteReference w:id="1"/>
      </w:r>
      <w:r w:rsidRPr="00A51D01">
        <w:t>,</w:t>
      </w:r>
    </w:p>
    <w:p w14:paraId="2EC238F1" w14:textId="77777777" w:rsidR="00262B84" w:rsidRPr="00A51D01" w:rsidRDefault="00262B84" w:rsidP="00262B84">
      <w:pPr>
        <w:pStyle w:val="NormalHanging12a"/>
      </w:pPr>
      <w:r w:rsidRPr="00A51D01">
        <w:t>–</w:t>
      </w:r>
      <w:r w:rsidRPr="00A51D01">
        <w:tab/>
        <w:t>võttes arvesse raamlepingut ühelt poolt Euroopa Liidu ja selle liikmesriikide ning teiselt poolt Korea Vabariigi vahel</w:t>
      </w:r>
      <w:r w:rsidRPr="00A51D01">
        <w:rPr>
          <w:rStyle w:val="FootnoteReference"/>
        </w:rPr>
        <w:footnoteReference w:id="2"/>
      </w:r>
      <w:r w:rsidRPr="00A51D01">
        <w:t>,</w:t>
      </w:r>
    </w:p>
    <w:p w14:paraId="6C0F3D08" w14:textId="77777777" w:rsidR="00262B84" w:rsidRPr="00A51D01" w:rsidRDefault="00262B84" w:rsidP="00262B84">
      <w:pPr>
        <w:pStyle w:val="NormalHanging12a"/>
        <w:rPr>
          <w:b/>
          <w:i/>
        </w:rPr>
      </w:pPr>
      <w:r w:rsidRPr="00A51D01">
        <w:t>–</w:t>
      </w:r>
      <w:r w:rsidRPr="00A51D01">
        <w:tab/>
        <w:t>võttes arvesse ELi ja Jaapani vahelist majanduspartnerluslepingut</w:t>
      </w:r>
      <w:r w:rsidRPr="00A51D01">
        <w:rPr>
          <w:rStyle w:val="FootnoteReference"/>
          <w:bCs/>
          <w:iCs/>
        </w:rPr>
        <w:footnoteReference w:id="3"/>
      </w:r>
      <w:r w:rsidRPr="00A51D01">
        <w:t>,</w:t>
      </w:r>
    </w:p>
    <w:p w14:paraId="1FA540B0" w14:textId="77777777" w:rsidR="00262B84" w:rsidRPr="00A51D01" w:rsidRDefault="00262B84" w:rsidP="00262B84">
      <w:pPr>
        <w:pStyle w:val="NormalHanging12a"/>
        <w:rPr>
          <w:bCs/>
          <w:iCs/>
        </w:rPr>
      </w:pPr>
      <w:r w:rsidRPr="00A51D01">
        <w:t>–</w:t>
      </w:r>
      <w:r w:rsidRPr="00A51D01">
        <w:tab/>
        <w:t>võttes arvesse ühelt poolt Euroopa Liidu ja selle liikmesriikide ning teiselt poolt Korea Vabariigi vahelist vabakaubanduslepingut</w:t>
      </w:r>
      <w:r w:rsidRPr="00A51D01">
        <w:rPr>
          <w:rStyle w:val="FootnoteReference"/>
          <w:bCs/>
          <w:iCs/>
        </w:rPr>
        <w:footnoteReference w:id="4"/>
      </w:r>
      <w:r w:rsidRPr="00A51D01">
        <w:t>,</w:t>
      </w:r>
    </w:p>
    <w:p w14:paraId="21AF5F41" w14:textId="77777777" w:rsidR="00262B84" w:rsidRPr="00A51D01" w:rsidRDefault="00262B84" w:rsidP="00262B84">
      <w:pPr>
        <w:pStyle w:val="NormalHanging12a"/>
        <w:rPr>
          <w:bCs/>
          <w:iCs/>
        </w:rPr>
      </w:pPr>
      <w:r w:rsidRPr="00A51D01">
        <w:t>–</w:t>
      </w:r>
      <w:r w:rsidRPr="00A51D01">
        <w:tab/>
        <w:t>võttes arvesse ÜRO mereõiguse konventsiooni (UNCLOS),</w:t>
      </w:r>
    </w:p>
    <w:p w14:paraId="5FE606BF" w14:textId="77777777" w:rsidR="00262B84" w:rsidRPr="00A51D01" w:rsidRDefault="00262B84" w:rsidP="00262B84">
      <w:pPr>
        <w:pStyle w:val="NormalHanging12a"/>
      </w:pPr>
      <w:r w:rsidRPr="00A51D01">
        <w:t>–</w:t>
      </w:r>
      <w:r w:rsidRPr="00A51D01">
        <w:tab/>
        <w:t>võttes arvesse 23. juulil 2025 Tokyos toimunud ELi ja Jaapani 30. tippkohtumisel vastu võetud ühisavaldust,</w:t>
      </w:r>
    </w:p>
    <w:p w14:paraId="169DA7D4" w14:textId="77777777" w:rsidR="00262B84" w:rsidRPr="00A51D01" w:rsidRDefault="00262B84" w:rsidP="00262B84">
      <w:pPr>
        <w:pStyle w:val="NormalHanging12a"/>
      </w:pPr>
      <w:r w:rsidRPr="00A51D01">
        <w:t>–</w:t>
      </w:r>
      <w:r w:rsidRPr="00A51D01">
        <w:tab/>
        <w:t>võttes arvesse 28. ja 29. mail 2025 Tokyos toimunud ELi ja Jaapani 42. parlamentidevahelist kohtumist,</w:t>
      </w:r>
    </w:p>
    <w:p w14:paraId="393C2CB5" w14:textId="613A05AD" w:rsidR="00262B84" w:rsidRPr="00A51D01" w:rsidRDefault="00262B84" w:rsidP="00262B84">
      <w:pPr>
        <w:pStyle w:val="NormalHanging12a"/>
        <w:rPr>
          <w:bCs/>
          <w:iCs/>
        </w:rPr>
      </w:pPr>
      <w:r w:rsidRPr="00A51D01">
        <w:t>–</w:t>
      </w:r>
      <w:r w:rsidRPr="00A51D01">
        <w:tab/>
        <w:t xml:space="preserve">võttes arvesse </w:t>
      </w:r>
      <w:r w:rsidR="000F590A" w:rsidRPr="00A51D01">
        <w:t xml:space="preserve">26. märtsil 2026. aastal </w:t>
      </w:r>
      <w:proofErr w:type="spellStart"/>
      <w:r w:rsidR="000F590A" w:rsidRPr="00A51D01">
        <w:t>Vaux</w:t>
      </w:r>
      <w:proofErr w:type="spellEnd"/>
      <w:r w:rsidR="000F590A" w:rsidRPr="00A51D01">
        <w:t>-de-</w:t>
      </w:r>
      <w:proofErr w:type="spellStart"/>
      <w:r w:rsidR="000F590A" w:rsidRPr="00A51D01">
        <w:t>Cernays</w:t>
      </w:r>
      <w:proofErr w:type="spellEnd"/>
      <w:r w:rsidRPr="00A51D01">
        <w:t xml:space="preserve"> toimunud ELi ja Jaapani </w:t>
      </w:r>
      <w:r w:rsidR="000F590A" w:rsidRPr="00A51D01">
        <w:t xml:space="preserve">kolmandat </w:t>
      </w:r>
      <w:r w:rsidRPr="00A51D01">
        <w:t>strateegilist dialoogi,</w:t>
      </w:r>
    </w:p>
    <w:p w14:paraId="548BFA8A" w14:textId="2601B182" w:rsidR="00262B84" w:rsidRPr="00A51D01" w:rsidRDefault="00262B84" w:rsidP="00262B84">
      <w:pPr>
        <w:pStyle w:val="NormalHanging12a"/>
        <w:rPr>
          <w:bCs/>
          <w:iCs/>
        </w:rPr>
      </w:pPr>
      <w:r w:rsidRPr="00A51D01">
        <w:t>–</w:t>
      </w:r>
      <w:r w:rsidRPr="00A51D01">
        <w:tab/>
        <w:t xml:space="preserve">võttes arvesse </w:t>
      </w:r>
      <w:r w:rsidR="000F590A" w:rsidRPr="00A51D01">
        <w:t>25. märtsil 2026. aastal Tokyos</w:t>
      </w:r>
      <w:r w:rsidRPr="00A51D01">
        <w:t xml:space="preserve"> toimunud ELi ja Jaapani </w:t>
      </w:r>
      <w:r w:rsidR="000F590A" w:rsidRPr="00A51D01">
        <w:t xml:space="preserve">üheksandat </w:t>
      </w:r>
      <w:r w:rsidRPr="00A51D01">
        <w:t>digipoliitika dialoogi,</w:t>
      </w:r>
    </w:p>
    <w:p w14:paraId="1917515C" w14:textId="77777777" w:rsidR="00262B84" w:rsidRPr="00A51D01" w:rsidRDefault="00262B84" w:rsidP="00262B84">
      <w:pPr>
        <w:pStyle w:val="NormalHanging12a"/>
        <w:rPr>
          <w:bCs/>
          <w:iCs/>
        </w:rPr>
      </w:pPr>
      <w:r w:rsidRPr="00A51D01">
        <w:t>–</w:t>
      </w:r>
      <w:r w:rsidRPr="00A51D01">
        <w:tab/>
        <w:t>võttes arvesse ELi ja Jaapani 13. märtsil 2025 allkirjastatud kavatsuste deklaratsiooni kvantteaduse ja -tehnoloogia alase koostöö kohta, et süvendada ühiseid teadusuuringuid, teabevahetus ja ökosüsteemide arendamist,</w:t>
      </w:r>
    </w:p>
    <w:p w14:paraId="2E98E601" w14:textId="77777777" w:rsidR="00262B84" w:rsidRPr="00A51D01" w:rsidRDefault="00262B84" w:rsidP="00262B84">
      <w:pPr>
        <w:pStyle w:val="NormalHanging12a"/>
        <w:rPr>
          <w:bCs/>
          <w:iCs/>
        </w:rPr>
      </w:pPr>
      <w:r w:rsidRPr="00A51D01">
        <w:t>–</w:t>
      </w:r>
      <w:r w:rsidRPr="00A51D01">
        <w:tab/>
        <w:t>võttes arvesse kriitilisi mineraale käsitleval ministrite 4. veebruari 2026. aasta kohtumisel ELi, Jaapani ja Ameerika Ühendriikide võetud kohustust tõhustada koostööd kriitiliste toormete valdkonnas,</w:t>
      </w:r>
    </w:p>
    <w:p w14:paraId="3ABC74F4" w14:textId="77777777" w:rsidR="00262B84" w:rsidRPr="00A51D01" w:rsidRDefault="00262B84" w:rsidP="00262B84">
      <w:pPr>
        <w:pStyle w:val="NormalHanging12a"/>
        <w:rPr>
          <w:bCs/>
          <w:iCs/>
        </w:rPr>
      </w:pPr>
      <w:r w:rsidRPr="00A51D01">
        <w:t>–</w:t>
      </w:r>
      <w:r w:rsidRPr="00A51D01">
        <w:tab/>
        <w:t>võttes arvesse ELi ja Jaapani 27. mail 2021. aastal sõlmitud rohelist liitu,</w:t>
      </w:r>
    </w:p>
    <w:p w14:paraId="6ADF7E25" w14:textId="77777777" w:rsidR="00262B84" w:rsidRPr="00A51D01" w:rsidRDefault="00262B84" w:rsidP="00262B84">
      <w:pPr>
        <w:pStyle w:val="NormalHanging12a"/>
      </w:pPr>
      <w:r w:rsidRPr="00A51D01">
        <w:t>–</w:t>
      </w:r>
      <w:r w:rsidRPr="00A51D01">
        <w:tab/>
        <w:t>võttes arvesse 10. juunil 2026 Brüsselis toimunud ELi ja Korea Vabariigi 11. tippkohtumisel vastu võetud ühisavaldust,</w:t>
      </w:r>
    </w:p>
    <w:p w14:paraId="1AF7328D" w14:textId="77777777" w:rsidR="00262B84" w:rsidRPr="00A51D01" w:rsidRDefault="00262B84" w:rsidP="00262B84">
      <w:pPr>
        <w:pStyle w:val="NormalHanging12a"/>
      </w:pPr>
      <w:r w:rsidRPr="00A51D01">
        <w:t>–</w:t>
      </w:r>
      <w:r w:rsidRPr="00A51D01">
        <w:tab/>
        <w:t>võttes arvesse 18. novembril 2025 Brüsselis toimunud ELi ja Korea Vabariigi 23. parlamentidevahelist kohtumist,</w:t>
      </w:r>
    </w:p>
    <w:p w14:paraId="185B0E49" w14:textId="77777777" w:rsidR="00262B84" w:rsidRPr="00A51D01" w:rsidRDefault="00262B84" w:rsidP="00262B84">
      <w:pPr>
        <w:pStyle w:val="NormalHanging12a"/>
        <w:rPr>
          <w:bCs/>
          <w:iCs/>
        </w:rPr>
      </w:pPr>
      <w:r w:rsidRPr="00A51D01">
        <w:t>–</w:t>
      </w:r>
      <w:r w:rsidRPr="00A51D01">
        <w:tab/>
        <w:t xml:space="preserve">võttes arvesse 22. jaanuaril 2026. aastal Brüsselis toimunud ELi ja Korea Vabariigi teist </w:t>
      </w:r>
      <w:r w:rsidRPr="00A51D01">
        <w:lastRenderedPageBreak/>
        <w:t>strateegilist dialoogi,</w:t>
      </w:r>
    </w:p>
    <w:p w14:paraId="783FCFCC" w14:textId="77777777" w:rsidR="00262B84" w:rsidRPr="00A51D01" w:rsidRDefault="00262B84" w:rsidP="00262B84">
      <w:pPr>
        <w:pStyle w:val="NormalHanging12a"/>
        <w:rPr>
          <w:bCs/>
          <w:iCs/>
        </w:rPr>
      </w:pPr>
      <w:r w:rsidRPr="00A51D01">
        <w:t>–</w:t>
      </w:r>
      <w:r w:rsidRPr="00A51D01">
        <w:tab/>
        <w:t>võttes arvesse ELi ja Korea Vabariigi 22. mail 2023. aastal loodud rohepartnerlust,</w:t>
      </w:r>
    </w:p>
    <w:p w14:paraId="4313B7AD" w14:textId="77777777" w:rsidR="00262B84" w:rsidRPr="00A51D01" w:rsidRDefault="00262B84" w:rsidP="00262B84">
      <w:pPr>
        <w:pStyle w:val="NormalHanging12a"/>
      </w:pPr>
      <w:r w:rsidRPr="00A51D01">
        <w:t>–</w:t>
      </w:r>
      <w:r w:rsidRPr="00A51D01">
        <w:tab/>
        <w:t>võttes arvesse 20.–21. novembril 2025 Brüsselis toimunud neljandat ELi ning India ja Vaikse ookeani piirkonna ministrite foorumit,</w:t>
      </w:r>
    </w:p>
    <w:p w14:paraId="667A3758" w14:textId="77777777" w:rsidR="00262B84" w:rsidRPr="00A51D01" w:rsidRDefault="00262B84" w:rsidP="00262B84">
      <w:pPr>
        <w:pStyle w:val="NormalHanging12a"/>
        <w:rPr>
          <w:bCs/>
          <w:iCs/>
        </w:rPr>
      </w:pPr>
      <w:r w:rsidRPr="00A51D01">
        <w:t>–</w:t>
      </w:r>
      <w:r w:rsidRPr="00A51D01">
        <w:tab/>
        <w:t>võttes arvesse avaldust, mis tehti pärast väliskomisjoni delegatsiooni hiljutist külastust Korea Vabariiki ja Jaapanisse 31. märtsist kuni 2. aprillini 2026,</w:t>
      </w:r>
    </w:p>
    <w:p w14:paraId="79AA2074" w14:textId="77777777" w:rsidR="00262B84" w:rsidRPr="00A51D01" w:rsidRDefault="00262B84" w:rsidP="00262B84">
      <w:pPr>
        <w:pStyle w:val="NormalHanging12a"/>
      </w:pPr>
      <w:r w:rsidRPr="00A51D01">
        <w:t>–</w:t>
      </w:r>
      <w:r w:rsidRPr="00A51D01">
        <w:tab/>
        <w:t>võttes arvesse oma 7. juuni 2022. aasta resolutsiooni ELi ning India ja Vaikse ookeani piirkonna julgeolekuprobleemide kohta</w:t>
      </w:r>
      <w:r w:rsidRPr="00A51D01">
        <w:rPr>
          <w:rStyle w:val="FootnoteReference"/>
        </w:rPr>
        <w:footnoteReference w:id="5"/>
      </w:r>
      <w:r w:rsidRPr="00A51D01">
        <w:t>,</w:t>
      </w:r>
    </w:p>
    <w:p w14:paraId="0EABFB27" w14:textId="77777777" w:rsidR="00262B84" w:rsidRPr="00A51D01" w:rsidRDefault="00262B84" w:rsidP="00262B84">
      <w:pPr>
        <w:pStyle w:val="NormalHanging12a"/>
      </w:pPr>
      <w:r w:rsidRPr="00A51D01">
        <w:t>–</w:t>
      </w:r>
      <w:r w:rsidRPr="00A51D01">
        <w:tab/>
        <w:t>võttes arvesse oma 13. detsembri 2023. aasta resolutsiooni ELi ja Jaapani suhete kohta</w:t>
      </w:r>
      <w:r w:rsidRPr="00A51D01">
        <w:rPr>
          <w:rStyle w:val="FootnoteReference"/>
        </w:rPr>
        <w:footnoteReference w:id="6"/>
      </w:r>
      <w:r w:rsidRPr="00A51D01">
        <w:t>,</w:t>
      </w:r>
    </w:p>
    <w:p w14:paraId="76CEC821" w14:textId="77777777" w:rsidR="00262B84" w:rsidRPr="00A51D01" w:rsidRDefault="00262B84" w:rsidP="00262B84">
      <w:pPr>
        <w:pStyle w:val="NormalHanging12a"/>
      </w:pPr>
      <w:r w:rsidRPr="00A51D01">
        <w:t>–</w:t>
      </w:r>
      <w:r w:rsidRPr="00A51D01">
        <w:tab/>
        <w:t>võttes arvesse oma 21. jaanuari 2026. aasta resolutsiooni ühise välis- ja julgeolekupoliitika rakendamist käsitleva 2025. aasta aruande kohta</w:t>
      </w:r>
      <w:r w:rsidRPr="00A51D01">
        <w:rPr>
          <w:rStyle w:val="FootnoteReference"/>
        </w:rPr>
        <w:footnoteReference w:id="7"/>
      </w:r>
      <w:r w:rsidRPr="00A51D01">
        <w:t>,</w:t>
      </w:r>
    </w:p>
    <w:p w14:paraId="75E08655" w14:textId="77777777" w:rsidR="00262B84" w:rsidRPr="00A51D01" w:rsidRDefault="00262B84" w:rsidP="00262B84">
      <w:pPr>
        <w:pStyle w:val="NormalHanging12a"/>
        <w:rPr>
          <w:bCs/>
          <w:iCs/>
        </w:rPr>
      </w:pPr>
      <w:r w:rsidRPr="00A51D01">
        <w:t>–</w:t>
      </w:r>
      <w:r w:rsidRPr="00A51D01">
        <w:tab/>
        <w:t>võttes arvesse oma 28. novembri 2024. aasta resolutsiooni Ukrainale Venemaa agressioonisõjas antava ELi vankumatu toetuse tugevdamise ning Põhja-Korea ja Venemaa süveneva sõjalise koostöö kohta</w:t>
      </w:r>
      <w:r w:rsidRPr="00A51D01">
        <w:rPr>
          <w:rStyle w:val="FootnoteReference"/>
          <w:bCs/>
          <w:iCs/>
        </w:rPr>
        <w:footnoteReference w:id="8"/>
      </w:r>
      <w:r w:rsidRPr="00A51D01">
        <w:t>,</w:t>
      </w:r>
    </w:p>
    <w:p w14:paraId="418E5DE5" w14:textId="77777777" w:rsidR="00262B84" w:rsidRPr="00A51D01" w:rsidRDefault="00262B84" w:rsidP="00262B84">
      <w:pPr>
        <w:pStyle w:val="NormalHanging12a"/>
        <w:rPr>
          <w:b/>
          <w:i/>
        </w:rPr>
      </w:pPr>
      <w:r w:rsidRPr="00A51D01">
        <w:t>–</w:t>
      </w:r>
      <w:r w:rsidRPr="00A51D01">
        <w:tab/>
        <w:t>võttes arvesse oma 24. oktoobri 2024. aasta resolutsiooni, mis käsitleb ÜRO resolutsiooni 2758 ebaõiget tõlgendamist Hiina Rahvavabariigi poolt ja tema jätkuvaid sõjalisi provokatsioone Taiwani lähistel</w:t>
      </w:r>
      <w:r w:rsidRPr="00A51D01">
        <w:rPr>
          <w:rStyle w:val="FootnoteReference"/>
          <w:bCs/>
          <w:iCs/>
        </w:rPr>
        <w:footnoteReference w:id="9"/>
      </w:r>
      <w:r w:rsidRPr="00A51D01">
        <w:t>,</w:t>
      </w:r>
    </w:p>
    <w:p w14:paraId="0DB4ED24" w14:textId="2A039E19" w:rsidR="00262B84" w:rsidRPr="00A51D01" w:rsidRDefault="00262B84" w:rsidP="00262B84">
      <w:pPr>
        <w:pStyle w:val="NormalHanging12a"/>
        <w:rPr>
          <w:bCs/>
          <w:iCs/>
        </w:rPr>
      </w:pPr>
      <w:r w:rsidRPr="00A51D01">
        <w:t>–</w:t>
      </w:r>
      <w:r w:rsidRPr="00A51D01">
        <w:tab/>
        <w:t>võttes arvesse oma 13. detsembri 2023. aasta resolutsiooni ELi ja Taiwani kaubandus- ja investeerimissuhete kohta</w:t>
      </w:r>
      <w:r w:rsidRPr="00A51D01">
        <w:rPr>
          <w:rStyle w:val="FootnoteReference"/>
          <w:bCs/>
          <w:iCs/>
        </w:rPr>
        <w:footnoteReference w:id="10"/>
      </w:r>
      <w:r w:rsidRPr="00A51D01">
        <w:t>,</w:t>
      </w:r>
    </w:p>
    <w:p w14:paraId="70FA3479" w14:textId="77777777" w:rsidR="00262B84" w:rsidRPr="00A51D01" w:rsidRDefault="00262B84" w:rsidP="00262B84">
      <w:pPr>
        <w:pStyle w:val="NormalHanging12a"/>
      </w:pPr>
      <w:r w:rsidRPr="00A51D01">
        <w:t>–</w:t>
      </w:r>
      <w:r w:rsidRPr="00A51D01">
        <w:tab/>
        <w:t>võttes arvesse oma seisukohti ja soovitusi India ja Vaikse ookeani piirkonna koostöö kohta, sealhulgas üleskutseid teha koostööd sarnaselt meelestatud partneritega, et kaitsta meresõiduvabadust ja stabiilsust Taiwani väinas ning Ida- ja Lõuna-Hiina merel,</w:t>
      </w:r>
    </w:p>
    <w:p w14:paraId="49BC0137" w14:textId="77777777" w:rsidR="00262B84" w:rsidRPr="00A51D01" w:rsidRDefault="00262B84" w:rsidP="00262B84">
      <w:pPr>
        <w:pStyle w:val="NormalHanging12a"/>
      </w:pPr>
      <w:r w:rsidRPr="00A51D01">
        <w:t>–</w:t>
      </w:r>
      <w:r w:rsidRPr="00A51D01">
        <w:tab/>
        <w:t>võttes arvesse kodukorra artiklit 121,</w:t>
      </w:r>
    </w:p>
    <w:p w14:paraId="4C876D2D" w14:textId="77777777" w:rsidR="00262B84" w:rsidRPr="00A51D01" w:rsidRDefault="00262B84" w:rsidP="00262B84">
      <w:pPr>
        <w:pStyle w:val="NormalHanging12a"/>
      </w:pPr>
      <w:r w:rsidRPr="00A51D01">
        <w:t>–</w:t>
      </w:r>
      <w:r w:rsidRPr="00A51D01">
        <w:tab/>
        <w:t>võttes arvesse väliskomisjoni raportit (A10-0189/2026),</w:t>
      </w:r>
    </w:p>
    <w:p w14:paraId="02743B28" w14:textId="77777777" w:rsidR="00262B84" w:rsidRPr="00A51D01" w:rsidRDefault="00262B84" w:rsidP="00262B84">
      <w:pPr>
        <w:pStyle w:val="NormalHanging12a"/>
      </w:pPr>
      <w:r w:rsidRPr="00A51D01">
        <w:t>A.</w:t>
      </w:r>
      <w:r w:rsidRPr="00A51D01">
        <w:tab/>
        <w:t>arvestades, et jätkuvad geopoliitilised muutused ning India ja Vaikse ookeani piirkonna kasvav strateegiline tähtsus kujundavad maailmakorda ümber; arvestades, et Ida-Aasia ning laiem India ja Vaikse ookeani piirkond on ülemaailmse jõukuse ja julgeoleku, energiajulgeoleku ning demokraatia vastupanuvõime jaoks keskse tähtsusega, kuna seal on elutähtsad mereliinid, kõrgtehnoloogilised ökosüsteemid, peamised kaubateed, üle poole maailma elanikkonnast ning kriitilise tähtsusega tarneahelad, mis on olulised ELi majandusliku konkurentsivõime ja tööstuse pikaajalise vastupanuvõime seisukohast strateegilistes sektorites, samuti geopoliitilise mõju seisukohast;</w:t>
      </w:r>
    </w:p>
    <w:p w14:paraId="400E1EE9" w14:textId="77777777" w:rsidR="00262B84" w:rsidRPr="00A51D01" w:rsidRDefault="00262B84" w:rsidP="00262B84">
      <w:pPr>
        <w:pStyle w:val="NormalHanging12a"/>
        <w:rPr>
          <w:bCs/>
          <w:iCs/>
        </w:rPr>
      </w:pPr>
      <w:r w:rsidRPr="00A51D01">
        <w:lastRenderedPageBreak/>
        <w:t>B.</w:t>
      </w:r>
      <w:r w:rsidRPr="00A51D01">
        <w:tab/>
        <w:t>arvestades, et majandusjulgeolek, sealhulgas kriitiliste toormete, pooljuhtide ja puhta tehnoloogia vastupidavad ja mitmekesised tarneahelad, on kaubandus-, välis- ja julgeolekupoliitika lahutamatu osa; arvestades, et strateegilise sõltuvuse vähendamine ning tarneahelate vastupanuvõimelisemaks ja mitmekesisemaks muutmine elutähtsates sektorites on ELi majandusjulgeoleku ja konkurentsivõime jaoks tähtis kooskõlas ELi riskide vähendamise strateegiaga, vältides samal ajal tarbetut majanduse lahtisidumist;</w:t>
      </w:r>
    </w:p>
    <w:p w14:paraId="78C49F05" w14:textId="77777777" w:rsidR="00262B84" w:rsidRPr="00A51D01" w:rsidRDefault="00262B84" w:rsidP="00262B84">
      <w:pPr>
        <w:pStyle w:val="NormalHanging12a"/>
      </w:pPr>
      <w:r w:rsidRPr="00A51D01">
        <w:t>C.</w:t>
      </w:r>
      <w:r w:rsidRPr="00A51D01">
        <w:tab/>
        <w:t>arvestades, et Ida-Aasia geopoliitiline maastik on viimastel aastatel muutunud üha püsimatumaks ja piirkondlikku võimudünaamikat kujundavad aina enam süsteemne võistlus, merendusalased vaidlused ja sõjalise kohaloleku suurendamine ning laieneb autoritaarsete valitsemismudelite mõju, milles kasutatakse majanduslikku survestamist, sealhulgas diskrimineerivat turulepääsu, hübriidohte, sealhulgas välisriigist lähtuvaid infomanipulatsioone ja sekkumisi, ning kaubanduslikku ja poliitilist spionaaži, mis seab ohtu rahu, stabiilsuse ja reeglitel põhineva rahvusvahelise korra ning nõuab koordineeritud reageerimist koos partneritega, kes jagavad demokraatlikke väärtusi ja kõrgeid regulatiivseid standardeid;</w:t>
      </w:r>
    </w:p>
    <w:p w14:paraId="18637997" w14:textId="00D4B7FE" w:rsidR="000F590A" w:rsidRPr="00A51D01" w:rsidRDefault="00BE6ED2" w:rsidP="00262B84">
      <w:pPr>
        <w:pStyle w:val="NormalHanging12a"/>
        <w:rPr>
          <w:bCs/>
          <w:iCs/>
        </w:rPr>
      </w:pPr>
      <w:r w:rsidRPr="00A51D01">
        <w:t>D.</w:t>
      </w:r>
      <w:r w:rsidR="000F590A" w:rsidRPr="00A51D01">
        <w:tab/>
      </w:r>
      <w:r w:rsidR="000F590A" w:rsidRPr="00A51D01">
        <w:rPr>
          <w:bCs/>
          <w:iCs/>
        </w:rPr>
        <w:t>arvestades, et Jaapani, Lõuna-Korea ja Taiwani julgeolek sõltub endiselt suurel määral Ameerika Ühendriikidest; arvestades, et neid partnereid mõjutab üha enam Ameerika Ühendriikide ettearvamatus ja majanduslik survestamine, mida mõnikord laiendatakse isegi lähimatele liitlastele; arvestades, et need demokraatlikud partnerid peavad seetõttu tugevdama ja mitmekesistama oma partnerlusi teiste osalejatega, eelkõige ELiga, et kindlustada vastupanuvõimet ja ühiseid julgeolekuhuve;</w:t>
      </w:r>
    </w:p>
    <w:p w14:paraId="2A157383" w14:textId="67D4DEB3" w:rsidR="00262B84" w:rsidRPr="00A51D01" w:rsidRDefault="00BE6ED2" w:rsidP="00262B84">
      <w:pPr>
        <w:pStyle w:val="NormalHanging12a"/>
        <w:rPr>
          <w:bCs/>
          <w:iCs/>
        </w:rPr>
      </w:pPr>
      <w:r w:rsidRPr="00A51D01">
        <w:t>E</w:t>
      </w:r>
      <w:r w:rsidR="00262B84" w:rsidRPr="00A51D01">
        <w:t>.</w:t>
      </w:r>
      <w:r w:rsidR="00262B84" w:rsidRPr="00A51D01">
        <w:tab/>
        <w:t>arvestades, et ELi strateegia koostöö arendamiseks India ja Vaikse ookeani piirkonnas põhineb veendumusel, et ELi ning India ja Vaikse ookeani piirkonna julgeolek ja heaolu on omavahel lahutamatult seotud; arvestades, et strateegias rõhutatakse, kui oluline on tugevdada ELi tegevust piirkonnas tihedama poliitilise dialoogi, tõhustatud majanduskoostöö ja laiendatud julgeolekupartnerluste kaudu; arvestades, et reeglitel põhineva korra ja traditsiooniliste liitude lagunemist ning imperialistlikest eesmärkidest juhinduvate agressiivsete osalejate esilekerkimist silmas pidades on vaja tagada tugevamad sidemed ELi ja piirkonna sarnaselt meelestatud partnerite vahel, et suurendada vastastikust julgeolekut ja heaolu;</w:t>
      </w:r>
    </w:p>
    <w:p w14:paraId="13FD2343" w14:textId="6C706D04" w:rsidR="00262B84" w:rsidRPr="00A51D01" w:rsidRDefault="00BE6ED2" w:rsidP="00262B84">
      <w:pPr>
        <w:pStyle w:val="NormalHanging12a"/>
        <w:rPr>
          <w:bCs/>
          <w:iCs/>
        </w:rPr>
      </w:pPr>
      <w:r w:rsidRPr="00A51D01">
        <w:t>F</w:t>
      </w:r>
      <w:r w:rsidR="00262B84" w:rsidRPr="00A51D01">
        <w:t>.</w:t>
      </w:r>
      <w:r w:rsidR="00262B84" w:rsidRPr="00A51D01">
        <w:tab/>
        <w:t>arvestades, et meresõidu- ja ülelennuvabadus on rahvusvahelise õiguse aluspõhimõtted, mis on sätestatud eelkõige Ühinenud Rahvaste Organisatsiooni mereõiguse konventsioonis, ning need on liidu majandusjulgeoleku jaoks keskse tähtsusega;</w:t>
      </w:r>
    </w:p>
    <w:p w14:paraId="713E7D6E" w14:textId="30131330" w:rsidR="00262B84" w:rsidRPr="00A51D01" w:rsidRDefault="00BE6ED2" w:rsidP="00262B84">
      <w:pPr>
        <w:pStyle w:val="NormalHanging12a"/>
      </w:pPr>
      <w:r w:rsidRPr="00A51D01">
        <w:t>G</w:t>
      </w:r>
      <w:r w:rsidR="00262B84" w:rsidRPr="00A51D01">
        <w:t>.</w:t>
      </w:r>
      <w:r w:rsidR="00262B84" w:rsidRPr="00A51D01">
        <w:tab/>
        <w:t>arvestades, et üha keerukamatel julgeolekuprobleemidel on sügav mõju nii Euroopa kui ka India ja Vaikse ookeani piirkonna stabiilsusele ja heaolule ning nende kahe piirkonna stabiilsus on omavahel varasemast rohkem seotud; arvestades, et mõlemat mõjutab otseselt Venemaa ebaseaduslik täiemahuline sõjaline sissetung Ukrainasse ja Venemaa agressiooni võimaldavate kolmandate riikide, näiteks Hiina ja Põhja-Korea toetus; arvestades, et ELi ja Jaapani ning ELi ja Korea Vabariigi tugev koostöö kaitsetööstuse valdkonnas on hädavajalik; arvestades, et nii Jaapan kui ka Korea Vabariik paistavad silma oma märkimisväärse rahalise ja humanitaarabiga Ukrainale; arvestades, et Jaapan on alates 2022. aastast eraldanud ja andnud Ukrainale 20 miljardit USA dollarit rahalist ja sõjalist abi; arvestades, et ebastabiilsus Lähis-Idas avaldab Euroopale ja Ida-Aasiale märkimisväärset mõju seoses energiajulgeoleku ja tarneahelahäiretega;</w:t>
      </w:r>
    </w:p>
    <w:p w14:paraId="055ED8BB" w14:textId="69228092" w:rsidR="00262B84" w:rsidRPr="00A51D01" w:rsidRDefault="00BE6ED2" w:rsidP="00262B84">
      <w:pPr>
        <w:pStyle w:val="NormalHanging12a"/>
        <w:rPr>
          <w:bCs/>
          <w:iCs/>
        </w:rPr>
      </w:pPr>
      <w:r w:rsidRPr="00A51D01">
        <w:t>H</w:t>
      </w:r>
      <w:r w:rsidR="00262B84" w:rsidRPr="00A51D01">
        <w:t>.</w:t>
      </w:r>
      <w:r w:rsidR="00262B84" w:rsidRPr="00A51D01">
        <w:tab/>
        <w:t xml:space="preserve">arvestades, et julgeoleku- ja kaitsevaldkonna strateegilises kompassis märgitakse, et teatavad osalejad, nagu Korea Rahvademokraatlik Vabariik (KRDV), ohustavad </w:t>
      </w:r>
      <w:r w:rsidR="00262B84" w:rsidRPr="00A51D01">
        <w:lastRenderedPageBreak/>
        <w:t>jätkuvalt piirkondlikku ja rahvusvahelist rahu ning julgeolekut; arvestades, et KRDV tuuma- ja raketiprogrammid kujutavad endast tõsist ohtu reeglitel põhinevale rahvusvahelisele korrale, samuti riigi võimalik tuuma- või ballistiliste rakettide ja mehitamata õhusõidukitega seotud tehnosiire Venemaalt vastutasuks relvade ja sõjaväelaste eest; arvestades, et KRDV on korduvalt rikkunud ÜRO Julgeolekunõukogu resolutsioone, lastes jätkuvalt välja rakette, sealhulgas Jaapani kohal tehtavad katsetused;</w:t>
      </w:r>
    </w:p>
    <w:p w14:paraId="22AD237A" w14:textId="6BAB4D9C" w:rsidR="00262B84" w:rsidRPr="00A51D01" w:rsidRDefault="00BE6ED2" w:rsidP="00262B84">
      <w:pPr>
        <w:pStyle w:val="NormalHanging12a"/>
        <w:rPr>
          <w:bCs/>
          <w:iCs/>
        </w:rPr>
      </w:pPr>
      <w:r w:rsidRPr="00A51D01">
        <w:t>I</w:t>
      </w:r>
      <w:r w:rsidR="00262B84" w:rsidRPr="00A51D01">
        <w:t>.</w:t>
      </w:r>
      <w:r w:rsidR="00262B84" w:rsidRPr="00A51D01">
        <w:tab/>
        <w:t>arvestades, et digikeskkonna kasvav tähtsus meie ühiskonna ja majanduse toimimises on suurendanud küberrünnete arvu ja ulatust; arvestades, et ühisteatises, mis käsitleb ELi küberturvalisuse strateegiat digikümnendi jaoks, märgitakse, et nende ohtude ja haavatavuste vastu võitlemiseks on vaja teha koostööd partneritega, kes on pühendunud õigusriigile, põhivabadustele, demokraatiale ja inimõigustele;</w:t>
      </w:r>
    </w:p>
    <w:p w14:paraId="6736B2DE" w14:textId="25CD3B15" w:rsidR="00262B84" w:rsidRPr="00A51D01" w:rsidRDefault="00BE6ED2" w:rsidP="00262B84">
      <w:pPr>
        <w:pStyle w:val="NormalHanging12a"/>
      </w:pPr>
      <w:r w:rsidRPr="00A51D01">
        <w:t>J</w:t>
      </w:r>
      <w:r w:rsidR="00262B84" w:rsidRPr="00A51D01">
        <w:t>.</w:t>
      </w:r>
      <w:r w:rsidR="00262B84" w:rsidRPr="00A51D01">
        <w:tab/>
        <w:t>arvestades, et ELi huve ja üleilmset julgeolekut saab kõige paremini kaitsta, süvendades praktilist koostööd piirkonna sarnaselt meelestatud partneritega, eelkõige Jaapani, Korea Vabariigi ja Taiwaniga, püüdes samal ajal teha põhimõttekindlat ja konstruktiivset koostööd piirkondlike osalejatega, ning kaasates keskse kokkukutsuva osalejana Kagu-Aasia Maade Assotsiatsiooni (ASEAN); arvestades, et need partnerlused peaksid aitama suurendada ELi strateegilist autonoomiat ning tugevdama selleks Euroopa kaitsesektori tehnoloogilist ja tööstuslikku baasi, ilma et EL jääks välisjõududest liigsesse sõltuvusse; arvestades, et EL peaks vältima blokipõhist vastasseisudünaamikat ning edendama selle asemel koostööl põhinevat mitmepoolsust ja dialoogi, mis rajaneb rahvusvahelisel õigusel;</w:t>
      </w:r>
    </w:p>
    <w:p w14:paraId="3878EDA7" w14:textId="4D604D33" w:rsidR="00262B84" w:rsidRPr="00A51D01" w:rsidRDefault="00BE6ED2" w:rsidP="00262B84">
      <w:pPr>
        <w:pStyle w:val="NormalHanging12a"/>
      </w:pPr>
      <w:r w:rsidRPr="00A51D01">
        <w:t>K</w:t>
      </w:r>
      <w:r w:rsidR="00262B84" w:rsidRPr="00A51D01">
        <w:t>.</w:t>
      </w:r>
      <w:r w:rsidR="00262B84" w:rsidRPr="00A51D01">
        <w:tab/>
        <w:t>arvestades, et ELi ja Jaapani strateegiline partnerlus on tõhusa kahepoolse koostöö mudel, mis tugevdab poliitika kujundamist mitmepoolsetel foorumitel; arvestades, et ELi ja Jaapani strateegilise partnerluse lepingu jõustumine 1. jaanuaril 2025 võimaldab tihedamat koostööd, sealhulgas sellistes valdkondades nagu julgeolek ja kaitse, hübriidohud, meresõidu turvalisus, küberturvalisus, kosmos ja massihävitusrelvade leviku tõkestamine ning konkreetseid ühiseid jõupingutusi konkurentsivõime liidu, roheliidu ning digipartnerluse ja energiadialoogi raames;</w:t>
      </w:r>
    </w:p>
    <w:p w14:paraId="1241F4F1" w14:textId="027E7CB1" w:rsidR="00262B84" w:rsidRPr="00A51D01" w:rsidRDefault="00BE6ED2" w:rsidP="00262B84">
      <w:pPr>
        <w:pStyle w:val="NormalHanging12a"/>
        <w:rPr>
          <w:bCs/>
          <w:iCs/>
        </w:rPr>
      </w:pPr>
      <w:r w:rsidRPr="00A51D01">
        <w:t>L</w:t>
      </w:r>
      <w:r w:rsidR="00262B84" w:rsidRPr="00A51D01">
        <w:t>.</w:t>
      </w:r>
      <w:r w:rsidR="00262B84" w:rsidRPr="00A51D01">
        <w:tab/>
        <w:t>arvestades, et Jaapan on India ja Vaikse ookeani piirkonnas ELi lähim strateegiline partner; arvestades, et ülemaailmsed probleemid ja eelkõige suurenevad pinged India ja Vaikse ookeani piirkonnas nõuavad ELi ja Jaapani üha tihedamat partnerlust; arvestades, et vaba ja avatud India ja Vaikse ookeani piirkond on nii Jaapani kui ka ELi põhihuvi, mida nad püüavad saavutada eelkõige edendades reeglitel põhinevat rahvusvahelist korda, mille puhul kõik riigid järgivad rahvusvahelist õigust ja konfliktide rahumeelse lahendamise põhimõtet; arvestades, et Jaapan on oluline osaleja mitmel India ja Vaikse ookeani piirkonna foorumil, näiteks Ida-Aasia tippkohtumisel; arvestades, et EL ja Jaapan püüavad saavutada ühiseid lähenemisviise kahepoolsel tasandil ja mitmepoolsetel foorumitel, nagu G7, G20, ÜRO, Maailma Kaubandusorganisatsioon (WTO), Maailma Terviseorganisatsioon (WHO) ning Majandusliku Koostöö ja Arengu Organisatsioon (OECD), samuti kooskõla sarnaselt meelestatud rahastajatena;</w:t>
      </w:r>
    </w:p>
    <w:p w14:paraId="075E69CB" w14:textId="498239A3" w:rsidR="00262B84" w:rsidRPr="00A51D01" w:rsidRDefault="00BE6ED2" w:rsidP="00262B84">
      <w:pPr>
        <w:pStyle w:val="NormalHanging12a"/>
        <w:rPr>
          <w:bCs/>
          <w:iCs/>
        </w:rPr>
      </w:pPr>
      <w:r w:rsidRPr="00A51D01">
        <w:t>M</w:t>
      </w:r>
      <w:r w:rsidR="00262B84" w:rsidRPr="00A51D01">
        <w:t>.</w:t>
      </w:r>
      <w:r w:rsidR="00262B84" w:rsidRPr="00A51D01">
        <w:tab/>
        <w:t>arvestades, et ELi-Jaapani majanduspartnerlusleping jõustus 2019. aastal ja seda muudeti 2024. aastal, et lisada sellesse sätted andmete vaba liikumise kohta; arvestades, et Jaapan on ELi suuruselt seitsmes kaubanduspartner;</w:t>
      </w:r>
    </w:p>
    <w:p w14:paraId="4C0D329D" w14:textId="5ECB09D1" w:rsidR="00262B84" w:rsidRPr="00A51D01" w:rsidRDefault="00BE6ED2" w:rsidP="00262B84">
      <w:pPr>
        <w:pStyle w:val="NormalHanging12a"/>
        <w:rPr>
          <w:bCs/>
          <w:iCs/>
        </w:rPr>
      </w:pPr>
      <w:r w:rsidRPr="00A51D01">
        <w:t>N</w:t>
      </w:r>
      <w:r w:rsidR="00262B84" w:rsidRPr="00A51D01">
        <w:t>.</w:t>
      </w:r>
      <w:r w:rsidR="00262B84" w:rsidRPr="00A51D01">
        <w:tab/>
      </w:r>
      <w:bookmarkStart w:id="7" w:name="_Hlk233719618"/>
      <w:r w:rsidR="00262B84" w:rsidRPr="00A51D01">
        <w:t>arvestades, et 202</w:t>
      </w:r>
      <w:r w:rsidR="000F590A" w:rsidRPr="00A51D01">
        <w:t>6</w:t>
      </w:r>
      <w:r w:rsidR="00262B84" w:rsidRPr="00A51D01">
        <w:t xml:space="preserve">. aasta mais laiendati ELi ja Jaapani digipartnerluse nõukogu </w:t>
      </w:r>
      <w:r w:rsidR="000F590A" w:rsidRPr="00A51D01">
        <w:lastRenderedPageBreak/>
        <w:t xml:space="preserve">neljandal </w:t>
      </w:r>
      <w:r w:rsidR="00262B84" w:rsidRPr="00A51D01">
        <w:t xml:space="preserve">kohtumisel koostööd tehisintellekti, 5G/6G, pooljuhtide, küberturvalisuse ja andmehalduse valdkonnas ning </w:t>
      </w:r>
      <w:r w:rsidR="000F590A" w:rsidRPr="00A51D01">
        <w:t>väljendati heameelt ühise teadusprojekti</w:t>
      </w:r>
      <w:r w:rsidR="00262B84" w:rsidRPr="00A51D01">
        <w:t xml:space="preserve"> „6G MIRAI-HARMONY“</w:t>
      </w:r>
      <w:bookmarkEnd w:id="7"/>
      <w:r w:rsidR="000F590A" w:rsidRPr="00A51D01">
        <w:t xml:space="preserve"> edenemise üle</w:t>
      </w:r>
      <w:r w:rsidR="00262B84" w:rsidRPr="00A51D01">
        <w:t>;</w:t>
      </w:r>
    </w:p>
    <w:p w14:paraId="315B8EC6" w14:textId="1CD3143E" w:rsidR="00262B84" w:rsidRPr="00A51D01" w:rsidRDefault="00BE6ED2" w:rsidP="00262B84">
      <w:pPr>
        <w:pStyle w:val="NormalHanging12a"/>
        <w:rPr>
          <w:bCs/>
          <w:iCs/>
        </w:rPr>
      </w:pPr>
      <w:r w:rsidRPr="00A51D01">
        <w:t>O</w:t>
      </w:r>
      <w:r w:rsidR="00262B84" w:rsidRPr="00A51D01">
        <w:t>.</w:t>
      </w:r>
      <w:r w:rsidR="00262B84" w:rsidRPr="00A51D01">
        <w:tab/>
        <w:t>arvestades, et 2025. aastal toimunud ELi ja Jaapani energiadialoogis rõhutati ühist tööd puhta energia tarneahelate, veeldatud maagaasi varustuskindluse ja vesinikualase koostöö valdkonnas, et toetada kliimaneutraalsust;</w:t>
      </w:r>
    </w:p>
    <w:p w14:paraId="2080FE53" w14:textId="19E943EA" w:rsidR="00262B84" w:rsidRPr="00A51D01" w:rsidRDefault="00BE6ED2" w:rsidP="00262B84">
      <w:pPr>
        <w:pStyle w:val="NormalHanging12a"/>
        <w:rPr>
          <w:b/>
          <w:bCs/>
          <w:i/>
          <w:iCs/>
          <w:szCs w:val="24"/>
        </w:rPr>
      </w:pPr>
      <w:r w:rsidRPr="00A51D01">
        <w:t>P</w:t>
      </w:r>
      <w:r w:rsidR="00262B84" w:rsidRPr="00A51D01">
        <w:t>.</w:t>
      </w:r>
      <w:r w:rsidR="00262B84" w:rsidRPr="00A51D01">
        <w:tab/>
        <w:t xml:space="preserve">arvestades, et ELi ning India ja Vaikse ookeani piirkonna olulise liitlase Korea Vabariigi vaheline strateegiline partnerlus hõlmab poliitilist dialoogi ning kaubandus- ja julgeolekukoostööd; arvestades, et ELi ja Korea Vabariigi vaheline vabakaubandusleping on alates selle jõustumisest toonud kaasa kahepoolse kaubanduse märkimisväärse kasvu; arvestades, et </w:t>
      </w:r>
      <w:bookmarkStart w:id="8" w:name="_Hlk233719710"/>
      <w:r w:rsidR="00262B84" w:rsidRPr="00A51D01">
        <w:t xml:space="preserve">ELi ja Korea Vabariigi vaheline raamleping </w:t>
      </w:r>
      <w:bookmarkEnd w:id="8"/>
      <w:r w:rsidR="00262B84" w:rsidRPr="00A51D01">
        <w:t xml:space="preserve">tugevdab poliitilisi, majanduslikke ja institutsioonilisi sidemeid, sealhulgas julgeolekut; arvestades, et osalemise raamlepinguga tugevdatakse ELi ja Korea Vabariigi poliitilisi ja julgeolekualaseid suhteid ning rõhutatakse ühiseid väärtusi ja huve; arvestades, et 2023. aasta ELi ja Korea Vabariigi tippkohtumisel leppisid juhid kokku julgeolekupartnerluse ja strateegilise dialoogi loomises välisministrite tasandil, et tõhustada koostööd ülemaailmse rahu ja julgeoleku valdkonnas; arvestades, et ELi ja Korea Vabariigi julgeoleku- ja kaitsepartnerlus loob struktureeritud raamistiku koostööks kõigis julgeolekuvaldkondades; arvestades, et ELi ja Korea Vabariigi digikaubanduse lepingus on sätestatud vastastikku kasulikud normid andmete ja digitehnoloogia kohta; arvestades, et Korea Vabariigil on piirkondlikus stabiilsuses keskne </w:t>
      </w:r>
      <w:r w:rsidR="00451718" w:rsidRPr="00A51D01">
        <w:t>tähtsus</w:t>
      </w:r>
      <w:r w:rsidR="00262B84" w:rsidRPr="00A51D01">
        <w:t>;</w:t>
      </w:r>
    </w:p>
    <w:p w14:paraId="0FA97911" w14:textId="24DF3051" w:rsidR="00262B84" w:rsidRPr="00A51D01" w:rsidRDefault="00BE6ED2" w:rsidP="00262B84">
      <w:pPr>
        <w:pStyle w:val="NormalHanging12a"/>
        <w:rPr>
          <w:szCs w:val="24"/>
        </w:rPr>
      </w:pPr>
      <w:r w:rsidRPr="00A51D01">
        <w:t>Q</w:t>
      </w:r>
      <w:r w:rsidR="00262B84" w:rsidRPr="00A51D01">
        <w:t>.</w:t>
      </w:r>
      <w:r w:rsidR="00262B84" w:rsidRPr="00A51D01">
        <w:tab/>
        <w:t>arvestades, et ELi ja Korea Vabariigi vabakaubandusleping oli esimene ELi uue põlvkonna vabakaubandusleping; arvestades, et endiselt on oluline täielikult rakendada ELi ja Korea Vabariigi vabakaubanduslepingu kaubanduse ja kestliku arengu peatükki, sealhulgas teha jätkuvaid edusamme töötajate õiguste valdkonnas ja ratifitseerida Rahvusvahelise Tööorganisatsiooni (ILO) 1957. aasta sunniviisilise töö kaotamise konventsioon (nr 105); arvestades, et Korea Vabariik on ELi suuruselt kaheksas kaubanduspartner;</w:t>
      </w:r>
    </w:p>
    <w:p w14:paraId="73963C84" w14:textId="214D51C5" w:rsidR="00262B84" w:rsidRPr="00A51D01" w:rsidRDefault="00BE6ED2" w:rsidP="00262B84">
      <w:pPr>
        <w:pStyle w:val="NormalHanging12a"/>
      </w:pPr>
      <w:r w:rsidRPr="00A51D01">
        <w:t>R</w:t>
      </w:r>
      <w:r w:rsidR="00262B84" w:rsidRPr="00A51D01">
        <w:t>.</w:t>
      </w:r>
      <w:r w:rsidR="00262B84" w:rsidRPr="00A51D01">
        <w:tab/>
        <w:t>arvestades, et EL on juba loonud strateegilised partnerlused Jaapani ja Korea Vabariigiga, kes on piirkonnas sarnaselt meelestatud partnerid; arvestades, et Jaapan ja Korea Vabariik suunavad märkimisväärseid vahendeid oma energiapöörde kiirendamiseks, pidades muu hulgas silmas 2015. aasta Pariisi kokkuleppe ratifitseerimist ning märkimisväärseid investeeringuid päikese- ja meretuuleenergiasse; arvestades, et ELi eesmärk on minna strateegilistes partnerlustes kaugemale ning tugevdada koostööd Jaapani ja Korea Vabariigiga taastuvenergia valdkonnas, et saavutada 2050. aastaks süsinikuneutraalsus;</w:t>
      </w:r>
    </w:p>
    <w:p w14:paraId="659C8EC2" w14:textId="2E46AAD7" w:rsidR="00262B84" w:rsidRPr="00A51D01" w:rsidRDefault="00BE6ED2" w:rsidP="00262B84">
      <w:pPr>
        <w:pStyle w:val="NormalHanging12a"/>
      </w:pPr>
      <w:r w:rsidRPr="00A51D01">
        <w:t>S</w:t>
      </w:r>
      <w:r w:rsidR="00262B84" w:rsidRPr="00A51D01">
        <w:t>.</w:t>
      </w:r>
      <w:r w:rsidR="00262B84" w:rsidRPr="00A51D01">
        <w:tab/>
        <w:t>arvestades, et Korea Vabariik ja Jaapan on juhtivad tehnoloogilised osalejad, kelle tehisintellekti arengust lähtuvalt, sealhulgas kaitsevaldkonnas, kujuneb reageerimine küber- ja sõjalistele ohtudele, pidades eelkõige silmas KRDVst tulenevaid pidevaid ohte;</w:t>
      </w:r>
    </w:p>
    <w:p w14:paraId="421D9D97" w14:textId="6814BD64" w:rsidR="00262B84" w:rsidRPr="00A51D01" w:rsidRDefault="00BE6ED2" w:rsidP="00262B84">
      <w:pPr>
        <w:pStyle w:val="NormalHanging12a"/>
      </w:pPr>
      <w:r w:rsidRPr="00A51D01">
        <w:t>T</w:t>
      </w:r>
      <w:r w:rsidR="00262B84" w:rsidRPr="00A51D01">
        <w:t>.</w:t>
      </w:r>
      <w:r w:rsidR="00262B84" w:rsidRPr="00A51D01">
        <w:tab/>
        <w:t xml:space="preserve">arvestades, et Austraalia, Jaapan ja Korea Vabariik süvendavad kolmepoolset koostööd, et suurendada India ja Vaikse ookeani piirkonnas julgeolekut ja stabiilsust, sealhulgas sõjaliste ühisõppuste ning tihedama koostöö kaudu kaitsetehnoloogia ja tarneahela vastupanuvõime valdkonnas; arvestades, et see kasvav kolmepoolne koordineerimine tugineb edasiviivale hoole, mis on saadud Austraalia laiaulatuslikust strateegilisest </w:t>
      </w:r>
      <w:r w:rsidR="00262B84" w:rsidRPr="00A51D01">
        <w:lastRenderedPageBreak/>
        <w:t>partnerlusest Korea Vabariigiga ja tema strateegilisest eripartnerlusest Jaapaniga;</w:t>
      </w:r>
    </w:p>
    <w:p w14:paraId="05338007" w14:textId="216C1ECB" w:rsidR="00262B84" w:rsidRPr="00A51D01" w:rsidRDefault="00BE6ED2" w:rsidP="00262B84">
      <w:pPr>
        <w:pStyle w:val="NormalHanging12a"/>
      </w:pPr>
      <w:r w:rsidRPr="00A51D01">
        <w:t>U</w:t>
      </w:r>
      <w:r w:rsidR="00262B84" w:rsidRPr="00A51D01">
        <w:t>.</w:t>
      </w:r>
      <w:r w:rsidR="00262B84" w:rsidRPr="00A51D01">
        <w:tab/>
        <w:t>arvestades, et 1. jaanuaril 2025 sai Korea Vabariigist esimene Aasia riik, kes ühines programmiga „Euroopa horisont“, millele järgnes</w:t>
      </w:r>
      <w:r w:rsidR="00EA4AB7" w:rsidRPr="00A51D01">
        <w:t xml:space="preserve"> </w:t>
      </w:r>
      <w:r w:rsidR="00262B84" w:rsidRPr="00A51D01">
        <w:t xml:space="preserve">22. detsembril 2025 </w:t>
      </w:r>
      <w:r w:rsidR="00C44523" w:rsidRPr="00A51D01">
        <w:t xml:space="preserve">läbirääkimiste lõpuleviimine </w:t>
      </w:r>
      <w:r w:rsidR="00262B84" w:rsidRPr="00A51D01">
        <w:t>Jaapan</w:t>
      </w:r>
      <w:r w:rsidR="00C44523" w:rsidRPr="00A51D01">
        <w:t>iga</w:t>
      </w:r>
      <w:r w:rsidR="00262B84" w:rsidRPr="00A51D01">
        <w:t>; arvestades, et mõlema riigi ühinemine programmiga näitab nende kindlat pühendumust teadus- ja innovatsioonikoostööle ELiga;</w:t>
      </w:r>
    </w:p>
    <w:p w14:paraId="23C33BAD" w14:textId="4BE6224B" w:rsidR="00262B84" w:rsidRPr="00A51D01" w:rsidRDefault="00BE6ED2" w:rsidP="00262B84">
      <w:pPr>
        <w:pStyle w:val="NormalHanging12a"/>
        <w:rPr>
          <w:bCs/>
          <w:iCs/>
        </w:rPr>
      </w:pPr>
      <w:r w:rsidRPr="00A51D01">
        <w:t>V</w:t>
      </w:r>
      <w:r w:rsidR="00262B84" w:rsidRPr="00A51D01">
        <w:t>.</w:t>
      </w:r>
      <w:r w:rsidR="00262B84" w:rsidRPr="00A51D01">
        <w:tab/>
        <w:t>arvestades, et Taiwan on ELi peamine usaldusväärne demokraatlik partner Ida-Aasia piirkonnas; arvestades, et ELil ja Taiwanil on ühised väärtused, nagu demokraatia, õigusriik ja inimõigused, ning mõlemad on pühendunud mitmepoolsuse ja reeglitel põhineva rahvusvahelise korra kaitsmisele; arvestades, et valges raamatus „Euroopa kaitsevalmidus 2030“ (JOIN(2025)0120) väljendatakse muret selle pärast, et Hiina survestab Taiwanit poliitiliste, majanduslike, sõjaliste ja kübermeetmete tugevdamisega; arvestades, et rahu ja stabiilsus Taiwani väinas ja Lõuna-Hiina merel on ELi jaoks eluliselt tähtsad strateegilised huvid ning need on hädavajalikud ülemaailmse julgeoleku ja heaolu, sealhulgas rahvusvaheliste kaubavoogude, investeerimiskindluse ja ülemaailmsete tarneahelate toimimise jaoks;</w:t>
      </w:r>
    </w:p>
    <w:p w14:paraId="13D518FE" w14:textId="64893934" w:rsidR="00262B84" w:rsidRPr="00A51D01" w:rsidRDefault="00BE6ED2" w:rsidP="00262B84">
      <w:pPr>
        <w:pStyle w:val="NormalHanging12a"/>
        <w:rPr>
          <w:bCs/>
          <w:iCs/>
        </w:rPr>
      </w:pPr>
      <w:r w:rsidRPr="00A51D01">
        <w:t>W</w:t>
      </w:r>
      <w:r w:rsidR="00262B84" w:rsidRPr="00A51D01">
        <w:t>.</w:t>
      </w:r>
      <w:r w:rsidR="00262B84" w:rsidRPr="00A51D01">
        <w:tab/>
        <w:t xml:space="preserve">arvestades, et Taiwan on ELi suuruselt 13. kaubanduspartner ja üks põhilisi majanduspartnereid, ELi üks kõige olulisemaid kaubandus- ja investeerimispartnereid Aasias ning tal on keskne </w:t>
      </w:r>
      <w:r w:rsidR="00451718" w:rsidRPr="00A51D01">
        <w:t>tähtsus</w:t>
      </w:r>
      <w:r w:rsidR="00262B84" w:rsidRPr="00A51D01">
        <w:t xml:space="preserve"> ülemaailmsetes väärtusahelates, eelkõige pooljuhtide tootmises, rahvatervishoius, demokraatia vastupanuvõimes ja suurõnnetusteks valmisolekus;</w:t>
      </w:r>
    </w:p>
    <w:p w14:paraId="712C8423" w14:textId="7F646C62" w:rsidR="00262B84" w:rsidRPr="00A51D01" w:rsidRDefault="00BE6ED2" w:rsidP="00262B84">
      <w:pPr>
        <w:pStyle w:val="NormalHanging12a"/>
        <w:rPr>
          <w:bCs/>
          <w:iCs/>
        </w:rPr>
      </w:pPr>
      <w:r w:rsidRPr="00A51D01">
        <w:t>X</w:t>
      </w:r>
      <w:r w:rsidR="00262B84" w:rsidRPr="00A51D01">
        <w:t>.</w:t>
      </w:r>
      <w:r w:rsidR="00262B84" w:rsidRPr="00A51D01">
        <w:tab/>
        <w:t>arvestades, et Taiwan asub kaubanduse seisukohast strateegilises kohas; arvestades, et Taiwani väin on peamine veetee laevade jaoks, mis suunduvad Hiinast, Jaapanist, Lõuna-Koreast ja Taiwanist Euroopasse; arvestades, et Taiwanil on pooljuhtide tootmise turul juhtiv roll, kuna Taiwani tootjad valmistavad umbes 50 % maailmas toodetavatest pooljuhtidest; arvestades, et ELi India ja Vaikse ookeani piirkonna strateegias pooldatakse Taiwaniga tehtava kaubandus- ja investeerimiskoostöö suurendamist ning toetatakse pingete maandamist Lõuna-Hiina meres ja Taiwani väinas;</w:t>
      </w:r>
    </w:p>
    <w:p w14:paraId="53D637F0" w14:textId="4A9EEC67" w:rsidR="00262B84" w:rsidRPr="00A51D01" w:rsidRDefault="00BE6ED2" w:rsidP="00262B84">
      <w:pPr>
        <w:pStyle w:val="NormalHanging12a"/>
        <w:rPr>
          <w:bCs/>
          <w:iCs/>
        </w:rPr>
      </w:pPr>
      <w:r w:rsidRPr="00A51D01">
        <w:t>Y</w:t>
      </w:r>
      <w:r w:rsidR="00262B84" w:rsidRPr="00A51D01">
        <w:t>.</w:t>
      </w:r>
      <w:r w:rsidR="00262B84" w:rsidRPr="00A51D01">
        <w:tab/>
        <w:t>arvestades, et ELi, Jaapani, Korea Vabariigi ja Taiwani koostöö aitab edendada stabiilsust, avatud turge ja reeglitel põhinevat rahvusvahelist korda; arvestades, et neil partneritel on ühised huvid ülemaailmsete probleemide lahendamisel, sealhulgas majandusjulgeoleku ja tehnoloogia arengu valdkonnas; arvestades, et tõhustatud koordineerimine ELi, Jaapani ja Korea Vabariigi vahel võib aidata kaasa poliitikavaldkondade suuremale sidususele piirkondlike ja ülemaailmsete probleemide lahendamisel;</w:t>
      </w:r>
    </w:p>
    <w:p w14:paraId="5C2CCA87" w14:textId="279AF69D" w:rsidR="00262B84" w:rsidRPr="00A51D01" w:rsidRDefault="00BE6ED2" w:rsidP="00262B84">
      <w:pPr>
        <w:pStyle w:val="NormalHanging12a"/>
        <w:rPr>
          <w:bCs/>
          <w:iCs/>
        </w:rPr>
      </w:pPr>
      <w:r w:rsidRPr="00A51D01">
        <w:t>Z</w:t>
      </w:r>
      <w:r w:rsidR="00262B84" w:rsidRPr="00A51D01">
        <w:t>.</w:t>
      </w:r>
      <w:r w:rsidR="00262B84" w:rsidRPr="00A51D01">
        <w:tab/>
        <w:t>arvestades, et kolmepoolne koostöö ELi, Jaapani, Korea Vabariigi ja Taiwani vahel võib soodustada rahvusvaheliste normide ja standardite väljatöötamist, eelkõige e-valitsuse ja tarneahelate valdkonnas; arvestades, et EL, Jaapan ja Korea Vabariik on sarnaselt meelestatud partnerid, kellel on samad eesmärgid; arvestades, et nende strateegiline partnerlus tehisintellekti valdkonnas on mehhanism, mille abil edendada digikaubandusvahetusi ja tegeleda muutustega ülemaailmses kontekstis;</w:t>
      </w:r>
    </w:p>
    <w:p w14:paraId="3D627CCD" w14:textId="7EF3B222" w:rsidR="00262B84" w:rsidRPr="00A51D01" w:rsidRDefault="00BE6ED2" w:rsidP="00262B84">
      <w:pPr>
        <w:pStyle w:val="NormalHanging12a"/>
        <w:rPr>
          <w:bCs/>
          <w:iCs/>
        </w:rPr>
      </w:pPr>
      <w:r w:rsidRPr="00A51D01">
        <w:t>AA</w:t>
      </w:r>
      <w:r w:rsidR="00262B84" w:rsidRPr="00A51D01">
        <w:t>.</w:t>
      </w:r>
      <w:r w:rsidR="00262B84" w:rsidRPr="00A51D01">
        <w:tab/>
        <w:t xml:space="preserve">arvestades, et ELi ja Jaapani roheliit ning ELi ja Korea Vabariigi rohepartnerlus pakuvad kindlaid raamistikke koostööks kliimameetmete, puhta energia, tööstuse süsinikuheite vähendamise, ringmajanduse ja muude rohepöörde komponentide valdkonnas; arvestades, et ELi huvides on ka põhjalikum struktureeritud koostöö </w:t>
      </w:r>
      <w:r w:rsidR="00262B84" w:rsidRPr="00A51D01">
        <w:lastRenderedPageBreak/>
        <w:t>Taiwaniga puhta tehnoloogia ja tarneahela vastupanuvõime valdkonnas;</w:t>
      </w:r>
    </w:p>
    <w:p w14:paraId="065AA38F" w14:textId="6605BF08" w:rsidR="00262B84" w:rsidRPr="00A51D01" w:rsidRDefault="00BE6ED2" w:rsidP="00262B84">
      <w:pPr>
        <w:pStyle w:val="NormalHanging12a"/>
        <w:rPr>
          <w:bCs/>
          <w:iCs/>
        </w:rPr>
      </w:pPr>
      <w:r w:rsidRPr="00A51D01">
        <w:t>AB</w:t>
      </w:r>
      <w:r w:rsidR="00262B84" w:rsidRPr="00A51D01">
        <w:t>.</w:t>
      </w:r>
      <w:r w:rsidR="00262B84" w:rsidRPr="00A51D01">
        <w:tab/>
        <w:t>arvestades, et rahu ja stabiilsus Taiwani väinas ja Lõuna-Hiina merel on piirkondliku ja ülemaailmse julgeoleku jaoks strateegilise tähtsusega; arvestades, et mõnel ELi liikmesriigil on India ja Vaikse ookeani piirkonnas merevägi ning EL tervikuna on otseselt huvitatud praeguse olukorra säilitamisest;</w:t>
      </w:r>
    </w:p>
    <w:p w14:paraId="5E416BAE" w14:textId="057E7957" w:rsidR="00262B84" w:rsidRPr="00A51D01" w:rsidRDefault="00BE6ED2" w:rsidP="00262B84">
      <w:pPr>
        <w:pStyle w:val="NormalHanging12a"/>
        <w:rPr>
          <w:bCs/>
          <w:iCs/>
        </w:rPr>
      </w:pPr>
      <w:r w:rsidRPr="00A51D01">
        <w:t>AC</w:t>
      </w:r>
      <w:r w:rsidR="00262B84" w:rsidRPr="00A51D01">
        <w:t>.</w:t>
      </w:r>
      <w:r w:rsidR="00262B84" w:rsidRPr="00A51D01">
        <w:tab/>
        <w:t>arvestades, et 2025. aasta novembris alustasid EL ja Filipiinid julgeoleku- ja kaitsedialoogi, et tegeleda julgeolekuohtude kasvava keerukusega ning edendada teabevahetust ja koostööd sellistes küsimustes nagu meresõidu turvalisus, piirkondlik stabiilsus ja ühendatus; arvestades, et 2026. aasta jaanuaris tõstsid EL ja Vietnam oma suhted laiaulatusliku strateegilise partnerluse tasemele, et süvendada koostööd paljudes valdkondades, sealhulgas meresõidu turvalisuse, tarneahelate vastupanuvõime ning Euroopa ja Kagu-Aasia vahelise ühenduvuse tugevdamise alal;</w:t>
      </w:r>
    </w:p>
    <w:p w14:paraId="0ECCDE09" w14:textId="6001B381" w:rsidR="00262B84" w:rsidRPr="00A51D01" w:rsidRDefault="00BE6ED2" w:rsidP="00262B84">
      <w:pPr>
        <w:pStyle w:val="NormalHanging12a"/>
        <w:rPr>
          <w:bCs/>
          <w:iCs/>
        </w:rPr>
      </w:pPr>
      <w:r w:rsidRPr="00A51D01">
        <w:t>AD</w:t>
      </w:r>
      <w:r w:rsidR="00262B84" w:rsidRPr="00A51D01">
        <w:t>.</w:t>
      </w:r>
      <w:r w:rsidR="00262B84" w:rsidRPr="00A51D01">
        <w:tab/>
        <w:t>arvestades, et inimõiguste olukorda KRDVs iseloomustavad jätkuvalt süstemaatilised, laiaulatuslikud ja rängad rikkumised, sealhulgas sõnavabaduse, liikumisvabaduse ja teabele juurdepääsu piirangud, poliitvangilaagrite olemasolu ning sunniviisilise töö ja piinamise dokumenteeritud juhtumid ja õiguslike miinimumnõuete puudumine kriminaalmenetluses; arvestades, et rahvusvahelised institutsioonid on nendest rikkumistest järjepidevalt teatanud ning need vajavad rahvusvahelise üldsuse pidevat tähelepanu ja tegutsemist;</w:t>
      </w:r>
    </w:p>
    <w:p w14:paraId="646EC15B" w14:textId="3C503ED8" w:rsidR="00262B84" w:rsidRPr="00A51D01" w:rsidRDefault="00BE6ED2" w:rsidP="00262B84">
      <w:pPr>
        <w:pStyle w:val="NormalHanging12a"/>
      </w:pPr>
      <w:r w:rsidRPr="00A51D01">
        <w:t>AE</w:t>
      </w:r>
      <w:r w:rsidR="00262B84" w:rsidRPr="00A51D01">
        <w:t>.</w:t>
      </w:r>
      <w:r w:rsidR="00262B84" w:rsidRPr="00A51D01">
        <w:tab/>
        <w:t>arvestades, et ELi kohalolek ja koostöö Ida-Aasia piirkonnas on äärmiselt oluline piirkonnas rahu ja stabiilsuse edendamiseks, majandusjulgeoleku tagamiseks ja reeglitel põhineva rahvusvahelise korra tugevdamiseks, kuna piirkonna julgeolekuprobleemid mõjutavad otseselt ülemaailmset rahu ja ELi huve; arvestades, et Ida-Aasia partneritel, sealhulgas Jaapanil, Korea Vabariigil, Taiwanil ja ASEANi liikmetel, on Hiinaga keerulised ja mitmetahulised suhted, mida iseloomustab märkimisväärne vastastikune majanduslik sõltuvus;</w:t>
      </w:r>
    </w:p>
    <w:p w14:paraId="07FCA1D8" w14:textId="6D87BC48" w:rsidR="00262B84" w:rsidRPr="00A51D01" w:rsidRDefault="00BE6ED2" w:rsidP="00262B84">
      <w:pPr>
        <w:pStyle w:val="NormalHanging12a"/>
        <w:rPr>
          <w:bCs/>
          <w:iCs/>
        </w:rPr>
      </w:pPr>
      <w:r w:rsidRPr="00A51D01">
        <w:t>AF</w:t>
      </w:r>
      <w:r w:rsidR="00262B84" w:rsidRPr="00A51D01">
        <w:t>.</w:t>
      </w:r>
      <w:r w:rsidR="00262B84" w:rsidRPr="00A51D01">
        <w:tab/>
        <w:t>arvestades, et ülemeremaad ja -territooriumid (ÜMTd) on ainsad liikmesriikidele kuuluvad territooriumid Vaikses ookeanis ning India ja Vaikse ookeani piirkonnas; arvestades, et need on ühtsed strateegilised ELi kohaloleku, mõju ja koostöö tugipunktid nendes piirkondades, sealhulgas kaitse-, kaubandus-, digi-, kosmose- ja kultuurikoostöö valdkonnas;</w:t>
      </w:r>
    </w:p>
    <w:p w14:paraId="01D99086" w14:textId="736D20ED" w:rsidR="00262B84" w:rsidRPr="00A51D01" w:rsidRDefault="00BE6ED2" w:rsidP="00262B84">
      <w:pPr>
        <w:pStyle w:val="NormalHanging12a"/>
        <w:rPr>
          <w:bCs/>
          <w:iCs/>
        </w:rPr>
      </w:pPr>
      <w:r w:rsidRPr="00A51D01">
        <w:t>AG</w:t>
      </w:r>
      <w:r w:rsidR="00262B84" w:rsidRPr="00A51D01">
        <w:t>.</w:t>
      </w:r>
      <w:r w:rsidR="00262B84" w:rsidRPr="00A51D01">
        <w:tab/>
        <w:t>arvestades, et EL on Jaapani, Lõuna-Korea ja Taiwani suurim välismaiste otseinvesteeringute allikas;</w:t>
      </w:r>
    </w:p>
    <w:p w14:paraId="128A08E0" w14:textId="3C95158A" w:rsidR="00262B84" w:rsidRPr="00A51D01" w:rsidRDefault="00BE6ED2" w:rsidP="00262B84">
      <w:pPr>
        <w:pStyle w:val="NormalHanging12a"/>
        <w:rPr>
          <w:bCs/>
          <w:iCs/>
        </w:rPr>
      </w:pPr>
      <w:r w:rsidRPr="00A51D01">
        <w:t>AH</w:t>
      </w:r>
      <w:r w:rsidR="00262B84" w:rsidRPr="00A51D01">
        <w:t>.</w:t>
      </w:r>
      <w:r w:rsidR="00262B84" w:rsidRPr="00A51D01">
        <w:tab/>
        <w:t>arvestades, et laiaulatuslik ja progressiivne Vaikse ookeani ülese partnerluse leping on kujunenud India ja Vaikse ookeani piirkonnas oluliseks reeglitel põhinevaks kaubandusraamistikuks; arvestades, et Jaapan on laiaulatusliku ja progressiivse Vaikse ookeani ülese partnerluse lepingu liige ning Korea Vabariik ja Taiwan on esitanud liikmeks saamise taotluse; arvestades, et EL algatas 2025. aasta novembris CPTPP riikidega kaubandus- ja investeerimisdialoogi;</w:t>
      </w:r>
    </w:p>
    <w:p w14:paraId="54832296" w14:textId="3E682946" w:rsidR="00262B84" w:rsidRPr="00A51D01" w:rsidRDefault="00262B84" w:rsidP="00262B84">
      <w:pPr>
        <w:pStyle w:val="NormalHanging12a"/>
      </w:pPr>
      <w:r w:rsidRPr="00A51D01">
        <w:t>1.</w:t>
      </w:r>
      <w:r w:rsidRPr="00A51D01">
        <w:tab/>
        <w:t>soovitab nõukogul, komisjonil ja liidu välisasjade ja julgeolekupoliitika kõrgel esindajal:</w:t>
      </w:r>
    </w:p>
    <w:p w14:paraId="45D2C196" w14:textId="77777777" w:rsidR="00262B84" w:rsidRPr="00A51D01" w:rsidRDefault="00262B84" w:rsidP="00262B84">
      <w:pPr>
        <w:pStyle w:val="NormalHangingLeft12a"/>
        <w:rPr>
          <w:bCs/>
          <w:iCs/>
        </w:rPr>
      </w:pPr>
      <w:r w:rsidRPr="00A51D01">
        <w:t>a)</w:t>
      </w:r>
      <w:r w:rsidRPr="00A51D01">
        <w:tab/>
        <w:t xml:space="preserve">tugevdada ELi strateegilist fookust, kohalolekut ja nähtavust Ida-Aasias ning dialoogi ja koostööd selle piirkonnaga, sealhulgas diplomaatilise tegevuse, </w:t>
      </w:r>
      <w:r w:rsidRPr="00A51D01">
        <w:lastRenderedPageBreak/>
        <w:t>julgeolekualase koostöö, inimestevaheliste kontaktide ja majanduspartnerluste kaudu, et vältida blokipõhise vastasseisu dünaamikat ning aidata kaasa rahule, piirkondlikule stabiilsusele, julgeolekule, jõukusele ja kestlikule arengule, mida toetab demokraatia, mitmepoolsuse, õigusriigi, inimõiguste, reeglitel põhineva kaubandussüsteemi, territoriaalse terviklikkuse ja rahvusvahelise õiguse edendamine; teha sellega seoses Jaapaniga koostööd ajakohastatud vaba ja avatud India ja Vaikse ookeani piirkonna kontseptsiooni osas; tõhustada koostööd, koordineerimist ja dialoogi sarnaselt meelestatud Ida-Aasia partneritega, kasutades täielikult ära nende piirkondlikke teadmisi ja kogemusi, et tagada tõhusam, sidusam ja kontekstitundlikum lähenemisviis rahule, julgeolekule ja stabiilsusele Ida-Aasias;</w:t>
      </w:r>
    </w:p>
    <w:p w14:paraId="41598350" w14:textId="77777777" w:rsidR="00262B84" w:rsidRPr="00A51D01" w:rsidRDefault="00262B84" w:rsidP="00262B84">
      <w:pPr>
        <w:pStyle w:val="NormalHangingLeft12a"/>
        <w:rPr>
          <w:bCs/>
          <w:iCs/>
        </w:rPr>
      </w:pPr>
      <w:r w:rsidRPr="00A51D01">
        <w:t>b)</w:t>
      </w:r>
      <w:r w:rsidRPr="00A51D01">
        <w:tab/>
        <w:t>tugevdada tulevikusuundade strateegilist analüüsi ja erandolukorra plaanimist ELi ja tema Ida-Aasia partnerite vahel, et töötada välja piirkondlike julgeolekuriskide ühine hindamine ja koordineerida heidutusmeetmeid, et kaitsta piirkonnas rahu ja stabiilsust ja aidata nende tagamisele kaasa ning ennetavalt takistada ühepoolseid katseid muuta jõu või sunni abil piirkonna praegust olukorda;</w:t>
      </w:r>
    </w:p>
    <w:p w14:paraId="220F7C84" w14:textId="3D04299D" w:rsidR="00262B84" w:rsidRPr="00A51D01" w:rsidRDefault="00262B84" w:rsidP="00262B84">
      <w:pPr>
        <w:pStyle w:val="NormalHangingLeft12a"/>
        <w:rPr>
          <w:bCs/>
          <w:iCs/>
        </w:rPr>
      </w:pPr>
      <w:r w:rsidRPr="00A51D01">
        <w:t>c)</w:t>
      </w:r>
      <w:r w:rsidRPr="00A51D01">
        <w:tab/>
        <w:t>kiita heaks Jaapani ja Korea Vabariigi valitsuste märkimisväärsed diplomaatilised edusammud tulevikku suunatud ja vastupidava partnerluse loomisel, kuna selline tõhustatud koostöö Jaapani ja Korea Vabariigi vahel on äärmiselt oluline reeglitel põhineva rahvusvahelise korra säilitamiseks ning stabiilsuse tagamiseks kogu India ja Vaikse ookeani piirkonnas;</w:t>
      </w:r>
    </w:p>
    <w:p w14:paraId="47288F5F" w14:textId="77777777" w:rsidR="00262B84" w:rsidRPr="00A51D01" w:rsidRDefault="00262B84" w:rsidP="00262B84">
      <w:pPr>
        <w:pStyle w:val="NormalHangingLeft12a"/>
        <w:rPr>
          <w:bCs/>
          <w:iCs/>
        </w:rPr>
      </w:pPr>
      <w:r w:rsidRPr="00A51D01">
        <w:t>d)</w:t>
      </w:r>
      <w:r w:rsidRPr="00A51D01">
        <w:tab/>
        <w:t>tugevdada ELi strateegilist autonoomiat ja majandusjulgeolekut kaubanduse ja investeeringute mitmekesistamise, turvaliste ja prognoositavate tarneahelate, avatud turgude ja kaubavoogude ning Ida-Aasia sarnaselt meelestatud partneritega tihedama koostöö kaudu, kindlustades samal ajal vastastikuse kasu ja kohaliku väärtuse loomise ning järgides ELi pühendumust õiglasele ja kestlikule kaubandusele;</w:t>
      </w:r>
    </w:p>
    <w:p w14:paraId="7A110AEC" w14:textId="63BD34F0" w:rsidR="00262B84" w:rsidRPr="00A51D01" w:rsidRDefault="00262B84" w:rsidP="00262B84">
      <w:pPr>
        <w:pStyle w:val="NormalHanging12a"/>
        <w:ind w:left="1134"/>
        <w:rPr>
          <w:bCs/>
          <w:iCs/>
        </w:rPr>
      </w:pPr>
      <w:r w:rsidRPr="00A51D01">
        <w:t>e)</w:t>
      </w:r>
      <w:r w:rsidRPr="00A51D01">
        <w:tab/>
        <w:t>süvendada koostööd piirkonna sarnaselt meelestatud partneritega, eelkõige Jaapani, Korea Vabariigi ja Taiwaniga, aga ka ASEANi riikidega, et tegeleda ühiste probleemidega sellistes valdkondades nagu majanduslik survestamine, meelevaldsed ekspordikontrollimeetmed, sealhulgas Jaapani vastu suunatud kahesuguse kasutusega kaupade ekspordipiirangud, turuväline poliitika ja turuvälised tavad, demokraatia vastupanuvõime, ökoloogiline üleminek, küberturvalisus, hübriidohud, sealhulgas välisriigist lähtuvad infomanipulatsioonid ja sekkumised, kriitilise tähtsusega taristu, sealhulgas merekaablite ning sadama- ja logistikakeskuste kaitse, meresõidu turvalisus ja kosmosejulgeolek, massihävitusrelvade leviku tõkestamine ja kujunemisjärgus kaitsetehnoloogiad, sealhulgas tipptasemel droonitehnoloogia, tugevdades samal ajal koostoimet peamiste partnerite ja piirkondlike organisatsioonidega täielikult ÜRO põhikirja järgides; uurida ja rakendada ühisalgatusi, et tugevdada poolte vastavat strateegilist autonoomiat ja vähendada sõltuvust Hiinast; rõhutada Jaapani, Korea Vabariigi ja Taiwani tugevate institutsioonide ja elujõulise demokraatia tähtsust laiemas piirkondlikus kontekstis, olles piirkonnas oluliseks tasakaalustavaks jõuks;</w:t>
      </w:r>
    </w:p>
    <w:p w14:paraId="7ADCF0A6" w14:textId="77777777" w:rsidR="00262B84" w:rsidRPr="00A51D01" w:rsidRDefault="00262B84" w:rsidP="00262B84">
      <w:pPr>
        <w:pStyle w:val="NormalHanging12a"/>
        <w:ind w:left="1134"/>
      </w:pPr>
      <w:r w:rsidRPr="00A51D01">
        <w:t>f)</w:t>
      </w:r>
      <w:r w:rsidRPr="00A51D01">
        <w:tab/>
        <w:t>säilitada koostöös sarnaselt meelestatud partneritega avatud dialoogikanalid ja põhimõtteline koostöö teiste Ida-Aasia ülemaailmsete osalejatega, et lahendada ühiseid üleilmseid probleeme;</w:t>
      </w:r>
    </w:p>
    <w:p w14:paraId="09090652" w14:textId="6CA4D146" w:rsidR="00262B84" w:rsidRPr="00A51D01" w:rsidRDefault="00262B84" w:rsidP="00262B84">
      <w:pPr>
        <w:pStyle w:val="NormalHanging12a"/>
        <w:ind w:left="1134"/>
      </w:pPr>
      <w:r w:rsidRPr="00A51D01">
        <w:lastRenderedPageBreak/>
        <w:t>g)</w:t>
      </w:r>
      <w:r w:rsidRPr="00A51D01">
        <w:tab/>
        <w:t>kinnitada veel kord rahvusvahelise õiguse järgimise tähtsust, et edendada rahu ja heaolu vabas ja avatud India ja Vaikse ookeani piirkonnas; edendada aktiivselt Ühinenud Rahvaste Organisatsiooni mereõiguse konventsiooni (UNCLOS) kui merendustegevust reguleeriva üldise õigusraamistiku, sealhulgas 2016. aasta Lõuna-Hiina mere vahekohtu otsuse järgimist ja üldist kohaldamist, ning olla vastu ühepoolsetele meetmetele või nõuetele, mis ei ole kooskõlas rahvusvahelise õigusega;</w:t>
      </w:r>
    </w:p>
    <w:p w14:paraId="3A442E90" w14:textId="77777777" w:rsidR="00262B84" w:rsidRPr="00A51D01" w:rsidRDefault="00262B84" w:rsidP="00262B84">
      <w:pPr>
        <w:pStyle w:val="NormalHanging12a"/>
        <w:ind w:left="1134"/>
      </w:pPr>
      <w:r w:rsidRPr="00A51D01">
        <w:t>h)</w:t>
      </w:r>
      <w:r w:rsidRPr="00A51D01">
        <w:tab/>
        <w:t>hõlbustada struktureeritud sõjalis-tööstuslikku koostööd sarnaselt meelestatud partneritega ja luua vastavad julgeolekupartnerlused, mis keskenduvad koostalitlusvõimele, kaitsetehnoloogia ühisele arendamisele ja hankimisele, tarneahelate turvalisusele ning ühisele teadus- ja arendustegevusele lennunduses ja droonide vallas, pidades silmas ka tehisintellektil põhinevate süsteemide panust;</w:t>
      </w:r>
    </w:p>
    <w:p w14:paraId="64BB1BAF" w14:textId="77777777" w:rsidR="00262B84" w:rsidRPr="00A51D01" w:rsidRDefault="00262B84" w:rsidP="00262B84">
      <w:pPr>
        <w:pStyle w:val="NormalHanging12a"/>
        <w:ind w:left="1134"/>
      </w:pPr>
      <w:r w:rsidRPr="00A51D01">
        <w:t>i)</w:t>
      </w:r>
      <w:r w:rsidRPr="00A51D01">
        <w:tab/>
        <w:t>jätkata pragmaatilist koostööd Hiinaga üleilmsete probleemide lahendamiseks, tõhustades samal ajal julgeolekuküsimuste kooskõlastamist sarnaselt meelestatud partneritega, pidades silmas Hiina üha tähtsamat osa ülemaailmse rahu ja stabiilsuse tagamises, eelkõige seoses Venemaa Ukraina-vastase agressioonisõjaga ja jätkuva ebastabiilse olukorraga Lähis-Idas;</w:t>
      </w:r>
    </w:p>
    <w:p w14:paraId="7921EC73" w14:textId="09FD4E76" w:rsidR="00262B84" w:rsidRPr="00A51D01" w:rsidRDefault="00262B84" w:rsidP="00262B84">
      <w:pPr>
        <w:pStyle w:val="NormalHanging12a"/>
        <w:ind w:left="1134"/>
        <w:rPr>
          <w:bCs/>
          <w:iCs/>
        </w:rPr>
      </w:pPr>
      <w:r w:rsidRPr="00A51D01">
        <w:t>j)</w:t>
      </w:r>
      <w:r w:rsidRPr="00A51D01">
        <w:tab/>
        <w:t xml:space="preserve">tõhustada koostööd pooljuhtide, patareide ja akude ning kriitilise toorme kindlate, kestlike ja mitmekesiste tarneahelate valdkonnas, sealhulgas jälgitavuse, ringlussevõtu, ringluse ning rangete keskkonna- ja tööstandardite kaudu ning koordineerida koostööd sarnaselt meelestatud partneritega asjakohastes </w:t>
      </w:r>
      <w:proofErr w:type="spellStart"/>
      <w:r w:rsidRPr="00A51D01">
        <w:t>mitmepoolsetes</w:t>
      </w:r>
      <w:proofErr w:type="spellEnd"/>
      <w:r w:rsidRPr="00A51D01">
        <w:t xml:space="preserve"> algatustes;</w:t>
      </w:r>
    </w:p>
    <w:p w14:paraId="2578FCDA" w14:textId="77777777" w:rsidR="00262B84" w:rsidRPr="00A51D01" w:rsidRDefault="00262B84" w:rsidP="00262B84">
      <w:pPr>
        <w:pStyle w:val="NormalHanging12a"/>
        <w:ind w:left="1134"/>
      </w:pPr>
      <w:r w:rsidRPr="00A51D01">
        <w:t>k)</w:t>
      </w:r>
      <w:r w:rsidRPr="00A51D01">
        <w:tab/>
        <w:t>edendada ELi-Jaapani strateegilise partnerluse lepingut ning poolte julgeoleku- ja kaitsepartnerlust; ergutada tihedamat koostööd kaitsetööstuse küsimustes, sealhulgas vastastikust osalemist kaitsealgatustes, edusamme salastatud teabe kaitse lepingu alal ning ELi ja Jaapani kaitsetööstuse dialoogi edasiarendamist, et tugevdada tarneahela vastupanuvõimet, koostalitlusvõimet ja innovatsiooni; tõhustada konkreetseid ühistegevusi konkurentsivõime liidu, roheliidu, digipartnerluse ja energiadialoogide raames ning jätkata ELi-Jaapani kõrgetasemelise majandusdialoogi laiendamist ja parandada mõlema poole strateegilist majanduskoostööd; kiirendada ELi-Jaapani konkurentsivõime liidu rakendamist;</w:t>
      </w:r>
    </w:p>
    <w:p w14:paraId="2D890173" w14:textId="77777777" w:rsidR="00262B84" w:rsidRPr="00A51D01" w:rsidRDefault="00262B84" w:rsidP="00262B84">
      <w:pPr>
        <w:pStyle w:val="NormalHanging12a"/>
        <w:ind w:left="1134"/>
      </w:pPr>
      <w:r w:rsidRPr="00A51D01">
        <w:t>l)</w:t>
      </w:r>
      <w:r w:rsidRPr="00A51D01">
        <w:tab/>
        <w:t>rõhutada, et Jaapan ja EL on erakordselt sarnaselt meelestatud ning Jaapani-ELi partnerlus põhineb ühistel väärtustel, demokraatial, vabakaubandusel ja vastastikustel huvidel; rõhutada, kui oluline on seda partnerlust veelgi süvendada ja laiendada nii kahepoolselt kui ka mitmepoolsetes koostöövormides; juhtida tähelepanu sellele, et EL ja Jaapan annavad koos peaaegu 25 % ülemaailmsest sisemajanduse koguproduktist (SKP) ning et nende partnerlusel võib olla ja peaks olema määrav roll rahumeelse, reeglitel põhineva, kaasava, õiglase, kestliku ja jõuka rahvusvahelise korra kujundamisel; väljendada heameelt Jaapani rahalise, tehnilise, humanitaar- ja julgeolekuabi üle Ukrainale alates Venemaa täiemahulise sissetungi algusest 2022. aastal;</w:t>
      </w:r>
    </w:p>
    <w:p w14:paraId="7C0972D6" w14:textId="77777777" w:rsidR="00262B84" w:rsidRPr="00A51D01" w:rsidRDefault="00262B84" w:rsidP="00262B84">
      <w:pPr>
        <w:pStyle w:val="NormalHanging12a"/>
        <w:ind w:left="1134"/>
      </w:pPr>
      <w:r w:rsidRPr="00A51D01">
        <w:t>m)</w:t>
      </w:r>
      <w:r w:rsidRPr="00A51D01">
        <w:tab/>
        <w:t xml:space="preserve">edendada ELi ja Korea Vabariigi julgeoleku- ja kaitsepartnerluse elluviimist, edendades praktilist koostööd meresõidu turvalisuse, massihävitusrelvade leviku tõkestamise, küberturvalisuse, terrorismivastase võitluse ja kriisiohje valdkonnas, </w:t>
      </w:r>
      <w:r w:rsidRPr="00A51D01">
        <w:lastRenderedPageBreak/>
        <w:t>tuginedes olemasolevatele ühendoperatsioonidele ja uurides võimalusi edasiseks koostööks ELi koordineeritud merelise kohaloleku vahendi raames; käivitada ELi ja Korea Vabariigi ühine kaitsetööstuse dialoog ning tugevdada koordineerimist mitmepoolsetel foorumitel, et säilitada rahu, tõkestada provokatsioone ja edendada tuumarelvavabaks piirkonnaks muutmist; tugineda veelgi edukale ja vastastikku kasulikule kaitseotstarbeliste toodete alasele koostööle Korea Vabariigi ja mitme ELi liikmesriigi vahel; tihendada koostööd ELi ja Korea Vabariigi vahel, et suurendada Ukraina sõjalist ja rahalist toetamist;</w:t>
      </w:r>
    </w:p>
    <w:p w14:paraId="118788AF" w14:textId="77777777" w:rsidR="00262B84" w:rsidRPr="00A51D01" w:rsidRDefault="00262B84" w:rsidP="00262B84">
      <w:pPr>
        <w:pStyle w:val="NormalHanging12a"/>
        <w:ind w:left="1134"/>
      </w:pPr>
      <w:r w:rsidRPr="00A51D01">
        <w:t>n)</w:t>
      </w:r>
      <w:r w:rsidRPr="00A51D01">
        <w:tab/>
        <w:t>väljendada heameelt Korea Vabariigi koostöö üle ELiga ühistes majandusjulgeolekuga seotud mureküsimustes; rõhutada, et Korea Vabariik on jätkuvalt peamine partner püüdlustes vähendada mis tahes riske ja edendada suhteid sarnaselt meelestatud riikidega, eelkõige kaubandusvaldkonnas; nõuda tungivalt, et tekkivate kaubandus- ja majandusküsimuste erikomitee, mis loodi hiljuti ELi ja Korea Vabariigi vabakaubanduslepingu alusel, kiirendaks koostööd, eelkõige majandusjulgeoleku seisukohast olulistel teemadel, nagu kriitilise tähtsusega tarneahelad ja liigne tootmisvõimsus;</w:t>
      </w:r>
    </w:p>
    <w:p w14:paraId="17936EAE" w14:textId="77777777" w:rsidR="00262B84" w:rsidRPr="00A51D01" w:rsidRDefault="00262B84" w:rsidP="00262B84">
      <w:pPr>
        <w:pStyle w:val="NormalHanging12a"/>
        <w:ind w:left="1134"/>
      </w:pPr>
      <w:r w:rsidRPr="00A51D01">
        <w:t>o)</w:t>
      </w:r>
      <w:r w:rsidRPr="00A51D01">
        <w:tab/>
        <w:t>edendada ühiseid jõupingutusi sarnaselt meelestatud partneritega Ida-Aasias, et käsitleda Venemaa kasvavat koostööd Korea Rahvademokraatliku Vabariigiga (KRDV), sealhulgas temapoolset KRDV tuuma- ja ballistiliste rakettide võimekuse suurendamise toetamist, ja Hiina soovimatust seda ennetada, ning käsitledes KRDV ja Iraani tuumaprogrammide vahelist seost, rõhutades, et see koostöö tugevdab geopoliitilisi pingeid Korea poolsaarel; edendada koostööd Korea Vabariigiga, et käsitleda desinformatsioonikampaaniaid valimisprotsessides ja kaitsta valimistaristut küberrünnete eest;</w:t>
      </w:r>
    </w:p>
    <w:p w14:paraId="0E09B92B" w14:textId="77777777" w:rsidR="00262B84" w:rsidRPr="00A51D01" w:rsidRDefault="00262B84" w:rsidP="00262B84">
      <w:pPr>
        <w:pStyle w:val="NormalHanging12a"/>
        <w:ind w:left="1134"/>
      </w:pPr>
      <w:r w:rsidRPr="00A51D01">
        <w:t>p)</w:t>
      </w:r>
      <w:r w:rsidRPr="00A51D01">
        <w:tab/>
        <w:t>tunnustada Korea Vabariigi jõupingutusi jätkamaks dialoogi KRDVga ennetavate pingete leevendamise ja usalduse suurendamise meetmete abil; kutsuda KRDVd üles lõpetama viivitamata kogu oma sõjaline tegevus ja provokatsioonid ning tuuma- ja ballistiliste rakettide arendamine; mõista karmilt hukka KRDV pahatahtlik kübertegevus, sealhulgas krüptoraha vargus ja muud küberkuritegevuse vormid, ning tegeleda nendega tulemuslikult; nõuda tungivalt, et KRDV võimaldaks juurdepääsu humanitaarabiorganisatsioonidele, austaks inimõigusi ja eelkõige lahendaks viivitamata inimröövide küsimuse; nõuda tungivalt, et Venemaa ja KRDV järgiksid täielikult ÜRO põhikirja ja ÜRO Julgeolekunõukogu resolutsioone, sealhulgas KRDV tuumarelvavabaks piirkonnaks muutmise kohta; mõista hukka Venemaa Ukraina-vastase agressiooni soodustamine KRDV poolt, sealhulgas tema osalemine sõjaväelaste ja varustuse lähetamise vormis; töötada välja ELi Põhja-Korea poliitika, milles võetakse nõuetekohaselt arvesse piirkonna sarnaselt meelestatud partnerite, eelkõige KRDV-le geograafiliselt lähedal asuvate partnerite, eeskätt Korea Vabariigi ja Jaapani eksperditeadmisi, julgeolekuvajadusi ja õigustatud muresid;</w:t>
      </w:r>
    </w:p>
    <w:p w14:paraId="261163B1" w14:textId="77777777" w:rsidR="00262B84" w:rsidRPr="00A51D01" w:rsidRDefault="00262B84" w:rsidP="00262B84">
      <w:pPr>
        <w:pStyle w:val="NormalHanging12a"/>
        <w:ind w:left="1134"/>
        <w:rPr>
          <w:bCs/>
          <w:iCs/>
        </w:rPr>
      </w:pPr>
      <w:r w:rsidRPr="00A51D01">
        <w:t>q)</w:t>
      </w:r>
      <w:r w:rsidRPr="00A51D01">
        <w:tab/>
        <w:t xml:space="preserve">luua struktureeritud ja terviklik ELi ja Taiwani koostööraamistik, mis tugineb olemasolevatele mehhanismidele, nagu kaubandus- ja investeerimisdialoog, millel on tugev majandus- ja kaubanduskomponent ning mis keskendub elutähtsale tehnoloogiale, näiteks pooljuhtidele ja tehisintellektile, tarneahela vastupanuvõimele, küberturvalisusele, desinformatsiooni vastumeetmetele, meresõidu turvalisusele, rahvatervisele, elanikkonnakaitsele ja turvalisele ühendusele ning demokraatia, sotsiaalsele ja energiaalasele vastupanuvõimele; toetada ka edaspidi Taiwani sisulist osalemist asjaomastes rahvusvahelistes </w:t>
      </w:r>
      <w:r w:rsidRPr="00A51D01">
        <w:lastRenderedPageBreak/>
        <w:t>organites ja tehnilistel foorumitel, nagu Maailma Terviseorganisatsioon, Rahvusvaheline Tsiviillennunduse Organisatsioon ja ÜRO kliimamuutuste raamkonventsioon; tugevdada ELi ja Taiwani partnerite korrapärast teabevahetust asjakohastes julgeolekuküsimustes ning majandusjulgeoleku, tarneahela paindlikkuse, demokraatia ja valimiste usaldusväärsuse, elutähtsa taristu kaitsmise ja puhta tehnoloogia alase koostöö valdkonnas; nõuda tungivalt, et Hiina ametivõimud teeksid suurte üleilmsete tervisekriiside kontekstis tihedat koostööd teiste piirkondlike osalejatega, sealhulgas Taiwaniga; rõhutada, et autoritaarsete režiimide katsed mõjutada ELi ja Taiwani suhteid ei ole vastuvõetavad;</w:t>
      </w:r>
    </w:p>
    <w:p w14:paraId="042A3234" w14:textId="77777777" w:rsidR="00262B84" w:rsidRPr="00A51D01" w:rsidRDefault="00262B84" w:rsidP="00262B84">
      <w:pPr>
        <w:pStyle w:val="NormalHanging12a"/>
        <w:ind w:left="1134"/>
        <w:rPr>
          <w:bCs/>
          <w:iCs/>
        </w:rPr>
      </w:pPr>
      <w:r w:rsidRPr="00A51D01">
        <w:t>r)</w:t>
      </w:r>
      <w:r w:rsidRPr="00A51D01">
        <w:tab/>
        <w:t>korrata, et Taiwan on India ja Vaikse ookeani piirkonnas peamine ELi demokraatlik partner; süvendada veelgi ELi ja Taiwani kaubandus- ja investeerimisdialoogi, et kõrvaldada turulepääsu tõkked ja suurendada ELi investorite õiguskindlust; uurida võimalust alustada läbirääkimisi ELi ja Taiwani kahepoolse investeerimislepingu või muude kaubandusega seotud raamistike üle; tunnistada Taiwani tähtsust ülemaailmsete tarneahelate kindlustamisel, eriti kõrgtehnoloogiasektoris, ning nõuda tungivalt, et EL ja selle liikmesriigid teeksid Taiwaniga tihedamat koostööd, et hoogustada majanduslikke, kaubanduslikke ja investeerimisalaseid suhteid; tunnistada Taiwani kogemusi Hiinaga majandusliku kokkupuute haldamisel ning tema tugevaid külgi demokraatlikus valitsemises, läbipaistvates regulatiivsetes standardites ning vastupidavates digi- ja tehnoloogilistes ökosüsteemides;</w:t>
      </w:r>
    </w:p>
    <w:p w14:paraId="61D4B182" w14:textId="77777777" w:rsidR="00262B84" w:rsidRPr="00A51D01" w:rsidRDefault="00262B84" w:rsidP="00262B84">
      <w:pPr>
        <w:pStyle w:val="NormalHanging12a"/>
        <w:ind w:left="1134"/>
        <w:rPr>
          <w:bCs/>
          <w:iCs/>
        </w:rPr>
      </w:pPr>
      <w:r w:rsidRPr="00A51D01">
        <w:t>s)</w:t>
      </w:r>
      <w:r w:rsidRPr="00A51D01">
        <w:tab/>
        <w:t>kinnitada veel kord rahu ja stabiilsuse tähtsust kogu Taiwani väinas, olles vastu praeguse olukorra mis tahes sunniviisilisele ühepoolsele muutmisele; tagada koos liikmesriikide ja sarnaselt meelestatud partneritega elluviidava selge ja koordineeritud sõnumivahetuse kaudu, et selliste meetmetega kaasneksid märkimisväärsed poliitilised ja majanduslikud kulud; rõhutada, et kõik erimeelsused tuleb lahendada rahumeelselt dialoogi teel, kooskõlas rahvusvahelise õigusega ja austades Taiwani rahva tahet; tuletada tungivalt meelde, et India ja Vaikse ookeani piirkonnas, sealhulgas Lõuna-Hiina merel ja Taiwani väinas, tuleb austada rahvusvahelise õigusega tagatud meresõidu- ja ülelennuvabadust; osaleda aktiivselt diplomaatilistes jõupingutustes, et vältida olukorra edasist teravnemist Taiwani väinas ning Ida- ja Lõuna-Hiina merel; töötada kiiresti välja erandolukorra plaanimis- ja leevendusmeetmed, mis põhinevad usutavatel eskalatsioonistsenaariumidel, sealhulgas olukord, kus Hiina Rahvavabariik blokeerib Taiwani jaoks mereliikluse;</w:t>
      </w:r>
    </w:p>
    <w:p w14:paraId="37AAA00B" w14:textId="55B7CB39" w:rsidR="00262B84" w:rsidRPr="00A51D01" w:rsidRDefault="00262B84" w:rsidP="00262B84">
      <w:pPr>
        <w:pStyle w:val="NormalHanging12a"/>
        <w:ind w:left="1134"/>
        <w:rPr>
          <w:bCs/>
          <w:iCs/>
        </w:rPr>
      </w:pPr>
      <w:r w:rsidRPr="00A51D01">
        <w:t>t)</w:t>
      </w:r>
      <w:r w:rsidRPr="00A51D01">
        <w:tab/>
        <w:t>rõhutada, kui tähtsad on ELi majandusjulgeoleku vahendid, sealhulgas survestamisvastane õigusakt, mõjusad välismaiste otseinvesteeringute taustauuringumehhanismid ja ekspordikontrolli korrad, et tegeleda survestavate majandustavadega ja kaitsta ausat konkurentsi, kui see on asjakohane ja kooskõlas ELi õigusega; ühendada ELi geomajanduslik mõjuvõim, sealhulgas koordineeritud ekspordikontrolli, ühiste riskihindamiste ja majanduslikule survestamisele kollektiivse reageerimise kaudu, muutes seeläbi kahepoolse sõltuvuse mõjusaks heidutuseks ning tugevdades nii ELi kui ka tema partnerite majandusjulgeolekut;</w:t>
      </w:r>
    </w:p>
    <w:p w14:paraId="27CA9B57" w14:textId="77777777" w:rsidR="00262B84" w:rsidRPr="00A51D01" w:rsidRDefault="00262B84" w:rsidP="00262B84">
      <w:pPr>
        <w:pStyle w:val="NormalHanging12a"/>
        <w:ind w:left="1134"/>
        <w:rPr>
          <w:bCs/>
          <w:iCs/>
        </w:rPr>
      </w:pPr>
      <w:r w:rsidRPr="00A51D01">
        <w:t>u)</w:t>
      </w:r>
      <w:r w:rsidRPr="00A51D01">
        <w:tab/>
        <w:t xml:space="preserve">kiirendada koostööd, pidades läbirääkimisi kolme- või neljapoolsete lepingute ja algatuste üle ühist huvi pakkuvates küsimustes, mis aitavad kaitsta mitmepoolset, reeglitel põhinevat rahvusvahelist korda; edendada olemasolevaid ELi-Jaapani ning ELi ja Korea Vabariigi digipartnerlusi ühiste kohustustega tehisintellekti, </w:t>
      </w:r>
      <w:r w:rsidRPr="00A51D01">
        <w:lastRenderedPageBreak/>
        <w:t>pooljuhtide, järgmise põlvkonna ühenduvuse, kvantarvutuse, andmehalduse, küberturvalisuse, akutehnoloogiate, merekaablite, digiidentiteedi ja tarneahela vastupanuvõime valdkonnas; tõhustada koostööraamistikke kaitsetehnoloogia arendamiseks;</w:t>
      </w:r>
    </w:p>
    <w:p w14:paraId="22B62E2D" w14:textId="77777777" w:rsidR="00262B84" w:rsidRPr="00A51D01" w:rsidRDefault="00262B84" w:rsidP="00262B84">
      <w:pPr>
        <w:pStyle w:val="NormalHanging12a"/>
        <w:ind w:left="1134"/>
        <w:rPr>
          <w:bCs/>
          <w:iCs/>
        </w:rPr>
      </w:pPr>
      <w:r w:rsidRPr="00A51D01">
        <w:t>v)</w:t>
      </w:r>
      <w:r w:rsidRPr="00A51D01">
        <w:tab/>
        <w:t>rakendada Jaapani ja Korea Vabariigiga sõlmitud kaubanduslepinguid täielikult ja tulemuslikult, sealhulgas turulepääsu, mittetariifsete tõkete, kestliku arengu ja regulatiivse koostöö valdkonnas, ning tagada Korea Vabariigi puhul ILO põhikonventsioonide rakendamine; hõlbustada ELi ja tema Ida-Aasia partnerriikide väikeste ja keskmise suurusega ettevõtjate (VKEd) tihedamat koostööd, et edendada vastastikuseid ärivõimalusi, parandada turulepääsu ja tugevdada innovatsioonivõrgustikke;</w:t>
      </w:r>
    </w:p>
    <w:p w14:paraId="42163875" w14:textId="77777777" w:rsidR="00262B84" w:rsidRPr="00A51D01" w:rsidRDefault="00262B84" w:rsidP="00262B84">
      <w:pPr>
        <w:pStyle w:val="NormalHanging12a"/>
        <w:ind w:left="1134"/>
        <w:rPr>
          <w:bCs/>
          <w:iCs/>
        </w:rPr>
      </w:pPr>
      <w:r w:rsidRPr="00A51D01">
        <w:t>w)</w:t>
      </w:r>
      <w:r w:rsidRPr="00A51D01">
        <w:tab/>
        <w:t>tagada, et kõik tulevased majandus- või valdkonnapõhised lepingud piirkonna sarnaselt meelestatud partneritega on vastastikku kasulikud partnerlussuhted, mis lähevad majanduslikest ja julgeolekueesmärkidest kaugemale ning hõlmavad ka tugevaid kohustusi töötajate õiguste, keskkonnakaitse ning puhaste ja kestlike väärtusahelate arendamise valdkonnas kooskõlas ELi kaubanduse ja kestliku arengu raamistikuga; edendada Ida-Aasias ulatuslikku teavituskampaaniat terasesektorit käsitlevate Euroopa Liidu poliitikameetmete ja kavandatava tööstuse kiirendamise õigusakti</w:t>
      </w:r>
      <w:r w:rsidRPr="00A51D01">
        <w:rPr>
          <w:rStyle w:val="FootnoteReference"/>
          <w:bCs/>
          <w:iCs/>
        </w:rPr>
        <w:footnoteReference w:id="11"/>
      </w:r>
      <w:r w:rsidRPr="00A51D01">
        <w:t xml:space="preserve"> kohta, et suurendada rahvusvaheliste partnerite seas läbipaistvust ja arusaamist ELi eesmärkidest; rõhutada, kui oluline on teha ennetavat koostööd Ida-Aasia partneritega, et käsitleda nende muresid, edendada dialoogi ning vältida võimalikke arusaamatusi kaubandus- ja töösuhetes;</w:t>
      </w:r>
    </w:p>
    <w:p w14:paraId="6980BE9D" w14:textId="77777777" w:rsidR="00262B84" w:rsidRPr="00A51D01" w:rsidRDefault="00262B84" w:rsidP="00262B84">
      <w:pPr>
        <w:pStyle w:val="NormalHanging12a"/>
        <w:ind w:left="1134"/>
        <w:rPr>
          <w:bCs/>
          <w:iCs/>
        </w:rPr>
      </w:pPr>
      <w:r w:rsidRPr="00A51D01">
        <w:t>x)</w:t>
      </w:r>
      <w:r w:rsidRPr="00A51D01">
        <w:tab/>
        <w:t>võtta järelmeetmeid seoses teatatud Venemaa sanktsioonidest kõrvalehoidmisega Ida-Aasia jurisdiktsioonide kaudu, sealhulgas kaubanduse ümbersuunamise teel, et omandada piirkonna vahendajate kaudu sanktsioonidega hõlmatud kahesuguse kasutusega kaupu, mikrokiipe ja tööstusmasinaid;</w:t>
      </w:r>
    </w:p>
    <w:p w14:paraId="0B1D6C46" w14:textId="77777777" w:rsidR="00262B84" w:rsidRPr="00A51D01" w:rsidRDefault="00262B84" w:rsidP="00262B84">
      <w:pPr>
        <w:pStyle w:val="NormalHanging12a"/>
        <w:ind w:left="1134"/>
        <w:rPr>
          <w:bCs/>
          <w:iCs/>
        </w:rPr>
      </w:pPr>
      <w:r w:rsidRPr="00A51D01">
        <w:t>y)</w:t>
      </w:r>
      <w:r w:rsidRPr="00A51D01">
        <w:tab/>
        <w:t>suurendada ELi poliitilist, majanduslikku ja julgeolekualast tegevust tervikuna India ja Vaikse ookeani piirkonnas tõhustatud partnerluste kaudu kõigi sarnaselt meelestatud osalejatega ja selliste algatuste kaudu nagu strateegia „Global Gateway“, edendades inimõigustealaseid dialooge, kestlikku arengut ja ühenduvust, võrdsust ja rangeid tööstandardeid; tunnistada, et Euroopa ja Atlandi ookeani ning India ja Vaikse ookeani piirkonna strateegilised huvid muutuvad üha sarnasemaks, kusjuures Jaapan ja Korea Vabariik on IP4 raames NATO partnerid, mida näitab ka hiljuti loodud Jaapani missioon NATOs; kinnitada, et see koostöö suurendab vastastikust teadlikkust julgeolekualaste arengusuundade kohta mõlemas piirkonnas; toetada NATO IP4 raamistikku kui olulist panust Euroopa julgeoleku tugevdamisse ja piirkondadevahelise koostöö süvendamisse vastastikku täiendaval ja tugevdaval viisil; tugevdada ELi osalemist ja koordineerimist peamiste piirkondlike julgeolekualgatustega kogu India ja Vaikse ookeani piirkonnas, sealhulgas Ameerika Ühendriikide, Austraalia, India ja Jaapani neljapoolse julgeolekudialoogiga; töötada välja uus terviklik, sidus ja paindlik India ja Vaikse ookeani piirkonna strateegia, mis põhineb kindlalt Euroopa väärtustel ja huvidel ning piirkonna tegelikul olukorral, vajadustel ja prioriteetidel;</w:t>
      </w:r>
    </w:p>
    <w:p w14:paraId="02CF67BD" w14:textId="77777777" w:rsidR="00262B84" w:rsidRPr="00A51D01" w:rsidRDefault="00262B84" w:rsidP="00262B84">
      <w:pPr>
        <w:pStyle w:val="NormalHanging12a"/>
        <w:ind w:left="1134"/>
        <w:rPr>
          <w:bCs/>
          <w:iCs/>
        </w:rPr>
      </w:pPr>
      <w:r w:rsidRPr="00A51D01">
        <w:t>z)</w:t>
      </w:r>
      <w:r w:rsidRPr="00A51D01">
        <w:tab/>
        <w:t xml:space="preserve">tugineda ÜMTde geostrateegilisele positsioonile India ja Vaikse ookeani </w:t>
      </w:r>
      <w:r w:rsidRPr="00A51D01">
        <w:lastRenderedPageBreak/>
        <w:t>piirkonnas, et need saaksid toimida kõrgetasemeliste platvormidena koostööks piirkondlike partneritega, sealhulgas kaubanduse, digitaalse ühenduvuse, elutähtsa taristu ja kosmosetegevuse valdkonnas;</w:t>
      </w:r>
    </w:p>
    <w:p w14:paraId="69CB7AE0" w14:textId="77777777" w:rsidR="00262B84" w:rsidRPr="00A51D01" w:rsidRDefault="00262B84" w:rsidP="00262B84">
      <w:pPr>
        <w:pStyle w:val="NormalHanging12a"/>
        <w:ind w:left="1134"/>
        <w:rPr>
          <w:bCs/>
          <w:iCs/>
        </w:rPr>
      </w:pPr>
      <w:r w:rsidRPr="00A51D01">
        <w:t>aa)</w:t>
      </w:r>
      <w:r w:rsidRPr="00A51D01">
        <w:tab/>
        <w:t>rõhutada sellest tulenevalt ASEANi tähtsust stabiilsuse tagamisel ning ühiskondliku ja majandusliku integratsiooni edendamisel; tunnustada Jaapani ja Korea Vabariigi tihedamat koostööd ASEANiga, sealhulgas korrapäraste kahe- ja mitmepoolsete tippkohtumiste kaudu; rõhutada ASEANi otsustavat tähtsust rahumeelse ja jõuka India ja Vaikse ookeani piirkonna tagamisel; intensiivistada struktureeritud koostööd ASEANiga, et luua kaasavad piirkondlikud julgeolekustruktuurid, koordineerida mitmepoolseid poliitikameetmeid ja kinnistada veelgi ELi kohalolekut piirkonnas, süvendades koostööd ASEANi ja selle liikmesriikidega, sealhulgas tugevdatud julgeoleku- ja kaitsedialoogide kaudu Vietnami ja Filipiinidega; ergutada liidu rolli ja nähtavuse tugevdamist selles piirkonnas, eelkõige koostööraamistikes ASEANiga, määratledes samal ajal prioriteetsete valdkondadena meresõiduohutuse ja -turvalisuse, küberturvalisuse ja kriisiohje laiendatud koostöö selliste algatuste toel nagu ESIWA+, CRIMARIO II ja ülemaailmse sadamate ohutuse projektid;</w:t>
      </w:r>
    </w:p>
    <w:p w14:paraId="3E35CC94" w14:textId="77777777" w:rsidR="00262B84" w:rsidRPr="00A51D01" w:rsidRDefault="00262B84" w:rsidP="00262B84">
      <w:pPr>
        <w:pStyle w:val="NormalHanging12a"/>
        <w:ind w:left="1134"/>
      </w:pPr>
      <w:r w:rsidRPr="00A51D01">
        <w:t>ab)</w:t>
      </w:r>
      <w:r w:rsidRPr="00A51D01">
        <w:tab/>
        <w:t>laiendada ühismeetmeid mittetraditsioonilise julgeoleku valdkonnas, nagu otsingu- ja päästetööd, katastroofidele reageerimine ja keskkonnajuhtumid; käivitada struktureeritud algatus, mille abil tugevdada elutähtsa meretaristu, sealhulgas merekaablite, torujuhtmete ja sadamate kaitset ja vastupanuvõimet; suurendada teadlikkust merendusvaldkonnast sihipärase suutlikkuse suurendamise, koolituse, andurite ja andmete jagamise kaudu koostöös ASEANi rannikuvalve ja piirkondlike teabekoondamiskeskustega;</w:t>
      </w:r>
    </w:p>
    <w:p w14:paraId="30F61525" w14:textId="77777777" w:rsidR="00262B84" w:rsidRPr="00A51D01" w:rsidRDefault="00262B84" w:rsidP="00262B84">
      <w:pPr>
        <w:pStyle w:val="NormalHanging12a"/>
        <w:ind w:left="1134"/>
        <w:rPr>
          <w:bCs/>
          <w:iCs/>
        </w:rPr>
      </w:pPr>
      <w:r w:rsidRPr="00A51D01">
        <w:t>ac)</w:t>
      </w:r>
      <w:r w:rsidRPr="00A51D01">
        <w:tab/>
        <w:t>toetada inimestevaheliste sidemete tugevdamist teadlaste, inseneride ja küberturvalisuse spetsialistide eesmärgipärase liikuvuse kavade ning samuti Euroopa ja Ida-Aasia innovatsioonikeskuste vahelise mestimisalgatuste kaudu; parandada jagatud väärtuste vastastikust mõistmist mõlema piirkonna üliõpilaste seas ja süvendada, laiendada ja tugevdada sel eesmärgil haridusprogramme, nagu näiteks Erasmus+, koostöös piirkonna sarnaselt meelestatud partneritega; tugevdada suhtlust parlamentide, ametnike, kohalike omavalitsuste ja kodanikuühiskonna vahel; suurendada toetust keeleõppele, kultuurivahetusele ja noorte juhitud algatustele, et suurendada ühiskonna pikaajalist vastupanuvõimet ja usaldust kahe piirkonna vahel;</w:t>
      </w:r>
    </w:p>
    <w:p w14:paraId="6B95FBF0" w14:textId="77777777" w:rsidR="00262B84" w:rsidRPr="00A51D01" w:rsidRDefault="00262B84" w:rsidP="00262B84">
      <w:pPr>
        <w:pStyle w:val="NormalHanging12a"/>
        <w:ind w:left="1134"/>
        <w:rPr>
          <w:bCs/>
          <w:iCs/>
        </w:rPr>
      </w:pPr>
      <w:r w:rsidRPr="00A51D01">
        <w:t>ad)</w:t>
      </w:r>
      <w:r w:rsidRPr="00A51D01">
        <w:tab/>
        <w:t>laiendada koostööd programmi „Euroopa horisont“ raames, et tõhustada vastastikku kasulikku koostööd teaduse ja tehnoloogia valdkonnas, võttes rahuloluga teadmiseks asjaolu, et Korea Vabariigist sai 2025. aasta juulis esimene Aasia riik, kes ühines programmi „Euroopa horisont“ II sambaga, ning et EL viis 2025. aasta detsembris edukalt lõpule läbirääkimised Jaapani ühinemise üle programmiga „Euroopa horisont“; kaaluda programmi „Euroopa horisont“ raames alustada läbirääkimisi Taiwaniga; toetada ELi nähtavust kogu piirkonnas sisukate kultuuri- ja avaliku diplomaatia alaste jõupingutuste kaudu;</w:t>
      </w:r>
    </w:p>
    <w:p w14:paraId="73EF1BAC" w14:textId="77777777" w:rsidR="00262B84" w:rsidRPr="00A51D01" w:rsidRDefault="00262B84" w:rsidP="00262B84">
      <w:pPr>
        <w:pStyle w:val="NormalHanging12a"/>
        <w:rPr>
          <w:bCs/>
          <w:iCs/>
        </w:rPr>
      </w:pPr>
      <w:r w:rsidRPr="00A51D01">
        <w:t>2.</w:t>
      </w:r>
      <w:r w:rsidRPr="00A51D01">
        <w:tab/>
        <w:t xml:space="preserve">jääb ootama parlamentaarse diplomaatia ja parlamentidevahelise teabevahetuse süvendamist vastastikust huvi pakkuvates küsimustes Jaapani parlamendi, Korea Vabariigi Rahvusassamblee ja Taiwani seadusandliku kogu liikmetega; on kindlalt veendunud, et strateegiliste partnerluste tugevdamine nii Jaapani kui ka Korea Vabariigiga viimastel aastatel peaks kajastuma tugevamates sidemetes parlamentide </w:t>
      </w:r>
      <w:r w:rsidRPr="00A51D01">
        <w:lastRenderedPageBreak/>
        <w:t>vahel; on seisukohal, et kahe riigiga tehtava koostöö terviklikule tegevuskavale tuleks kasuks parlamendiliikmete vaheline korrapärane ja struktureeritud teabevahetus; on lisaks veendunud, et uurida tuleks võimalust luua ELi-Jaapani parlamentaarne ühiskomisjon ning ELi-Korea Vabariigi parlamentaarne ühiskomisjon;</w:t>
      </w:r>
    </w:p>
    <w:p w14:paraId="68539FDE" w14:textId="15257E6B" w:rsidR="00E365E1" w:rsidRPr="00A51D01" w:rsidRDefault="00262B84" w:rsidP="00A51D01">
      <w:pPr>
        <w:pStyle w:val="NormalHanging12a"/>
      </w:pPr>
      <w:r w:rsidRPr="00A51D01">
        <w:t>3.</w:t>
      </w:r>
      <w:r w:rsidRPr="00A51D01">
        <w:tab/>
        <w:t>teeb presidendile ülesandeks edastada käesolev soovitus nõukogule, komisjonile ja liidu välisasjade ja julgeolekupoliitika kõrgele esindajale, liikmesriikide valitsustele ja parlamentidele, Jaapani valitsusele ja parlamendile, Korea Vabariigi valitsusele ja parlamendile, Taiwani valitsusele ja parlamendile ning Kagu-Aasia Maade Assotsiatsiooni sekretariaadile ja liikmesriikidele.</w:t>
      </w:r>
    </w:p>
    <w:sectPr w:rsidR="00E365E1" w:rsidRPr="00A51D01" w:rsidSect="00D151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4E283" w14:textId="77777777" w:rsidR="00775696" w:rsidRPr="00D15125" w:rsidRDefault="00775696">
      <w:r w:rsidRPr="00D15125">
        <w:separator/>
      </w:r>
    </w:p>
  </w:endnote>
  <w:endnote w:type="continuationSeparator" w:id="0">
    <w:p w14:paraId="76D9C1D5" w14:textId="77777777" w:rsidR="00775696" w:rsidRPr="00D15125" w:rsidRDefault="00775696">
      <w:r w:rsidRPr="00D15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B0609" w14:textId="77777777" w:rsidR="00775696" w:rsidRPr="00D15125" w:rsidRDefault="00775696">
      <w:r w:rsidRPr="00D15125">
        <w:separator/>
      </w:r>
    </w:p>
  </w:footnote>
  <w:footnote w:type="continuationSeparator" w:id="0">
    <w:p w14:paraId="6EFD4C91" w14:textId="77777777" w:rsidR="00775696" w:rsidRPr="00D15125" w:rsidRDefault="00775696">
      <w:r w:rsidRPr="00D15125">
        <w:continuationSeparator/>
      </w:r>
    </w:p>
  </w:footnote>
  <w:footnote w:id="1">
    <w:p w14:paraId="17F2FE9E" w14:textId="5A6F886A"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ELT L 216, 24.8.2018, lk 4, ELI: </w:t>
      </w:r>
      <w:hyperlink r:id="rId1" w:tooltip="Annab juurdepääsu sellele dokumendile tema ELI URI kaudu." w:history="1">
        <w:r w:rsidRPr="00D15125">
          <w:rPr>
            <w:rStyle w:val="Hyperlink"/>
            <w:sz w:val="24"/>
            <w:lang w:val="et-EE"/>
          </w:rPr>
          <w:t>http://data.europa.eu/eli/agree_internation/2018/1197/oj</w:t>
        </w:r>
      </w:hyperlink>
      <w:r w:rsidRPr="00D15125">
        <w:rPr>
          <w:sz w:val="24"/>
          <w:lang w:val="et-EE"/>
        </w:rPr>
        <w:t>.</w:t>
      </w:r>
    </w:p>
  </w:footnote>
  <w:footnote w:id="2">
    <w:p w14:paraId="601E9FFB" w14:textId="03D13788"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ELT L 20, 23.1.2013, lk 2.</w:t>
      </w:r>
    </w:p>
  </w:footnote>
  <w:footnote w:id="3">
    <w:p w14:paraId="11EC3CF3" w14:textId="0C4C1AE6"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 xml:space="preserve">ELT L 330, 27.12.2018, lk 3, ELI: </w:t>
      </w:r>
      <w:hyperlink r:id="rId2" w:history="1">
        <w:r w:rsidRPr="00D15125">
          <w:rPr>
            <w:rStyle w:val="Hyperlink"/>
            <w:sz w:val="24"/>
            <w:lang w:val="et-EE"/>
          </w:rPr>
          <w:t>http://data.europa.eu/eli/agree_internation/2018/1907/oj</w:t>
        </w:r>
      </w:hyperlink>
      <w:r w:rsidRPr="00D15125">
        <w:rPr>
          <w:sz w:val="24"/>
          <w:lang w:val="et-EE"/>
        </w:rPr>
        <w:t>.</w:t>
      </w:r>
    </w:p>
  </w:footnote>
  <w:footnote w:id="4">
    <w:p w14:paraId="2EEAE4CF" w14:textId="5EB0AFC3"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ELT L 127, 14.5.2011, lk 6, ELI: </w:t>
      </w:r>
      <w:hyperlink r:id="rId3" w:tooltip="Annab juurdepääsu sellele dokumendile tema ELI URI kaudu." w:history="1">
        <w:r w:rsidRPr="00D15125">
          <w:rPr>
            <w:rStyle w:val="Hyperlink"/>
            <w:sz w:val="24"/>
            <w:lang w:val="et-EE"/>
          </w:rPr>
          <w:t>http://data.europa.eu/eli/agree_internation/2011/265/oj</w:t>
        </w:r>
      </w:hyperlink>
      <w:r w:rsidRPr="00D15125">
        <w:rPr>
          <w:sz w:val="24"/>
          <w:lang w:val="et-EE"/>
        </w:rPr>
        <w:t>.</w:t>
      </w:r>
    </w:p>
  </w:footnote>
  <w:footnote w:id="5">
    <w:p w14:paraId="0458AB53" w14:textId="3B53AD3F"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ELT C 493, 27.12.2022, lk 32.</w:t>
      </w:r>
    </w:p>
  </w:footnote>
  <w:footnote w:id="6">
    <w:p w14:paraId="58B145A0" w14:textId="142A28D3"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 xml:space="preserve">ELT C, C/2024/4167, 2.8.2024, ELI: </w:t>
      </w:r>
      <w:hyperlink r:id="rId4" w:history="1">
        <w:r w:rsidRPr="00D15125">
          <w:rPr>
            <w:rStyle w:val="Hyperlink"/>
            <w:sz w:val="24"/>
            <w:lang w:val="et-EE"/>
          </w:rPr>
          <w:t>http://data.europa.eu/eli/C/2024/4167/oj</w:t>
        </w:r>
      </w:hyperlink>
      <w:r w:rsidRPr="00D15125">
        <w:rPr>
          <w:sz w:val="24"/>
          <w:lang w:val="et-EE"/>
        </w:rPr>
        <w:t>.</w:t>
      </w:r>
    </w:p>
  </w:footnote>
  <w:footnote w:id="7">
    <w:p w14:paraId="23C8E6FD" w14:textId="306CDF73"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Vastuvõetud tekstid, P10_TA(2026)0012.</w:t>
      </w:r>
    </w:p>
  </w:footnote>
  <w:footnote w:id="8">
    <w:p w14:paraId="6D5245E8" w14:textId="5BC50C7A"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 xml:space="preserve">ELT C, C/2025/1809, 4.4.2025, ELI: </w:t>
      </w:r>
      <w:hyperlink r:id="rId5" w:history="1">
        <w:r w:rsidRPr="00D15125">
          <w:rPr>
            <w:rStyle w:val="Hyperlink"/>
            <w:sz w:val="24"/>
            <w:lang w:val="et-EE"/>
          </w:rPr>
          <w:t>http://data.europa.eu/eli/C/2025/1809/oj</w:t>
        </w:r>
      </w:hyperlink>
      <w:r w:rsidRPr="00D15125">
        <w:rPr>
          <w:sz w:val="24"/>
          <w:lang w:val="et-EE"/>
        </w:rPr>
        <w:t>.</w:t>
      </w:r>
    </w:p>
  </w:footnote>
  <w:footnote w:id="9">
    <w:p w14:paraId="0850D8DC" w14:textId="317C8C06"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 xml:space="preserve">ELT C, C/2025/487, 29.1.2025, ELI: </w:t>
      </w:r>
      <w:hyperlink r:id="rId6" w:history="1">
        <w:r w:rsidRPr="00D15125">
          <w:rPr>
            <w:rStyle w:val="Hyperlink"/>
            <w:sz w:val="24"/>
            <w:lang w:val="et-EE"/>
          </w:rPr>
          <w:t>http://data.europa.eu/eli/C/2025/487/oj</w:t>
        </w:r>
      </w:hyperlink>
      <w:r w:rsidRPr="00D15125">
        <w:rPr>
          <w:sz w:val="24"/>
          <w:lang w:val="et-EE"/>
        </w:rPr>
        <w:t>.</w:t>
      </w:r>
    </w:p>
  </w:footnote>
  <w:footnote w:id="10">
    <w:p w14:paraId="209C21E7" w14:textId="121484A5"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 xml:space="preserve">ELT C, C/2024/4174, 2.8.2024, ELI: </w:t>
      </w:r>
      <w:hyperlink r:id="rId7" w:history="1">
        <w:r w:rsidRPr="00D15125">
          <w:rPr>
            <w:rStyle w:val="Hyperlink"/>
            <w:sz w:val="24"/>
            <w:lang w:val="et-EE"/>
          </w:rPr>
          <w:t>http://data.europa.eu/eli/C/2024/4174/oj</w:t>
        </w:r>
      </w:hyperlink>
      <w:r w:rsidRPr="00D15125">
        <w:rPr>
          <w:sz w:val="24"/>
          <w:lang w:val="et-EE"/>
        </w:rPr>
        <w:t>.</w:t>
      </w:r>
    </w:p>
  </w:footnote>
  <w:footnote w:id="11">
    <w:p w14:paraId="20CD5451" w14:textId="383165D7" w:rsidR="00262B84" w:rsidRPr="00D15125" w:rsidRDefault="00262B84" w:rsidP="00D15125">
      <w:pPr>
        <w:pStyle w:val="FootnoteText"/>
        <w:ind w:left="567" w:hanging="567"/>
        <w:rPr>
          <w:sz w:val="24"/>
          <w:lang w:val="et-EE"/>
        </w:rPr>
      </w:pPr>
      <w:r w:rsidRPr="00D15125">
        <w:rPr>
          <w:rStyle w:val="FootnoteReference"/>
          <w:sz w:val="24"/>
          <w:lang w:val="et-EE"/>
        </w:rPr>
        <w:footnoteRef/>
      </w:r>
      <w:r w:rsidR="00D15125" w:rsidRPr="00D15125">
        <w:rPr>
          <w:sz w:val="24"/>
          <w:lang w:val="et-EE"/>
        </w:rPr>
        <w:tab/>
      </w:r>
      <w:r w:rsidRPr="00D15125">
        <w:rPr>
          <w:sz w:val="24"/>
          <w:lang w:val="et-EE"/>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7210225">
    <w:abstractNumId w:val="9"/>
  </w:num>
  <w:num w:numId="2" w16cid:durableId="410810497">
    <w:abstractNumId w:val="9"/>
  </w:num>
  <w:num w:numId="3" w16cid:durableId="177283389">
    <w:abstractNumId w:val="7"/>
  </w:num>
  <w:num w:numId="4" w16cid:durableId="706758191">
    <w:abstractNumId w:val="7"/>
  </w:num>
  <w:num w:numId="5" w16cid:durableId="345331881">
    <w:abstractNumId w:val="6"/>
  </w:num>
  <w:num w:numId="6" w16cid:durableId="1034158131">
    <w:abstractNumId w:val="6"/>
  </w:num>
  <w:num w:numId="7" w16cid:durableId="1060592734">
    <w:abstractNumId w:val="5"/>
  </w:num>
  <w:num w:numId="8" w16cid:durableId="670834106">
    <w:abstractNumId w:val="5"/>
  </w:num>
  <w:num w:numId="9" w16cid:durableId="21589958">
    <w:abstractNumId w:val="4"/>
  </w:num>
  <w:num w:numId="10" w16cid:durableId="992682493">
    <w:abstractNumId w:val="4"/>
  </w:num>
  <w:num w:numId="11" w16cid:durableId="1397705027">
    <w:abstractNumId w:val="8"/>
  </w:num>
  <w:num w:numId="12" w16cid:durableId="1017196493">
    <w:abstractNumId w:val="8"/>
  </w:num>
  <w:num w:numId="13" w16cid:durableId="1580938544">
    <w:abstractNumId w:val="3"/>
  </w:num>
  <w:num w:numId="14" w16cid:durableId="1418483813">
    <w:abstractNumId w:val="3"/>
  </w:num>
  <w:num w:numId="15" w16cid:durableId="404498399">
    <w:abstractNumId w:val="2"/>
  </w:num>
  <w:num w:numId="16" w16cid:durableId="1180121831">
    <w:abstractNumId w:val="2"/>
  </w:num>
  <w:num w:numId="17" w16cid:durableId="1846821898">
    <w:abstractNumId w:val="1"/>
  </w:num>
  <w:num w:numId="18" w16cid:durableId="1923568715">
    <w:abstractNumId w:val="1"/>
  </w:num>
  <w:num w:numId="19" w16cid:durableId="747072347">
    <w:abstractNumId w:val="0"/>
  </w:num>
  <w:num w:numId="20" w16cid:durableId="1650018174">
    <w:abstractNumId w:val="0"/>
  </w:num>
  <w:num w:numId="21" w16cid:durableId="759984853">
    <w:abstractNumId w:val="9"/>
  </w:num>
  <w:num w:numId="22" w16cid:durableId="1688828491">
    <w:abstractNumId w:val="7"/>
  </w:num>
  <w:num w:numId="23" w16cid:durableId="187135983">
    <w:abstractNumId w:val="6"/>
  </w:num>
  <w:num w:numId="24" w16cid:durableId="1596280668">
    <w:abstractNumId w:val="5"/>
  </w:num>
  <w:num w:numId="25" w16cid:durableId="1664314404">
    <w:abstractNumId w:val="4"/>
  </w:num>
  <w:num w:numId="26" w16cid:durableId="2029016699">
    <w:abstractNumId w:val="8"/>
  </w:num>
  <w:num w:numId="27" w16cid:durableId="23212333">
    <w:abstractNumId w:val="3"/>
  </w:num>
  <w:num w:numId="28" w16cid:durableId="1686058899">
    <w:abstractNumId w:val="2"/>
  </w:num>
  <w:num w:numId="29" w16cid:durableId="623004704">
    <w:abstractNumId w:val="1"/>
  </w:num>
  <w:num w:numId="30" w16cid:durableId="1496605268">
    <w:abstractNumId w:val="0"/>
  </w:num>
  <w:num w:numId="31" w16cid:durableId="1687828165">
    <w:abstractNumId w:val="9"/>
  </w:num>
  <w:num w:numId="32" w16cid:durableId="774521724">
    <w:abstractNumId w:val="7"/>
  </w:num>
  <w:num w:numId="33" w16cid:durableId="1046682120">
    <w:abstractNumId w:val="6"/>
  </w:num>
  <w:num w:numId="34" w16cid:durableId="2051033082">
    <w:abstractNumId w:val="5"/>
  </w:num>
  <w:num w:numId="35" w16cid:durableId="547957324">
    <w:abstractNumId w:val="4"/>
  </w:num>
  <w:num w:numId="36" w16cid:durableId="217978388">
    <w:abstractNumId w:val="8"/>
  </w:num>
  <w:num w:numId="37" w16cid:durableId="2083064032">
    <w:abstractNumId w:val="3"/>
  </w:num>
  <w:num w:numId="38" w16cid:durableId="41104192">
    <w:abstractNumId w:val="2"/>
  </w:num>
  <w:num w:numId="39" w16cid:durableId="258100572">
    <w:abstractNumId w:val="1"/>
  </w:num>
  <w:num w:numId="40" w16cid:durableId="712003419">
    <w:abstractNumId w:val="0"/>
  </w:num>
  <w:num w:numId="41" w16cid:durableId="1822890408">
    <w:abstractNumId w:val="10"/>
  </w:num>
  <w:num w:numId="42" w16cid:durableId="832182816">
    <w:abstractNumId w:val="10"/>
  </w:num>
  <w:num w:numId="43" w16cid:durableId="741558922">
    <w:abstractNumId w:val="10"/>
  </w:num>
  <w:num w:numId="44" w16cid:durableId="1155877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ET"/>
    <w:docVar w:name="dvnumam" w:val="0"/>
    <w:docVar w:name="dvpe" w:val="776.904"/>
    <w:docVar w:name="dvrapporteur" w:val="Raportöör: "/>
    <w:docVar w:name="dvtitre" w:val="Euroopa Parlamendi soovitus nõukogule Euroopa Parlamendi soovituse kohta nõukogule, komisjonile ja komisjoni asepresidendile ning liidu välisasjade ja julgeolekupoliitika kõrgele esindajale, mis käsitleb muutuvat geopoliitilist olukorda Ida-Aasias ja vajadust teha tihedamat koostööd piirkonna sarnaselt meelestatud partneritega(2025/2169(INI))"/>
  </w:docVars>
  <w:rsids>
    <w:rsidRoot w:val="00775696"/>
    <w:rsid w:val="00002272"/>
    <w:rsid w:val="00064002"/>
    <w:rsid w:val="000677B9"/>
    <w:rsid w:val="000831BA"/>
    <w:rsid w:val="000A42CC"/>
    <w:rsid w:val="000E7DD9"/>
    <w:rsid w:val="000F590A"/>
    <w:rsid w:val="0010095E"/>
    <w:rsid w:val="00125B37"/>
    <w:rsid w:val="00187494"/>
    <w:rsid w:val="001F32AE"/>
    <w:rsid w:val="00262B84"/>
    <w:rsid w:val="002767FF"/>
    <w:rsid w:val="002B18FE"/>
    <w:rsid w:val="002B5493"/>
    <w:rsid w:val="002F18F4"/>
    <w:rsid w:val="00343214"/>
    <w:rsid w:val="00361C00"/>
    <w:rsid w:val="00395FA1"/>
    <w:rsid w:val="003E15D4"/>
    <w:rsid w:val="00410C5C"/>
    <w:rsid w:val="00411CCE"/>
    <w:rsid w:val="0041666E"/>
    <w:rsid w:val="00421060"/>
    <w:rsid w:val="00451718"/>
    <w:rsid w:val="00471C19"/>
    <w:rsid w:val="004867E3"/>
    <w:rsid w:val="00494A28"/>
    <w:rsid w:val="004C0004"/>
    <w:rsid w:val="004C5D52"/>
    <w:rsid w:val="0050519A"/>
    <w:rsid w:val="005072A1"/>
    <w:rsid w:val="00514517"/>
    <w:rsid w:val="00545827"/>
    <w:rsid w:val="00560270"/>
    <w:rsid w:val="005C2568"/>
    <w:rsid w:val="005F1B17"/>
    <w:rsid w:val="006037C0"/>
    <w:rsid w:val="00623D89"/>
    <w:rsid w:val="006631B6"/>
    <w:rsid w:val="00680577"/>
    <w:rsid w:val="006B4580"/>
    <w:rsid w:val="006D511C"/>
    <w:rsid w:val="006F6517"/>
    <w:rsid w:val="006F74FA"/>
    <w:rsid w:val="00706C41"/>
    <w:rsid w:val="00731ADD"/>
    <w:rsid w:val="00734777"/>
    <w:rsid w:val="00747932"/>
    <w:rsid w:val="00751A4A"/>
    <w:rsid w:val="00756632"/>
    <w:rsid w:val="00762C74"/>
    <w:rsid w:val="0077569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D01"/>
    <w:rsid w:val="00A778C7"/>
    <w:rsid w:val="00AB441E"/>
    <w:rsid w:val="00AB6293"/>
    <w:rsid w:val="00AE0928"/>
    <w:rsid w:val="00AF3B82"/>
    <w:rsid w:val="00B12E95"/>
    <w:rsid w:val="00B22876"/>
    <w:rsid w:val="00B43A38"/>
    <w:rsid w:val="00B558F0"/>
    <w:rsid w:val="00B87AD0"/>
    <w:rsid w:val="00BD48FE"/>
    <w:rsid w:val="00BD7BD8"/>
    <w:rsid w:val="00BE3D51"/>
    <w:rsid w:val="00BE6ADC"/>
    <w:rsid w:val="00BE6ED2"/>
    <w:rsid w:val="00C05BFE"/>
    <w:rsid w:val="00C23CD4"/>
    <w:rsid w:val="00C44523"/>
    <w:rsid w:val="00C61C0C"/>
    <w:rsid w:val="00C941CB"/>
    <w:rsid w:val="00CC2357"/>
    <w:rsid w:val="00CF071A"/>
    <w:rsid w:val="00D058B8"/>
    <w:rsid w:val="00D15125"/>
    <w:rsid w:val="00D56C11"/>
    <w:rsid w:val="00D834A0"/>
    <w:rsid w:val="00D872DF"/>
    <w:rsid w:val="00D91E21"/>
    <w:rsid w:val="00DA7FCD"/>
    <w:rsid w:val="00E365E1"/>
    <w:rsid w:val="00E820A4"/>
    <w:rsid w:val="00EA4AB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34A52"/>
  <w15:chartTrackingRefBased/>
  <w15:docId w15:val="{40A30D44-89CE-4228-9D7F-109AAD8E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2B84"/>
    <w:pPr>
      <w:spacing w:before="480" w:after="240"/>
    </w:pPr>
  </w:style>
  <w:style w:type="paragraph" w:customStyle="1" w:styleId="NormalHanging12a">
    <w:name w:val="NormalHanging12a"/>
    <w:basedOn w:val="Normal"/>
    <w:rsid w:val="00262B84"/>
    <w:pPr>
      <w:spacing w:after="240"/>
      <w:ind w:left="567" w:hanging="567"/>
    </w:pPr>
  </w:style>
  <w:style w:type="paragraph" w:customStyle="1" w:styleId="NormalHangingLeft12a">
    <w:name w:val="NormalHangingLeft12a"/>
    <w:basedOn w:val="Normal"/>
    <w:rsid w:val="00262B84"/>
    <w:pPr>
      <w:spacing w:after="240"/>
      <w:ind w:left="1134" w:hanging="567"/>
    </w:pPr>
  </w:style>
  <w:style w:type="character" w:styleId="Hyperlink">
    <w:name w:val="Hyperlink"/>
    <w:basedOn w:val="DefaultParagraphFont"/>
    <w:rsid w:val="00262B84"/>
    <w:rPr>
      <w:color w:val="0563C1" w:themeColor="hyperlink"/>
      <w:u w:val="single"/>
    </w:rPr>
  </w:style>
  <w:style w:type="paragraph" w:styleId="Revision">
    <w:name w:val="Revision"/>
    <w:hidden/>
    <w:uiPriority w:val="99"/>
    <w:semiHidden/>
    <w:rsid w:val="00B43A3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5030</Words>
  <Characters>39783</Characters>
  <Application>Microsoft Office Word</Application>
  <DocSecurity>0</DocSecurity>
  <Lines>331</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2026-07-07T13:42:00Z</dcterms:created>
  <dcterms:modified xsi:type="dcterms:W3CDTF">2026-07-07T13:42:00Z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A10-0189/2026</vt:lpwstr>
  </property>
  <property fmtid="{D5CDD505-2E9C-101B-9397-08002B2CF9AE}" pid="4" name="&lt;Type&gt;">
    <vt:lpwstr>RR</vt:lpwstr>
  </property>
</Properties>
</file>