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03EF" w14:paraId="5A822826" w14:textId="77777777" w:rsidTr="0010095E">
        <w:trPr>
          <w:trHeight w:hRule="exact" w:val="1418"/>
        </w:trPr>
        <w:tc>
          <w:tcPr>
            <w:tcW w:w="6804" w:type="dxa"/>
            <w:shd w:val="clear" w:color="auto" w:fill="auto"/>
            <w:vAlign w:val="center"/>
          </w:tcPr>
          <w:p w14:paraId="625505E0" w14:textId="77777777" w:rsidR="00751A4A" w:rsidRPr="000903EF" w:rsidRDefault="00573182" w:rsidP="0010095E">
            <w:pPr>
              <w:pStyle w:val="EPName"/>
            </w:pPr>
            <w:r w:rsidRPr="000903EF">
              <w:t>Euroopan parlamentti</w:t>
            </w:r>
          </w:p>
          <w:p w14:paraId="72CF3CE3" w14:textId="77777777" w:rsidR="00751A4A" w:rsidRPr="000903EF" w:rsidRDefault="005F1B17" w:rsidP="005F1B17">
            <w:pPr>
              <w:pStyle w:val="EPTerm"/>
              <w:rPr>
                <w:rStyle w:val="HideTWBExt"/>
                <w:noProof w:val="0"/>
                <w:vanish w:val="0"/>
                <w:color w:val="auto"/>
              </w:rPr>
            </w:pPr>
            <w:r w:rsidRPr="000903EF">
              <w:t>2024</w:t>
            </w:r>
            <w:r w:rsidR="00817416" w:rsidRPr="000903EF">
              <w:t>-202</w:t>
            </w:r>
            <w:r w:rsidRPr="000903EF">
              <w:t>9</w:t>
            </w:r>
          </w:p>
        </w:tc>
        <w:tc>
          <w:tcPr>
            <w:tcW w:w="2268" w:type="dxa"/>
            <w:shd w:val="clear" w:color="auto" w:fill="auto"/>
          </w:tcPr>
          <w:p w14:paraId="135FBA7E" w14:textId="77777777" w:rsidR="00751A4A" w:rsidRPr="000903EF" w:rsidRDefault="00187494" w:rsidP="0010095E">
            <w:pPr>
              <w:pStyle w:val="EPLogo"/>
            </w:pPr>
            <w:r w:rsidRPr="000903EF">
              <w:rPr>
                <w:noProof/>
                <w:lang w:eastAsia="ja-JP"/>
              </w:rPr>
              <w:drawing>
                <wp:inline distT="0" distB="0" distL="0" distR="0" wp14:anchorId="71A8B061" wp14:editId="6F837A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4B125F" w14:textId="77777777" w:rsidR="00D058B8" w:rsidRPr="000903EF" w:rsidRDefault="00D058B8" w:rsidP="004C5D52">
      <w:pPr>
        <w:pStyle w:val="LineTop"/>
      </w:pPr>
    </w:p>
    <w:p w14:paraId="310C94D0" w14:textId="77777777" w:rsidR="00680577" w:rsidRPr="000903EF" w:rsidRDefault="00573182" w:rsidP="00680577">
      <w:pPr>
        <w:pStyle w:val="EPBodyTA1"/>
      </w:pPr>
      <w:r w:rsidRPr="000903EF">
        <w:t>HYVÄKSYTYT TEKSTIT</w:t>
      </w:r>
    </w:p>
    <w:p w14:paraId="4AB5C248" w14:textId="77777777" w:rsidR="00D058B8" w:rsidRPr="000903EF" w:rsidRDefault="00D058B8" w:rsidP="00D058B8">
      <w:pPr>
        <w:pStyle w:val="LineBottom"/>
      </w:pPr>
    </w:p>
    <w:p w14:paraId="39EB3260" w14:textId="1331E9B1" w:rsidR="00573182" w:rsidRPr="000903EF" w:rsidRDefault="00573182" w:rsidP="00573182">
      <w:pPr>
        <w:pStyle w:val="ATHeading1"/>
      </w:pPr>
      <w:bookmarkStart w:id="0" w:name="TANumber"/>
      <w:r w:rsidRPr="000903EF">
        <w:t>P10_TA(2026)0</w:t>
      </w:r>
      <w:r w:rsidR="00B30BBD">
        <w:t>246</w:t>
      </w:r>
      <w:bookmarkEnd w:id="0"/>
    </w:p>
    <w:p w14:paraId="0EF86E23" w14:textId="1E3C0C99" w:rsidR="00573182" w:rsidRPr="000903EF" w:rsidRDefault="0023507F" w:rsidP="0023507F">
      <w:pPr>
        <w:pStyle w:val="ATHeading2"/>
      </w:pPr>
      <w:bookmarkStart w:id="1" w:name="title"/>
      <w:r>
        <w:t xml:space="preserve">Suositus </w:t>
      </w:r>
      <w:r w:rsidRPr="0023507F">
        <w:rPr>
          <w:bCs/>
        </w:rPr>
        <w:t>Itä-Aasian muuttuvasta geopoliittisesta tilanteesta ja tarpeesta tiivistää yhteistyötä alueen</w:t>
      </w:r>
      <w:r>
        <w:rPr>
          <w:bCs/>
        </w:rPr>
        <w:t xml:space="preserve"> </w:t>
      </w:r>
      <w:r w:rsidRPr="0023507F">
        <w:rPr>
          <w:bCs/>
        </w:rPr>
        <w:t>samanmielisten kumppaneiden</w:t>
      </w:r>
      <w:r>
        <w:rPr>
          <w:bCs/>
        </w:rPr>
        <w:t xml:space="preserve"> </w:t>
      </w:r>
      <w:r w:rsidR="00573182" w:rsidRPr="000903EF">
        <w:t>kanssa</w:t>
      </w:r>
      <w:bookmarkEnd w:id="1"/>
    </w:p>
    <w:p w14:paraId="6BA5DF59" w14:textId="77777777" w:rsidR="00573182" w:rsidRPr="000903EF" w:rsidRDefault="00573182" w:rsidP="00573182">
      <w:pPr>
        <w:rPr>
          <w:i/>
          <w:vanish/>
        </w:rPr>
      </w:pPr>
      <w:r w:rsidRPr="000903EF">
        <w:rPr>
          <w:i/>
        </w:rPr>
        <w:fldChar w:fldCharType="begin"/>
      </w:r>
      <w:r w:rsidRPr="000903EF">
        <w:rPr>
          <w:i/>
        </w:rPr>
        <w:instrText xml:space="preserve"> TC"(</w:instrText>
      </w:r>
      <w:bookmarkStart w:id="2" w:name="DocNumber"/>
      <w:r w:rsidRPr="000903EF">
        <w:rPr>
          <w:i/>
        </w:rPr>
        <w:instrText>A10-0189/2026</w:instrText>
      </w:r>
      <w:bookmarkEnd w:id="2"/>
      <w:r w:rsidRPr="000903EF">
        <w:rPr>
          <w:i/>
        </w:rPr>
        <w:instrText xml:space="preserve"> - Esittelijä: Adam Bielan)"\l3 \n&gt; \* MERGEFORMAT </w:instrText>
      </w:r>
      <w:r w:rsidRPr="000903EF">
        <w:rPr>
          <w:i/>
        </w:rPr>
        <w:fldChar w:fldCharType="end"/>
      </w:r>
    </w:p>
    <w:p w14:paraId="557640BB" w14:textId="77777777" w:rsidR="00573182" w:rsidRPr="000903EF" w:rsidRDefault="00573182" w:rsidP="00573182">
      <w:pPr>
        <w:rPr>
          <w:vanish/>
        </w:rPr>
      </w:pPr>
      <w:bookmarkStart w:id="3" w:name="Commission"/>
      <w:r w:rsidRPr="000903EF">
        <w:rPr>
          <w:vanish/>
        </w:rPr>
        <w:t>Ulkoasiainvaliokunta</w:t>
      </w:r>
      <w:bookmarkEnd w:id="3"/>
    </w:p>
    <w:p w14:paraId="349E3940" w14:textId="77777777" w:rsidR="00573182" w:rsidRPr="000903EF" w:rsidRDefault="00573182" w:rsidP="00573182">
      <w:pPr>
        <w:rPr>
          <w:vanish/>
        </w:rPr>
      </w:pPr>
      <w:bookmarkStart w:id="4" w:name="PE"/>
      <w:r w:rsidRPr="000903EF">
        <w:rPr>
          <w:vanish/>
        </w:rPr>
        <w:t>PE776.904</w:t>
      </w:r>
      <w:bookmarkEnd w:id="4"/>
    </w:p>
    <w:p w14:paraId="350714A2" w14:textId="777B3730" w:rsidR="00573182" w:rsidRPr="000903EF" w:rsidRDefault="00573182" w:rsidP="00573182">
      <w:pPr>
        <w:pStyle w:val="ATHeading3"/>
      </w:pPr>
      <w:bookmarkStart w:id="5" w:name="Sujet"/>
      <w:r w:rsidRPr="000903EF">
        <w:t xml:space="preserve">Euroopan parlamentin </w:t>
      </w:r>
      <w:r w:rsidR="00E66BD7">
        <w:t>suositus</w:t>
      </w:r>
      <w:r w:rsidR="00E66BD7" w:rsidRPr="000903EF">
        <w:t xml:space="preserve"> </w:t>
      </w:r>
      <w:r w:rsidRPr="000903EF">
        <w:t>7. heinäkuuta 2026 neuvostolle, komissiolle ja komission varapuheenjohtajalle / unionin ulkoasioiden ja turvallisuuspolitiikan korkealle edustajalle Itä-Aasian muuttuvasta geopoliittisesta tilanteesta ja tarpeesta tiivistää yhteistyötä alueen samanmielisten kumppaneiden kanssa</w:t>
      </w:r>
      <w:bookmarkEnd w:id="5"/>
      <w:r w:rsidRPr="000903EF">
        <w:t xml:space="preserve"> </w:t>
      </w:r>
      <w:bookmarkStart w:id="6" w:name="References"/>
      <w:r w:rsidRPr="000903EF">
        <w:t>(2025/2169(INI))</w:t>
      </w:r>
      <w:bookmarkEnd w:id="6"/>
    </w:p>
    <w:p w14:paraId="63CEBA26" w14:textId="77777777" w:rsidR="00AD6AC1" w:rsidRPr="000903EF" w:rsidRDefault="00AD6AC1" w:rsidP="00AD6AC1">
      <w:pPr>
        <w:pStyle w:val="EPComma"/>
      </w:pPr>
      <w:r w:rsidRPr="000903EF">
        <w:rPr>
          <w:i/>
        </w:rPr>
        <w:t>Euroopan parlamentti</w:t>
      </w:r>
      <w:r w:rsidRPr="000903EF">
        <w:t>, joka</w:t>
      </w:r>
    </w:p>
    <w:p w14:paraId="0CC836AC" w14:textId="77777777" w:rsidR="00AD6AC1" w:rsidRPr="000903EF" w:rsidRDefault="00AD6AC1" w:rsidP="00AD6AC1">
      <w:pPr>
        <w:pStyle w:val="NormalHanging12a"/>
        <w:widowControl/>
      </w:pPr>
      <w:r w:rsidRPr="000903EF">
        <w:t>–</w:t>
      </w:r>
      <w:r w:rsidRPr="000903EF">
        <w:tab/>
        <w:t>ottaa huomioon Euroopan unionista tehdyn sopimuksen V osaston,</w:t>
      </w:r>
    </w:p>
    <w:p w14:paraId="77E6296A" w14:textId="77777777" w:rsidR="00AD6AC1" w:rsidRPr="000903EF" w:rsidRDefault="00AD6AC1" w:rsidP="00AD6AC1">
      <w:pPr>
        <w:pStyle w:val="NormalHanging12a"/>
        <w:widowControl/>
      </w:pPr>
      <w:r w:rsidRPr="000903EF">
        <w:t>–</w:t>
      </w:r>
      <w:r w:rsidRPr="000903EF">
        <w:tab/>
        <w:t xml:space="preserve">ottaa huomioon 16. syyskuuta 2021 annetun komission ja unionin ulkoasioiden ja turvallisuuspolitiikan korkean edustajan yhteisen tiedonannon ”EU:n yhteistyöstrategia </w:t>
      </w:r>
      <w:proofErr w:type="spellStart"/>
      <w:r w:rsidRPr="000903EF">
        <w:t>indopasifisella</w:t>
      </w:r>
      <w:proofErr w:type="spellEnd"/>
      <w:r w:rsidRPr="000903EF">
        <w:t xml:space="preserve"> alueella” (JOIN(2021)0024),</w:t>
      </w:r>
    </w:p>
    <w:p w14:paraId="53CFCBE8" w14:textId="77777777" w:rsidR="00AD6AC1" w:rsidRPr="000903EF" w:rsidRDefault="00AD6AC1" w:rsidP="00AD6AC1">
      <w:pPr>
        <w:pStyle w:val="NormalHanging12a"/>
        <w:widowControl/>
      </w:pPr>
      <w:r w:rsidRPr="000903EF">
        <w:t>–</w:t>
      </w:r>
      <w:r w:rsidRPr="000903EF">
        <w:tab/>
        <w:t xml:space="preserve">ottaa huomioon neuvoston 21. maaliskuuta 2022 hyväksymän turvallisuus- ja puolustusalan strategisen kompassin, jossa korostetaan kumppanuuksien merkitystä unionin turvallisuuden ja häiriönsietokyvyn kannalta, myös </w:t>
      </w:r>
      <w:proofErr w:type="spellStart"/>
      <w:r w:rsidRPr="000903EF">
        <w:t>indopasifisella</w:t>
      </w:r>
      <w:proofErr w:type="spellEnd"/>
      <w:r w:rsidRPr="000903EF">
        <w:t xml:space="preserve"> alueella,</w:t>
      </w:r>
    </w:p>
    <w:p w14:paraId="65CE5B9F" w14:textId="77777777" w:rsidR="00AD6AC1" w:rsidRPr="000903EF" w:rsidRDefault="00AD6AC1" w:rsidP="00AD6AC1">
      <w:pPr>
        <w:pStyle w:val="NormalHanging12a"/>
        <w:widowControl/>
        <w:rPr>
          <w:bCs/>
          <w:iCs/>
        </w:rPr>
      </w:pPr>
      <w:r w:rsidRPr="000903EF">
        <w:t>–</w:t>
      </w:r>
      <w:r w:rsidRPr="000903EF">
        <w:tab/>
        <w:t xml:space="preserve">ottaa huomioon 1. joulukuuta 2021 annetun komission ja unionin ulkoasioiden ja turvallisuuspolitiikan korkean edustajan yhteisen tiedonannon ”Global </w:t>
      </w:r>
      <w:proofErr w:type="spellStart"/>
      <w:r w:rsidRPr="000903EF">
        <w:t>Gateway</w:t>
      </w:r>
      <w:proofErr w:type="spellEnd"/>
      <w:r w:rsidRPr="000903EF">
        <w:t>” (JOIN(2021)0030),</w:t>
      </w:r>
    </w:p>
    <w:p w14:paraId="389DC285" w14:textId="77777777" w:rsidR="00AD6AC1" w:rsidRPr="000903EF" w:rsidRDefault="00AD6AC1" w:rsidP="00AD6AC1">
      <w:pPr>
        <w:pStyle w:val="NormalHanging12a"/>
        <w:widowControl/>
        <w:rPr>
          <w:bCs/>
          <w:iCs/>
        </w:rPr>
      </w:pPr>
      <w:r w:rsidRPr="000903EF">
        <w:t>–</w:t>
      </w:r>
      <w:r w:rsidRPr="000903EF">
        <w:tab/>
        <w:t xml:space="preserve">ottaa huomioon 20. kesäkuuta 2023 annetun komission ja unionin ulkoasioiden ja turvallisuuspolitiikan korkean edustajan yhteisen tiedonannon ”Euroopan taloudellisen turvallisuuden strategia” (JOIN(2023)0020), </w:t>
      </w:r>
    </w:p>
    <w:p w14:paraId="173C4767" w14:textId="77777777" w:rsidR="00AD6AC1" w:rsidRPr="000903EF" w:rsidRDefault="00AD6AC1" w:rsidP="00AD6AC1">
      <w:pPr>
        <w:pStyle w:val="NormalHanging12a"/>
        <w:widowControl/>
        <w:rPr>
          <w:bCs/>
          <w:iCs/>
        </w:rPr>
      </w:pPr>
      <w:r w:rsidRPr="000903EF">
        <w:t>–</w:t>
      </w:r>
      <w:r w:rsidRPr="000903EF">
        <w:tab/>
        <w:t>ottaa huomioon 12. marraskuuta 2025 annetun komission ja unionin ulkoasioiden ja turvallisuuspolitiikan korkean edustajan yhteisen tiedonannon ”Eurooppalainen demokratian kilpi: vahvojen ja selviytymiskykyisten demokratioiden voimaannuttaminen” (JOIN(2025)0791),</w:t>
      </w:r>
    </w:p>
    <w:p w14:paraId="7E8C0126" w14:textId="77777777" w:rsidR="00AD6AC1" w:rsidRPr="000903EF" w:rsidRDefault="00AD6AC1" w:rsidP="00AD6AC1">
      <w:pPr>
        <w:pStyle w:val="NormalHanging12a"/>
        <w:widowControl/>
        <w:rPr>
          <w:bCs/>
          <w:iCs/>
        </w:rPr>
      </w:pPr>
      <w:r w:rsidRPr="000903EF">
        <w:t>–</w:t>
      </w:r>
      <w:r w:rsidRPr="000903EF">
        <w:tab/>
        <w:t>ottaa huomioon 16. joulukuuta 2020 annetun komission ja unionin ulkoasioiden ja turvallisuuspolitiikan korkean edustajan yhteisen tiedonannon ”EU:n kyberturvallisuusstrategia digitaaliselle vuosikymmenelle” (JOIN(2020)0018),</w:t>
      </w:r>
    </w:p>
    <w:p w14:paraId="5C14FAA0" w14:textId="77777777" w:rsidR="00AD6AC1" w:rsidRPr="000903EF" w:rsidRDefault="00AD6AC1" w:rsidP="00AD6AC1">
      <w:pPr>
        <w:pStyle w:val="NormalHanging12a"/>
        <w:widowControl/>
      </w:pPr>
      <w:r w:rsidRPr="000903EF">
        <w:lastRenderedPageBreak/>
        <w:t>–</w:t>
      </w:r>
      <w:r w:rsidRPr="000903EF">
        <w:tab/>
        <w:t>ottaa huomioon 1. marraskuuta 2024 allekirjoitetun Euroopan unionin ja Japanin välisen turvallisuus- ja puolustuskumppanuuden,</w:t>
      </w:r>
    </w:p>
    <w:p w14:paraId="2BDFB4A7" w14:textId="77777777" w:rsidR="00AD6AC1" w:rsidRPr="000903EF" w:rsidRDefault="00AD6AC1" w:rsidP="00AD6AC1">
      <w:pPr>
        <w:pStyle w:val="NormalHanging12a"/>
        <w:widowControl/>
      </w:pPr>
      <w:r w:rsidRPr="000903EF">
        <w:t>–</w:t>
      </w:r>
      <w:r w:rsidRPr="000903EF">
        <w:tab/>
        <w:t>ottaa huomioon 4. marraskuuta 2024 allekirjoitetun Euroopan unionin ja Korean tasavallan välisen turvallisuus- ja puolustuskumppanuuden,</w:t>
      </w:r>
    </w:p>
    <w:p w14:paraId="40222D0E" w14:textId="77777777" w:rsidR="00AD6AC1" w:rsidRPr="000903EF" w:rsidRDefault="00AD6AC1" w:rsidP="00AD6AC1">
      <w:pPr>
        <w:pStyle w:val="NormalHanging12a"/>
        <w:widowControl/>
      </w:pPr>
      <w:r w:rsidRPr="000903EF">
        <w:t>–</w:t>
      </w:r>
      <w:r w:rsidRPr="000903EF">
        <w:tab/>
        <w:t>ottaa huomioon Euroopan unionin ja sen jäsenvaltioiden sekä Japanin välisen strategisen kumppanuussopimuksen</w:t>
      </w:r>
      <w:r w:rsidRPr="000903EF">
        <w:rPr>
          <w:rStyle w:val="FootnoteReference"/>
        </w:rPr>
        <w:footnoteReference w:id="1"/>
      </w:r>
      <w:r w:rsidRPr="000903EF">
        <w:t>,</w:t>
      </w:r>
    </w:p>
    <w:p w14:paraId="2E5151C5" w14:textId="249D202F" w:rsidR="00B00B04" w:rsidRPr="000903EF" w:rsidRDefault="00AD6AC1" w:rsidP="00AD6AC1">
      <w:pPr>
        <w:pStyle w:val="NormalHanging12a"/>
        <w:widowControl/>
      </w:pPr>
      <w:r w:rsidRPr="000903EF">
        <w:t>–</w:t>
      </w:r>
      <w:r w:rsidRPr="000903EF">
        <w:tab/>
        <w:t>ottaa huomioon Euroopan unionin ja sen jäsenvaltioiden sekä Korean tasavallan välisen puitesopimuksen</w:t>
      </w:r>
      <w:r w:rsidRPr="000903EF">
        <w:rPr>
          <w:rStyle w:val="FootnoteReference"/>
        </w:rPr>
        <w:footnoteReference w:id="2"/>
      </w:r>
      <w:r w:rsidRPr="000903EF">
        <w:t>,</w:t>
      </w:r>
    </w:p>
    <w:p w14:paraId="5036D92A" w14:textId="77777777" w:rsidR="00AD6AC1" w:rsidRPr="000903EF" w:rsidRDefault="00AD6AC1" w:rsidP="00AD6AC1">
      <w:pPr>
        <w:pStyle w:val="NormalHanging12a"/>
        <w:widowControl/>
        <w:rPr>
          <w:b/>
          <w:i/>
        </w:rPr>
      </w:pPr>
      <w:r w:rsidRPr="000903EF">
        <w:t>–</w:t>
      </w:r>
      <w:r w:rsidRPr="000903EF">
        <w:tab/>
        <w:t>ottaa huomioon EU:n ja Japanin talouskumppanuussopimuksen</w:t>
      </w:r>
      <w:r w:rsidRPr="000903EF">
        <w:rPr>
          <w:rStyle w:val="FootnoteReference"/>
          <w:bCs/>
          <w:iCs/>
        </w:rPr>
        <w:footnoteReference w:id="3"/>
      </w:r>
      <w:r w:rsidRPr="000903EF">
        <w:t>,</w:t>
      </w:r>
    </w:p>
    <w:p w14:paraId="633612AC" w14:textId="77777777" w:rsidR="00AD6AC1" w:rsidRPr="000903EF" w:rsidRDefault="00AD6AC1" w:rsidP="00AD6AC1">
      <w:pPr>
        <w:pStyle w:val="NormalHanging12a"/>
        <w:widowControl/>
        <w:rPr>
          <w:bCs/>
          <w:iCs/>
        </w:rPr>
      </w:pPr>
      <w:r w:rsidRPr="000903EF">
        <w:t>–</w:t>
      </w:r>
      <w:r w:rsidRPr="000903EF">
        <w:tab/>
        <w:t>ottaa huomioon Euroopan unionin ja sen jäsenvaltioiden sekä Korean tasavallan välisen vapaakauppasopimuksen</w:t>
      </w:r>
      <w:r w:rsidRPr="000903EF">
        <w:rPr>
          <w:rStyle w:val="FootnoteReference"/>
          <w:bCs/>
          <w:iCs/>
        </w:rPr>
        <w:footnoteReference w:id="4"/>
      </w:r>
      <w:r w:rsidRPr="000903EF">
        <w:t>,</w:t>
      </w:r>
    </w:p>
    <w:p w14:paraId="2C773856" w14:textId="77777777" w:rsidR="00AD6AC1" w:rsidRPr="000903EF" w:rsidRDefault="00AD6AC1" w:rsidP="00AD6AC1">
      <w:pPr>
        <w:pStyle w:val="NormalHanging12a"/>
        <w:widowControl/>
        <w:rPr>
          <w:bCs/>
          <w:iCs/>
        </w:rPr>
      </w:pPr>
      <w:r w:rsidRPr="000903EF">
        <w:t>–</w:t>
      </w:r>
      <w:r w:rsidRPr="000903EF">
        <w:tab/>
        <w:t>ottaa huomioon YK:n merioikeusyleissopimuksen (UNCLOS),</w:t>
      </w:r>
    </w:p>
    <w:p w14:paraId="74B90BA3" w14:textId="77777777" w:rsidR="00AD6AC1" w:rsidRPr="000903EF" w:rsidRDefault="00AD6AC1" w:rsidP="00AD6AC1">
      <w:pPr>
        <w:pStyle w:val="NormalHanging12a"/>
        <w:widowControl/>
      </w:pPr>
      <w:r w:rsidRPr="000903EF">
        <w:t>–</w:t>
      </w:r>
      <w:r w:rsidRPr="000903EF">
        <w:tab/>
        <w:t>ottaa huomioon Tokiossa 23. heinäkuuta 2025 pidetyssä EU:n ja Japanin 30. huippukokouksessa annetun yhteisen julkilausuman,</w:t>
      </w:r>
    </w:p>
    <w:p w14:paraId="7A006898" w14:textId="77777777" w:rsidR="00AD6AC1" w:rsidRPr="000903EF" w:rsidRDefault="00AD6AC1" w:rsidP="00AD6AC1">
      <w:pPr>
        <w:pStyle w:val="NormalHanging12a"/>
        <w:widowControl/>
      </w:pPr>
      <w:r w:rsidRPr="000903EF">
        <w:t>–</w:t>
      </w:r>
      <w:r w:rsidRPr="000903EF">
        <w:tab/>
        <w:t>ottaa huomioon Tokiossa 28. ja 29. toukokuuta 2025 pidetyn EU:n ja Japanin parlamenttien välisen 42. kokouksen,</w:t>
      </w:r>
    </w:p>
    <w:p w14:paraId="7CB97D23" w14:textId="1717EB72" w:rsidR="00AD6AC1" w:rsidRPr="000903EF" w:rsidRDefault="00AD6AC1" w:rsidP="00AD6AC1">
      <w:pPr>
        <w:pStyle w:val="NormalHanging12a"/>
        <w:widowControl/>
        <w:rPr>
          <w:bCs/>
          <w:iCs/>
        </w:rPr>
      </w:pPr>
      <w:r w:rsidRPr="000903EF">
        <w:t>–</w:t>
      </w:r>
      <w:r w:rsidRPr="000903EF">
        <w:tab/>
        <w:t xml:space="preserve">ottaa huomioon </w:t>
      </w:r>
      <w:proofErr w:type="spellStart"/>
      <w:r w:rsidR="00B00B04" w:rsidRPr="00B00B04">
        <w:t>Vaux</w:t>
      </w:r>
      <w:proofErr w:type="spellEnd"/>
      <w:r w:rsidR="00B00B04" w:rsidRPr="00B00B04">
        <w:t>-de-</w:t>
      </w:r>
      <w:proofErr w:type="spellStart"/>
      <w:r w:rsidR="00B00B04" w:rsidRPr="00B00B04">
        <w:t>Cernayssa</w:t>
      </w:r>
      <w:proofErr w:type="spellEnd"/>
      <w:r w:rsidR="00B00B04" w:rsidRPr="00B00B04">
        <w:t xml:space="preserve"> 26. maaliskuuta 2026</w:t>
      </w:r>
      <w:r w:rsidRPr="000903EF">
        <w:t xml:space="preserve"> käydyn EU:n ja Japanin välisen </w:t>
      </w:r>
      <w:r w:rsidR="00B00B04">
        <w:t>kolmannen</w:t>
      </w:r>
      <w:r w:rsidRPr="000903EF">
        <w:t xml:space="preserve"> strategisen vuoropuhelun, </w:t>
      </w:r>
    </w:p>
    <w:p w14:paraId="046E0BA0" w14:textId="4A6989E0" w:rsidR="00B00B04" w:rsidRPr="000903EF" w:rsidRDefault="00AD6AC1" w:rsidP="00B00B04">
      <w:pPr>
        <w:pStyle w:val="NormalHanging12a"/>
        <w:widowControl/>
      </w:pPr>
      <w:r w:rsidRPr="000903EF">
        <w:t>–</w:t>
      </w:r>
      <w:r w:rsidRPr="000903EF">
        <w:tab/>
        <w:t xml:space="preserve">ottaa huomioon EU:n ja Japanin välillä </w:t>
      </w:r>
      <w:r w:rsidR="00B00B04" w:rsidRPr="00B00B04">
        <w:t>Tokiossa 25. maaliskuuta 2026</w:t>
      </w:r>
      <w:r w:rsidRPr="000903EF">
        <w:t xml:space="preserve"> käydyn </w:t>
      </w:r>
      <w:r w:rsidR="00B00B04">
        <w:t>yhdeksä</w:t>
      </w:r>
      <w:r w:rsidRPr="000903EF">
        <w:t>nnen digitaalipolitiikkaa koskevan vuoropuhelun,</w:t>
      </w:r>
    </w:p>
    <w:p w14:paraId="44E2D74B" w14:textId="77777777" w:rsidR="00AD6AC1" w:rsidRPr="000903EF" w:rsidRDefault="00AD6AC1" w:rsidP="00AD6AC1">
      <w:pPr>
        <w:pStyle w:val="NormalHanging12a"/>
        <w:widowControl/>
        <w:rPr>
          <w:bCs/>
          <w:iCs/>
        </w:rPr>
      </w:pPr>
      <w:r w:rsidRPr="000903EF">
        <w:t>–</w:t>
      </w:r>
      <w:r w:rsidRPr="000903EF">
        <w:tab/>
        <w:t>ottaa huomioon EU:n ja Japanin 13. maaliskuuta 2025 allekirjoittaman aiesopimuksen kvanttitieteen ja -teknologian alan yhteistyön vahvistamisesta yhteisen tutkimuksen, tietojenvaihdon ja ekosysteemien kehittämisen syventämiseksi,</w:t>
      </w:r>
    </w:p>
    <w:p w14:paraId="4D6A4112" w14:textId="77777777" w:rsidR="00AD6AC1" w:rsidRPr="000903EF" w:rsidRDefault="00AD6AC1" w:rsidP="00AD6AC1">
      <w:pPr>
        <w:pStyle w:val="NormalHanging12a"/>
        <w:widowControl/>
        <w:rPr>
          <w:bCs/>
          <w:iCs/>
        </w:rPr>
      </w:pPr>
      <w:r w:rsidRPr="000903EF">
        <w:t>–</w:t>
      </w:r>
      <w:r w:rsidRPr="000903EF">
        <w:tab/>
        <w:t>ottaa huomioon kriittisiä mineraaleja käsitelleessä ministerikokouksessa 4. helmikuuta 2026 annetun EU:n, Japanin ja Yhdysvaltojen sitoumuksen tehostaa kriittisiä raaka</w:t>
      </w:r>
      <w:r w:rsidRPr="000903EF">
        <w:noBreakHyphen/>
        <w:t>aineita koskevaa yhteistyötä,</w:t>
      </w:r>
    </w:p>
    <w:p w14:paraId="004F2DCE" w14:textId="77777777" w:rsidR="00AD6AC1" w:rsidRPr="000903EF" w:rsidRDefault="00AD6AC1" w:rsidP="00AD6AC1">
      <w:pPr>
        <w:pStyle w:val="NormalHanging12a"/>
        <w:widowControl/>
        <w:rPr>
          <w:bCs/>
          <w:iCs/>
        </w:rPr>
      </w:pPr>
      <w:r w:rsidRPr="000903EF">
        <w:t>–</w:t>
      </w:r>
      <w:r w:rsidRPr="000903EF">
        <w:tab/>
        <w:t>ottaa huomioon 27. toukokuuta 2021 toteutetun EU:n ja Japanin välisen vihreän allianssin,</w:t>
      </w:r>
    </w:p>
    <w:p w14:paraId="789CD847" w14:textId="77777777" w:rsidR="00AD6AC1" w:rsidRPr="000903EF" w:rsidRDefault="00AD6AC1" w:rsidP="00AD6AC1">
      <w:pPr>
        <w:pStyle w:val="NormalHanging12a"/>
        <w:widowControl/>
      </w:pPr>
      <w:r w:rsidRPr="000903EF">
        <w:t>–</w:t>
      </w:r>
      <w:r w:rsidRPr="000903EF">
        <w:tab/>
        <w:t>ottaa huomioon Brysselissä 10. kesäkuuta 2026 pidetyssä EU:n ja Korean tasavallan 11. huippukokouksessa annetun yhteisen julkilausuman,</w:t>
      </w:r>
    </w:p>
    <w:p w14:paraId="34220E96" w14:textId="77777777" w:rsidR="00AD6AC1" w:rsidRPr="000903EF" w:rsidRDefault="00AD6AC1" w:rsidP="00AD6AC1">
      <w:pPr>
        <w:pStyle w:val="NormalHanging12a"/>
        <w:widowControl/>
      </w:pPr>
      <w:r w:rsidRPr="000903EF">
        <w:lastRenderedPageBreak/>
        <w:t>–</w:t>
      </w:r>
      <w:r w:rsidRPr="000903EF">
        <w:tab/>
        <w:t>ottaa huomioon Brysselissä 18. marraskuuta 2025 pidetyn EU:n ja Korean tasavallan parlamenttien välisen 23. kokouksen,</w:t>
      </w:r>
    </w:p>
    <w:p w14:paraId="19965CD9" w14:textId="77777777" w:rsidR="00AD6AC1" w:rsidRPr="000903EF" w:rsidRDefault="00AD6AC1" w:rsidP="00AD6AC1">
      <w:pPr>
        <w:pStyle w:val="NormalHanging12a"/>
        <w:widowControl/>
        <w:rPr>
          <w:bCs/>
          <w:iCs/>
        </w:rPr>
      </w:pPr>
      <w:r w:rsidRPr="000903EF">
        <w:t>–</w:t>
      </w:r>
      <w:r w:rsidRPr="000903EF">
        <w:tab/>
        <w:t>ottaa huomioon Brysselissä 22. tammikuuta 2026 käydyn EU:n ja Korean tasavallan välisen toisen strategisen vuoropuhelun,</w:t>
      </w:r>
    </w:p>
    <w:p w14:paraId="3874A7D5" w14:textId="77777777" w:rsidR="00AD6AC1" w:rsidRPr="000903EF" w:rsidRDefault="00AD6AC1" w:rsidP="00AD6AC1">
      <w:pPr>
        <w:pStyle w:val="NormalHanging12a"/>
        <w:widowControl/>
        <w:rPr>
          <w:bCs/>
          <w:iCs/>
        </w:rPr>
      </w:pPr>
      <w:r w:rsidRPr="000903EF">
        <w:t>–</w:t>
      </w:r>
      <w:r w:rsidRPr="000903EF">
        <w:tab/>
        <w:t>ottaa huomioon 22. toukokuuta 2023 perustetun EU:n ja Korean tasavallan välisen vihreän kumppanuuden,</w:t>
      </w:r>
    </w:p>
    <w:p w14:paraId="6E57564A" w14:textId="77777777" w:rsidR="00AD6AC1" w:rsidRPr="000903EF" w:rsidRDefault="00AD6AC1" w:rsidP="00AD6AC1">
      <w:pPr>
        <w:pStyle w:val="NormalHanging12a"/>
        <w:widowControl/>
      </w:pPr>
      <w:r w:rsidRPr="000903EF">
        <w:t>–</w:t>
      </w:r>
      <w:r w:rsidRPr="000903EF">
        <w:tab/>
        <w:t xml:space="preserve">ottaa huomioon Brysselissä 20.–21. marraskuuta 2025 pidetyn EU:n ja </w:t>
      </w:r>
      <w:proofErr w:type="spellStart"/>
      <w:r w:rsidRPr="000903EF">
        <w:t>indopasifisen</w:t>
      </w:r>
      <w:proofErr w:type="spellEnd"/>
      <w:r w:rsidRPr="000903EF">
        <w:t xml:space="preserve"> alueen neljännen ministerifoorumin,</w:t>
      </w:r>
    </w:p>
    <w:p w14:paraId="279652C4" w14:textId="77777777" w:rsidR="00AD6AC1" w:rsidRPr="000903EF" w:rsidRDefault="00AD6AC1" w:rsidP="00AD6AC1">
      <w:pPr>
        <w:pStyle w:val="NormalHanging12a"/>
        <w:widowControl/>
        <w:rPr>
          <w:bCs/>
          <w:iCs/>
        </w:rPr>
      </w:pPr>
      <w:r w:rsidRPr="000903EF">
        <w:t>–</w:t>
      </w:r>
      <w:r w:rsidRPr="000903EF">
        <w:tab/>
        <w:t>ottaa huomioon julkilausuman, joka annettiin ulkoasiainvaliokunnan valtuuskunnan hiljattain 31. maaliskuuta ja 2. huhtikuuta 2026 välisenä aikana Korean tasavaltaan ja Japaniin tekemän vierailun jälkeen,</w:t>
      </w:r>
    </w:p>
    <w:p w14:paraId="4CF1E2AC" w14:textId="77777777" w:rsidR="00AD6AC1" w:rsidRPr="000903EF" w:rsidRDefault="00AD6AC1" w:rsidP="00AD6AC1">
      <w:pPr>
        <w:pStyle w:val="NormalHanging12a"/>
        <w:widowControl/>
      </w:pPr>
      <w:r w:rsidRPr="000903EF">
        <w:t>–</w:t>
      </w:r>
      <w:r w:rsidRPr="000903EF">
        <w:tab/>
        <w:t xml:space="preserve">ottaa huomioon 7. kesäkuuta 2022 antamansa päätöslauselman EU:sta ja </w:t>
      </w:r>
      <w:proofErr w:type="spellStart"/>
      <w:r w:rsidRPr="000903EF">
        <w:t>indopasifisen</w:t>
      </w:r>
      <w:proofErr w:type="spellEnd"/>
      <w:r w:rsidRPr="000903EF">
        <w:t xml:space="preserve"> alueen turvallisuushaasteista</w:t>
      </w:r>
      <w:r w:rsidRPr="000903EF">
        <w:rPr>
          <w:rStyle w:val="FootnoteReference"/>
        </w:rPr>
        <w:footnoteReference w:id="5"/>
      </w:r>
      <w:r w:rsidRPr="000903EF">
        <w:t>,</w:t>
      </w:r>
    </w:p>
    <w:p w14:paraId="7691C689" w14:textId="77777777" w:rsidR="00AD6AC1" w:rsidRPr="000903EF" w:rsidRDefault="00AD6AC1" w:rsidP="00AD6AC1">
      <w:pPr>
        <w:pStyle w:val="NormalHanging12a"/>
        <w:widowControl/>
      </w:pPr>
      <w:r w:rsidRPr="000903EF">
        <w:t>–</w:t>
      </w:r>
      <w:r w:rsidRPr="000903EF">
        <w:tab/>
        <w:t>ottaa huomioon 13. joulukuuta 2023 antamansa päätöslauselman EU:n ja Japanin suhteista</w:t>
      </w:r>
      <w:r w:rsidRPr="000903EF">
        <w:rPr>
          <w:rStyle w:val="FootnoteReference"/>
        </w:rPr>
        <w:footnoteReference w:id="6"/>
      </w:r>
      <w:r w:rsidRPr="000903EF">
        <w:t>,</w:t>
      </w:r>
    </w:p>
    <w:p w14:paraId="517A5EBE" w14:textId="77777777" w:rsidR="00AD6AC1" w:rsidRPr="000903EF" w:rsidRDefault="00AD6AC1" w:rsidP="00AD6AC1">
      <w:pPr>
        <w:pStyle w:val="NormalHanging12a"/>
        <w:widowControl/>
      </w:pPr>
      <w:r w:rsidRPr="000903EF">
        <w:t>–</w:t>
      </w:r>
      <w:r w:rsidRPr="000903EF">
        <w:tab/>
        <w:t>ottaa huomioon 21. tammikuuta 2026 antamansa päätöslauselman yhteisen ulko- ja turvallisuuspolitiikan täytäntöönpanosta – vuosikertomus 2025</w:t>
      </w:r>
      <w:r w:rsidRPr="000903EF">
        <w:rPr>
          <w:rStyle w:val="FootnoteReference"/>
        </w:rPr>
        <w:footnoteReference w:id="7"/>
      </w:r>
      <w:r w:rsidRPr="000903EF">
        <w:t>,</w:t>
      </w:r>
    </w:p>
    <w:p w14:paraId="5E918B4B" w14:textId="77777777" w:rsidR="00AD6AC1" w:rsidRPr="000903EF" w:rsidRDefault="00AD6AC1" w:rsidP="00AD6AC1">
      <w:pPr>
        <w:pStyle w:val="NormalHanging12a"/>
        <w:widowControl/>
        <w:rPr>
          <w:bCs/>
          <w:iCs/>
        </w:rPr>
      </w:pPr>
      <w:r w:rsidRPr="000903EF">
        <w:t>–</w:t>
      </w:r>
      <w:r w:rsidRPr="000903EF">
        <w:tab/>
        <w:t>ottaa huomioon 28. marraskuuta 2024 antamansa päätöslauselman EU:n Ukrainalle Venäjän hyökkäyssodan yhteydessä antaman vankkumattoman tuen vahvistamisesta sekä Pohjois-Korean ja Venäjän välisen sotilaallisen yhteistyön lisääntymisestä</w:t>
      </w:r>
      <w:r w:rsidRPr="000903EF">
        <w:rPr>
          <w:rStyle w:val="FootnoteReference"/>
          <w:bCs/>
          <w:iCs/>
        </w:rPr>
        <w:footnoteReference w:id="8"/>
      </w:r>
      <w:r w:rsidRPr="000903EF">
        <w:t>,</w:t>
      </w:r>
    </w:p>
    <w:p w14:paraId="1099A825" w14:textId="77777777" w:rsidR="00AD6AC1" w:rsidRPr="000903EF" w:rsidRDefault="00AD6AC1" w:rsidP="00AD6AC1">
      <w:pPr>
        <w:pStyle w:val="NormalHanging12a"/>
        <w:widowControl/>
        <w:rPr>
          <w:b/>
          <w:i/>
        </w:rPr>
      </w:pPr>
      <w:r w:rsidRPr="000903EF">
        <w:t>–</w:t>
      </w:r>
      <w:r w:rsidRPr="000903EF">
        <w:tab/>
        <w:t>ottaa huomioon 24. lokakuuta 2024 antamansa päätöslauselman Kiinan kansantasavallan virheellisestä tulkinnasta YK:n päätöslauselmasta 2758 ja sen jatkuvista sotilaallisista provokaatioista Taiwanin ympäristössä</w:t>
      </w:r>
      <w:r w:rsidRPr="000903EF">
        <w:rPr>
          <w:rStyle w:val="FootnoteReference"/>
          <w:bCs/>
          <w:iCs/>
        </w:rPr>
        <w:footnoteReference w:id="9"/>
      </w:r>
      <w:r w:rsidRPr="000903EF">
        <w:t>,</w:t>
      </w:r>
    </w:p>
    <w:p w14:paraId="71D45C7E" w14:textId="77777777" w:rsidR="00AD6AC1" w:rsidRPr="000903EF" w:rsidRDefault="00AD6AC1" w:rsidP="00AD6AC1">
      <w:pPr>
        <w:pStyle w:val="NormalHanging12a"/>
        <w:widowControl/>
        <w:rPr>
          <w:bCs/>
          <w:iCs/>
        </w:rPr>
      </w:pPr>
      <w:r w:rsidRPr="000903EF">
        <w:t>–</w:t>
      </w:r>
      <w:r w:rsidRPr="000903EF">
        <w:tab/>
        <w:t>ottaa huomioon 13. joulukuuta 2023 antamansa päätöslauselman EU:n ja Taiwanin kauppa- ja investointisuhteista</w:t>
      </w:r>
      <w:r w:rsidRPr="000903EF">
        <w:rPr>
          <w:rStyle w:val="FootnoteReference"/>
          <w:bCs/>
          <w:iCs/>
        </w:rPr>
        <w:footnoteReference w:id="10"/>
      </w:r>
      <w:r w:rsidRPr="000903EF">
        <w:t xml:space="preserve">, </w:t>
      </w:r>
    </w:p>
    <w:p w14:paraId="7AED51CB" w14:textId="77777777" w:rsidR="00AD6AC1" w:rsidRPr="000903EF" w:rsidRDefault="00AD6AC1" w:rsidP="00AD6AC1">
      <w:pPr>
        <w:pStyle w:val="NormalHanging12a"/>
        <w:widowControl/>
      </w:pPr>
      <w:r w:rsidRPr="000903EF">
        <w:t>–</w:t>
      </w:r>
      <w:r w:rsidRPr="000903EF">
        <w:tab/>
        <w:t xml:space="preserve">ottaa huomioon </w:t>
      </w:r>
      <w:proofErr w:type="spellStart"/>
      <w:r w:rsidRPr="000903EF">
        <w:t>indopasifisen</w:t>
      </w:r>
      <w:proofErr w:type="spellEnd"/>
      <w:r w:rsidRPr="000903EF">
        <w:t xml:space="preserve"> alueen yhteistyöstä vahvistamansa kannat ja antamansa suositukset, mukaan lukien kehotukset tehdä yhteistyötä samanmielisten kumppaneiden kanssa merenkulun vapauden ja vakaan tilanteen ylläpitämiseksi </w:t>
      </w:r>
      <w:proofErr w:type="spellStart"/>
      <w:r w:rsidRPr="000903EF">
        <w:t>Taiwaninsalmessa</w:t>
      </w:r>
      <w:proofErr w:type="spellEnd"/>
      <w:r w:rsidRPr="000903EF">
        <w:t xml:space="preserve"> sekä Itä- ja Etelä-Kiinan merillä,</w:t>
      </w:r>
    </w:p>
    <w:p w14:paraId="7D67DB0B" w14:textId="77777777" w:rsidR="00AD6AC1" w:rsidRPr="000903EF" w:rsidRDefault="00AD6AC1" w:rsidP="00AD6AC1">
      <w:pPr>
        <w:pStyle w:val="NormalHanging12a"/>
        <w:widowControl/>
      </w:pPr>
      <w:r w:rsidRPr="000903EF">
        <w:t>–</w:t>
      </w:r>
      <w:r w:rsidRPr="000903EF">
        <w:tab/>
        <w:t>ottaa huomioon työjärjestyksen 121 artiklan,</w:t>
      </w:r>
    </w:p>
    <w:p w14:paraId="144B3068" w14:textId="77777777" w:rsidR="00AD6AC1" w:rsidRPr="000903EF" w:rsidRDefault="00AD6AC1" w:rsidP="00AD6AC1">
      <w:pPr>
        <w:pStyle w:val="NormalHanging12a"/>
        <w:widowControl/>
      </w:pPr>
      <w:r w:rsidRPr="000903EF">
        <w:t>–</w:t>
      </w:r>
      <w:r w:rsidRPr="000903EF">
        <w:tab/>
        <w:t>ottaa huomioon ulkoasiainvaliokunnan mietinnön (A10-0189/2026),</w:t>
      </w:r>
    </w:p>
    <w:p w14:paraId="238CBF8E" w14:textId="77777777" w:rsidR="00AD6AC1" w:rsidRPr="000903EF" w:rsidRDefault="00AD6AC1" w:rsidP="00AD6AC1">
      <w:pPr>
        <w:pStyle w:val="NormalHanging12a"/>
        <w:widowControl/>
      </w:pPr>
      <w:r w:rsidRPr="000903EF">
        <w:lastRenderedPageBreak/>
        <w:t>A.</w:t>
      </w:r>
      <w:r w:rsidRPr="000903EF">
        <w:tab/>
        <w:t xml:space="preserve">ottaa huomioon, että meneillään olevat geopoliittiset muutokset ja </w:t>
      </w:r>
      <w:proofErr w:type="spellStart"/>
      <w:r w:rsidRPr="000903EF">
        <w:t>indopasifisen</w:t>
      </w:r>
      <w:proofErr w:type="spellEnd"/>
      <w:r w:rsidRPr="000903EF">
        <w:t xml:space="preserve"> alueen kasvava strateginen merkitys muokkaavat maailmanjärjestystä; ottaa huomioon, että Itä</w:t>
      </w:r>
      <w:r w:rsidRPr="000903EF">
        <w:noBreakHyphen/>
        <w:t xml:space="preserve">Aasia ja laajempi </w:t>
      </w:r>
      <w:proofErr w:type="spellStart"/>
      <w:r w:rsidRPr="000903EF">
        <w:t>indopasifinen</w:t>
      </w:r>
      <w:proofErr w:type="spellEnd"/>
      <w:r w:rsidRPr="000903EF">
        <w:t xml:space="preserve"> alue ovat erittäin tärkeitä maailman vauraudelle ja turvallisuudelle, energiaturvallisuudelle ja demokratioiden selviytymiskyvylle, alueen merireitit ovat elintärkeitä ja alueella on kehittyneitä teknologiaekosysteemeitä ja tärkeitä kauppareittejä, alueella asuu yli puolet maailman väestöstä ja sen kriittiset toimitusketjut ovat olennaisia EU:n talouden kilpailukyvylle ja pitkän aikavälin teolliselle häiriönsietokyvylle strategisilla aloilla, ja että alue on geopoliittisesti vaikutusvaltainen;</w:t>
      </w:r>
    </w:p>
    <w:p w14:paraId="699D5FC8" w14:textId="77777777" w:rsidR="00AD6AC1" w:rsidRPr="000903EF" w:rsidRDefault="00AD6AC1" w:rsidP="00AD6AC1">
      <w:pPr>
        <w:pStyle w:val="NormalHanging12a"/>
        <w:widowControl/>
        <w:rPr>
          <w:bCs/>
          <w:iCs/>
        </w:rPr>
      </w:pPr>
      <w:r w:rsidRPr="000903EF">
        <w:t>B.</w:t>
      </w:r>
      <w:r w:rsidRPr="000903EF">
        <w:tab/>
        <w:t>toteaa, että taloudellinen turvallisuus, mukaan lukien kriittisten raaka-aineiden, puolijohteiden ja puhtaiden teknologioiden häiriönsietokykyiset ja monipuoliset toimitusketjut, on olennainen osa kauppa-, ulko- ja turvallisuuspolitiikkaa; katsoo, että strategisten riippuvuuksien vähentäminen ja toimitusketjujen häiriönsietokyvyn parantaminen ja monipuolistaminen kriittisillä toimialoilla on EU:n taloudelliselle turvallisuudelle ja kilpailukyvylle olennaisen tärkeää ja sen riskien vähentämistä koskevan strategian mukaista, mutta toteaa, että samalla on vältettävä tarpeetonta taloussuhteiden katkeamista;</w:t>
      </w:r>
    </w:p>
    <w:p w14:paraId="55707A82" w14:textId="77777777" w:rsidR="00AD6AC1" w:rsidRDefault="00AD6AC1" w:rsidP="00AD6AC1">
      <w:pPr>
        <w:pStyle w:val="NormalHanging12a"/>
        <w:widowControl/>
      </w:pPr>
      <w:r w:rsidRPr="000903EF">
        <w:t>C.</w:t>
      </w:r>
      <w:r w:rsidRPr="000903EF">
        <w:tab/>
        <w:t>toteaa, että Itä-Aasian geopoliittinen toimintaympäristö on viime vuosina muuttunut entistä epävakaammaksi ja että alueellisia valtasuhteita muovaavat yhä enemmän systeeminen kilpailuasetelma, merikiistat, sotilaallisen voiman kasvattaminen ja sellaisten autoritaaristen hallintomallien kasvava vaikutusvalta, jotka turvautuvat taloudelliseen pakottamiseen, kuten syrjintään markkinoille pääsyssä, hybridiuhkiin, mukaan lukien ulkomainen tiedonmanipulointi ja häirintä, ja kaupalliseen ja poliittiseen vakoiluun, jotka vaarantavat rauhan, vakauden ja sääntöpohjaisen kansainvälisen järjestyksen ja edellyttävät koordinoituja toimia sellaisten kumppaneiden kanssa, jotka jakavat yhteiset demokraattiset arvot ja korkeatasoiset sääntelynormit;</w:t>
      </w:r>
    </w:p>
    <w:p w14:paraId="77A0B94A" w14:textId="7F9C1FA7" w:rsidR="00B30BBD" w:rsidRPr="000903EF" w:rsidRDefault="00643F01" w:rsidP="00AD6AC1">
      <w:pPr>
        <w:pStyle w:val="NormalHanging12a"/>
        <w:widowControl/>
        <w:rPr>
          <w:bCs/>
          <w:iCs/>
        </w:rPr>
      </w:pPr>
      <w:r>
        <w:rPr>
          <w:bCs/>
          <w:iCs/>
        </w:rPr>
        <w:t>D</w:t>
      </w:r>
      <w:r w:rsidR="00B30BBD" w:rsidRPr="00B30BBD">
        <w:rPr>
          <w:bCs/>
          <w:iCs/>
        </w:rPr>
        <w:t>.</w:t>
      </w:r>
      <w:r w:rsidR="00B30BBD" w:rsidRPr="00B30BBD">
        <w:rPr>
          <w:bCs/>
          <w:iCs/>
        </w:rPr>
        <w:tab/>
        <w:t>ottaa huomioon, että Japanin, Etelä-Korean ja Taiwanin turvallisuus on edelleen suurelta osin riippuvainen Yhdysvalloista; ottaa huomioon, että näihin kumppaneihin vaikuttaa yhä enemmän Yhdysvaltojen arvaamattomuus ja sen harjoittama taloudellinen pakottaminen, joka toisinaan ulottuu jopa sen lähimpiin liittolaisiin; katsoo, että näiden demokraattisten kumppaneiden on siksi vahvistettava ja monipuolistettava kumppanuuksiaan muiden toimijoiden, erityisesti EU:n, kanssa selviytymiskyvyn ja yhteisten turvallisuusetujen vahvistamiseksi;</w:t>
      </w:r>
    </w:p>
    <w:p w14:paraId="5718BAEC" w14:textId="5A514D73" w:rsidR="00AD6AC1" w:rsidRPr="000903EF" w:rsidRDefault="00643F01" w:rsidP="00AD6AC1">
      <w:pPr>
        <w:pStyle w:val="NormalHanging12a"/>
        <w:widowControl/>
        <w:rPr>
          <w:bCs/>
          <w:iCs/>
        </w:rPr>
      </w:pPr>
      <w:r>
        <w:t>E</w:t>
      </w:r>
      <w:r w:rsidR="00AD6AC1" w:rsidRPr="000903EF">
        <w:t>.</w:t>
      </w:r>
      <w:r w:rsidR="00AD6AC1" w:rsidRPr="000903EF">
        <w:tab/>
        <w:t xml:space="preserve">ottaa huomioon, että EU:n yhteistyöstrategia </w:t>
      </w:r>
      <w:proofErr w:type="spellStart"/>
      <w:r w:rsidR="00AD6AC1" w:rsidRPr="000903EF">
        <w:t>indopasifisella</w:t>
      </w:r>
      <w:proofErr w:type="spellEnd"/>
      <w:r w:rsidR="00AD6AC1" w:rsidRPr="000903EF">
        <w:t xml:space="preserve"> alueella perustuu vakaumukseen siitä, että EU:n ja </w:t>
      </w:r>
      <w:proofErr w:type="spellStart"/>
      <w:r w:rsidR="00AD6AC1" w:rsidRPr="000903EF">
        <w:t>indopasifisen</w:t>
      </w:r>
      <w:proofErr w:type="spellEnd"/>
      <w:r w:rsidR="00AD6AC1" w:rsidRPr="000903EF">
        <w:t xml:space="preserve"> alueen turvallisuus ja vauraus liittyvät erottamattomasti toisiinsa; toteaa, että strategiassa korostetaan, kuinka tärkeää on vahvistaa EU:n sitoutumista alueella syventämällä poliittista vuoropuhelua, tehostamalla taloudellista yhteistyötä ja laajentamalla turvallisuuskumppanuuksia; toteaa, että sääntöpohjaisen järjestyksen ja perinteisten liittoutumien purkautuminen sekä imperialististen tavoitteiden ohjaamien aggressiivisten toimijoiden ilmaantuminen edellyttävät tiiviimpien siteiden luomista EU:n ja alueen samanmielisten kumppaneiden välille, jotta keskinäistä turvallisuutta ja vaurautta voidaan lisätä;</w:t>
      </w:r>
    </w:p>
    <w:p w14:paraId="6AC7C693" w14:textId="0E297896" w:rsidR="00AD6AC1" w:rsidRPr="000903EF" w:rsidRDefault="00643F01" w:rsidP="00AD6AC1">
      <w:pPr>
        <w:pStyle w:val="NormalHanging12a"/>
        <w:widowControl/>
        <w:rPr>
          <w:bCs/>
          <w:iCs/>
        </w:rPr>
      </w:pPr>
      <w:r>
        <w:t>F</w:t>
      </w:r>
      <w:r w:rsidR="00AD6AC1" w:rsidRPr="000903EF">
        <w:t>.</w:t>
      </w:r>
      <w:r w:rsidR="00AD6AC1" w:rsidRPr="000903EF">
        <w:tab/>
        <w:t>toteaa, että merenkulun ja ylilennon vapaus kuuluu kansainvälisen oikeuden perusperiaatteisiin, kuten on vahvistettu erityisesti UNCLOS-sopimuksessa, ja sillä on keskeinen merkitys unionin taloudelliselle turvallisuudelle;</w:t>
      </w:r>
    </w:p>
    <w:p w14:paraId="0D19E340" w14:textId="1556E78F" w:rsidR="00AD6AC1" w:rsidRPr="000903EF" w:rsidRDefault="00643F01" w:rsidP="00AD6AC1">
      <w:pPr>
        <w:pStyle w:val="NormalHanging12a"/>
        <w:widowControl/>
      </w:pPr>
      <w:r>
        <w:lastRenderedPageBreak/>
        <w:t>G</w:t>
      </w:r>
      <w:r w:rsidR="00AD6AC1" w:rsidRPr="000903EF">
        <w:t>.</w:t>
      </w:r>
      <w:r w:rsidR="00AD6AC1" w:rsidRPr="000903EF">
        <w:tab/>
        <w:t xml:space="preserve">ottaa huomioon, että yhä monimutkaisemmat turvallisuushaasteet vaikuttavat syvästi sekä Euroopan että </w:t>
      </w:r>
      <w:proofErr w:type="spellStart"/>
      <w:r w:rsidR="00AD6AC1" w:rsidRPr="000903EF">
        <w:t>indopasifisen</w:t>
      </w:r>
      <w:proofErr w:type="spellEnd"/>
      <w:r w:rsidR="00AD6AC1" w:rsidRPr="000903EF">
        <w:t xml:space="preserve"> alueen vakauteen ja vaurauteen ja että näiden kahden alueen vakaus kytkeytyy yhteen enemmän kuin koskaan aiemmin; toteaa, että näihin molempiin alueisiin vaikuttavat suoraan Venäjän laiton täysimittainen hyökkäys Ukrainaan ja Venäjän hyökkäyksen mahdollistavien kolmansien maiden, kuten Kiinan ja Pohjois-Korean, antama tuki; pitää EU:n ja Japanin sekä EU:n ja Korean tasavallan vahvaa puolustusteollista yhteistyötä välttämättömänä; toteaa, että Japani ja Korean tasavalta erottuvat Ukrainalle antamallaan merkittävällä taloudellisella ja humanitaarisella tuella; ottaa huomioon, että Japani on antanut ja sitoutunut antamaan Ukrainalle 20 miljardia Yhdysvaltain dollaria taloudellista ja sotilaallista tukea vuodesta 2022 lähtien; ottaa huomioon, että Lähi-idän epävakaus vaikuttaa merkittävästi Euroopan ja Itä-Aasian energiavarmuuteen ja toimitusketjujen häiriöihin;</w:t>
      </w:r>
    </w:p>
    <w:p w14:paraId="352FCCD1" w14:textId="61FB468C" w:rsidR="00AD6AC1" w:rsidRPr="000903EF" w:rsidRDefault="00643F01" w:rsidP="00AD6AC1">
      <w:pPr>
        <w:pStyle w:val="NormalHanging12a"/>
        <w:widowControl/>
        <w:rPr>
          <w:bCs/>
          <w:iCs/>
        </w:rPr>
      </w:pPr>
      <w:r>
        <w:t>H</w:t>
      </w:r>
      <w:r w:rsidR="00AD6AC1" w:rsidRPr="000903EF">
        <w:t>.</w:t>
      </w:r>
      <w:r w:rsidR="00AD6AC1" w:rsidRPr="000903EF">
        <w:tab/>
        <w:t>ottaa huomioon, että turvallisuus- ja puolustusalan strategisessa kompassissa todetaan tiettyjen toimijoiden, kuten Korean demokraattisen kansantasavallan (Pohjois-Korea), vaarantavan edelleen alueellista ja kansainvälistä rauhaa ja turvallisuutta; toteaa, että Pohjois-Korean ydin- ja ohjusohjelmat uhkaavat vakavasti sääntöpohjaista kansainvälistä järjestystä, samoin kuin ydin- tai ballistisiin ohjuksiin liittyvän teknologian ja miehittämättömien ilma-alusten (UAV) mahdollinen siirtäminen maahan Venäjältä vastineeksi aseista ja sotilashenkilöstöstä; ottaa huomioon, että Pohjois-Korea on toistuvasti rikkonut Yhdistyneiden kansakuntien turvallisuusneuvoston päätöslauselmia jatkuvilla ohjusten laukaisuilla, myös tekemällä kokeita Japanin ylitse;</w:t>
      </w:r>
    </w:p>
    <w:p w14:paraId="05D13B1B" w14:textId="329D465F" w:rsidR="00AD6AC1" w:rsidRPr="000903EF" w:rsidRDefault="00643F01" w:rsidP="00AD6AC1">
      <w:pPr>
        <w:pStyle w:val="NormalHanging12a"/>
        <w:widowControl/>
        <w:rPr>
          <w:bCs/>
          <w:iCs/>
        </w:rPr>
      </w:pPr>
      <w:r>
        <w:t>I</w:t>
      </w:r>
      <w:r w:rsidR="00AD6AC1" w:rsidRPr="000903EF">
        <w:t>.</w:t>
      </w:r>
      <w:r w:rsidR="00AD6AC1" w:rsidRPr="000903EF">
        <w:tab/>
        <w:t>ottaa huomioon, että digitaalisen ympäristön yhä suurempi merkitys yhteiskuntiemme ja talouksiemme toiminnalle on lisännyt kyberuhkien määrää ja laajuutta; ottaa huomioon, että EU:n kyberturvallisuusstrategiasta digitaaliselle vuosikymmenelle annetussa yhteisessä tiedonannossa todetaan, että kyseisten uhkien ja haavoittuvuuksien torjuminen edellyttää yhteistyötä oikeusvaltioperiaatteeseen, perusvapauksiin, demokratiaan ja ihmisoikeuksiin sitoutuneiden kumppaneiden kesken;</w:t>
      </w:r>
    </w:p>
    <w:p w14:paraId="46D531BB" w14:textId="195E8C1C" w:rsidR="00AD6AC1" w:rsidRPr="000903EF" w:rsidRDefault="00643F01" w:rsidP="00AD6AC1">
      <w:pPr>
        <w:pStyle w:val="NormalHanging12a"/>
        <w:widowControl/>
      </w:pPr>
      <w:r>
        <w:t>J</w:t>
      </w:r>
      <w:r w:rsidR="00AD6AC1" w:rsidRPr="000903EF">
        <w:t>.</w:t>
      </w:r>
      <w:r w:rsidR="00AD6AC1" w:rsidRPr="000903EF">
        <w:tab/>
        <w:t>ottaa huomioon, että EU:n etuja ja globaalia turvallisuutta suojellaan parhaiten tiivistämällä käytännön yhteistyötä alueen samanmielisten kumppaneiden, erityisesti Japanin, Korean tasavallan ja Taiwanin, kanssa ja pyrkimällä samalla periaatteelliseen ja rakentavaan sitoutumiseen kaikkien alueellisten toimijoiden kanssa sekä ottamalla yhteistyöhön keskeisenä toimijana mukaan Kaakkois-Aasian maiden yhteistyöjärjestön (ASEAN); ottaa huomioon, että näillä kumppanuuksilla olisi lujitettava EU:n strategista riippumattomuutta siten, että vahvistetaan Euroopan puolustusalan vankkaa teollista ja teknologista perustaa ja vältetään EU:n liiallista riippuvuutta kolmansista osapuolista; toteaa, että EU:n olisi vältettävä blokkeihin perustuvaa vastakkainasettelun dynamiikkaa ja sen sijaan edistettävä yhteistyöhön perustuvaa monenvälisyyttä ja kansainväliseen oikeuteen perustuvaa vuoropuhelua;</w:t>
      </w:r>
    </w:p>
    <w:p w14:paraId="7BE1B23D" w14:textId="6EBF693E" w:rsidR="00AD6AC1" w:rsidRPr="000903EF" w:rsidRDefault="00643F01" w:rsidP="00AD6AC1">
      <w:pPr>
        <w:pStyle w:val="NormalHanging12a"/>
        <w:widowControl/>
      </w:pPr>
      <w:r>
        <w:t>K</w:t>
      </w:r>
      <w:r w:rsidR="00AD6AC1" w:rsidRPr="000903EF">
        <w:t>.</w:t>
      </w:r>
      <w:r w:rsidR="00AD6AC1" w:rsidRPr="000903EF">
        <w:tab/>
        <w:t>toteaa, että EU:n ja Japanin strateginen kumppanuus on esimerkki toimivasta kahdenvälisestä yhteistyöstä, jolla edistetään toimintapolitiikkojen muovaamista monenvälisillä foorumeilla; ottaa huomioon, että EU:n ja Japanin strateginen kumppanuussopimus tuli voimaan 1. tammikuuta 2025 ja se mahdollistaa tiiviimmän yhteistyön muun muassa turvallisuuden ja puolustuksen, hybridiuhkien, merellisen turvallisuuden, kyberturvallisuuden, avaruuden ja asesulun aloilla sekä konkreettiset yhteiset toimet kilpailukykyallianssin, vihreän allianssin ja digitaalisen kumppanuuden ja energiavuoropuhelun puitteissa;</w:t>
      </w:r>
    </w:p>
    <w:p w14:paraId="1C7FD02A" w14:textId="47209645" w:rsidR="00AD6AC1" w:rsidRPr="000903EF" w:rsidRDefault="00643F01" w:rsidP="00AD6AC1">
      <w:pPr>
        <w:pStyle w:val="NormalHanging12a"/>
        <w:widowControl/>
        <w:rPr>
          <w:bCs/>
          <w:iCs/>
        </w:rPr>
      </w:pPr>
      <w:r>
        <w:lastRenderedPageBreak/>
        <w:t>L</w:t>
      </w:r>
      <w:r w:rsidR="00AD6AC1" w:rsidRPr="000903EF">
        <w:t>.</w:t>
      </w:r>
      <w:r w:rsidR="00AD6AC1" w:rsidRPr="000903EF">
        <w:tab/>
        <w:t xml:space="preserve">panee merkille, että Japani on EU:n lähin strateginen kumppani </w:t>
      </w:r>
      <w:proofErr w:type="spellStart"/>
      <w:r w:rsidR="00AD6AC1" w:rsidRPr="000903EF">
        <w:t>indopasifisella</w:t>
      </w:r>
      <w:proofErr w:type="spellEnd"/>
      <w:r w:rsidR="00AD6AC1" w:rsidRPr="000903EF">
        <w:t xml:space="preserve"> alueella; katsoo, että maailmanlaajuiset haasteet ja erityisesti </w:t>
      </w:r>
      <w:proofErr w:type="spellStart"/>
      <w:r w:rsidR="00AD6AC1" w:rsidRPr="000903EF">
        <w:t>indopasifisella</w:t>
      </w:r>
      <w:proofErr w:type="spellEnd"/>
      <w:r w:rsidR="00AD6AC1" w:rsidRPr="000903EF">
        <w:t xml:space="preserve"> alueella lisääntyvät jännitteet edellyttävät yhä tiiviimpää kumppanuutta EU:n ja Japanin välillä; panee merkille, että vapaa ja avoin </w:t>
      </w:r>
      <w:proofErr w:type="spellStart"/>
      <w:r w:rsidR="00AD6AC1" w:rsidRPr="000903EF">
        <w:t>indopasifinen</w:t>
      </w:r>
      <w:proofErr w:type="spellEnd"/>
      <w:r w:rsidR="00AD6AC1" w:rsidRPr="000903EF">
        <w:t xml:space="preserve"> alue on sekä Japanin että EU:n keskeinen intressi, jota varten ne edistävät erityisesti sääntöpohjaista kansainvälistä järjestystä, jossa kaikki maat noudattavat kansainvälistä oikeutta ja konfliktien rauhanomaisen ratkaisemisen periaatetta; ottaa huomioon, että Japani on tärkeä toimija useilla </w:t>
      </w:r>
      <w:proofErr w:type="spellStart"/>
      <w:r w:rsidR="00AD6AC1" w:rsidRPr="000903EF">
        <w:t>indopasifisen</w:t>
      </w:r>
      <w:proofErr w:type="spellEnd"/>
      <w:r w:rsidR="00AD6AC1" w:rsidRPr="000903EF">
        <w:t xml:space="preserve"> alueen foorumeilla, kuten Itä-Aasian huippukokouksessa; ottaa huomioon, että EU ja Japani pyrkivät löytämään yhteisiä lähestymistapoja kahdenvälisellä tasolla ja monenvälisillä foorumeilla, kuten G7- ja G20-maiden ryhmissä, YK:ssa, Maailman kauppajärjestössä (WTO), Maailman terveysjärjestössä (WHO) ja Taloudellisen yhteistyön ja kehityksen järjestössä (OECD), sekä yhdenmukaistamaan toimintaansa samanmielisinä avunantajina;</w:t>
      </w:r>
    </w:p>
    <w:p w14:paraId="6E61946D" w14:textId="2B86368E" w:rsidR="00AD6AC1" w:rsidRPr="000903EF" w:rsidRDefault="00643F01" w:rsidP="00AD6AC1">
      <w:pPr>
        <w:pStyle w:val="NormalHanging12a"/>
        <w:widowControl/>
        <w:rPr>
          <w:bCs/>
          <w:iCs/>
        </w:rPr>
      </w:pPr>
      <w:r>
        <w:t>M</w:t>
      </w:r>
      <w:r w:rsidR="00AD6AC1" w:rsidRPr="000903EF">
        <w:t>.</w:t>
      </w:r>
      <w:r w:rsidR="00AD6AC1" w:rsidRPr="000903EF">
        <w:tab/>
        <w:t>ottaa huomioon, että EU:n ja Japanin talouskumppanuussopimus tuli voimaan vuonna 2019 ja että sitä muutettiin vuonna 2024 datan vapaata liikkuvuutta koskevien säännösten sisällyttämiseksi sopimukseen; toteaa, että Japani on EU:n seitsemänneksi suurin kauppakumppani;</w:t>
      </w:r>
    </w:p>
    <w:p w14:paraId="6DEFF609" w14:textId="45D59521" w:rsidR="00CB2D1D" w:rsidRPr="000903EF" w:rsidRDefault="00643F01" w:rsidP="00CB2D1D">
      <w:pPr>
        <w:pStyle w:val="NormalHanging12a"/>
        <w:widowControl/>
      </w:pPr>
      <w:r>
        <w:t>N</w:t>
      </w:r>
      <w:r w:rsidR="00AD6AC1" w:rsidRPr="000903EF">
        <w:t>.</w:t>
      </w:r>
      <w:r w:rsidR="00AD6AC1" w:rsidRPr="000903EF">
        <w:tab/>
      </w:r>
      <w:bookmarkStart w:id="7" w:name="_Hlk233719618"/>
      <w:r w:rsidR="00AD6AC1" w:rsidRPr="000903EF">
        <w:t>ottaa huomioon, että toukokuussa 202</w:t>
      </w:r>
      <w:r w:rsidR="00CB2D1D">
        <w:t>6</w:t>
      </w:r>
      <w:r w:rsidR="00AD6AC1" w:rsidRPr="000903EF">
        <w:t xml:space="preserve"> EU:n ja Japanin </w:t>
      </w:r>
      <w:r w:rsidR="00CB2D1D">
        <w:t>neljäs</w:t>
      </w:r>
      <w:r w:rsidR="00AD6AC1" w:rsidRPr="000903EF">
        <w:t xml:space="preserve"> digitaalista kumppanuutta käsittelevä neuvosto laajensi tekoälyä, 5G/6G:tä, puolijohteita, kyberturvallisuutta ja datahallintoa koskevaa yhteistyötä</w:t>
      </w:r>
      <w:r w:rsidR="00CB2D1D">
        <w:t xml:space="preserve"> </w:t>
      </w:r>
      <w:r w:rsidR="00CB2D1D" w:rsidRPr="00CB2D1D">
        <w:t>ja pani tyytyväisenä merkille edistymisen yhteisessä</w:t>
      </w:r>
      <w:r w:rsidR="00AD6AC1" w:rsidRPr="000903EF">
        <w:t xml:space="preserve"> 6G </w:t>
      </w:r>
      <w:proofErr w:type="gramStart"/>
      <w:r w:rsidR="00AD6AC1" w:rsidRPr="000903EF">
        <w:t>MIRAI-HARMONY ‐tutkimushankkee</w:t>
      </w:r>
      <w:r w:rsidR="00CB2D1D">
        <w:t>ssa</w:t>
      </w:r>
      <w:bookmarkEnd w:id="7"/>
      <w:proofErr w:type="gramEnd"/>
      <w:r w:rsidR="00AD6AC1" w:rsidRPr="000903EF">
        <w:t>;</w:t>
      </w:r>
    </w:p>
    <w:p w14:paraId="6DF9DA52" w14:textId="2DC6EFC0" w:rsidR="00AD6AC1" w:rsidRPr="000903EF" w:rsidRDefault="00643F01" w:rsidP="00AD6AC1">
      <w:pPr>
        <w:pStyle w:val="NormalHanging12a"/>
        <w:widowControl/>
        <w:rPr>
          <w:bCs/>
          <w:iCs/>
        </w:rPr>
      </w:pPr>
      <w:r>
        <w:t>O</w:t>
      </w:r>
      <w:r w:rsidR="00AD6AC1" w:rsidRPr="000903EF">
        <w:t>.</w:t>
      </w:r>
      <w:r w:rsidR="00AD6AC1" w:rsidRPr="000903EF">
        <w:tab/>
        <w:t>ottaa huomioon, että EU:n ja Japanin energiavuoropuhelussa vuonna 2025 korostettiin puhtaan energian toimitusketjujen, nesteytetyn maakaasun turvallisuuden ja vety</w:t>
      </w:r>
      <w:r w:rsidR="00AD6AC1" w:rsidRPr="000903EF">
        <w:noBreakHyphen/>
        <w:t>yhteistyön alalla tehtyä yhteistyötä ilmastoneutraaliuden tukemiseksi;</w:t>
      </w:r>
    </w:p>
    <w:p w14:paraId="2539746D" w14:textId="4BBD3EAB" w:rsidR="00AD6AC1" w:rsidRPr="000903EF" w:rsidRDefault="00643F01" w:rsidP="00AD6AC1">
      <w:pPr>
        <w:pStyle w:val="NormalHanging12a"/>
        <w:widowControl/>
        <w:rPr>
          <w:b/>
          <w:bCs/>
          <w:i/>
          <w:iCs/>
          <w:szCs w:val="24"/>
        </w:rPr>
      </w:pPr>
      <w:r>
        <w:t>P</w:t>
      </w:r>
      <w:r w:rsidR="00AD6AC1" w:rsidRPr="000903EF">
        <w:t>.</w:t>
      </w:r>
      <w:r w:rsidR="00AD6AC1" w:rsidRPr="000903EF">
        <w:tab/>
        <w:t xml:space="preserve">ottaa huomioon, että EU:n ja sen keskeisen </w:t>
      </w:r>
      <w:proofErr w:type="spellStart"/>
      <w:r w:rsidR="00AD6AC1" w:rsidRPr="000903EF">
        <w:t>indopasifisen</w:t>
      </w:r>
      <w:proofErr w:type="spellEnd"/>
      <w:r w:rsidR="00AD6AC1" w:rsidRPr="000903EF">
        <w:t xml:space="preserve"> alueen liittolaisen Korean tasavallan välinen strateginen kumppanuus kattaa poliittisen vuoropuhelun, kaupankäynnin ja turvallisuusyhteistyön; ottaa huomioon, että EU:n ja Korean tasavallan välinen vapaakauppasopimus on voimaantulonsa jälkeen edistänyt merkittävästi kahdenvälisen kaupan kasvua; toteaa, että </w:t>
      </w:r>
      <w:bookmarkStart w:id="8" w:name="_Hlk233719710"/>
      <w:r w:rsidR="00AD6AC1" w:rsidRPr="000903EF">
        <w:t>EU:n ja Korean tasavallan välisellä puitesopimuksella</w:t>
      </w:r>
      <w:bookmarkEnd w:id="8"/>
      <w:r w:rsidR="00AD6AC1" w:rsidRPr="000903EF">
        <w:t xml:space="preserve"> vahvistetaan poliittisia, taloudellisia ja institutionaalisia siteitä, myös turvallisuutta; ottaa huomioon, että osallistumista koskeva puitesopimus vahvistaa EU:n ja Korean tasavallan välistä poliittisia ja turvallisuusalan suhteita ja korostaa yhteisiä arvoja ja etuja; ottaa huomioon, että EU:n ja Korean tasavallan johtajat sopivat vuonna 2023 järjestetyssä huippukokouksessaan turvallisuuskumppanuuden ja strategisen vuoropuhelun käynnistämisestä ulkoministeritasolla maailmanlaajuista rauhaa ja turvallisuutta koskevan yhteistyön tehostamiseksi; ottaa huomioon, että EU:n ja Korean tasavallan välinen turvallisuus- ja puolustuskumppanuus tarjoaa jäsennellyn kehyksen kaikilla turvallisuuteen liittyvillä aloilla tehtävälle yhteistyölle; toteaa, että EU:n ja Korean tasavallan välisessä digitaalista kauppaa koskevassa sopimuksessa vahvistetaan data- ja digitaaliteknologioita koskevat molempia osapuolia hyödyttävät säännöt; toteaa, että Korean tasavallalla on keskeinen rooli alueellisessa vakaudessa;</w:t>
      </w:r>
    </w:p>
    <w:p w14:paraId="28343E29" w14:textId="2114EAFA" w:rsidR="00AD6AC1" w:rsidRPr="000903EF" w:rsidRDefault="00643F01" w:rsidP="00AD6AC1">
      <w:pPr>
        <w:pStyle w:val="NormalHanging12a"/>
        <w:widowControl/>
        <w:rPr>
          <w:szCs w:val="24"/>
        </w:rPr>
      </w:pPr>
      <w:r>
        <w:t>Q</w:t>
      </w:r>
      <w:r w:rsidR="00AD6AC1" w:rsidRPr="000903EF">
        <w:t>.</w:t>
      </w:r>
      <w:r w:rsidR="00AD6AC1" w:rsidRPr="000903EF">
        <w:tab/>
        <w:t xml:space="preserve">toteaa, että EU:n ja Korean tasavallan vapaakauppasopimus on ensimmäinen EU:n uuden sukupolven kauppasopimuksista; pitää edelleen tärkeänä panna kaikilta osin täytäntöön EU:n ja Korean tasavallan välisen vapaakauppasopimuksen kauppaa ja kestävää kehitystä koskevan luvun, mukaan lukien työntekijöiden oikeuksissa tapahtuva jatkuva kehitys ja Kansainvälisen työjärjestön (ILO) vuonna 1957 tekemän pakkotyön </w:t>
      </w:r>
      <w:r w:rsidR="00AD6AC1" w:rsidRPr="000903EF">
        <w:lastRenderedPageBreak/>
        <w:t>poistamista koskevan sopimuksen (nro 105) ratifiointi; toteaa, että Korean tasavalta on EU:n kahdeksanneksi suurin kauppakumppani;</w:t>
      </w:r>
    </w:p>
    <w:p w14:paraId="77416616" w14:textId="7F31BEF3" w:rsidR="00AD6AC1" w:rsidRPr="000903EF" w:rsidRDefault="00643F01" w:rsidP="00AD6AC1">
      <w:pPr>
        <w:pStyle w:val="NormalHanging12a"/>
        <w:widowControl/>
      </w:pPr>
      <w:r>
        <w:t>R</w:t>
      </w:r>
      <w:r w:rsidR="00AD6AC1" w:rsidRPr="000903EF">
        <w:t>.</w:t>
      </w:r>
      <w:r w:rsidR="00AD6AC1" w:rsidRPr="000903EF">
        <w:tab/>
        <w:t>ottaa huomioon, että EU on jo perustanut strategisia kumppanuuksia Japanin ja Korean tasavallan kanssa alueen samanmielisinä kumppaneina; toteaa, että Japani ja Korean tasavalta kohdistavat merkittäviä resursseja energiasiirtymänsä nopeuttamiseen: ne ovat muun muassa ratifioineet Pariisin vuoden 2015 sopimuksen ja investoivat merkittävästi aurinko- ja merituulivoimaan; ottaa huomioon, että EU pyrkii jatkamaan strategisia kumppanuuksiaan ja vahvistamaan yhteistyötään Japanin ja Korean tasavallan kanssa uusiutuvien energialähteiden alalla hiilineutraaliuden saavuttamiseksi vuoteen 2050 mennessä;</w:t>
      </w:r>
    </w:p>
    <w:p w14:paraId="22F646DD" w14:textId="7E963238" w:rsidR="00AD6AC1" w:rsidRPr="000903EF" w:rsidRDefault="00643F01" w:rsidP="00AD6AC1">
      <w:pPr>
        <w:pStyle w:val="NormalHanging12a"/>
        <w:widowControl/>
      </w:pPr>
      <w:r>
        <w:t>S</w:t>
      </w:r>
      <w:r w:rsidR="00AD6AC1" w:rsidRPr="000903EF">
        <w:t>.</w:t>
      </w:r>
      <w:r w:rsidR="00AD6AC1" w:rsidRPr="000903EF">
        <w:tab/>
        <w:t>ottaa huomioon, että Korean tasavalta ja Japani ovat johtavia teknologisia toimijoita, jotka kehittävät muun muassa puolustuksen alalla tekoälyä ja vastaavat näin kyberuhkiin ja sotilaallisiin uhkiin, joita erityisesti Pohjois-Korea jatkuvasti asettaa;</w:t>
      </w:r>
    </w:p>
    <w:p w14:paraId="5D096347" w14:textId="6EF4D750" w:rsidR="00AD6AC1" w:rsidRPr="000903EF" w:rsidRDefault="00643F01" w:rsidP="00AD6AC1">
      <w:pPr>
        <w:pStyle w:val="NormalHanging12a"/>
        <w:widowControl/>
      </w:pPr>
      <w:r>
        <w:t>T</w:t>
      </w:r>
      <w:r w:rsidR="00AD6AC1" w:rsidRPr="000903EF">
        <w:t>.</w:t>
      </w:r>
      <w:r w:rsidR="00AD6AC1" w:rsidRPr="000903EF">
        <w:tab/>
        <w:t xml:space="preserve">ottaa huomioon, että Australia, Japani ja Korean tasavalta syventävät kolmenvälistä yhteistyötä </w:t>
      </w:r>
      <w:proofErr w:type="spellStart"/>
      <w:r w:rsidR="00AD6AC1" w:rsidRPr="000903EF">
        <w:t>indopasifisen</w:t>
      </w:r>
      <w:proofErr w:type="spellEnd"/>
      <w:r w:rsidR="00AD6AC1" w:rsidRPr="000903EF">
        <w:t xml:space="preserve"> alueen turvallisuuden ja vakauden parantamiseksi muun muassa järjestämällä yhteisiä sotilasharjoituksia ja tekemällä tiiviimpää yhteistyötä puolustusteknologian ja toimitusketjun häiriönsietokyvyn alalla; ottaa huomioon, että tämä lisääntyvä koordinointi kolmen osapuolen välillä perustuu dynamiikkaan, jonka luovat Australian kokonaisvaltainen strateginen kumppanuus Korean tasavallan kanssa ja sen Japanin kanssa solmittu erityinen strateginen kumppanuus;</w:t>
      </w:r>
    </w:p>
    <w:p w14:paraId="4C327036" w14:textId="533C45A6" w:rsidR="00AD6AC1" w:rsidRPr="000903EF" w:rsidRDefault="00643F01" w:rsidP="00AD6AC1">
      <w:pPr>
        <w:pStyle w:val="NormalHanging12a"/>
        <w:widowControl/>
      </w:pPr>
      <w:r>
        <w:t>U</w:t>
      </w:r>
      <w:r w:rsidR="00AD6AC1" w:rsidRPr="000903EF">
        <w:t>.</w:t>
      </w:r>
      <w:r w:rsidR="00AD6AC1" w:rsidRPr="000903EF">
        <w:tab/>
        <w:t>ottaa huomioon, että Korean tasavallasta tuli 1. tammikuuta 2025 ensimmäinen Aasian maa, joka liittyi Horisontti Eurooppa -puiteohjelmaan, ja Japani</w:t>
      </w:r>
      <w:r w:rsidR="00A34FA6">
        <w:t>n</w:t>
      </w:r>
      <w:r w:rsidR="00AD6AC1" w:rsidRPr="000903EF">
        <w:t xml:space="preserve"> puiteohjelmaan </w:t>
      </w:r>
      <w:r w:rsidR="00A34FA6">
        <w:t>liittyvät neuvottelut saatiin päätökseen</w:t>
      </w:r>
      <w:r w:rsidR="00AD6AC1" w:rsidRPr="000903EF">
        <w:t xml:space="preserve"> 22. joulukuuta 2025; toteaa, että kummankin maan liittyminen ohjelmaan on osoitus niiden vahvasta sitoutumisesta tutkimus- ja innovointiyhteistyöhön EU:n kanssa;</w:t>
      </w:r>
    </w:p>
    <w:p w14:paraId="4607A427" w14:textId="052E0793" w:rsidR="00AD6AC1" w:rsidRPr="000903EF" w:rsidRDefault="00643F01" w:rsidP="00AD6AC1">
      <w:pPr>
        <w:pStyle w:val="NormalHanging12a"/>
        <w:widowControl/>
        <w:rPr>
          <w:bCs/>
          <w:iCs/>
        </w:rPr>
      </w:pPr>
      <w:r>
        <w:t>V</w:t>
      </w:r>
      <w:r w:rsidR="00AD6AC1" w:rsidRPr="000903EF">
        <w:t>.</w:t>
      </w:r>
      <w:r w:rsidR="00AD6AC1" w:rsidRPr="000903EF">
        <w:tab/>
        <w:t xml:space="preserve">ottaa huomioon, että Taiwan on EU:n luotettava keskeinen demokraattinen kumppani Itä-Aasian alueella; ottaa huomioon, että EU:lla ja Taiwanilla on yhteisiä arvoja, kuten demokratia, oikeusvaltioperiaate ja ihmisoikeudet, ja että molemmat ovat sitoutuneet monenvälisyyden ja sääntöpohjaisen kansainvälisen järjestyksen ylläpitämiseen; muistuttaa, että valkoisessa kirjassa Euroopan puolustusvalmiudesta vuoteen 2030 mennessä (JOIN(2025)0120) ilmaistaan huoli siitä, miten Kiina kiihdyttää poliittisia, taloudellisia, sotilaallisia ja kybertoimia Taiwanin painostamiseksi; toteaa, että rauhan ja vakauden ylläpitäminen </w:t>
      </w:r>
      <w:proofErr w:type="spellStart"/>
      <w:r w:rsidR="00AD6AC1" w:rsidRPr="000903EF">
        <w:t>Taiwaninsalmessa</w:t>
      </w:r>
      <w:proofErr w:type="spellEnd"/>
      <w:r w:rsidR="00AD6AC1" w:rsidRPr="000903EF">
        <w:t xml:space="preserve"> ja Etelä-Kiinan merellä on erittäin tärkeää EU:n strategisten etujen kannalta ja olennaista koko maailman turvallisuuden ja vaurauden sekä kansainvälisten kauppavirtojen, investointivarmuuden ja globaalien toimitusketjujen toiminnan kannalta;</w:t>
      </w:r>
    </w:p>
    <w:p w14:paraId="2E315285" w14:textId="62798CBC" w:rsidR="00AD6AC1" w:rsidRPr="000903EF" w:rsidRDefault="00643F01" w:rsidP="00AD6AC1">
      <w:pPr>
        <w:pStyle w:val="NormalHanging12a"/>
        <w:widowControl/>
        <w:rPr>
          <w:bCs/>
          <w:iCs/>
        </w:rPr>
      </w:pPr>
      <w:r>
        <w:t>W</w:t>
      </w:r>
      <w:r w:rsidR="00AD6AC1" w:rsidRPr="000903EF">
        <w:t>.</w:t>
      </w:r>
      <w:r w:rsidR="00AD6AC1" w:rsidRPr="000903EF">
        <w:tab/>
        <w:t>ottaa huomioon, että Taiwan on EU:n 13:nneksi suurin kauppakumppani ja keskeinen talouskumppani ja yksi EU:n tärkeimmistä kauppa- ja investointikumppaneista Aasiassa ja että sillä on tärkeä rooli globaaleissa arvoketjuissa ja erityisesti puolijohteiden valmistuksen, kansanterveyden, demokratioiden selviytymiskyvyn ja katastrofivalmiuden alalla;</w:t>
      </w:r>
    </w:p>
    <w:p w14:paraId="353796CD" w14:textId="3F09225C" w:rsidR="00AD6AC1" w:rsidRPr="000903EF" w:rsidRDefault="00643F01" w:rsidP="00AD6AC1">
      <w:pPr>
        <w:pStyle w:val="NormalHanging12a"/>
        <w:widowControl/>
        <w:rPr>
          <w:bCs/>
          <w:iCs/>
        </w:rPr>
      </w:pPr>
      <w:r>
        <w:t>X</w:t>
      </w:r>
      <w:r w:rsidR="00AD6AC1" w:rsidRPr="000903EF">
        <w:t>.</w:t>
      </w:r>
      <w:r w:rsidR="00AD6AC1" w:rsidRPr="000903EF">
        <w:tab/>
        <w:t xml:space="preserve">ottaa huomioon, että Taiwan sijaitsee kaupan kannalta strategisesti tärkeässä paikassa; ottaa huomioon, että </w:t>
      </w:r>
      <w:proofErr w:type="spellStart"/>
      <w:r w:rsidR="00AD6AC1" w:rsidRPr="000903EF">
        <w:t>Taiwaninsalmi</w:t>
      </w:r>
      <w:proofErr w:type="spellEnd"/>
      <w:r w:rsidR="00AD6AC1" w:rsidRPr="000903EF">
        <w:t xml:space="preserve"> on ensisijainen reitti laivoille, jotka kulkevat Kiinasta, Japanista, Korean tasavallasta ja Taiwanista kohti Eurooppaa; ottaa huomioon, että Taiwan johtaa puolijohteiden valmistusmarkkinoita, sillä sen tuottajat valmistavat </w:t>
      </w:r>
      <w:r w:rsidR="00AD6AC1" w:rsidRPr="000903EF">
        <w:lastRenderedPageBreak/>
        <w:t xml:space="preserve">noin 50 prosenttia maailman puolijohteista; ottaa huomioon, että EU:n </w:t>
      </w:r>
      <w:proofErr w:type="spellStart"/>
      <w:r w:rsidR="00AD6AC1" w:rsidRPr="000903EF">
        <w:t>indopasifisessa</w:t>
      </w:r>
      <w:proofErr w:type="spellEnd"/>
      <w:r w:rsidR="00AD6AC1" w:rsidRPr="000903EF">
        <w:t xml:space="preserve"> strategiassa kehotetaan lisäämään kauppa- ja investointiyhteistyötä Taiwanin kanssa ja kannustetaan vakauttamaan jännitteitä Etelä-Kiinan meren ja </w:t>
      </w:r>
      <w:proofErr w:type="spellStart"/>
      <w:r w:rsidR="00AD6AC1" w:rsidRPr="000903EF">
        <w:t>Taiwaninsalmen</w:t>
      </w:r>
      <w:proofErr w:type="spellEnd"/>
      <w:r w:rsidR="00AD6AC1" w:rsidRPr="000903EF">
        <w:t xml:space="preserve"> alueilla;</w:t>
      </w:r>
    </w:p>
    <w:p w14:paraId="30A11230" w14:textId="24F5900E" w:rsidR="00AD6AC1" w:rsidRPr="000903EF" w:rsidRDefault="00643F01" w:rsidP="00AD6AC1">
      <w:pPr>
        <w:pStyle w:val="NormalHanging12a"/>
        <w:widowControl/>
        <w:rPr>
          <w:bCs/>
          <w:iCs/>
        </w:rPr>
      </w:pPr>
      <w:r>
        <w:t>Y</w:t>
      </w:r>
      <w:r w:rsidR="00AD6AC1" w:rsidRPr="000903EF">
        <w:t>.</w:t>
      </w:r>
      <w:r w:rsidR="00AD6AC1" w:rsidRPr="000903EF">
        <w:tab/>
        <w:t>ottaa huomioon, että EU:n, Japanin, Korean tasavallan ja Taiwanin välinen yhteistyö edistää vakautta, avoimia markkinoita ja sääntöpohjaista kansainvälistä järjestystä; toteaa, että näillä kumppaneilla on yhteisiä etuja maailmanlaajuisiin haasteisiin, kuten taloudellinen turvallisuus ja teknologinen kehitys, vastaamisessa; ottaa huomioon, että tehostettu koordinointi EU:n, Japanin ja Korean tasavallan välillä voi lisätä politiikkojen johdonmukaisuutta alueellisiin ja maailmanlaajuisiin haasteisiin vastaamisessa;</w:t>
      </w:r>
    </w:p>
    <w:p w14:paraId="2E437B81" w14:textId="0EAD7948" w:rsidR="00AD6AC1" w:rsidRPr="000903EF" w:rsidRDefault="00643F01" w:rsidP="00AD6AC1">
      <w:pPr>
        <w:pStyle w:val="NormalHanging12a"/>
        <w:widowControl/>
        <w:rPr>
          <w:bCs/>
          <w:iCs/>
        </w:rPr>
      </w:pPr>
      <w:r>
        <w:t>Z</w:t>
      </w:r>
      <w:r w:rsidR="00AD6AC1" w:rsidRPr="000903EF">
        <w:t>.</w:t>
      </w:r>
      <w:r w:rsidR="00AD6AC1" w:rsidRPr="000903EF">
        <w:tab/>
        <w:t xml:space="preserve">ottaa huomioon, että EU:n, Japanin, Korean tasavallan ja Taiwanin tekemä kolmenvälinen yhteistyö voi tukea kansainvälisten normien ja standardien kehittämistä erityisesti sähköisen hallinnoinnin ja toimitusketjujen aloilla; ottaa huomioon, että EU, Japani ja Korean tasavalta ovat samanmielisiä kumppaneita, joilla on samat tavoitteet; ottaa huomioon, että niiden strateginen kumppanuus tekoälyn alalla on mekanismi, jolla edistetään digitaalista kaupankäyntiä ja puututaan muutoksiin maailmanlaajuisessa toimintaympäristössä; </w:t>
      </w:r>
    </w:p>
    <w:p w14:paraId="6DE5C2F3" w14:textId="595CD36B" w:rsidR="00AD6AC1" w:rsidRPr="000903EF" w:rsidRDefault="00643F01" w:rsidP="00AD6AC1">
      <w:pPr>
        <w:pStyle w:val="NormalHanging12a"/>
        <w:widowControl/>
        <w:rPr>
          <w:bCs/>
          <w:iCs/>
        </w:rPr>
      </w:pPr>
      <w:r>
        <w:t>AA</w:t>
      </w:r>
      <w:r w:rsidR="00AD6AC1" w:rsidRPr="000903EF">
        <w:t>.</w:t>
      </w:r>
      <w:r w:rsidR="00AD6AC1" w:rsidRPr="000903EF">
        <w:tab/>
        <w:t xml:space="preserve">ottaa huomioon, että EU:n ja Japanin välinen vihreä allianssi ja EU:n ja Korean tasavallan välinen vihreä kumppanuus tarjoavat konkreettiset puitteet ilmastotoimia, puhdasta energiaa, teollisuuden </w:t>
      </w:r>
      <w:proofErr w:type="spellStart"/>
      <w:r w:rsidR="00AD6AC1" w:rsidRPr="000903EF">
        <w:t>vähähiilistämistä</w:t>
      </w:r>
      <w:proofErr w:type="spellEnd"/>
      <w:r w:rsidR="00AD6AC1" w:rsidRPr="000903EF">
        <w:t>, kiertotaloutta ja muita vihreän siirtymän osatekijöitä koskevalle yhteistyölle; katsoo, että EU:n edun mukaista on myös paremmin jäsennelty yhteistyö Taiwanin kanssa puhtaan teknologian ja toimitusketjun häiriönsietokyvyn alalla;</w:t>
      </w:r>
    </w:p>
    <w:p w14:paraId="2274E23C" w14:textId="60D5261E" w:rsidR="00AD6AC1" w:rsidRPr="000903EF" w:rsidRDefault="00AD6AC1" w:rsidP="00AD6AC1">
      <w:pPr>
        <w:pStyle w:val="NormalHanging12a"/>
        <w:widowControl/>
        <w:rPr>
          <w:bCs/>
          <w:iCs/>
        </w:rPr>
      </w:pPr>
      <w:r w:rsidRPr="000903EF">
        <w:t>A</w:t>
      </w:r>
      <w:r w:rsidR="00643F01">
        <w:t>B</w:t>
      </w:r>
      <w:r w:rsidRPr="000903EF">
        <w:t>.</w:t>
      </w:r>
      <w:r w:rsidRPr="000903EF">
        <w:tab/>
        <w:t xml:space="preserve">ottaa huomioon, että rauha ja vakaus </w:t>
      </w:r>
      <w:proofErr w:type="spellStart"/>
      <w:r w:rsidRPr="000903EF">
        <w:t>Taiwaninsalmen</w:t>
      </w:r>
      <w:proofErr w:type="spellEnd"/>
      <w:r w:rsidRPr="000903EF">
        <w:t xml:space="preserve"> ja Etelä-Kiinan meren alueella ovat strategisesti tärkeitä alueellisen ja maailmanlaajuisen turvallisuuden kannalta; toteaa, että joillakin EU:n jäsenvaltioilla on läsnä merivoimia </w:t>
      </w:r>
      <w:proofErr w:type="spellStart"/>
      <w:r w:rsidRPr="000903EF">
        <w:t>indopasifisella</w:t>
      </w:r>
      <w:proofErr w:type="spellEnd"/>
      <w:r w:rsidRPr="000903EF">
        <w:t xml:space="preserve"> alueella ja että vallitsevan tilanteen säilyttäminen on koko EU:n välittömän edun mukaista;</w:t>
      </w:r>
    </w:p>
    <w:p w14:paraId="7917D84F" w14:textId="3FE0972F" w:rsidR="00AD6AC1" w:rsidRPr="000903EF" w:rsidRDefault="00AD6AC1" w:rsidP="00AD6AC1">
      <w:pPr>
        <w:pStyle w:val="NormalHanging12a"/>
        <w:widowControl/>
        <w:rPr>
          <w:bCs/>
          <w:iCs/>
        </w:rPr>
      </w:pPr>
      <w:r w:rsidRPr="000903EF">
        <w:t>A</w:t>
      </w:r>
      <w:r w:rsidR="00643F01">
        <w:t>C</w:t>
      </w:r>
      <w:r w:rsidRPr="000903EF">
        <w:t>.</w:t>
      </w:r>
      <w:r w:rsidRPr="000903EF">
        <w:tab/>
        <w:t>ottaa huomioon, että marraskuussa 2025 EU ja Filippiinit käynnistivät turvallisuus- ja puolustusalan vuoropuhelun, jolla pyritään puuttumaan yhä monimutkaisempiin turvallisuusuhkiin ja edistetään vaihtoa ja yhteistyötä muun muassa merellisen turvallisuuden, alueellisen vakauden ja yhteyksien alalla; toteaa, että EU ja Vietnam päivittivät tammikuussa 2026 suhdettaan kokonaisvaltaiseksi strategiseksi kumppanuudeksi syventääkseen yhteistyötä useilla eri aloilla, muun muassa merellisen turvallisuuden, toimitusketjujen häiriönsietokyvyn ja Euroopan ja Kaakkois-Aasian välisten yhteyksien vahvistamisen alalla;</w:t>
      </w:r>
    </w:p>
    <w:p w14:paraId="22D2379A" w14:textId="2CD5B83F" w:rsidR="00AD6AC1" w:rsidRPr="000903EF" w:rsidRDefault="00AD6AC1" w:rsidP="00AD6AC1">
      <w:pPr>
        <w:pStyle w:val="NormalHanging12a"/>
        <w:widowControl/>
        <w:rPr>
          <w:bCs/>
          <w:iCs/>
        </w:rPr>
      </w:pPr>
      <w:r w:rsidRPr="000903EF">
        <w:t>A</w:t>
      </w:r>
      <w:r w:rsidR="00643F01">
        <w:t>D</w:t>
      </w:r>
      <w:r w:rsidRPr="000903EF">
        <w:t>.</w:t>
      </w:r>
      <w:r w:rsidRPr="000903EF">
        <w:tab/>
        <w:t>ottaa huomioon, että Pohjois-Korean ihmisoikeustilanteelle ovat edelleen ominaisia järjestelmälliset, laajalle levinneet ja vakavat rikkomukset, mukaan lukien sananvapauden, liikkumisen ja tiedonsaannin rajoitukset, poliittisten vankileirien olemassaolo sekä dokumentoidut pakkotyötä ja kidutusta koskevat tapaukset, ja että rikosoikeudellisessa menettelyssä ei ole asetettu oikeudellisia vähimmäisvaatimuksia; ottaa huomioon, että kansainväliset instituutiot ovat raportoineet johdonmukaisesti näistä rikkomuksista ja että ne edellyttävät kansainväliseltä yhteisöltä jatkuvaa huomiota ja toimia;</w:t>
      </w:r>
    </w:p>
    <w:p w14:paraId="75ABCDCF" w14:textId="51C994CA" w:rsidR="00AD6AC1" w:rsidRPr="000903EF" w:rsidRDefault="00AD6AC1" w:rsidP="00AD6AC1">
      <w:pPr>
        <w:pStyle w:val="NormalHanging12a"/>
        <w:widowControl/>
      </w:pPr>
      <w:r w:rsidRPr="000903EF">
        <w:t>A</w:t>
      </w:r>
      <w:r w:rsidR="00643F01">
        <w:t>E</w:t>
      </w:r>
      <w:r w:rsidRPr="000903EF">
        <w:t>.</w:t>
      </w:r>
      <w:r w:rsidRPr="000903EF">
        <w:tab/>
        <w:t xml:space="preserve">katsoo, että EU:n läsnäolo ja yhteistyö Itä-Aasian alueella on äärimmäisen tärkeää, jotta voidaan edistää alueen rauhaa ja vakautta, turvata taloudellinen turvallisuus ja vahvistaa sääntöpohjaista kansainvälistä järjestystä, sillä alueen turvallisuushaasteet vaikuttavat </w:t>
      </w:r>
      <w:r w:rsidRPr="000903EF">
        <w:lastRenderedPageBreak/>
        <w:t xml:space="preserve">suoraan koko maailman rauhaan ja EU:n etuihin; ottaa huomioon, että Itä-Aasian kumppanit, muun muassa Japani, Korean tasavalta, Taiwan ja </w:t>
      </w:r>
      <w:proofErr w:type="spellStart"/>
      <w:r w:rsidRPr="000903EF">
        <w:t>ASEANin</w:t>
      </w:r>
      <w:proofErr w:type="spellEnd"/>
      <w:r w:rsidRPr="000903EF">
        <w:t xml:space="preserve"> jäsenvaltiot, ylläpitävät Kiinaan monimutkaisia ja monitahoisia suhteita, joille on ominaista merkittävä taloudellinen keskinäisriippuvuus;</w:t>
      </w:r>
    </w:p>
    <w:p w14:paraId="5B03673F" w14:textId="10CA5D55" w:rsidR="00AD6AC1" w:rsidRPr="000903EF" w:rsidRDefault="00AD6AC1" w:rsidP="00AD6AC1">
      <w:pPr>
        <w:pStyle w:val="NormalHanging12a"/>
        <w:widowControl/>
        <w:rPr>
          <w:bCs/>
          <w:iCs/>
        </w:rPr>
      </w:pPr>
      <w:r w:rsidRPr="000903EF">
        <w:t>A</w:t>
      </w:r>
      <w:r w:rsidR="00643F01">
        <w:t>F</w:t>
      </w:r>
      <w:r w:rsidRPr="000903EF">
        <w:t>.</w:t>
      </w:r>
      <w:r w:rsidRPr="000903EF">
        <w:tab/>
        <w:t xml:space="preserve">ottaa huomioon, että merentakaiset maat ja alueet ovat ainoita Tyynellä valtamerellä ja </w:t>
      </w:r>
      <w:proofErr w:type="spellStart"/>
      <w:r w:rsidRPr="000903EF">
        <w:t>indopasifisella</w:t>
      </w:r>
      <w:proofErr w:type="spellEnd"/>
      <w:r w:rsidRPr="000903EF">
        <w:t xml:space="preserve"> alueella jäsenvaltioille kuuluvia alueita; ottaa huomioon, että merentakaiset maat ja alueet ovat ainutlaatuisia strategisia keskuksia, joiden ansiosta EU:lla on läsnäoloa, vaikutusvaltaa ja kumppanuuksia kyseisillä alueilla, erityisesti puolustuksen, kaupan, digitaaliteknologian, avaruuden ja kulttuurialan yhteistyön aloilla;</w:t>
      </w:r>
    </w:p>
    <w:p w14:paraId="2C9CCF34" w14:textId="10C392F5" w:rsidR="00AD6AC1" w:rsidRPr="000903EF" w:rsidRDefault="00AD6AC1" w:rsidP="00AD6AC1">
      <w:pPr>
        <w:pStyle w:val="NormalHanging12a"/>
        <w:widowControl/>
        <w:rPr>
          <w:bCs/>
          <w:iCs/>
        </w:rPr>
      </w:pPr>
      <w:r w:rsidRPr="000903EF">
        <w:t>A</w:t>
      </w:r>
      <w:r w:rsidR="00643F01">
        <w:t>G</w:t>
      </w:r>
      <w:r w:rsidRPr="000903EF">
        <w:t>.</w:t>
      </w:r>
      <w:r w:rsidRPr="000903EF">
        <w:tab/>
        <w:t xml:space="preserve">ottaa huomioon, että EU muodostaa suurimman osan Japanin, Korean tasavallan ja Taiwanin ulkomaisten suorien sijoitusten kannasta; </w:t>
      </w:r>
    </w:p>
    <w:p w14:paraId="16C5C646" w14:textId="3C5291EF" w:rsidR="00AD6AC1" w:rsidRPr="000903EF" w:rsidRDefault="00AD6AC1" w:rsidP="00AD6AC1">
      <w:pPr>
        <w:pStyle w:val="NormalHanging12a"/>
        <w:widowControl/>
        <w:rPr>
          <w:bCs/>
          <w:iCs/>
        </w:rPr>
      </w:pPr>
      <w:r w:rsidRPr="000903EF">
        <w:t>A</w:t>
      </w:r>
      <w:r w:rsidR="00643F01">
        <w:t>H</w:t>
      </w:r>
      <w:r w:rsidRPr="000903EF">
        <w:t>.</w:t>
      </w:r>
      <w:r w:rsidRPr="000903EF">
        <w:tab/>
        <w:t xml:space="preserve">toteaa, että kattava ja edistyksellinen Tyynenmeren kumppanuussopimus (CPTPP) on muodostunut merkittäväksi </w:t>
      </w:r>
      <w:proofErr w:type="spellStart"/>
      <w:r w:rsidRPr="000903EF">
        <w:t>indopasifisen</w:t>
      </w:r>
      <w:proofErr w:type="spellEnd"/>
      <w:r w:rsidRPr="000903EF">
        <w:t xml:space="preserve"> alueen sääntöpohjaisen kaupankäynnin kehykseksi; toteaa, että Japani on </w:t>
      </w:r>
      <w:proofErr w:type="spellStart"/>
      <w:r w:rsidRPr="000903EF">
        <w:t>CPTPP:n</w:t>
      </w:r>
      <w:proofErr w:type="spellEnd"/>
      <w:r w:rsidRPr="000903EF">
        <w:t xml:space="preserve"> osapuoli ja että Korean tasavalta ja Taiwan ovat esittäneet pyynnön sopimukseen liittymisestä; toteaa, että EU aloitti kauppaa ja investointeja koskevan vuoropuhelun </w:t>
      </w:r>
      <w:proofErr w:type="spellStart"/>
      <w:r w:rsidRPr="000903EF">
        <w:t>CPTPP:hen</w:t>
      </w:r>
      <w:proofErr w:type="spellEnd"/>
      <w:r w:rsidRPr="000903EF">
        <w:t xml:space="preserve"> kuuluvien maiden kanssa marraskuussa 2025;</w:t>
      </w:r>
    </w:p>
    <w:p w14:paraId="3C5430BD" w14:textId="77777777" w:rsidR="00AD6AC1" w:rsidRPr="000903EF" w:rsidRDefault="00AD6AC1" w:rsidP="00AD6AC1">
      <w:pPr>
        <w:pStyle w:val="NormalHanging12a"/>
        <w:widowControl/>
      </w:pPr>
      <w:r w:rsidRPr="000903EF">
        <w:t>1.</w:t>
      </w:r>
      <w:r w:rsidRPr="000903EF">
        <w:tab/>
        <w:t>suosittaa neuvostolle, komissiolle ja komission varapuheenjohtajalle / unionin ulkoasioiden ja turvallisuuspolitiikan korkealle edustajalle, että</w:t>
      </w:r>
    </w:p>
    <w:p w14:paraId="04DE9D2D" w14:textId="77777777" w:rsidR="00AD6AC1" w:rsidRPr="000903EF" w:rsidRDefault="00AD6AC1" w:rsidP="00AD6AC1">
      <w:pPr>
        <w:pStyle w:val="NormalHangingLeft12a"/>
        <w:widowControl/>
        <w:rPr>
          <w:bCs/>
          <w:iCs/>
        </w:rPr>
      </w:pPr>
      <w:r w:rsidRPr="000903EF">
        <w:t>a)</w:t>
      </w:r>
      <w:r w:rsidRPr="000903EF">
        <w:tab/>
        <w:t xml:space="preserve">tehostetaan EU:n strategista painotusta, läsnäoloa ja näkyvyyttä Itä-Aasiassa ja vuoropuhelua ja yhteistyötä sen kanssa, muun muassa diplomaattisen toiminnan, turvallisuusyhteistyön, ihmisten välisen kanssakäymisen ja talouskumppanuuksien muodossa, jotta vältetään blokkeihin perustuva vastakkainasettelun dynamiikka ja edistetään rauhaa, alueellista vakautta, turvallisuutta, vaurautta ja kestävää kehitystä demokratian, monenkeskisyyden, oikeusvaltion, ihmisoikeuksien, sääntöpohjaisen kauppajärjestelmän, alueelliseen koskemattomuuden ja kansainvälisen oikeuden pohjalta; tehdään tässä yhteydessä Japanin kanssa yhteistyötä sen vapaata ja avointa </w:t>
      </w:r>
      <w:proofErr w:type="spellStart"/>
      <w:r w:rsidRPr="000903EF">
        <w:t>indopasifista</w:t>
      </w:r>
      <w:proofErr w:type="spellEnd"/>
      <w:r w:rsidRPr="000903EF">
        <w:t xml:space="preserve"> aluetta koskevan päivitetyn konseptin osalta; tehostetaan yhteistyötä, koordinointia ja vuoropuhelua Itä-Aasian samanmielisten kumppaneiden kanssa hyödyntäen kaikilta osin niiden alueellista tietämystä ja kokemusta, jotta varmistetaan tehokkaampi, johdonmukaisempi ja tilannekohtaisempi lähestymistapa rauhaan, turvallisuuteen ja vakauteen Itä-Aasiassa;</w:t>
      </w:r>
    </w:p>
    <w:p w14:paraId="6B408B01" w14:textId="77777777" w:rsidR="00AD6AC1" w:rsidRPr="000903EF" w:rsidRDefault="00AD6AC1" w:rsidP="00AD6AC1">
      <w:pPr>
        <w:pStyle w:val="NormalHangingLeft12a"/>
        <w:widowControl/>
        <w:rPr>
          <w:bCs/>
          <w:iCs/>
        </w:rPr>
      </w:pPr>
      <w:r w:rsidRPr="000903EF">
        <w:t>b)</w:t>
      </w:r>
      <w:r w:rsidRPr="000903EF">
        <w:tab/>
        <w:t>lisätään EU:n ja sen Itä-Aasian kumppaneiden välistä strategista ennakointia ja valmiussuunnittelua, jotta voidaan kehittää alueellisten turvallisuusriskien yhteistä arviointia, koordinoida pelotetoimenpiteitä alueen rauhan ja vakauden turvaamiseksi ja edistämiseksi ja pyrkiä torjumaan ennakoivasti yksipuolisia pyrkimyksiä muuttaa alueella vallitsevaa tilannetta voimakeinoin tai pakottamalla;</w:t>
      </w:r>
    </w:p>
    <w:p w14:paraId="2621A664" w14:textId="77777777" w:rsidR="00AD6AC1" w:rsidRPr="000903EF" w:rsidRDefault="00AD6AC1" w:rsidP="00AD6AC1">
      <w:pPr>
        <w:pStyle w:val="NormalHangingLeft12a"/>
        <w:widowControl/>
        <w:rPr>
          <w:bCs/>
          <w:iCs/>
        </w:rPr>
      </w:pPr>
      <w:r w:rsidRPr="000903EF">
        <w:t>c)</w:t>
      </w:r>
      <w:r w:rsidRPr="000903EF">
        <w:tab/>
        <w:t xml:space="preserve">suhtaudutaan myönteisesti Japanin ja Korean tasavallan hallitusten merkittävään diplomaattiseen edistymiseen tulevaisuuteen suuntautuvan ja häiriönsietokykyisen kumppanuuden luomisessa, koska tällainen Japanin ja Korean tasavallan tehostettu yhteistyö on erittäin tärkeää sääntöpohjaisen kansainvälisen järjestyksen ylläpitämiseksi ja vakauden varmistamiseksi koko </w:t>
      </w:r>
      <w:proofErr w:type="spellStart"/>
      <w:r w:rsidRPr="000903EF">
        <w:t>indopasifisella</w:t>
      </w:r>
      <w:proofErr w:type="spellEnd"/>
      <w:r w:rsidRPr="000903EF">
        <w:t xml:space="preserve"> alueella; </w:t>
      </w:r>
    </w:p>
    <w:p w14:paraId="73F91C12" w14:textId="77777777" w:rsidR="00AD6AC1" w:rsidRPr="000903EF" w:rsidRDefault="00AD6AC1" w:rsidP="00AD6AC1">
      <w:pPr>
        <w:pStyle w:val="NormalHangingLeft12a"/>
        <w:widowControl/>
        <w:rPr>
          <w:bCs/>
          <w:iCs/>
        </w:rPr>
      </w:pPr>
      <w:r w:rsidRPr="000903EF">
        <w:lastRenderedPageBreak/>
        <w:t>d)</w:t>
      </w:r>
      <w:r w:rsidRPr="000903EF">
        <w:tab/>
        <w:t>vahvistetaan EU:n strategista autonomiaa ja taloudellista turvallisuutta kaupan ja investointien monipuolistamisen, turvallisten ja ennustettavissa olevien toimitusketjujen, avointen markkinoiden ja kauppavirtojen sekä Itä-Aasian samanmielisten kumppaneiden kanssa tehtävän tiiviimmän yhteistyön avulla ja varmistetaan samalla yhteiset edut ja paikallisen arvon luominen sekä pidetään kiinni EU:n sitoumuksesta oikeudenmukaiseen ja kestävään kauppaan;</w:t>
      </w:r>
    </w:p>
    <w:p w14:paraId="36B6E543" w14:textId="77777777" w:rsidR="00AD6AC1" w:rsidRPr="000903EF" w:rsidRDefault="00AD6AC1" w:rsidP="00AD6AC1">
      <w:pPr>
        <w:pStyle w:val="NormalHanging12a"/>
        <w:widowControl/>
        <w:ind w:left="1134"/>
        <w:rPr>
          <w:bCs/>
          <w:iCs/>
        </w:rPr>
      </w:pPr>
      <w:r w:rsidRPr="000903EF">
        <w:t>e)</w:t>
      </w:r>
      <w:r w:rsidRPr="000903EF">
        <w:tab/>
        <w:t xml:space="preserve">tiivistetään yhteistyötä alueen samanmielisten kumppaneiden, erityisesti Japanin, Korean tasavallan ja Taiwanin, kanssa sekä ASEAN-maiden kanssa, jotta voidaan vastata yhteisiin haasteisiin sellaisilla aloilla kuin talouden pakottaminen, mielivaltaiset vientivalvontatoimenpiteet, mukaan lukien Japaniin kohdistuvat kaksikäyttötuotteiden vientirajoitukset, muut kuin markkinaehtoiset politiikat ja käytännöt, demokratioiden selviytymiskyky, ekologinen siirtymä, kyberturvallisuus, hybridiuhat, mukaan lukien ulkomainen tiedonmanipulointi ja häirintä, kriittisten infrastruktuurien turvaaminen, mukaan lukien merenalaiset kaapelit ja satama- ja logistiikkakeskukset, merellinen turvallisuus ja avaruusturvallisuus, asesulku ja kehitteillä olevat puolustusteknologiat, mukaan lukien kehittynyt </w:t>
      </w:r>
      <w:proofErr w:type="spellStart"/>
      <w:r w:rsidRPr="000903EF">
        <w:t>drooniteknologia</w:t>
      </w:r>
      <w:proofErr w:type="spellEnd"/>
      <w:r w:rsidRPr="000903EF">
        <w:t xml:space="preserve">, ja vahvistetaan samalla synergioita keskeisten kumppaneiden ja alueellisten järjestöjen kanssa noudattaen kaikilta osin YK:n peruskirjaa; tutkitaan ja toteutetaan yhteisiä aloitteita, joilla pyritään vahvistamaan kunkin osapuolen strategista autonomiaa ja vähentämään riippuvuutta Kiinasta; korostetaan Japanin, Korean tasavallan ja Taiwanin vahvojen instituutioiden ja elinvoimaisten demokratioiden merkitystä laajemmassa alueellisessa kontekstissa, sillä ne ovat erittäin tärkeä vastapaino alueella; </w:t>
      </w:r>
    </w:p>
    <w:p w14:paraId="21860599" w14:textId="77777777" w:rsidR="00AD6AC1" w:rsidRPr="000903EF" w:rsidRDefault="00AD6AC1" w:rsidP="00AD6AC1">
      <w:pPr>
        <w:pStyle w:val="NormalHanging12a"/>
        <w:widowControl/>
        <w:ind w:left="1134"/>
      </w:pPr>
      <w:r w:rsidRPr="000903EF">
        <w:t>f)</w:t>
      </w:r>
      <w:r w:rsidRPr="000903EF">
        <w:tab/>
        <w:t>ylläpidetään koordinoidusti samanmielisten kumppaneiden kanssa avoimia vuoropuhelukanavia ja periaatteellista yhteistyötä muiden Itä-Aasian globaalien toimijoiden kanssa, jotta kyetään vastaamaan yhteisiin maailmanlaajuisiin haasteisiin;</w:t>
      </w:r>
    </w:p>
    <w:p w14:paraId="2D917249" w14:textId="77777777" w:rsidR="00AD6AC1" w:rsidRPr="000903EF" w:rsidRDefault="00AD6AC1" w:rsidP="00AD6AC1">
      <w:pPr>
        <w:pStyle w:val="NormalHanging12a"/>
        <w:widowControl/>
        <w:ind w:left="1134"/>
      </w:pPr>
      <w:r w:rsidRPr="000903EF">
        <w:t>g)</w:t>
      </w:r>
      <w:r w:rsidRPr="000903EF">
        <w:tab/>
        <w:t xml:space="preserve">vahvistetaan kansainvälisen oikeuden noudattamisen merkitystä rauhan ja vaurauden edistämiseksi vapaalla ja avoimella </w:t>
      </w:r>
      <w:proofErr w:type="spellStart"/>
      <w:r w:rsidRPr="000903EF">
        <w:t>indopasifisella</w:t>
      </w:r>
      <w:proofErr w:type="spellEnd"/>
      <w:r w:rsidRPr="000903EF">
        <w:t xml:space="preserve"> alueella; edistetään aktiivisesti </w:t>
      </w:r>
      <w:proofErr w:type="spellStart"/>
      <w:r w:rsidRPr="000903EF">
        <w:t>UNCLOSin</w:t>
      </w:r>
      <w:proofErr w:type="spellEnd"/>
      <w:r w:rsidRPr="000903EF">
        <w:t xml:space="preserve"> kunnioittamista ja maailmanlaajuista soveltamista merialan toimintoja sääntelevänä yleisenä oikeudellisena kehyksenä, mukaan lukien Etelä-Kiinan merta koskevat välimiesmenettelysäännöt vuodelta 2016, ja vastustetaan yksipuolisia toimia tai vaatimuksia, jotka eivät ole kansainvälisen oikeuden mukaisia; </w:t>
      </w:r>
    </w:p>
    <w:p w14:paraId="3FDA1ABC" w14:textId="77777777" w:rsidR="00AD6AC1" w:rsidRPr="000903EF" w:rsidRDefault="00AD6AC1" w:rsidP="00AD6AC1">
      <w:pPr>
        <w:pStyle w:val="NormalHanging12a"/>
        <w:widowControl/>
        <w:ind w:left="1134"/>
      </w:pPr>
      <w:r w:rsidRPr="000903EF">
        <w:t>h)</w:t>
      </w:r>
      <w:r w:rsidRPr="000903EF">
        <w:tab/>
        <w:t xml:space="preserve">helpotetaan jäsenneltyä sotilaallista ja teollista yhteistyötä samanmielisten kumppaneiden kanssa ja perustetaan vastaavia turvallisuuskumppanuuksia, joissa keskitytään puolustusteknologian </w:t>
      </w:r>
      <w:proofErr w:type="spellStart"/>
      <w:r w:rsidRPr="000903EF">
        <w:t>yhteentoimivuuteen</w:t>
      </w:r>
      <w:proofErr w:type="spellEnd"/>
      <w:r w:rsidRPr="000903EF">
        <w:t xml:space="preserve">, yhteiseen kehittämiseen ja hankintaan, toimitusketjujen turvallisuuteen sekä yhteiseen tutkimukseen ja kehittämiseen ilmailun ja </w:t>
      </w:r>
      <w:proofErr w:type="spellStart"/>
      <w:r w:rsidRPr="000903EF">
        <w:t>droonien</w:t>
      </w:r>
      <w:proofErr w:type="spellEnd"/>
      <w:r w:rsidRPr="000903EF">
        <w:t xml:space="preserve"> alalla ottaen huomioon myös tekoälyyn perustuvat järjestelmät;</w:t>
      </w:r>
    </w:p>
    <w:p w14:paraId="2D406B53" w14:textId="77777777" w:rsidR="00AD6AC1" w:rsidRPr="000903EF" w:rsidRDefault="00AD6AC1" w:rsidP="00AD6AC1">
      <w:pPr>
        <w:pStyle w:val="NormalHanging12a"/>
        <w:widowControl/>
        <w:ind w:left="1134"/>
      </w:pPr>
      <w:r w:rsidRPr="000903EF">
        <w:t>i)</w:t>
      </w:r>
      <w:r w:rsidRPr="000903EF">
        <w:tab/>
        <w:t>jatketaan käytännöllistä yhteistyötä Kiinan kanssa maailmanlaajuisissa haasteissa ja tehostetaan turvallisuuskysymyksiä koskevaa koordinointia samanmielisten kumppaneiden kanssa, kun otetaan huomioon Kiinan yhä kriittisempi rooli maailmanlaajuisessa rauhassa ja vakaudessa, erityisesti Venäjän Ukrainaa vastaan käymän hyökkäyssodan ja Lähi-idän jatkuvan epävakauden yhteydessä;</w:t>
      </w:r>
    </w:p>
    <w:p w14:paraId="1B621E81" w14:textId="77777777" w:rsidR="00AD6AC1" w:rsidRPr="000903EF" w:rsidRDefault="00AD6AC1" w:rsidP="00AD6AC1">
      <w:pPr>
        <w:pStyle w:val="NormalHanging12a"/>
        <w:widowControl/>
        <w:ind w:left="1134"/>
        <w:rPr>
          <w:bCs/>
          <w:iCs/>
        </w:rPr>
      </w:pPr>
      <w:r w:rsidRPr="000903EF">
        <w:lastRenderedPageBreak/>
        <w:t>j)</w:t>
      </w:r>
      <w:r w:rsidRPr="000903EF">
        <w:tab/>
        <w:t xml:space="preserve">tehostetaan yhteistyötä, joka koskee puolijohteiden, akkujen ja kriittisten raaka-aineiden turvallisia, kestäviä ja monipuolisia toimitusketjuja, edistämällä esimerkiksi jäljitettävyyttä, kierrätystä, kiertotaloutta ja korkeita ympäristö- ja työnormeja ja koordinoimalla toimia samanmielisten kumppaneiden kanssa asiaankuuluvissa monenvälisissä aloitteissa; </w:t>
      </w:r>
    </w:p>
    <w:p w14:paraId="1E38FC0E" w14:textId="77777777" w:rsidR="00AD6AC1" w:rsidRPr="000903EF" w:rsidRDefault="00AD6AC1" w:rsidP="00AD6AC1">
      <w:pPr>
        <w:pStyle w:val="NormalHanging12a"/>
        <w:widowControl/>
        <w:ind w:left="1134"/>
      </w:pPr>
      <w:r w:rsidRPr="000903EF">
        <w:t>k)</w:t>
      </w:r>
      <w:r w:rsidRPr="000903EF">
        <w:tab/>
        <w:t xml:space="preserve">edistetään EU:n ja Japanin strategista kumppanuussopimusta ja osapuolten turvallisuus- ja puolustuskumppanuutta; kannustetaan tiiviimpään puolustusteolliseen yhteistyöhön, mukaan lukien molemminpuolinen osallistuminen puolustusaloitteisiin, tietoturvallisuussopimuksen edistäminen sekä EU:n ja Japanin puolustusteollisuuden vuoropuhelun kehittäminen edelleen toimitusketjun häiriönsietokyvyn, </w:t>
      </w:r>
      <w:proofErr w:type="spellStart"/>
      <w:r w:rsidRPr="000903EF">
        <w:t>yhteentoimivuuden</w:t>
      </w:r>
      <w:proofErr w:type="spellEnd"/>
      <w:r w:rsidRPr="000903EF">
        <w:t xml:space="preserve"> ja innovoinnin vahvistamiseksi; tehostetaan konkreettisia yhteisiä toimia kilpailukykyallianssin, vihreän allianssin, digitaalisen kumppanuuden ja energiavuoropuhelujen puitteissa ja laajennetaan edelleen EU:n ja Japanin korkean tason taloudellista vuoropuhelua ja vahvistetaan molempien osapuolten välistä strategista taloudellista yhteistyötä; nopeutetaan EU:n ja Japanin välisen kilpailukykyallianssin toteuttamista;</w:t>
      </w:r>
    </w:p>
    <w:p w14:paraId="0B2A599D" w14:textId="77777777" w:rsidR="00AD6AC1" w:rsidRPr="000903EF" w:rsidRDefault="00AD6AC1" w:rsidP="00AD6AC1">
      <w:pPr>
        <w:pStyle w:val="NormalHanging12a"/>
        <w:widowControl/>
        <w:ind w:left="1134"/>
      </w:pPr>
      <w:r w:rsidRPr="000903EF">
        <w:t>l)</w:t>
      </w:r>
      <w:r w:rsidRPr="000903EF">
        <w:tab/>
        <w:t>korostetaan, että EU:n ja Japanin välinen kumppanuus on kumppanuutta poikkeuksellisen samanmielisten kumppaneiden välillä ja se perustuu yhteisiin arvoihin, demokratiaan, vapaakauppaan ja keskenään yhteensopiviin etuihin; korostetaan, että on tärkeää syventää ja laajentaa tätä kumppanuutta edelleen sekä kahdenvälisesti että monenvälisissä yhteyksissä; huomautetaan, että EU:n ja Japanin yhteinen osuus maailman BKT:stä on lähes 25 prosenttia ja että niiden kumppanuudella voi ja olisi oltava keskeinen rooli rauhanomaisen, sääntöpohjaisen, osallistavan, oikeudenmukaisen, kestävän ja vauraan kansainvälisen järjestyksen luomisessa; annetaan tunnustusta Japanin Ukrainalle antamasta taloudellisesta, teknisestä, humanitaarisesta ja turvallisuusavusta sen jälkeen, kun Venäjä aloitti täysimittaisen hyökkäyksensä vuonna 2022;</w:t>
      </w:r>
    </w:p>
    <w:p w14:paraId="72BC9C2C" w14:textId="77777777" w:rsidR="00AD6AC1" w:rsidRPr="000903EF" w:rsidRDefault="00AD6AC1" w:rsidP="00AD6AC1">
      <w:pPr>
        <w:pStyle w:val="NormalHanging12a"/>
        <w:widowControl/>
        <w:ind w:left="1134"/>
      </w:pPr>
      <w:r w:rsidRPr="000903EF">
        <w:t>m)</w:t>
      </w:r>
      <w:r w:rsidRPr="000903EF">
        <w:tab/>
        <w:t>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lisäämismahdollisuuksia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 kehitetään edelleen menestyksekästä ja molempia osapuolia hyödyttävää puolustustuoteyhteistyötä Korean tasavallan ja useiden EU:n jäsenvaltioiden kesken; tehostetaan EU:n ja Korean tasavallan yhteistyötä Ukrainalle toimitettavan sotilaallisen ja taloudellisen tuen vahvistamiseksi;</w:t>
      </w:r>
    </w:p>
    <w:p w14:paraId="48C03068" w14:textId="77777777" w:rsidR="00AD6AC1" w:rsidRPr="000903EF" w:rsidRDefault="00AD6AC1" w:rsidP="00AD6AC1">
      <w:pPr>
        <w:pStyle w:val="NormalHanging12a"/>
        <w:widowControl/>
        <w:ind w:left="1134"/>
      </w:pPr>
      <w:r w:rsidRPr="000903EF">
        <w:t>n)</w:t>
      </w:r>
      <w:r w:rsidRPr="000903EF">
        <w:tab/>
        <w:t xml:space="preserve">on tyytyväinen Korean tasavallan yhteistyöhön EU:n kanssa yhteisissä taloudelliseen turvallisuuteen liittyvissä huolenaiheissa; painotetaan, että Korean tasavalta on edelleen keskeinen kumppani kaikissa riskien vähentämis- ja </w:t>
      </w:r>
      <w:proofErr w:type="spellStart"/>
      <w:r w:rsidRPr="000903EF">
        <w:t>friendshoringin</w:t>
      </w:r>
      <w:proofErr w:type="spellEnd"/>
      <w:r w:rsidRPr="000903EF">
        <w:t xml:space="preserve"> kaltaisissa pyrkimyksissä erityisesti kaupan alalla; kehotetaan EU:n ja Korean tasavallan vapaakauppasopimuksen puitteissa äskettäin perustettua uusia kauppa- ja talouskysymyksiä käsittelevää erityiskomiteaa nopeuttamaan yhteistyötä erityisesti taloudellisen turvallisuuden kannalta olennaisissa kysymyksissä, kuten kriittisten toimitusketjujen ja ylikapasiteetin osalta;</w:t>
      </w:r>
    </w:p>
    <w:p w14:paraId="100DD954" w14:textId="77777777" w:rsidR="00AD6AC1" w:rsidRPr="000903EF" w:rsidRDefault="00AD6AC1" w:rsidP="00AD6AC1">
      <w:pPr>
        <w:pStyle w:val="NormalHanging12a"/>
        <w:widowControl/>
        <w:ind w:left="1134"/>
      </w:pPr>
      <w:r w:rsidRPr="000903EF">
        <w:lastRenderedPageBreak/>
        <w:t>o)</w:t>
      </w:r>
      <w:r w:rsidRPr="000903EF">
        <w:tab/>
        <w:t>edistetään yhteisiä toimia Itä-Aasian samanmielisten kumppaneiden kanssa, jotta voidaan puuttua Venäjän lisääntyviin yhteyksiin Pohjois-Korean kanssa, mukaan lukien sen tuki Pohjois-Korean ydin- ja ballististen valmiuksien vahvistamiselle ja Kiinan haluttomuus estää tämä, ja käsitellään Pohjois-Korean ja Iranin ydinohjelmien välistä kytköstä painottaen, että tällaiset yhteydet pahentavat Korean niemimaan jännitteistä geopoliittista toimintaympäristöä; edistetään yhteistyötä Korean tasavallan kanssa disinformaatiokampanjoiden torjumiseksi vaaliprosesseissa ja vaali-infrastruktuurin suojaamiseksi kyberhyökkäyksiltä;</w:t>
      </w:r>
    </w:p>
    <w:p w14:paraId="7E57334B" w14:textId="77777777" w:rsidR="00AD6AC1" w:rsidRPr="000903EF" w:rsidRDefault="00AD6AC1" w:rsidP="00AD6AC1">
      <w:pPr>
        <w:pStyle w:val="NormalHanging12a"/>
        <w:widowControl/>
        <w:ind w:left="1134"/>
      </w:pPr>
      <w:r w:rsidRPr="000903EF">
        <w:t>p)</w:t>
      </w:r>
      <w:r w:rsidRPr="000903EF">
        <w:tab/>
        <w:t>tunnustetaan Korean tasavallan pyrkimykset jatkaa vuoropuhelua Pohjois-Korean kanssa ja toteuttaa siksi ennakoivia liennytystoimia ja luottamusta lisääviä toimia; kehotetaan Pohjois-Koreaa lopettamaan välittömästi kaikki sotilaalliset toimet ja provokaatiot sekä ydin- ja ballististen ohjusvoimavarojen kehittämisen; tuomitaan jyrkästi Pohjois-Korean haitalliset kybertoimet, mukaan lukien kryptovaluuttavarkaudet ja muut kyberrikollisuuden muodot, ja puututaan niihin tehokkaasti; kehotetaan Pohjois-Koreaa sallimaan pääsyn humanitaarisille avustusjärjestöille, kunnioittamaan ihmisoikeuksia ja erityisesti ratkaisemaan välittömästi sieppauksia koskevan kysymyksen; vaaditaan Venäjää ja Pohjois-Koreaa noudattamaan kaikilta osin YK:n peruskirjaa ja YK:n turvallisuusneuvoston päätöslauselmia, myös Pohjois-Korean täyden ydinaseriisunnan osalta; tuomitaan Pohjois-Korean apu Venäjän hyökkäykselle Ukrainaa vastaan muun muassa sotilashenkilöstön ja -materiaalin lähettämisen muodossa; kehitetään EU:n Pohjois-Koreaa koskevaa politiikkaa ottaen asianmukaisesti huomioon alueen samanmielisten kumppaneiden ja erityisesti Pohjois-Korean maantieteellisessä läheisyydessä sijaitsevien kumppaneiden, kuten Korean tasavallan ja Japanin, asiantuntemus, turvallisuustarpeet ja oikeutetut huolenaiheet;</w:t>
      </w:r>
    </w:p>
    <w:p w14:paraId="7257C4E5" w14:textId="77777777" w:rsidR="00AD6AC1" w:rsidRPr="000903EF" w:rsidRDefault="00AD6AC1" w:rsidP="00AD6AC1">
      <w:pPr>
        <w:pStyle w:val="NormalHanging12a"/>
        <w:widowControl/>
        <w:ind w:left="1134"/>
        <w:rPr>
          <w:bCs/>
          <w:iCs/>
        </w:rPr>
      </w:pPr>
      <w:r w:rsidRPr="000903EF">
        <w:t>q)</w:t>
      </w:r>
      <w:r w:rsidRPr="000903EF">
        <w:tab/>
        <w:t xml:space="preserve">perustetaan jäsennelty ja kattava EU:n ja Taiwanin yhteistyökehys, jossa hyödynnetään olemassa olevia mekanismeja, kuten kauppaa ja investointeja koskevaa vuoropuhelua, ja johon sisältyy vahva talouden ja kaupankäynnin komponentti ja jossa keskitytään kriittisiin teknologioihin, kuten puolijohteisin ja tekoälyyn, toimitusketjun häiriönsietokykyyn, kyberturvallisuuteen, disinformaation vastatoimenpiteisiin, merelliseen turvallisuuteen, kansanterveyteen, pelastuspalveluun ja turvallisiin yhteyksiin sekä demokratioiden selviytymiskykyyn, sosiaaliseen selviytymiskykyyn, </w:t>
      </w:r>
      <w:proofErr w:type="spellStart"/>
      <w:r w:rsidRPr="000903EF">
        <w:t>energiaresilienssiin</w:t>
      </w:r>
      <w:proofErr w:type="spellEnd"/>
      <w:r w:rsidRPr="000903EF">
        <w:t xml:space="preserve"> ja katastrofivalmiuteen; tuetaan edelleen Taiwanin mielekästä osallistumista asiaankuuluviin kansainvälisiin järjestöihin ja teknisiin foorumeihin, kuten WHO:hon, Kansainväliseen siviili-ilmailujärjestöön ja ilmastonmuutosta koskevaan YK:n puitesopimukseen; tehostetaan EU:n ja sen taiwanilaisten vastapuolten välistä säännöllistä yhteydenpitoa, joka koskee tärkeitä turvallisuuskysymyksiä, taloudellista turvallisuutta, toimitusketjun reagointikykyä, demokratian ja vaalien luotettavuutta, kriittisen infrastruktuurin turvaamista ja puhtaita teknologioita koskevaa yhteistyötä; kehotetaan painokkaasti Kiinan viranomaisia koordinoimaan toimintaansa tiiviisti muiden alueellisten toimijoiden, kuten Taiwanin, kanssa silloin, kun niillä on edessään merkittäviä maailmanlaajuisia terveyshaasteita; korostetaan, että autoritaaristen hallintojen pyrkimystä vaikuttaa EU:n ja Taiwanin suhteisiin ei voida hyväksyä;</w:t>
      </w:r>
    </w:p>
    <w:p w14:paraId="2C2980C0" w14:textId="77777777" w:rsidR="00AD6AC1" w:rsidRPr="000903EF" w:rsidRDefault="00AD6AC1" w:rsidP="00AD6AC1">
      <w:pPr>
        <w:pStyle w:val="NormalHanging12a"/>
        <w:widowControl/>
        <w:ind w:left="1134"/>
        <w:rPr>
          <w:bCs/>
          <w:iCs/>
        </w:rPr>
      </w:pPr>
      <w:r w:rsidRPr="000903EF">
        <w:t>r)</w:t>
      </w:r>
      <w:r w:rsidRPr="000903EF">
        <w:tab/>
        <w:t xml:space="preserve">korostetaan, että Taiwan on EU:n keskeinen demokraattinen kumppani </w:t>
      </w:r>
      <w:proofErr w:type="spellStart"/>
      <w:r w:rsidRPr="000903EF">
        <w:t>indopasifisella</w:t>
      </w:r>
      <w:proofErr w:type="spellEnd"/>
      <w:r w:rsidRPr="000903EF">
        <w:t xml:space="preserve"> alueella; syvennetään edelleen EU:n ja Taiwanin kauppaa ja investointeja koskevaa vuoropuhelua markkinoille pääsyn esteiden poistamiseksi </w:t>
      </w:r>
      <w:r w:rsidRPr="000903EF">
        <w:lastRenderedPageBreak/>
        <w:t>ja EU:n sijoittajien oikeusvarmuuden parantamiseksi; selvitetään mahdollisuutta aloittaa neuvottelut EU:n ja Taiwanin kahdenvälisestä investointisopimuksesta tai muista kaupankäyntiin liittyvistä kehyksistä; ollaan tietoisia Taiwanin merkityksestä globaalien toimitusketjujen turvaamisessa, erityisesti huipputeknologian alalla, ja kehotetaan EU:ta ja sen jäsenvaltioita tiivistämään yhteistyötään Taiwanin kanssa talous-, kauppa- ja investointisuhteiden lujittamiseksi entisestään; tunnustetaan kokemus, joka Taiwanilla on Kiinan taloudelliselle vaikutusvallalle altistumisen hallinnasta, sekä sen vahvuudet, jotka liittyvät sen demokraattiseen hallintotapaan, avoimiin sääntelystandardeihin sekä häiriönsietokykyisiin digitaalisiin ja teknologisiin ekosysteemeihin;</w:t>
      </w:r>
    </w:p>
    <w:p w14:paraId="4F3D0D75" w14:textId="77777777" w:rsidR="00AD6AC1" w:rsidRPr="000903EF" w:rsidRDefault="00AD6AC1" w:rsidP="00AD6AC1">
      <w:pPr>
        <w:pStyle w:val="NormalHanging12a"/>
        <w:widowControl/>
        <w:ind w:left="1134"/>
        <w:rPr>
          <w:bCs/>
          <w:iCs/>
        </w:rPr>
      </w:pPr>
      <w:r w:rsidRPr="000903EF">
        <w:t>s)</w:t>
      </w:r>
      <w:r w:rsidRPr="000903EF">
        <w:tab/>
        <w:t xml:space="preserve">vahvistetaan </w:t>
      </w:r>
      <w:proofErr w:type="spellStart"/>
      <w:r w:rsidRPr="000903EF">
        <w:t>Taiwaninsalmen</w:t>
      </w:r>
      <w:proofErr w:type="spellEnd"/>
      <w:r w:rsidRPr="000903EF">
        <w:t xml:space="preserve"> rauhan ja vakauden merkitys torjumalla kaikki painostuksella aikaansaadut yksipuoliset muutokset vallitsevaan tilanteeseen; varmistetaan selkeän ja koordinoidun viestinnän avulla yhdessä jäsenvaltioiden ja samanmielisten kumppaneiden kanssa, että tällaisista toimista aiheutuisi merkittäviä poliittisia ja taloudellisia kustannuksia; korostetaan, että kaikki erimielisyydet on ratkaistava rauhanomaisesti vuoropuhelun avulla kansainvälisen oikeuden mukaisesti ja Taiwanin kansan tahtoa kunnioittaen; muistutetaan painokkaasti, että kansainvälisen oikeuden mukaista merenkulun ja ylilentojen vapautta on kunnioitettava </w:t>
      </w:r>
      <w:proofErr w:type="spellStart"/>
      <w:r w:rsidRPr="000903EF">
        <w:t>indopasifisella</w:t>
      </w:r>
      <w:proofErr w:type="spellEnd"/>
      <w:r w:rsidRPr="000903EF">
        <w:t xml:space="preserve"> alueella, myös Etelä-Kiinan merellä ja </w:t>
      </w:r>
      <w:proofErr w:type="spellStart"/>
      <w:r w:rsidRPr="000903EF">
        <w:t>Taiwaninsalmessa</w:t>
      </w:r>
      <w:proofErr w:type="spellEnd"/>
      <w:r w:rsidRPr="000903EF">
        <w:t xml:space="preserve">; toteutetaan aktiivisia diplomaattisia toimia, joilla estetään tilanteen kärjistyminen entisestään </w:t>
      </w:r>
      <w:proofErr w:type="spellStart"/>
      <w:r w:rsidRPr="000903EF">
        <w:t>Taiwaninsalmessa</w:t>
      </w:r>
      <w:proofErr w:type="spellEnd"/>
      <w:r w:rsidRPr="000903EF">
        <w:t xml:space="preserve"> sekä Itä- ja Etelä-Kiinan merellä; kehitetään kiireellisesti varautumissuunnitelmia ja lieventämistoimenpiteitä todennäköisten eskalaatioskenaarioiden pohjalta, kuten Kiinan kansantasavallan Taiwaniin mahdollisesti kohdistama merisaarto;</w:t>
      </w:r>
    </w:p>
    <w:p w14:paraId="743A14D2" w14:textId="77777777" w:rsidR="00AD6AC1" w:rsidRPr="000903EF" w:rsidRDefault="00AD6AC1" w:rsidP="00AD6AC1">
      <w:pPr>
        <w:pStyle w:val="NormalHanging12a"/>
        <w:widowControl/>
        <w:ind w:left="1134"/>
        <w:rPr>
          <w:bCs/>
          <w:iCs/>
        </w:rPr>
      </w:pPr>
      <w:r w:rsidRPr="000903EF">
        <w:t>t)</w:t>
      </w:r>
      <w:r w:rsidRPr="000903EF">
        <w:tab/>
        <w:t xml:space="preserve">korostetaan EU:n taloudellisen turvallisuuden välineiden merkitystä, jotta voidaan puuttua taloudellisen pakottamisen käytäntöihin ja turvata oikeudenmukainen kilpailu, mukaan lukien pakottamistoimien vastainen väline, tehokkaat ulkomaisten suorien sijoitusten seurantamekanismit ja vientivalvontajärjestelmät, tarvittaessa ja EU:n lainsäädännön mukaisesti; yhdistetään EU:n </w:t>
      </w:r>
      <w:proofErr w:type="spellStart"/>
      <w:r w:rsidRPr="000903EF">
        <w:t>geotaloudelliset</w:t>
      </w:r>
      <w:proofErr w:type="spellEnd"/>
      <w:r w:rsidRPr="000903EF">
        <w:t xml:space="preserve"> voimavarat, muun muassa koordinoitujen vientivalvontatoimien, yhteisten riskinarviointien ja taloudellisen pakottamisen vastaisten yhteisten toimien kautta, ja hyödynnetään siten kahdenvälisiä riippuvuuksia tehokkaan pelotevaikutuksen aikaansaamiseksi ja parannetaan sekä EU:n että sen kumppaneiden taloudellista turvallisuutta; </w:t>
      </w:r>
    </w:p>
    <w:p w14:paraId="733DBBE4" w14:textId="77777777" w:rsidR="00AD6AC1" w:rsidRPr="000903EF" w:rsidRDefault="00AD6AC1" w:rsidP="00AD6AC1">
      <w:pPr>
        <w:pStyle w:val="NormalHanging12a"/>
        <w:widowControl/>
        <w:ind w:left="1134"/>
        <w:rPr>
          <w:bCs/>
          <w:iCs/>
        </w:rPr>
      </w:pPr>
      <w:r w:rsidRPr="000903EF">
        <w:t>u)</w:t>
      </w:r>
      <w:r w:rsidRPr="000903EF">
        <w:tab/>
        <w:t>nopeutetaan yhteistyötä neuvottelemalla kolmen- tai neljänvälisiä sopimuksia ja aloitteita yhteistä etua koskevista kysymyksistä, joilla edistetään monenvälisen sääntöpohjaisen järjestyksen ylläpitämistä; edistetään nykyisiä EU:n ja Japanin sekä EU:n ja Korean tasavallan digitaalisia kumppanuuksia ja yhteisiä sitoumuksia tekoälyn, puolijohteiden, seuraavan sukupolven yhteyksien, kvanttilaskennan, datahallinnon, kyberturvallisuuden, akkuteknologian, merikaapeleiden, digitaalisen identiteetin ja toimitusketjun häiriönsietokyvyn aloilla; tehostetaan yhteistyökehyksiä puolustusteknologian kehittämiseksi;</w:t>
      </w:r>
    </w:p>
    <w:p w14:paraId="225E008F" w14:textId="77777777" w:rsidR="00AD6AC1" w:rsidRPr="000903EF" w:rsidRDefault="00AD6AC1" w:rsidP="00AD6AC1">
      <w:pPr>
        <w:pStyle w:val="NormalHanging12a"/>
        <w:widowControl/>
        <w:ind w:left="1134"/>
        <w:rPr>
          <w:bCs/>
          <w:iCs/>
        </w:rPr>
      </w:pPr>
      <w:r w:rsidRPr="000903EF">
        <w:t>v)</w:t>
      </w:r>
      <w:r w:rsidRPr="000903EF">
        <w:tab/>
        <w:t xml:space="preserve">pannaan Japanin ja Korean tasavallan kanssa tehdyt kauppasopimukset kaikilta osin tehokkaasti täytäntöön, myös markkinoille pääsyn, tullien ulkopuolisten esteiden, kestävän kehityksen ja sääntely-yhteistyön aloilla, ja varmistetaan Korean tasavallan osalta </w:t>
      </w:r>
      <w:proofErr w:type="spellStart"/>
      <w:r w:rsidRPr="000903EF">
        <w:t>ILO:n</w:t>
      </w:r>
      <w:proofErr w:type="spellEnd"/>
      <w:r w:rsidRPr="000903EF">
        <w:t xml:space="preserve"> keskeisten yleissopimusten täytäntöönpano; edistetään tiiviimpää yhteistyötä EU:n ja sen Itä-Aasian kumppanimaiden pienten ja keskisuurten yritysten (pk-yritysten) välillä, jotta voidaan edistää keskinäisiä </w:t>
      </w:r>
      <w:r w:rsidRPr="000903EF">
        <w:lastRenderedPageBreak/>
        <w:t>liiketoimintamahdollisuuksia, parantaa markkinoille pääsyä ja vahvistaa innovointiverkostoja;</w:t>
      </w:r>
    </w:p>
    <w:p w14:paraId="0B4822A1" w14:textId="77777777" w:rsidR="00AD6AC1" w:rsidRPr="000903EF" w:rsidRDefault="00AD6AC1" w:rsidP="00AD6AC1">
      <w:pPr>
        <w:pStyle w:val="NormalHanging12a"/>
        <w:widowControl/>
        <w:ind w:left="1134"/>
        <w:rPr>
          <w:bCs/>
          <w:iCs/>
        </w:rPr>
      </w:pPr>
      <w:r w:rsidRPr="000903EF">
        <w:t>w)</w:t>
      </w:r>
      <w:r w:rsidRPr="000903EF">
        <w:tab/>
        <w:t>varmistetaan, että mahdolliset tulevat taloudelliset tai alakohtaiset sopimukset alueen samanmielisten kumppaneiden kanssa ovat molempia osapuolia hyödyttäviä kumppanuuksia, joissa mennään taloudellisia ja turvallisuustavoitteita pidemmälle ja joiden puitteissa myös sitoudutaan tiukasti työntekijöiden oikeuksien edistämiseen, ympäristönsuojeluun sekä puhtaiden ja kestävien arvoketjujen kehittämiseen EU:n kauppaa ja kestävää kehitystä koskevan kehyksen mukaisesti; edistetään Itä-Aasiassa kattavaa tiedotuskampanjaa teräsalaa ja ehdotettua teollisuuden vauhdittamissäädöstä</w:t>
      </w:r>
      <w:r w:rsidRPr="000903EF">
        <w:rPr>
          <w:rStyle w:val="FootnoteReference"/>
          <w:bCs/>
          <w:iCs/>
        </w:rPr>
        <w:footnoteReference w:id="11"/>
      </w:r>
      <w:r w:rsidRPr="000903EF">
        <w:t xml:space="preserve"> koskevista Euroopan unionin toimintapolitiikoista, jotta lisätään avoimuutta ja ymmärrystä EU:n tavoitteista kansainvälisten kumppaneiden keskuudessa; korostetaan, että on tärkeää toimia ennakoivasti Itä-Aasian kumppaneiden kanssa, jotta voidaan puuttua niiden huolenaiheisiin, edistää vuoropuhelua ja ehkäistä mahdollisia väärinkäsityksiä kaupan ja teollisuuden alan suhteissa;</w:t>
      </w:r>
    </w:p>
    <w:p w14:paraId="69652233" w14:textId="77777777" w:rsidR="00AD6AC1" w:rsidRPr="000903EF" w:rsidRDefault="00AD6AC1" w:rsidP="00AD6AC1">
      <w:pPr>
        <w:pStyle w:val="NormalHanging12a"/>
        <w:widowControl/>
        <w:ind w:left="1134"/>
        <w:rPr>
          <w:bCs/>
          <w:iCs/>
        </w:rPr>
      </w:pPr>
      <w:r w:rsidRPr="000903EF">
        <w:t>x)</w:t>
      </w:r>
      <w:r w:rsidRPr="000903EF">
        <w:tab/>
        <w:t>seurataan edelleen Venäjälle asetettujen pakotteiden raportoitua kiertämistä Itä</w:t>
      </w:r>
      <w:r w:rsidRPr="000903EF">
        <w:noBreakHyphen/>
        <w:t>Aasian lainkäyttöalueiden kautta, mukaan lukien kaupankäynnin uudelleenreitittäminen pakotteiden alaisten kaksikäyttötuotteiden, mikrosirujen ja teollisuuskoneiden hankkimiseksi alueella toimivien välittäjien kautta.</w:t>
      </w:r>
    </w:p>
    <w:p w14:paraId="67DDE2B4" w14:textId="77777777" w:rsidR="00AD6AC1" w:rsidRPr="000903EF" w:rsidRDefault="00AD6AC1" w:rsidP="00AD6AC1">
      <w:pPr>
        <w:pStyle w:val="NormalHanging12a"/>
        <w:widowControl/>
        <w:ind w:left="1134"/>
        <w:rPr>
          <w:bCs/>
          <w:iCs/>
        </w:rPr>
      </w:pPr>
      <w:r w:rsidRPr="000903EF">
        <w:t>y)</w:t>
      </w:r>
      <w:r w:rsidRPr="000903EF">
        <w:tab/>
        <w:t xml:space="preserve">lisätään EU:n poliittista, taloudellista ja turvallisuutta koskevaa sitoutumista koko </w:t>
      </w:r>
      <w:proofErr w:type="spellStart"/>
      <w:r w:rsidRPr="000903EF">
        <w:t>indopasifisella</w:t>
      </w:r>
      <w:proofErr w:type="spellEnd"/>
      <w:r w:rsidRPr="000903EF">
        <w:t xml:space="preserve"> alueella vahvistamalla kumppanuuksia kaikkien samanmielisten toimijoiden kanssa ja käynnistämällä Global </w:t>
      </w:r>
      <w:proofErr w:type="spellStart"/>
      <w:r w:rsidRPr="000903EF">
        <w:t>Gateway</w:t>
      </w:r>
      <w:proofErr w:type="spellEnd"/>
      <w:r w:rsidRPr="000903EF">
        <w:t xml:space="preserve"> -strategian kaltaisia aloitteita sekä edistämällä ihmisoikeusvuoropuheluja, kestävää kehitystä ja yhteyksiä, tasa-arvoa sekä korkeita työelämän normeja; tunnustetaan strategisten intressien jatkuva lähentyminen euroatlanttisen ja </w:t>
      </w:r>
      <w:proofErr w:type="spellStart"/>
      <w:r w:rsidRPr="000903EF">
        <w:t>indopasifisen</w:t>
      </w:r>
      <w:proofErr w:type="spellEnd"/>
      <w:r w:rsidRPr="000903EF">
        <w:t xml:space="preserve"> alueen välillä Japanin ja Korean tasavallan toimiessa Naton kumppaneina IP4-kehyksen puitteissa, mistä on osoituksena myös Naton operaation äskettäinen perustaminen Japaniin; vahvistetaan, että tämä yhteistyö lisää yhteistä tietoa turvallisuustilanteen kehityksestä molemmilla alueilla; tuetaan Naton IP4-kehystä olennaisena osana Euroopan turvallisuuden vahvistamista ja alueiden välisen yhteistyön syventämistä toisiaan täydentävällä ja vahvistavalla tavalla; vahvistetaan EU:n osallistumista ja koordinointia keskeisillä alueellisilla turvallisuutta koskevilla aloitteilla koko </w:t>
      </w:r>
      <w:proofErr w:type="spellStart"/>
      <w:r w:rsidRPr="000903EF">
        <w:t>indopasifisella</w:t>
      </w:r>
      <w:proofErr w:type="spellEnd"/>
      <w:r w:rsidRPr="000903EF">
        <w:t xml:space="preserve"> alueella, mukaan lukien Yhdysvaltojen, Australian, Intian ja Japanin välinen QUAD</w:t>
      </w:r>
      <w:r w:rsidRPr="000903EF">
        <w:noBreakHyphen/>
        <w:t xml:space="preserve">turvallisuusvuoropuhelu; laaditaan kattava, johdonmukainen ja joustava uusi </w:t>
      </w:r>
      <w:proofErr w:type="spellStart"/>
      <w:r w:rsidRPr="000903EF">
        <w:t>indopasifinen</w:t>
      </w:r>
      <w:proofErr w:type="spellEnd"/>
      <w:r w:rsidRPr="000903EF">
        <w:t xml:space="preserve"> strategia, joka perustuu vankasti eurooppalaisiin arvoihin ja intresseihin sekä alueen todellisuuteen, tarpeisiin ja painopisteisiin;</w:t>
      </w:r>
    </w:p>
    <w:p w14:paraId="464F0DF9" w14:textId="77777777" w:rsidR="00AD6AC1" w:rsidRPr="000903EF" w:rsidRDefault="00AD6AC1" w:rsidP="00AD6AC1">
      <w:pPr>
        <w:pStyle w:val="NormalHanging12a"/>
        <w:widowControl/>
        <w:ind w:left="1134"/>
        <w:rPr>
          <w:bCs/>
          <w:iCs/>
        </w:rPr>
      </w:pPr>
      <w:r w:rsidRPr="000903EF">
        <w:t>z)</w:t>
      </w:r>
      <w:r w:rsidRPr="000903EF">
        <w:tab/>
        <w:t xml:space="preserve">hyödynnetään merentakaisten maiden ja alueiden strategista sijaintia </w:t>
      </w:r>
      <w:proofErr w:type="spellStart"/>
      <w:r w:rsidRPr="000903EF">
        <w:t>indopasifisella</w:t>
      </w:r>
      <w:proofErr w:type="spellEnd"/>
      <w:r w:rsidRPr="000903EF">
        <w:t xml:space="preserve"> alueella käyttämällä niitä edistyneinä yhteistyöympäristöinä alueellisten kumppaneiden kanssa, etenkin kaupan, digitaalisten yhteyksien, kriittisen infrastruktuurin ja avaruustoiminnan aloilla;</w:t>
      </w:r>
    </w:p>
    <w:p w14:paraId="61D7E997" w14:textId="77777777" w:rsidR="00AD6AC1" w:rsidRPr="000903EF" w:rsidRDefault="00AD6AC1" w:rsidP="00AD6AC1">
      <w:pPr>
        <w:pStyle w:val="NormalHanging12a"/>
        <w:widowControl/>
        <w:ind w:left="1134"/>
        <w:rPr>
          <w:bCs/>
          <w:iCs/>
        </w:rPr>
      </w:pPr>
      <w:r w:rsidRPr="000903EF">
        <w:t>aa)</w:t>
      </w:r>
      <w:r w:rsidRPr="000903EF">
        <w:tab/>
        <w:t xml:space="preserve">korostetaan </w:t>
      </w:r>
      <w:proofErr w:type="spellStart"/>
      <w:r w:rsidRPr="000903EF">
        <w:t>ASEANin</w:t>
      </w:r>
      <w:proofErr w:type="spellEnd"/>
      <w:r w:rsidRPr="000903EF">
        <w:t xml:space="preserve"> suurta merkitystä vakauden takaamisessa sekä yhteiskunnallisen ja taloudellisen yhdentymisen edistämisessä; suhtaudutaan myönteisesti Japanin ja Korean tasavallan kasvavaan sitoutumiseen ASEAN</w:t>
      </w:r>
      <w:r w:rsidRPr="000903EF">
        <w:noBreakHyphen/>
        <w:t xml:space="preserve">järjestöön muun muassa säännöllisten kahden- ja monenvälisten </w:t>
      </w:r>
      <w:r w:rsidRPr="000903EF">
        <w:lastRenderedPageBreak/>
        <w:t xml:space="preserve">huippukokousten avulla; korostetaan </w:t>
      </w:r>
      <w:proofErr w:type="spellStart"/>
      <w:r w:rsidRPr="000903EF">
        <w:t>ASEANin</w:t>
      </w:r>
      <w:proofErr w:type="spellEnd"/>
      <w:r w:rsidRPr="000903EF">
        <w:t xml:space="preserve"> ratkaisevaa merkitystä rauhanomaisen ja vauraan </w:t>
      </w:r>
      <w:proofErr w:type="spellStart"/>
      <w:r w:rsidRPr="000903EF">
        <w:t>indopasifisen</w:t>
      </w:r>
      <w:proofErr w:type="spellEnd"/>
      <w:r w:rsidRPr="000903EF">
        <w:t xml:space="preserve"> alueen varmistamisessa; tehostetaan jäsenneltyä yhteistyötä </w:t>
      </w:r>
      <w:proofErr w:type="spellStart"/>
      <w:r w:rsidRPr="000903EF">
        <w:t>ASEANin</w:t>
      </w:r>
      <w:proofErr w:type="spellEnd"/>
      <w:r w:rsidRPr="000903EF">
        <w:t xml:space="preserve"> kanssa osallistavien alueellisten turvallisuusrakenteiden kehittämiseksi, koordinoidaan monenvälisiä poliittisia toimia ja vahvistetaan edelleen EU:n läsnäoloa alueella tiivistämällä yhteistyötä ASEAN-järjestön ja sen jäsenvaltioiden kanssa muun muassa vahvistamalla turvallisuus- ja puolustusalan vuoropuhelua Vietnamin ja Filippiinien kanssa; kannustetaan vahvistamaan unionin roolia ja näkyvyyttä alueellisissa yhteyksissä, erityisesti tehtäessä yhteistyötä </w:t>
      </w:r>
      <w:proofErr w:type="spellStart"/>
      <w:r w:rsidRPr="000903EF">
        <w:t>ASEANin</w:t>
      </w:r>
      <w:proofErr w:type="spellEnd"/>
      <w:r w:rsidRPr="000903EF">
        <w:t xml:space="preserve"> kanssa siten, että laajennetun yhteistyön painopistealueiksi määritetään meriturvallisuus ja merellinen turvallisuus, kyberturvallisuus sekä kriisinhallinta ESIWA+:n, CRIMARIO II:n ja maailmanlaajuisen satamaturvallisuushankkeen kaltaisten aloitteiden pohjalta;</w:t>
      </w:r>
    </w:p>
    <w:p w14:paraId="3329216B" w14:textId="77777777" w:rsidR="00AD6AC1" w:rsidRPr="000903EF" w:rsidRDefault="00AD6AC1" w:rsidP="00AD6AC1">
      <w:pPr>
        <w:pStyle w:val="NormalHanging12a"/>
        <w:widowControl/>
        <w:ind w:left="1134"/>
      </w:pPr>
      <w:r w:rsidRPr="000903EF">
        <w:t>ab)</w:t>
      </w:r>
      <w:r w:rsidRPr="000903EF">
        <w:tab/>
        <w:t xml:space="preserve">laajennetaan muuta kuin perinteistä turvallisuutta koskevaa yhteistä toimintaa esimerkiksi etsintä- ja pelastuspalvelun, katastrofien torjunnan ja ympäristövahinkojen alalle; käynnistetään jäsennelty aloite kriittisen meri-infrastruktuurin, mukaan lukien merenalaiset kaapelit, putkistot ja satamat, suojelun ja häiriönsietokyvyn vahvistamiseksi; parannetaan mereen liittyvää tilannetietoisuutta kohdennetulla valmiuksien kehittämisellä, koulutuksella, ilmaisimilla ja tietojen yhteiskäytöllä yhteistyössä </w:t>
      </w:r>
      <w:proofErr w:type="spellStart"/>
      <w:r w:rsidRPr="000903EF">
        <w:t>ASEANin</w:t>
      </w:r>
      <w:proofErr w:type="spellEnd"/>
      <w:r w:rsidRPr="000903EF">
        <w:t xml:space="preserve"> rannikkovartiostojen ja alueellisten kokoavien tietokeskusten kanssa;</w:t>
      </w:r>
    </w:p>
    <w:p w14:paraId="4BF3DE5C" w14:textId="77777777" w:rsidR="00AD6AC1" w:rsidRPr="000903EF" w:rsidRDefault="00AD6AC1" w:rsidP="00AD6AC1">
      <w:pPr>
        <w:pStyle w:val="NormalHanging12a"/>
        <w:widowControl/>
        <w:ind w:left="1134"/>
        <w:rPr>
          <w:bCs/>
          <w:iCs/>
        </w:rPr>
      </w:pPr>
      <w:proofErr w:type="spellStart"/>
      <w:r w:rsidRPr="000903EF">
        <w:t>ac</w:t>
      </w:r>
      <w:proofErr w:type="spellEnd"/>
      <w:r w:rsidRPr="000903EF">
        <w:t>)</w:t>
      </w:r>
      <w:r w:rsidRPr="000903EF">
        <w:tab/>
        <w:t>tuetaan ihmisten välisen kanssakäymisen vahvistamista tutkijoiden, insinöörien ja kyberturvallisuuden ammattilaisten kohdennettujen liikkuvuusohjelmien sekä Euroopan ja Itä-Aasian innovointikeskittymien välisten jäsenneltyjen kumppanuusaloitteiden avulla; vahvistetaan molempien alueiden opiskelijoiden keskinäistä ymmärrystä jaetuista arvoista syventämällä, laajentamalla ja vahvistamalla koulutusohjelmia, kuten Erasmus+ -ohjelmaa, yhdessä alueen samanmielisten kumppaneiden kanssa; vahvistetaan parlamenttien, virkamiesten, paikallisviranomaisten ja kansalaisyhteiskunnan välistä vaihtoa; lisätään tukea kieltenoppimiseen, kulttuurivaihtoihin ja nuorisojohtoisille aloitteille, jotta voidaan rakentaa pitkän aikavälin yhteiskunnallista selviytymiskykyä ja luottamusta näiden kahden alueen välille;</w:t>
      </w:r>
    </w:p>
    <w:p w14:paraId="65A65D1D" w14:textId="77777777" w:rsidR="00AD6AC1" w:rsidRPr="000903EF" w:rsidRDefault="00AD6AC1" w:rsidP="00AD6AC1">
      <w:pPr>
        <w:pStyle w:val="NormalHanging12a"/>
        <w:widowControl/>
        <w:ind w:left="1134"/>
        <w:rPr>
          <w:bCs/>
          <w:iCs/>
        </w:rPr>
      </w:pPr>
      <w:proofErr w:type="spellStart"/>
      <w:r w:rsidRPr="000903EF">
        <w:t>ad</w:t>
      </w:r>
      <w:proofErr w:type="spellEnd"/>
      <w:r w:rsidRPr="000903EF">
        <w:t>)</w:t>
      </w:r>
      <w:r w:rsidRPr="000903EF">
        <w:tab/>
        <w:t xml:space="preserve">laajennetaan Horisontti Eurooppa -puiteohjelman puitteissa tehtävää yhteistyötä molempia osapuolia hyödyttävän tieteen ja teknologian alan yhteistyön tehostamiseksi, ottaen tyytyväisenä huomioon, että Korean tasavallasta tuli ensimmäinen Aasian maa, joka assosioitui heinäkuussa 2025 Horisontti Eurooppa </w:t>
      </w:r>
      <w:r w:rsidRPr="000903EF">
        <w:noBreakHyphen/>
        <w:t xml:space="preserve">puiteohjelman toiseen pilariin ja että EU saattoi menestyksekkäästi päätökseen neuvottelut Japanin kanssa sen assosioitumisesta Horisontti Eurooppa </w:t>
      </w:r>
      <w:r w:rsidRPr="000903EF">
        <w:noBreakHyphen/>
        <w:t xml:space="preserve">puiteohjelmaan joulukuussa 2025; harkitaan Horisontti Eurooppa </w:t>
      </w:r>
      <w:r w:rsidRPr="000903EF">
        <w:noBreakHyphen/>
        <w:t>puiteohjelmaan liittyvien neuvottelujen aloittamista Taiwanin kanssa; tuetaan EU:n näkyvyyttä koko alueella toteuttamalla merkityksellisiä kulttuuriin liittyviä ja julkisia diplomaattisia toimia;</w:t>
      </w:r>
    </w:p>
    <w:p w14:paraId="3A4F1EBE" w14:textId="77777777" w:rsidR="00AD6AC1" w:rsidRPr="000903EF" w:rsidRDefault="00AD6AC1" w:rsidP="00AD6AC1">
      <w:pPr>
        <w:pStyle w:val="NormalHanging12a"/>
        <w:widowControl/>
        <w:rPr>
          <w:bCs/>
          <w:iCs/>
        </w:rPr>
      </w:pPr>
      <w:r w:rsidRPr="000903EF">
        <w:t>2.</w:t>
      </w:r>
      <w:r w:rsidRPr="000903EF">
        <w:tab/>
        <w:t xml:space="preserve">odottaa kiinnostuneena parlamentaarisen diplomatian ja parlamenttien välisen keskustelun syventämistä yhteistä etua koskevissa asioissa Japanin parlamentin, Korean tasavallan kansalliskokouksen ja Taiwanin lakiasäätävän Yuanin kanssa; on vahvasti sitä mieltä, että sekä Japanin että Korean tasavallan kanssa viime vuosina toteutetun strategisten kumppanuuksien vahvistamisen olisi näyttävä parlamentaaristen suhteiden lujittamisena; katsoo, että kattava yhteistyöohjelma näiden kahden maan kanssa hyötyisi parlamentin jäsenten säännöllisestä ja jäsennellystä tietojenvaihdosta; katsoo lisäksi, </w:t>
      </w:r>
      <w:r w:rsidRPr="000903EF">
        <w:lastRenderedPageBreak/>
        <w:t>että olisi tarkasteltava EU:n ja Japanin välisen parlamentaarisen sekavaliokunnan ja EU:n ja Korean tasavallan välisen parlamentaarisen sekavaliokunnan perustamista;</w:t>
      </w:r>
    </w:p>
    <w:p w14:paraId="085B2682" w14:textId="6D07976D" w:rsidR="000903EF" w:rsidRPr="000903EF" w:rsidRDefault="00AD6AC1" w:rsidP="000903EF">
      <w:pPr>
        <w:pStyle w:val="NormalHanging12a"/>
        <w:widowControl/>
      </w:pPr>
      <w:r w:rsidRPr="000903EF">
        <w:t>3.</w:t>
      </w:r>
      <w:r w:rsidRPr="000903EF">
        <w:tab/>
        <w:t>kehottaa puhemiestä välittämään tämän suosituksen neuvostolle, komissiolle, komission varapuheenjohtajalle / unionin ulkoasioiden ja turvallisuuspolitiikan korkealle edustajalle, jäsenvaltioiden hallituksille ja parlamenteille, Japanin, Korean tasavallan ja Taiwanin hallituksille ja parlamenteille sekä Kaakkois-Aasian maiden yhteistyöjärjestön sihteeristölle ja jäsenvaltioille.</w:t>
      </w:r>
    </w:p>
    <w:p w14:paraId="6D92F2CD" w14:textId="127F7814" w:rsidR="00E365E1" w:rsidRPr="000903EF" w:rsidRDefault="00E365E1" w:rsidP="00573182"/>
    <w:sectPr w:rsidR="00E365E1" w:rsidRPr="000903EF" w:rsidSect="000903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99305" w14:textId="77777777" w:rsidR="00573182" w:rsidRPr="000903EF" w:rsidRDefault="00573182">
      <w:r w:rsidRPr="000903EF">
        <w:separator/>
      </w:r>
    </w:p>
  </w:endnote>
  <w:endnote w:type="continuationSeparator" w:id="0">
    <w:p w14:paraId="6C3D20F5" w14:textId="77777777" w:rsidR="00573182" w:rsidRPr="000903EF" w:rsidRDefault="00573182">
      <w:r w:rsidRPr="000903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7B459" w14:textId="77777777" w:rsidR="00573182" w:rsidRPr="000903EF" w:rsidRDefault="00573182">
      <w:r w:rsidRPr="000903EF">
        <w:separator/>
      </w:r>
    </w:p>
  </w:footnote>
  <w:footnote w:type="continuationSeparator" w:id="0">
    <w:p w14:paraId="43A034D8" w14:textId="77777777" w:rsidR="00573182" w:rsidRPr="000903EF" w:rsidRDefault="00573182">
      <w:r w:rsidRPr="000903EF">
        <w:continuationSeparator/>
      </w:r>
    </w:p>
  </w:footnote>
  <w:footnote w:id="1">
    <w:p w14:paraId="72EF042E" w14:textId="6C055E38" w:rsidR="00AD6AC1" w:rsidRPr="0023507F" w:rsidRDefault="00AD6AC1" w:rsidP="000903EF">
      <w:pPr>
        <w:pStyle w:val="FootnoteText"/>
        <w:ind w:left="567" w:hanging="567"/>
        <w:rPr>
          <w:sz w:val="24"/>
          <w:lang w:val="fr-BE"/>
        </w:rPr>
      </w:pPr>
      <w:r w:rsidRPr="000903EF">
        <w:rPr>
          <w:rStyle w:val="FootnoteReference"/>
          <w:sz w:val="24"/>
          <w:lang w:val="fi-FI"/>
        </w:rPr>
        <w:footnoteRef/>
      </w:r>
      <w:r w:rsidR="000903EF" w:rsidRPr="0023507F">
        <w:rPr>
          <w:sz w:val="24"/>
          <w:lang w:val="fr-BE"/>
        </w:rPr>
        <w:t xml:space="preserve"> </w:t>
      </w:r>
      <w:r w:rsidR="000903EF" w:rsidRPr="0023507F">
        <w:rPr>
          <w:sz w:val="24"/>
          <w:lang w:val="fr-BE"/>
        </w:rPr>
        <w:tab/>
      </w:r>
      <w:r w:rsidRPr="0023507F">
        <w:rPr>
          <w:sz w:val="24"/>
          <w:lang w:val="fr-BE"/>
        </w:rPr>
        <w:t>EUVL L 216, 24.8.2018, s. 4, ELI: </w:t>
      </w:r>
      <w:hyperlink r:id="rId1" w:tooltip="Avaa asiakirjan ELI URI -osoitteen kautta." w:history="1">
        <w:r w:rsidRPr="0023507F">
          <w:rPr>
            <w:rStyle w:val="Hyperlink"/>
            <w:sz w:val="24"/>
            <w:lang w:val="fr-BE"/>
          </w:rPr>
          <w:t>http://data.europa.eu/eli/agree_internation/2018/1197/oj</w:t>
        </w:r>
      </w:hyperlink>
      <w:r w:rsidRPr="0023507F">
        <w:rPr>
          <w:sz w:val="24"/>
          <w:lang w:val="fr-BE"/>
        </w:rPr>
        <w:t>.</w:t>
      </w:r>
    </w:p>
  </w:footnote>
  <w:footnote w:id="2">
    <w:p w14:paraId="56803E3D" w14:textId="07CEE970" w:rsidR="00AD6AC1" w:rsidRPr="000903EF" w:rsidRDefault="00AD6AC1" w:rsidP="000903EF">
      <w:pPr>
        <w:pStyle w:val="FootnoteText"/>
        <w:ind w:left="567" w:hanging="567"/>
        <w:rPr>
          <w:sz w:val="24"/>
          <w:lang w:val="fi-FI"/>
        </w:rPr>
      </w:pPr>
      <w:r w:rsidRPr="000903EF">
        <w:rPr>
          <w:rStyle w:val="FootnoteReference"/>
          <w:sz w:val="24"/>
          <w:lang w:val="fi-FI"/>
        </w:rPr>
        <w:footnoteRef/>
      </w:r>
      <w:r w:rsidR="000903EF" w:rsidRPr="000903EF">
        <w:rPr>
          <w:sz w:val="24"/>
          <w:lang w:val="fi-FI"/>
        </w:rPr>
        <w:t xml:space="preserve"> </w:t>
      </w:r>
      <w:r w:rsidR="000903EF" w:rsidRPr="000903EF">
        <w:rPr>
          <w:sz w:val="24"/>
          <w:lang w:val="fi-FI"/>
        </w:rPr>
        <w:tab/>
      </w:r>
      <w:r w:rsidRPr="000903EF">
        <w:rPr>
          <w:sz w:val="24"/>
          <w:lang w:val="fi-FI"/>
        </w:rPr>
        <w:t>EUVL L 20, 23.1.2013, s. 2.</w:t>
      </w:r>
    </w:p>
  </w:footnote>
  <w:footnote w:id="3">
    <w:p w14:paraId="10E088CC" w14:textId="0EF04257" w:rsidR="00AD6AC1" w:rsidRPr="000903EF" w:rsidRDefault="00AD6AC1" w:rsidP="000903EF">
      <w:pPr>
        <w:pStyle w:val="FootnoteText"/>
        <w:ind w:left="567" w:hanging="567"/>
        <w:rPr>
          <w:sz w:val="24"/>
          <w:lang w:val="fi-FI"/>
        </w:rPr>
      </w:pPr>
      <w:r w:rsidRPr="000903EF">
        <w:rPr>
          <w:rStyle w:val="FootnoteReference"/>
          <w:sz w:val="24"/>
          <w:lang w:val="fi-FI"/>
        </w:rPr>
        <w:footnoteRef/>
      </w:r>
      <w:r w:rsidR="000903EF" w:rsidRPr="000903EF">
        <w:rPr>
          <w:sz w:val="24"/>
          <w:lang w:val="fi-FI"/>
        </w:rPr>
        <w:t xml:space="preserve"> </w:t>
      </w:r>
      <w:r w:rsidR="000903EF" w:rsidRPr="000903EF">
        <w:rPr>
          <w:sz w:val="24"/>
          <w:lang w:val="fi-FI"/>
        </w:rPr>
        <w:tab/>
      </w:r>
      <w:r w:rsidRPr="000903EF">
        <w:rPr>
          <w:sz w:val="24"/>
          <w:lang w:val="fi-FI"/>
        </w:rPr>
        <w:t xml:space="preserve">EUVL L 330, 27.12.2018, s. 3, ELI: </w:t>
      </w:r>
      <w:r>
        <w:fldChar w:fldCharType="begin"/>
      </w:r>
      <w:r w:rsidRPr="00F672A2">
        <w:rPr>
          <w:lang w:val="fi-FI"/>
        </w:rPr>
        <w:instrText>HYPERLINK "http://data.europa.eu/eli/agree_internation/2018/1907/oj"</w:instrText>
      </w:r>
      <w:r>
        <w:fldChar w:fldCharType="separate"/>
      </w:r>
      <w:r w:rsidRPr="000903EF">
        <w:rPr>
          <w:rStyle w:val="Hyperlink"/>
          <w:sz w:val="24"/>
          <w:lang w:val="fi-FI"/>
        </w:rPr>
        <w:t>http://data.europa.eu/eli/agree_internation/2018/1907/oj</w:t>
      </w:r>
      <w:r>
        <w:fldChar w:fldCharType="end"/>
      </w:r>
      <w:r w:rsidRPr="000903EF">
        <w:rPr>
          <w:sz w:val="24"/>
          <w:lang w:val="fi-FI"/>
        </w:rPr>
        <w:t>.</w:t>
      </w:r>
    </w:p>
  </w:footnote>
  <w:footnote w:id="4">
    <w:p w14:paraId="10ECBD66" w14:textId="1EAA543E" w:rsidR="00AD6AC1" w:rsidRPr="0023507F" w:rsidRDefault="00AD6AC1" w:rsidP="000903EF">
      <w:pPr>
        <w:pStyle w:val="FootnoteText"/>
        <w:ind w:left="567" w:hanging="567"/>
        <w:rPr>
          <w:sz w:val="24"/>
          <w:lang w:val="fr-BE"/>
        </w:rPr>
      </w:pPr>
      <w:r w:rsidRPr="000903EF">
        <w:rPr>
          <w:rStyle w:val="FootnoteReference"/>
          <w:sz w:val="24"/>
          <w:lang w:val="fi-FI"/>
        </w:rPr>
        <w:footnoteRef/>
      </w:r>
      <w:r w:rsidR="000903EF" w:rsidRPr="0023507F">
        <w:rPr>
          <w:sz w:val="24"/>
          <w:lang w:val="fr-BE"/>
        </w:rPr>
        <w:t xml:space="preserve"> </w:t>
      </w:r>
      <w:r w:rsidR="000903EF" w:rsidRPr="0023507F">
        <w:rPr>
          <w:sz w:val="24"/>
          <w:lang w:val="fr-BE"/>
        </w:rPr>
        <w:tab/>
      </w:r>
      <w:r w:rsidRPr="0023507F">
        <w:rPr>
          <w:sz w:val="24"/>
          <w:lang w:val="fr-BE"/>
        </w:rPr>
        <w:t>EUVL L 127, 14.5.2011, s. 6, ELI: </w:t>
      </w:r>
      <w:hyperlink r:id="rId2" w:tooltip="Avaa asiakirjan ELI URI -osoitteen kautta." w:history="1">
        <w:r w:rsidRPr="0023507F">
          <w:rPr>
            <w:rStyle w:val="Hyperlink"/>
            <w:sz w:val="24"/>
            <w:lang w:val="fr-BE"/>
          </w:rPr>
          <w:t>http://data.europa.eu/eli/agree_internation/2011/265/oj</w:t>
        </w:r>
      </w:hyperlink>
      <w:r w:rsidRPr="0023507F">
        <w:rPr>
          <w:sz w:val="24"/>
          <w:lang w:val="fr-BE"/>
        </w:rPr>
        <w:t>.</w:t>
      </w:r>
    </w:p>
  </w:footnote>
  <w:footnote w:id="5">
    <w:p w14:paraId="652AA9E0" w14:textId="38F083F8" w:rsidR="00AD6AC1" w:rsidRPr="000903EF" w:rsidRDefault="00AD6AC1" w:rsidP="000903EF">
      <w:pPr>
        <w:pStyle w:val="FootnoteText"/>
        <w:ind w:left="567" w:hanging="567"/>
        <w:rPr>
          <w:sz w:val="24"/>
          <w:lang w:val="fi-FI"/>
        </w:rPr>
      </w:pPr>
      <w:r w:rsidRPr="000903EF">
        <w:rPr>
          <w:rStyle w:val="FootnoteReference"/>
          <w:sz w:val="24"/>
          <w:lang w:val="fi-FI"/>
        </w:rPr>
        <w:footnoteRef/>
      </w:r>
      <w:r w:rsidR="000903EF" w:rsidRPr="000903EF">
        <w:rPr>
          <w:sz w:val="24"/>
          <w:lang w:val="fi-FI"/>
        </w:rPr>
        <w:t xml:space="preserve"> </w:t>
      </w:r>
      <w:r w:rsidR="000903EF" w:rsidRPr="000903EF">
        <w:rPr>
          <w:sz w:val="24"/>
          <w:lang w:val="fi-FI"/>
        </w:rPr>
        <w:tab/>
      </w:r>
      <w:r w:rsidRPr="000903EF">
        <w:rPr>
          <w:sz w:val="24"/>
          <w:lang w:val="fi-FI"/>
        </w:rPr>
        <w:t>EUVL C 493, 27.12.2022, s. 32.</w:t>
      </w:r>
    </w:p>
  </w:footnote>
  <w:footnote w:id="6">
    <w:p w14:paraId="30C3DC94" w14:textId="6B69F3D9" w:rsidR="00AD6AC1" w:rsidRPr="000903EF" w:rsidRDefault="00AD6AC1" w:rsidP="000903EF">
      <w:pPr>
        <w:pStyle w:val="FootnoteText"/>
        <w:ind w:left="567" w:hanging="567"/>
        <w:rPr>
          <w:sz w:val="24"/>
          <w:lang w:val="fi-FI"/>
        </w:rPr>
      </w:pPr>
      <w:r w:rsidRPr="000903EF">
        <w:rPr>
          <w:rStyle w:val="FootnoteReference"/>
          <w:sz w:val="24"/>
          <w:lang w:val="fi-FI"/>
        </w:rPr>
        <w:footnoteRef/>
      </w:r>
      <w:r w:rsidR="000903EF" w:rsidRPr="000903EF">
        <w:rPr>
          <w:sz w:val="24"/>
          <w:lang w:val="fi-FI"/>
        </w:rPr>
        <w:t xml:space="preserve"> </w:t>
      </w:r>
      <w:r w:rsidR="000903EF" w:rsidRPr="000903EF">
        <w:rPr>
          <w:sz w:val="24"/>
          <w:lang w:val="fi-FI"/>
        </w:rPr>
        <w:tab/>
      </w:r>
      <w:r w:rsidRPr="000903EF">
        <w:rPr>
          <w:sz w:val="24"/>
          <w:lang w:val="fi-FI"/>
        </w:rPr>
        <w:t xml:space="preserve">EUVL C, C/2024/4167, 2.8.2024, ELI: </w:t>
      </w:r>
      <w:r>
        <w:fldChar w:fldCharType="begin"/>
      </w:r>
      <w:r w:rsidRPr="00F672A2">
        <w:rPr>
          <w:lang w:val="fi-FI"/>
        </w:rPr>
        <w:instrText>HYPERLINK "http://data.europa.eu/eli/C/2024/4167/oj"</w:instrText>
      </w:r>
      <w:r>
        <w:fldChar w:fldCharType="separate"/>
      </w:r>
      <w:r w:rsidRPr="000903EF">
        <w:rPr>
          <w:rStyle w:val="Hyperlink"/>
          <w:sz w:val="24"/>
          <w:lang w:val="fi-FI"/>
        </w:rPr>
        <w:t>http://data.europa.eu/eli/C/2024/4167/oj</w:t>
      </w:r>
      <w:r>
        <w:fldChar w:fldCharType="end"/>
      </w:r>
      <w:r w:rsidRPr="000903EF">
        <w:rPr>
          <w:sz w:val="24"/>
          <w:lang w:val="fi-FI"/>
        </w:rPr>
        <w:t>.</w:t>
      </w:r>
    </w:p>
  </w:footnote>
  <w:footnote w:id="7">
    <w:p w14:paraId="64F1EA50" w14:textId="14C76B3B" w:rsidR="00AD6AC1" w:rsidRPr="000903EF" w:rsidRDefault="00AD6AC1" w:rsidP="000903EF">
      <w:pPr>
        <w:pStyle w:val="FootnoteText"/>
        <w:ind w:left="567" w:hanging="567"/>
        <w:rPr>
          <w:sz w:val="24"/>
          <w:lang w:val="fi-FI"/>
        </w:rPr>
      </w:pPr>
      <w:r w:rsidRPr="000903EF">
        <w:rPr>
          <w:rStyle w:val="FootnoteReference"/>
          <w:sz w:val="24"/>
          <w:lang w:val="fi-FI"/>
        </w:rPr>
        <w:footnoteRef/>
      </w:r>
      <w:r w:rsidR="000903EF" w:rsidRPr="000903EF">
        <w:rPr>
          <w:sz w:val="24"/>
          <w:lang w:val="fi-FI"/>
        </w:rPr>
        <w:t xml:space="preserve"> </w:t>
      </w:r>
      <w:r w:rsidR="000903EF" w:rsidRPr="000903EF">
        <w:rPr>
          <w:sz w:val="24"/>
          <w:lang w:val="fi-FI"/>
        </w:rPr>
        <w:tab/>
      </w:r>
      <w:r w:rsidRPr="000903EF">
        <w:rPr>
          <w:sz w:val="24"/>
          <w:lang w:val="fi-FI"/>
        </w:rPr>
        <w:t>Hyväksytyt tekstit, P10_TA(2026)0012.</w:t>
      </w:r>
    </w:p>
  </w:footnote>
  <w:footnote w:id="8">
    <w:p w14:paraId="2FB6E305" w14:textId="057DF0E5" w:rsidR="00AD6AC1" w:rsidRPr="000903EF" w:rsidRDefault="00AD6AC1" w:rsidP="000903EF">
      <w:pPr>
        <w:pStyle w:val="FootnoteText"/>
        <w:ind w:left="567" w:hanging="567"/>
        <w:rPr>
          <w:sz w:val="24"/>
          <w:lang w:val="fi-FI"/>
        </w:rPr>
      </w:pPr>
      <w:r w:rsidRPr="000903EF">
        <w:rPr>
          <w:rStyle w:val="FootnoteReference"/>
          <w:sz w:val="24"/>
          <w:lang w:val="fi-FI"/>
        </w:rPr>
        <w:footnoteRef/>
      </w:r>
      <w:r w:rsidR="000903EF" w:rsidRPr="000903EF">
        <w:rPr>
          <w:sz w:val="24"/>
          <w:lang w:val="fi-FI"/>
        </w:rPr>
        <w:t xml:space="preserve"> </w:t>
      </w:r>
      <w:r w:rsidR="000903EF" w:rsidRPr="000903EF">
        <w:rPr>
          <w:sz w:val="24"/>
          <w:lang w:val="fi-FI"/>
        </w:rPr>
        <w:tab/>
      </w:r>
      <w:r w:rsidRPr="000903EF">
        <w:rPr>
          <w:sz w:val="24"/>
          <w:lang w:val="fi-FI"/>
        </w:rPr>
        <w:t xml:space="preserve">EUVL C, C/2025/1809, 4.4.2025, ELI: </w:t>
      </w:r>
      <w:r>
        <w:fldChar w:fldCharType="begin"/>
      </w:r>
      <w:r w:rsidRPr="00F672A2">
        <w:rPr>
          <w:lang w:val="fi-FI"/>
        </w:rPr>
        <w:instrText>HYPERLINK "http://data.europa.eu/eli/C/2025/1809/oj"</w:instrText>
      </w:r>
      <w:r>
        <w:fldChar w:fldCharType="separate"/>
      </w:r>
      <w:r w:rsidRPr="000903EF">
        <w:rPr>
          <w:rStyle w:val="Hyperlink"/>
          <w:sz w:val="24"/>
          <w:lang w:val="fi-FI"/>
        </w:rPr>
        <w:t>http://data.europa.eu/eli/C/2025/1809/oj</w:t>
      </w:r>
      <w:r>
        <w:fldChar w:fldCharType="end"/>
      </w:r>
      <w:r w:rsidRPr="000903EF">
        <w:rPr>
          <w:sz w:val="24"/>
          <w:lang w:val="fi-FI"/>
        </w:rPr>
        <w:t>.</w:t>
      </w:r>
    </w:p>
  </w:footnote>
  <w:footnote w:id="9">
    <w:p w14:paraId="162FF622" w14:textId="51E11EE7" w:rsidR="00AD6AC1" w:rsidRPr="000903EF" w:rsidRDefault="00AD6AC1" w:rsidP="000903EF">
      <w:pPr>
        <w:pStyle w:val="FootnoteText"/>
        <w:ind w:left="567" w:hanging="567"/>
        <w:rPr>
          <w:sz w:val="24"/>
          <w:lang w:val="fi-FI"/>
        </w:rPr>
      </w:pPr>
      <w:r w:rsidRPr="000903EF">
        <w:rPr>
          <w:rStyle w:val="FootnoteReference"/>
          <w:sz w:val="24"/>
          <w:lang w:val="fi-FI"/>
        </w:rPr>
        <w:footnoteRef/>
      </w:r>
      <w:r w:rsidR="000903EF" w:rsidRPr="000903EF">
        <w:rPr>
          <w:sz w:val="24"/>
          <w:lang w:val="fi-FI"/>
        </w:rPr>
        <w:t xml:space="preserve"> </w:t>
      </w:r>
      <w:r w:rsidR="000903EF" w:rsidRPr="000903EF">
        <w:rPr>
          <w:sz w:val="24"/>
          <w:lang w:val="fi-FI"/>
        </w:rPr>
        <w:tab/>
      </w:r>
      <w:r w:rsidRPr="000903EF">
        <w:rPr>
          <w:sz w:val="24"/>
          <w:lang w:val="fi-FI"/>
        </w:rPr>
        <w:t xml:space="preserve">EUVL C, C/2025/487, 29.1.2025, ELI: </w:t>
      </w:r>
      <w:r>
        <w:fldChar w:fldCharType="begin"/>
      </w:r>
      <w:r w:rsidRPr="00F672A2">
        <w:rPr>
          <w:lang w:val="fi-FI"/>
        </w:rPr>
        <w:instrText>HYPERLINK "http://data.europa.eu/eli/C/2025/487/oj"</w:instrText>
      </w:r>
      <w:r>
        <w:fldChar w:fldCharType="separate"/>
      </w:r>
      <w:r w:rsidRPr="000903EF">
        <w:rPr>
          <w:rStyle w:val="Hyperlink"/>
          <w:sz w:val="24"/>
          <w:lang w:val="fi-FI"/>
        </w:rPr>
        <w:t>http://data.europa.eu/eli/C/2025/487/oj</w:t>
      </w:r>
      <w:r>
        <w:fldChar w:fldCharType="end"/>
      </w:r>
      <w:r w:rsidRPr="000903EF">
        <w:rPr>
          <w:sz w:val="24"/>
          <w:lang w:val="fi-FI"/>
        </w:rPr>
        <w:t>.</w:t>
      </w:r>
    </w:p>
  </w:footnote>
  <w:footnote w:id="10">
    <w:p w14:paraId="49023C7C" w14:textId="65D34ED4" w:rsidR="00AD6AC1" w:rsidRPr="000903EF" w:rsidRDefault="00AD6AC1" w:rsidP="000903EF">
      <w:pPr>
        <w:pStyle w:val="FootnoteText"/>
        <w:ind w:left="567" w:hanging="567"/>
        <w:rPr>
          <w:sz w:val="24"/>
          <w:lang w:val="fi-FI"/>
        </w:rPr>
      </w:pPr>
      <w:r w:rsidRPr="000903EF">
        <w:rPr>
          <w:rStyle w:val="FootnoteReference"/>
          <w:sz w:val="24"/>
          <w:lang w:val="fi-FI"/>
        </w:rPr>
        <w:footnoteRef/>
      </w:r>
      <w:r w:rsidR="000903EF" w:rsidRPr="000903EF">
        <w:rPr>
          <w:sz w:val="24"/>
          <w:lang w:val="fi-FI"/>
        </w:rPr>
        <w:t xml:space="preserve"> </w:t>
      </w:r>
      <w:r w:rsidR="000903EF" w:rsidRPr="000903EF">
        <w:rPr>
          <w:sz w:val="24"/>
          <w:lang w:val="fi-FI"/>
        </w:rPr>
        <w:tab/>
      </w:r>
      <w:r w:rsidRPr="000903EF">
        <w:rPr>
          <w:sz w:val="24"/>
          <w:lang w:val="fi-FI"/>
        </w:rPr>
        <w:t xml:space="preserve">EUVL C, C/2024/4174, 2.8.2024, ELI: </w:t>
      </w:r>
      <w:r>
        <w:fldChar w:fldCharType="begin"/>
      </w:r>
      <w:r w:rsidRPr="00F672A2">
        <w:rPr>
          <w:lang w:val="fi-FI"/>
        </w:rPr>
        <w:instrText>HYPERLINK "http://data.europa.eu/eli/C/2024/4174/oj"</w:instrText>
      </w:r>
      <w:r>
        <w:fldChar w:fldCharType="separate"/>
      </w:r>
      <w:r w:rsidRPr="000903EF">
        <w:rPr>
          <w:rStyle w:val="Hyperlink"/>
          <w:sz w:val="24"/>
          <w:lang w:val="fi-FI"/>
        </w:rPr>
        <w:t>http://data.europa.eu/eli/C/2024/4174/oj</w:t>
      </w:r>
      <w:r>
        <w:fldChar w:fldCharType="end"/>
      </w:r>
      <w:r w:rsidRPr="000903EF">
        <w:rPr>
          <w:sz w:val="24"/>
          <w:lang w:val="fi-FI"/>
        </w:rPr>
        <w:t>.</w:t>
      </w:r>
    </w:p>
  </w:footnote>
  <w:footnote w:id="11">
    <w:p w14:paraId="75D73B7B" w14:textId="418B8DC1" w:rsidR="00AD6AC1" w:rsidRPr="000903EF" w:rsidRDefault="00AD6AC1" w:rsidP="000903EF">
      <w:pPr>
        <w:pStyle w:val="FootnoteText"/>
        <w:ind w:left="567" w:hanging="567"/>
        <w:rPr>
          <w:sz w:val="24"/>
          <w:lang w:val="fi-FI"/>
        </w:rPr>
      </w:pPr>
      <w:r w:rsidRPr="000903EF">
        <w:rPr>
          <w:rStyle w:val="FootnoteReference"/>
          <w:sz w:val="24"/>
          <w:lang w:val="fi-FI"/>
        </w:rPr>
        <w:footnoteRef/>
      </w:r>
      <w:r w:rsidR="000903EF" w:rsidRPr="000903EF">
        <w:rPr>
          <w:sz w:val="24"/>
          <w:lang w:val="fi-FI"/>
        </w:rPr>
        <w:t xml:space="preserve"> </w:t>
      </w:r>
      <w:r w:rsidR="000903EF" w:rsidRPr="000903EF">
        <w:rPr>
          <w:sz w:val="24"/>
          <w:lang w:val="fi-FI"/>
        </w:rPr>
        <w:tab/>
      </w:r>
      <w:r w:rsidRPr="000903EF">
        <w:rPr>
          <w:sz w:val="24"/>
          <w:lang w:val="fi-FI"/>
        </w:rPr>
        <w:t>COM(2026)0100.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1937288">
    <w:abstractNumId w:val="9"/>
  </w:num>
  <w:num w:numId="2" w16cid:durableId="588583480">
    <w:abstractNumId w:val="9"/>
  </w:num>
  <w:num w:numId="3" w16cid:durableId="1944335784">
    <w:abstractNumId w:val="7"/>
  </w:num>
  <w:num w:numId="4" w16cid:durableId="401877543">
    <w:abstractNumId w:val="7"/>
  </w:num>
  <w:num w:numId="5" w16cid:durableId="1851487666">
    <w:abstractNumId w:val="6"/>
  </w:num>
  <w:num w:numId="6" w16cid:durableId="1375428395">
    <w:abstractNumId w:val="6"/>
  </w:num>
  <w:num w:numId="7" w16cid:durableId="684357846">
    <w:abstractNumId w:val="5"/>
  </w:num>
  <w:num w:numId="8" w16cid:durableId="1402219925">
    <w:abstractNumId w:val="5"/>
  </w:num>
  <w:num w:numId="9" w16cid:durableId="1788500724">
    <w:abstractNumId w:val="4"/>
  </w:num>
  <w:num w:numId="10" w16cid:durableId="1979065909">
    <w:abstractNumId w:val="4"/>
  </w:num>
  <w:num w:numId="11" w16cid:durableId="911043919">
    <w:abstractNumId w:val="8"/>
  </w:num>
  <w:num w:numId="12" w16cid:durableId="347801485">
    <w:abstractNumId w:val="8"/>
  </w:num>
  <w:num w:numId="13" w16cid:durableId="1811172942">
    <w:abstractNumId w:val="3"/>
  </w:num>
  <w:num w:numId="14" w16cid:durableId="2116636551">
    <w:abstractNumId w:val="3"/>
  </w:num>
  <w:num w:numId="15" w16cid:durableId="9256237">
    <w:abstractNumId w:val="2"/>
  </w:num>
  <w:num w:numId="16" w16cid:durableId="2003578273">
    <w:abstractNumId w:val="2"/>
  </w:num>
  <w:num w:numId="17" w16cid:durableId="350109226">
    <w:abstractNumId w:val="1"/>
  </w:num>
  <w:num w:numId="18" w16cid:durableId="2079208867">
    <w:abstractNumId w:val="1"/>
  </w:num>
  <w:num w:numId="19" w16cid:durableId="630982259">
    <w:abstractNumId w:val="0"/>
  </w:num>
  <w:num w:numId="20" w16cid:durableId="1485704819">
    <w:abstractNumId w:val="0"/>
  </w:num>
  <w:num w:numId="21" w16cid:durableId="226766625">
    <w:abstractNumId w:val="9"/>
  </w:num>
  <w:num w:numId="22" w16cid:durableId="1545865896">
    <w:abstractNumId w:val="7"/>
  </w:num>
  <w:num w:numId="23" w16cid:durableId="974412571">
    <w:abstractNumId w:val="6"/>
  </w:num>
  <w:num w:numId="24" w16cid:durableId="914631793">
    <w:abstractNumId w:val="5"/>
  </w:num>
  <w:num w:numId="25" w16cid:durableId="1993950284">
    <w:abstractNumId w:val="4"/>
  </w:num>
  <w:num w:numId="26" w16cid:durableId="1916428376">
    <w:abstractNumId w:val="8"/>
  </w:num>
  <w:num w:numId="27" w16cid:durableId="1538204314">
    <w:abstractNumId w:val="3"/>
  </w:num>
  <w:num w:numId="28" w16cid:durableId="1067994197">
    <w:abstractNumId w:val="2"/>
  </w:num>
  <w:num w:numId="29" w16cid:durableId="2090499117">
    <w:abstractNumId w:val="1"/>
  </w:num>
  <w:num w:numId="30" w16cid:durableId="1747610322">
    <w:abstractNumId w:val="0"/>
  </w:num>
  <w:num w:numId="31" w16cid:durableId="1448356125">
    <w:abstractNumId w:val="9"/>
  </w:num>
  <w:num w:numId="32" w16cid:durableId="1075125759">
    <w:abstractNumId w:val="7"/>
  </w:num>
  <w:num w:numId="33" w16cid:durableId="494876299">
    <w:abstractNumId w:val="6"/>
  </w:num>
  <w:num w:numId="34" w16cid:durableId="836382396">
    <w:abstractNumId w:val="5"/>
  </w:num>
  <w:num w:numId="35" w16cid:durableId="180052403">
    <w:abstractNumId w:val="4"/>
  </w:num>
  <w:num w:numId="36" w16cid:durableId="10768627">
    <w:abstractNumId w:val="8"/>
  </w:num>
  <w:num w:numId="37" w16cid:durableId="257371903">
    <w:abstractNumId w:val="3"/>
  </w:num>
  <w:num w:numId="38" w16cid:durableId="906187238">
    <w:abstractNumId w:val="2"/>
  </w:num>
  <w:num w:numId="39" w16cid:durableId="2059429639">
    <w:abstractNumId w:val="1"/>
  </w:num>
  <w:num w:numId="40" w16cid:durableId="1152067478">
    <w:abstractNumId w:val="0"/>
  </w:num>
  <w:num w:numId="41" w16cid:durableId="182672853">
    <w:abstractNumId w:val="10"/>
  </w:num>
  <w:num w:numId="42" w16cid:durableId="2005548740">
    <w:abstractNumId w:val="10"/>
  </w:num>
  <w:num w:numId="43" w16cid:durableId="452285256">
    <w:abstractNumId w:val="10"/>
  </w:num>
  <w:num w:numId="44" w16cid:durableId="1852526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FI"/>
    <w:docVar w:name="dvnumam" w:val="39"/>
    <w:docVar w:name="dvpe" w:val="776.904"/>
    <w:docVar w:name="dvrapporteur" w:val="Esittelijä: "/>
    <w:docVar w:name="dvtitre" w:val="Euroopan parlamentin päätöslauselma 7. heinäkuuta 2026 Euroopan parlamentin suosituksesta neuvostolle, komissiolle ja komission varapuheenjohtajalle / unionin ulkoasioiden ja turvallisuuspolitiikan korkealle edustajalle Itä-Aasian muuttuvasta geopoliittisesta tilanteesta ja tarpeesta tiivistää yhteistyötä alueen samanmielisten kumppaneiden kanssa(2025/2169(INI))"/>
  </w:docVars>
  <w:rsids>
    <w:rsidRoot w:val="00573182"/>
    <w:rsid w:val="00002272"/>
    <w:rsid w:val="00040A22"/>
    <w:rsid w:val="00064002"/>
    <w:rsid w:val="000677B9"/>
    <w:rsid w:val="000831BA"/>
    <w:rsid w:val="000903EF"/>
    <w:rsid w:val="000A42CC"/>
    <w:rsid w:val="000E7DD9"/>
    <w:rsid w:val="0010095E"/>
    <w:rsid w:val="00125B37"/>
    <w:rsid w:val="00165336"/>
    <w:rsid w:val="00187494"/>
    <w:rsid w:val="001A7608"/>
    <w:rsid w:val="001F32AE"/>
    <w:rsid w:val="0023507F"/>
    <w:rsid w:val="002767FF"/>
    <w:rsid w:val="002B18FE"/>
    <w:rsid w:val="002B5493"/>
    <w:rsid w:val="00343214"/>
    <w:rsid w:val="00361C00"/>
    <w:rsid w:val="00395FA1"/>
    <w:rsid w:val="003E15D4"/>
    <w:rsid w:val="00411CCE"/>
    <w:rsid w:val="0041666E"/>
    <w:rsid w:val="00421060"/>
    <w:rsid w:val="00471C19"/>
    <w:rsid w:val="004854CE"/>
    <w:rsid w:val="004867E3"/>
    <w:rsid w:val="00494A28"/>
    <w:rsid w:val="004C0004"/>
    <w:rsid w:val="004C5D52"/>
    <w:rsid w:val="0050519A"/>
    <w:rsid w:val="005072A1"/>
    <w:rsid w:val="00514517"/>
    <w:rsid w:val="00545827"/>
    <w:rsid w:val="00560270"/>
    <w:rsid w:val="00573182"/>
    <w:rsid w:val="005C2568"/>
    <w:rsid w:val="005F1B17"/>
    <w:rsid w:val="006037C0"/>
    <w:rsid w:val="00643F01"/>
    <w:rsid w:val="006631B6"/>
    <w:rsid w:val="00680577"/>
    <w:rsid w:val="006F74FA"/>
    <w:rsid w:val="00731ADD"/>
    <w:rsid w:val="00734777"/>
    <w:rsid w:val="00747932"/>
    <w:rsid w:val="00751A4A"/>
    <w:rsid w:val="00756632"/>
    <w:rsid w:val="00762C74"/>
    <w:rsid w:val="00786EC0"/>
    <w:rsid w:val="007A1F4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4FA6"/>
    <w:rsid w:val="00A43E52"/>
    <w:rsid w:val="00A4678D"/>
    <w:rsid w:val="00A778C7"/>
    <w:rsid w:val="00AB441E"/>
    <w:rsid w:val="00AB6293"/>
    <w:rsid w:val="00AD6AC1"/>
    <w:rsid w:val="00AE0928"/>
    <w:rsid w:val="00AF3B82"/>
    <w:rsid w:val="00B00B04"/>
    <w:rsid w:val="00B12E95"/>
    <w:rsid w:val="00B22876"/>
    <w:rsid w:val="00B30BBD"/>
    <w:rsid w:val="00B558F0"/>
    <w:rsid w:val="00BD48FE"/>
    <w:rsid w:val="00BD7BD8"/>
    <w:rsid w:val="00BE6ADC"/>
    <w:rsid w:val="00C05BFE"/>
    <w:rsid w:val="00C23CD4"/>
    <w:rsid w:val="00C61C0C"/>
    <w:rsid w:val="00C941CB"/>
    <w:rsid w:val="00CB2D1D"/>
    <w:rsid w:val="00CC2357"/>
    <w:rsid w:val="00CF071A"/>
    <w:rsid w:val="00D058B8"/>
    <w:rsid w:val="00D56C11"/>
    <w:rsid w:val="00D834A0"/>
    <w:rsid w:val="00D872DF"/>
    <w:rsid w:val="00D91E21"/>
    <w:rsid w:val="00DA7FCD"/>
    <w:rsid w:val="00E365E1"/>
    <w:rsid w:val="00E66BD7"/>
    <w:rsid w:val="00E820A4"/>
    <w:rsid w:val="00EB006A"/>
    <w:rsid w:val="00EB4772"/>
    <w:rsid w:val="00ED169E"/>
    <w:rsid w:val="00ED4235"/>
    <w:rsid w:val="00F04346"/>
    <w:rsid w:val="00F075DC"/>
    <w:rsid w:val="00F149E9"/>
    <w:rsid w:val="00F5134D"/>
    <w:rsid w:val="00F672A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ABCE5"/>
  <w15:chartTrackingRefBased/>
  <w15:docId w15:val="{F6462867-4CEE-4074-9D47-5D6A6B3E0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33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6AC1"/>
    <w:pPr>
      <w:spacing w:before="480" w:after="240"/>
    </w:pPr>
  </w:style>
  <w:style w:type="paragraph" w:customStyle="1" w:styleId="NormalHanging12a">
    <w:name w:val="NormalHanging12a"/>
    <w:basedOn w:val="Normal"/>
    <w:rsid w:val="00AD6AC1"/>
    <w:pPr>
      <w:spacing w:after="240"/>
      <w:ind w:left="567" w:hanging="567"/>
    </w:pPr>
  </w:style>
  <w:style w:type="paragraph" w:customStyle="1" w:styleId="NormalHangingLeft12a">
    <w:name w:val="NormalHangingLeft12a"/>
    <w:basedOn w:val="Normal"/>
    <w:rsid w:val="00AD6AC1"/>
    <w:pPr>
      <w:spacing w:after="240"/>
      <w:ind w:left="1134" w:hanging="567"/>
    </w:pPr>
  </w:style>
  <w:style w:type="character" w:styleId="Hyperlink">
    <w:name w:val="Hyperlink"/>
    <w:basedOn w:val="DefaultParagraphFont"/>
    <w:rsid w:val="00AD6AC1"/>
    <w:rPr>
      <w:color w:val="0563C1" w:themeColor="hyperlink"/>
      <w:u w:val="single"/>
    </w:rPr>
  </w:style>
  <w:style w:type="paragraph" w:styleId="Footer">
    <w:name w:val="footer"/>
    <w:basedOn w:val="Normal"/>
    <w:link w:val="FooterChar"/>
    <w:rsid w:val="00A34FA6"/>
    <w:pPr>
      <w:tabs>
        <w:tab w:val="center" w:pos="4513"/>
        <w:tab w:val="right" w:pos="9026"/>
      </w:tabs>
    </w:pPr>
  </w:style>
  <w:style w:type="character" w:customStyle="1" w:styleId="FooterChar">
    <w:name w:val="Footer Char"/>
    <w:basedOn w:val="DefaultParagraphFont"/>
    <w:link w:val="Footer"/>
    <w:rsid w:val="00A34FA6"/>
    <w:rPr>
      <w:sz w:val="24"/>
      <w:lang w:val="fi-FI"/>
    </w:rPr>
  </w:style>
  <w:style w:type="paragraph" w:styleId="Revision">
    <w:name w:val="Revision"/>
    <w:hidden/>
    <w:uiPriority w:val="99"/>
    <w:semiHidden/>
    <w:rsid w:val="00A34FA6"/>
    <w:rPr>
      <w:sz w:val="24"/>
      <w:lang w:val="fi-FI"/>
    </w:rPr>
  </w:style>
  <w:style w:type="paragraph" w:customStyle="1" w:styleId="NormalBold">
    <w:name w:val="NormalBold"/>
    <w:basedOn w:val="Normal"/>
    <w:rsid w:val="00CB2D1D"/>
    <w:pPr>
      <w:widowControl/>
    </w:pPr>
    <w:rPr>
      <w:b/>
      <w:noProof/>
      <w:szCs w:val="24"/>
      <w:lang w:eastAsia="en-US"/>
    </w:rPr>
  </w:style>
  <w:style w:type="paragraph" w:customStyle="1" w:styleId="Normal6a">
    <w:name w:val="Normal6a"/>
    <w:basedOn w:val="Normal"/>
    <w:rsid w:val="00CB2D1D"/>
    <w:pPr>
      <w:widowControl/>
      <w:spacing w:after="120"/>
    </w:pPr>
    <w:rPr>
      <w:noProof/>
      <w:szCs w:val="24"/>
      <w:lang w:eastAsia="en-US"/>
    </w:rPr>
  </w:style>
  <w:style w:type="paragraph" w:customStyle="1" w:styleId="AmColumnHeading">
    <w:name w:val="AmColumnHeading"/>
    <w:basedOn w:val="Normal"/>
    <w:rsid w:val="00CB2D1D"/>
    <w:pPr>
      <w:widowControl/>
      <w:spacing w:after="240"/>
      <w:jc w:val="center"/>
    </w:pPr>
    <w:rPr>
      <w:i/>
      <w:noProof/>
      <w:szCs w:val="24"/>
      <w:lang w:eastAsia="en-US"/>
    </w:rPr>
  </w:style>
  <w:style w:type="paragraph" w:customStyle="1" w:styleId="AmNumberTabs">
    <w:name w:val="AmNumberTabs"/>
    <w:basedOn w:val="Normal"/>
    <w:rsid w:val="00CB2D1D"/>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noProof/>
      <w:szCs w:val="24"/>
      <w:lang w:eastAsia="en-US"/>
    </w:rPr>
  </w:style>
  <w:style w:type="paragraph" w:customStyle="1" w:styleId="NormalBold12b">
    <w:name w:val="NormalBold12b"/>
    <w:basedOn w:val="Normal"/>
    <w:rsid w:val="00CB2D1D"/>
    <w:pPr>
      <w:widowControl/>
      <w:spacing w:before="240"/>
    </w:pPr>
    <w:rPr>
      <w:b/>
      <w:noProof/>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1/265/oj" TargetMode="External"/><Relationship Id="rId1" Type="http://schemas.openxmlformats.org/officeDocument/2006/relationships/hyperlink" Target="http://data.europa.eu/eli/agree_internation/2018/1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4998</Words>
  <Characters>43900</Characters>
  <Application>Microsoft Office Word</Application>
  <DocSecurity>0</DocSecurity>
  <Lines>365</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2026-07-07T13:41:00Z</dcterms:created>
  <dcterms:modified xsi:type="dcterms:W3CDTF">2026-07-07T13:41:00Z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A10-0189/2026</vt:lpwstr>
  </property>
  <property fmtid="{D5CDD505-2E9C-101B-9397-08002B2CF9AE}" pid="4" name="&lt;Type&gt;">
    <vt:lpwstr>RR</vt:lpwstr>
  </property>
  <property fmtid="{D5CDD505-2E9C-101B-9397-08002B2CF9AE}" pid="5" name="&lt;Model&gt;">
    <vt:lpwstr/>
  </property>
</Properties>
</file>