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D0792" w14:paraId="1A6997A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8DDACB8" w14:textId="149947F1" w:rsidR="00751A4A" w:rsidRPr="007D0792" w:rsidRDefault="001919A0" w:rsidP="0010095E">
            <w:pPr>
              <w:pStyle w:val="EPName"/>
            </w:pPr>
            <w:r w:rsidRPr="007D0792">
              <w:t>Europski parlament</w:t>
            </w:r>
          </w:p>
          <w:p w14:paraId="1B37F366" w14:textId="77777777" w:rsidR="00751A4A" w:rsidRPr="007D079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D0792">
              <w:t>2024</w:t>
            </w:r>
            <w:r w:rsidR="00817416" w:rsidRPr="007D0792">
              <w:t>-202</w:t>
            </w:r>
            <w:r w:rsidRPr="007D0792">
              <w:t>9</w:t>
            </w:r>
          </w:p>
        </w:tc>
        <w:tc>
          <w:tcPr>
            <w:tcW w:w="2268" w:type="dxa"/>
            <w:shd w:val="clear" w:color="auto" w:fill="auto"/>
          </w:tcPr>
          <w:p w14:paraId="4C8160C1" w14:textId="77777777" w:rsidR="00751A4A" w:rsidRPr="007D0792" w:rsidRDefault="00187494" w:rsidP="0010095E">
            <w:pPr>
              <w:pStyle w:val="EPLogo"/>
            </w:pPr>
            <w:r w:rsidRPr="007D0792">
              <w:rPr>
                <w:noProof/>
                <w:lang w:eastAsia="ja-JP"/>
              </w:rPr>
              <w:drawing>
                <wp:inline distT="0" distB="0" distL="0" distR="0" wp14:anchorId="2B239127" wp14:editId="0E845A4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EB4C03" w14:textId="77777777" w:rsidR="00D058B8" w:rsidRPr="007D0792" w:rsidRDefault="00D058B8" w:rsidP="004C5D52">
      <w:pPr>
        <w:pStyle w:val="LineTop"/>
      </w:pPr>
    </w:p>
    <w:p w14:paraId="60CFFC55" w14:textId="0CDAFB75" w:rsidR="00680577" w:rsidRPr="007D0792" w:rsidRDefault="001919A0" w:rsidP="00680577">
      <w:pPr>
        <w:pStyle w:val="EPBodyTA1"/>
      </w:pPr>
      <w:r w:rsidRPr="007D0792">
        <w:t>USVOJENI TEKSTOVI</w:t>
      </w:r>
    </w:p>
    <w:p w14:paraId="261042A4" w14:textId="77777777" w:rsidR="00D058B8" w:rsidRPr="007D0792" w:rsidRDefault="00D058B8" w:rsidP="00D058B8">
      <w:pPr>
        <w:pStyle w:val="LineBottom"/>
      </w:pPr>
    </w:p>
    <w:p w14:paraId="0BEE6235" w14:textId="73289322" w:rsidR="001919A0" w:rsidRPr="007D0792" w:rsidRDefault="001919A0" w:rsidP="001919A0">
      <w:pPr>
        <w:pStyle w:val="ATHeading1"/>
      </w:pPr>
      <w:bookmarkStart w:id="0" w:name="TANumber"/>
      <w:r w:rsidRPr="007D0792">
        <w:t>P10_TA(2026)0</w:t>
      </w:r>
      <w:r w:rsidR="00494CE4">
        <w:t>246</w:t>
      </w:r>
      <w:bookmarkEnd w:id="0"/>
    </w:p>
    <w:p w14:paraId="3375C8F5" w14:textId="77777777" w:rsidR="001919A0" w:rsidRPr="007D0792" w:rsidRDefault="001919A0" w:rsidP="001919A0">
      <w:pPr>
        <w:pStyle w:val="ATHeading2"/>
      </w:pPr>
      <w:bookmarkStart w:id="1" w:name="title"/>
      <w:r w:rsidRPr="007D0792">
        <w:t>Preporuka o geopolitičkoj situaciji u istočnoj Aziji koja se mijenja i potrebi za tješnjom suradnjom s partnerima sličnih stavova u regiji</w:t>
      </w:r>
      <w:bookmarkEnd w:id="1"/>
    </w:p>
    <w:p w14:paraId="7918E770" w14:textId="77777777" w:rsidR="001919A0" w:rsidRPr="007D0792" w:rsidRDefault="001919A0" w:rsidP="001919A0">
      <w:pPr>
        <w:rPr>
          <w:i/>
          <w:vanish/>
        </w:rPr>
      </w:pPr>
      <w:r w:rsidRPr="007D0792">
        <w:rPr>
          <w:i/>
        </w:rPr>
        <w:fldChar w:fldCharType="begin"/>
      </w:r>
      <w:r w:rsidRPr="007D0792">
        <w:rPr>
          <w:i/>
        </w:rPr>
        <w:instrText xml:space="preserve"> TC"(</w:instrText>
      </w:r>
      <w:bookmarkStart w:id="2" w:name="DocNumber"/>
      <w:r w:rsidRPr="007D0792">
        <w:rPr>
          <w:i/>
        </w:rPr>
        <w:instrText>A10-0189/2026</w:instrText>
      </w:r>
      <w:bookmarkEnd w:id="2"/>
      <w:r w:rsidRPr="007D0792">
        <w:rPr>
          <w:i/>
        </w:rPr>
        <w:instrText xml:space="preserve"> - Izvjestitelj: Adam </w:instrText>
      </w:r>
      <w:proofErr w:type="spellStart"/>
      <w:r w:rsidRPr="007D0792">
        <w:rPr>
          <w:i/>
        </w:rPr>
        <w:instrText>Bielan</w:instrText>
      </w:r>
      <w:proofErr w:type="spellEnd"/>
      <w:r w:rsidRPr="007D0792">
        <w:rPr>
          <w:i/>
        </w:rPr>
        <w:instrText xml:space="preserve">)"\l3 \n&gt; \* MERGEFORMAT </w:instrText>
      </w:r>
      <w:r w:rsidRPr="007D0792">
        <w:rPr>
          <w:i/>
        </w:rPr>
        <w:fldChar w:fldCharType="end"/>
      </w:r>
    </w:p>
    <w:p w14:paraId="442B7F78" w14:textId="77777777" w:rsidR="001919A0" w:rsidRPr="007D0792" w:rsidRDefault="001919A0" w:rsidP="001919A0">
      <w:pPr>
        <w:rPr>
          <w:vanish/>
        </w:rPr>
      </w:pPr>
      <w:bookmarkStart w:id="3" w:name="Commission"/>
      <w:r w:rsidRPr="007D0792">
        <w:rPr>
          <w:vanish/>
        </w:rPr>
        <w:t>Odbor za vanjske poslove</w:t>
      </w:r>
      <w:bookmarkEnd w:id="3"/>
    </w:p>
    <w:p w14:paraId="05BE54DF" w14:textId="77777777" w:rsidR="001919A0" w:rsidRPr="007D0792" w:rsidRDefault="001919A0" w:rsidP="001919A0">
      <w:pPr>
        <w:rPr>
          <w:vanish/>
        </w:rPr>
      </w:pPr>
      <w:bookmarkStart w:id="4" w:name="PE"/>
      <w:r w:rsidRPr="007D0792">
        <w:rPr>
          <w:vanish/>
        </w:rPr>
        <w:t>PE776.904</w:t>
      </w:r>
      <w:bookmarkEnd w:id="4"/>
    </w:p>
    <w:p w14:paraId="3516C3D1" w14:textId="71812524" w:rsidR="001919A0" w:rsidRPr="007D0792" w:rsidRDefault="001919A0" w:rsidP="001919A0">
      <w:pPr>
        <w:pStyle w:val="ATHeading3"/>
      </w:pPr>
      <w:bookmarkStart w:id="5" w:name="Sujet"/>
      <w:r w:rsidRPr="007D0792">
        <w:t xml:space="preserve">Preporuka Europskog parlamenta od </w:t>
      </w:r>
      <w:r w:rsidR="007D0792">
        <w:t>7</w:t>
      </w:r>
      <w:r w:rsidRPr="007D0792">
        <w:t xml:space="preserve">. </w:t>
      </w:r>
      <w:r w:rsidR="007D0792">
        <w:t xml:space="preserve">srpnja </w:t>
      </w:r>
      <w:r w:rsidRPr="007D0792">
        <w:t>2026. Vijeću, Komisiji i potpredsjednici Komisije</w:t>
      </w:r>
      <w:r w:rsidR="001C1F58" w:rsidRPr="00404FE4">
        <w:t> </w:t>
      </w:r>
      <w:r w:rsidRPr="007D0792">
        <w:t>/</w:t>
      </w:r>
      <w:r w:rsidR="001C1F58" w:rsidRPr="00404FE4">
        <w:t> </w:t>
      </w:r>
      <w:r w:rsidRPr="007D0792">
        <w:t>visokoj predstavnici Unije za vanjske poslove i sigurnosnu politiku o geopolitičkoj situaciji u istočnoj Aziji koja se mijenja i potrebi za tješnjom suradnjom s partnerima sličnih stavova u regiji</w:t>
      </w:r>
      <w:bookmarkEnd w:id="5"/>
      <w:r w:rsidRPr="007D0792">
        <w:t xml:space="preserve"> </w:t>
      </w:r>
      <w:bookmarkStart w:id="6" w:name="References"/>
      <w:r w:rsidRPr="007D0792">
        <w:t>(2025/2169(INI))</w:t>
      </w:r>
      <w:bookmarkEnd w:id="6"/>
    </w:p>
    <w:p w14:paraId="4BE1885F" w14:textId="77777777" w:rsidR="00C47B6D" w:rsidRPr="007D0792" w:rsidRDefault="00C47B6D" w:rsidP="00C47B6D">
      <w:pPr>
        <w:pStyle w:val="EPComma"/>
      </w:pPr>
      <w:r w:rsidRPr="007D0792">
        <w:rPr>
          <w:i/>
        </w:rPr>
        <w:t>Europski parlament</w:t>
      </w:r>
      <w:r w:rsidRPr="007D0792">
        <w:t>,</w:t>
      </w:r>
    </w:p>
    <w:p w14:paraId="2639938F" w14:textId="77777777" w:rsidR="00C47B6D" w:rsidRPr="007D0792" w:rsidRDefault="00C47B6D" w:rsidP="00C47B6D">
      <w:pPr>
        <w:pStyle w:val="NormalHanging12a"/>
      </w:pPr>
      <w:r w:rsidRPr="007D0792">
        <w:t>–</w:t>
      </w:r>
      <w:r w:rsidRPr="007D0792">
        <w:tab/>
        <w:t>uzimajući u obzir glavu V. Ugovora o Europskoj uniji,</w:t>
      </w:r>
    </w:p>
    <w:p w14:paraId="09DE8FC6" w14:textId="77777777" w:rsidR="00C47B6D" w:rsidRPr="007D0792" w:rsidRDefault="00C47B6D" w:rsidP="00C47B6D">
      <w:pPr>
        <w:pStyle w:val="NormalHanging12a"/>
      </w:pPr>
      <w:r w:rsidRPr="007D0792">
        <w:t>–</w:t>
      </w:r>
      <w:r w:rsidRPr="007D0792">
        <w:tab/>
        <w:t xml:space="preserve">uzimajući u obzir zajedničku komunikaciju Komisije i visokog predstavnika Unije za vanjske poslove i sigurnosnu politiku od 16. rujna 2021. naslovljenu „Strategija EU-a za suradnju u </w:t>
      </w:r>
      <w:proofErr w:type="spellStart"/>
      <w:r w:rsidRPr="007D0792">
        <w:t>indopacifičkoj</w:t>
      </w:r>
      <w:proofErr w:type="spellEnd"/>
      <w:r w:rsidRPr="007D0792">
        <w:t xml:space="preserve"> regiji” (JOIN(2021)0024),</w:t>
      </w:r>
    </w:p>
    <w:p w14:paraId="3A3E4299" w14:textId="77777777" w:rsidR="00C47B6D" w:rsidRPr="007D0792" w:rsidRDefault="00C47B6D" w:rsidP="00C47B6D">
      <w:pPr>
        <w:pStyle w:val="NormalHanging12a"/>
      </w:pPr>
      <w:r w:rsidRPr="007D0792">
        <w:t>–</w:t>
      </w:r>
      <w:r w:rsidRPr="007D0792">
        <w:tab/>
        <w:t xml:space="preserve">uzimajući u obzir Strateški kompas za sigurnost i obranu, koji je Vijeće odobrilo 21. ožujka 2022. i u kojem se naglašava uloga partnerstava Unije za sigurnost i otpornost, među ostalim u </w:t>
      </w:r>
      <w:proofErr w:type="spellStart"/>
      <w:r w:rsidRPr="007D0792">
        <w:t>indopacifičkoj</w:t>
      </w:r>
      <w:proofErr w:type="spellEnd"/>
      <w:r w:rsidRPr="007D0792">
        <w:t xml:space="preserve"> regiji,</w:t>
      </w:r>
    </w:p>
    <w:p w14:paraId="018DACBF" w14:textId="77777777" w:rsidR="00C47B6D" w:rsidRPr="007D0792" w:rsidRDefault="00C47B6D" w:rsidP="00C47B6D">
      <w:pPr>
        <w:pStyle w:val="NormalHanging12a"/>
        <w:rPr>
          <w:bCs/>
          <w:iCs/>
        </w:rPr>
      </w:pPr>
      <w:r w:rsidRPr="007D0792">
        <w:t>–</w:t>
      </w:r>
      <w:r w:rsidRPr="007D0792">
        <w:tab/>
        <w:t xml:space="preserve">uzimajući u obzir zajedničku komunikaciju Komisije i visokog predstavnika Unije za vanjske poslove i sigurnosnu politiku od 1. prosinca 2021. naslovljenu „Global </w:t>
      </w:r>
      <w:proofErr w:type="spellStart"/>
      <w:r w:rsidRPr="007D0792">
        <w:t>Gateway</w:t>
      </w:r>
      <w:proofErr w:type="spellEnd"/>
      <w:r w:rsidRPr="007D0792">
        <w:t>” (JOIN(2021)0030),</w:t>
      </w:r>
    </w:p>
    <w:p w14:paraId="3328C19A" w14:textId="77777777" w:rsidR="00C47B6D" w:rsidRPr="007D0792" w:rsidRDefault="00C47B6D" w:rsidP="00C47B6D">
      <w:pPr>
        <w:pStyle w:val="NormalHanging12a"/>
        <w:rPr>
          <w:bCs/>
          <w:iCs/>
        </w:rPr>
      </w:pPr>
      <w:r w:rsidRPr="007D0792">
        <w:t>–</w:t>
      </w:r>
      <w:r w:rsidRPr="007D0792">
        <w:tab/>
        <w:t xml:space="preserve">uzimajući u obzir zajedničku komunikaciju Komisije i visokog predstavnika Unije za vanjske poslove i sigurnosnu politiku od 20. lipnja 2023. o „Europskoj strategiji gospodarske sigurnosti”, </w:t>
      </w:r>
    </w:p>
    <w:p w14:paraId="3D97FCD9" w14:textId="77777777" w:rsidR="00C47B6D" w:rsidRPr="007D0792" w:rsidRDefault="00C47B6D" w:rsidP="00C47B6D">
      <w:pPr>
        <w:pStyle w:val="NormalHanging12a"/>
        <w:rPr>
          <w:bCs/>
          <w:iCs/>
        </w:rPr>
      </w:pPr>
      <w:r w:rsidRPr="007D0792">
        <w:t>–</w:t>
      </w:r>
      <w:r w:rsidRPr="007D0792">
        <w:tab/>
        <w:t>uzimajući u obzir zajedničku komunikaciju Komisije i visokog predstavnika Unije za vanjske poslove i sigurnosnu politiku od 12. studenoga 2025. naslovljenu „Europski štit za zaštitu demokracije: za jača i otpornija demokratska društva” (JOIN(2025)0791),</w:t>
      </w:r>
    </w:p>
    <w:p w14:paraId="0ACBF640" w14:textId="77777777" w:rsidR="00C47B6D" w:rsidRPr="007D0792" w:rsidRDefault="00C47B6D" w:rsidP="00C47B6D">
      <w:pPr>
        <w:pStyle w:val="NormalHanging12a"/>
        <w:rPr>
          <w:bCs/>
          <w:iCs/>
        </w:rPr>
      </w:pPr>
      <w:r w:rsidRPr="007D0792">
        <w:t>–</w:t>
      </w:r>
      <w:r w:rsidRPr="007D0792">
        <w:tab/>
        <w:t>uzimajući u obzir zajedničku komunikaciju Komisije i visokog predstavnika Unije za vanjske poslove i sigurnosnu politiku od 16. prosinca 2020. naslovljenu „Strategija EU</w:t>
      </w:r>
      <w:r w:rsidRPr="007D0792">
        <w:noBreakHyphen/>
        <w:t>a za kibernetičku sigurnost za digitalno desetljeće” (JOIN(2020)0018),</w:t>
      </w:r>
    </w:p>
    <w:p w14:paraId="4DB2B623" w14:textId="77777777" w:rsidR="00C47B6D" w:rsidRPr="007D0792" w:rsidRDefault="00C47B6D" w:rsidP="00C47B6D">
      <w:pPr>
        <w:pStyle w:val="NormalHanging12a"/>
      </w:pPr>
      <w:r w:rsidRPr="007D0792">
        <w:lastRenderedPageBreak/>
        <w:t>–</w:t>
      </w:r>
      <w:r w:rsidRPr="007D0792">
        <w:tab/>
        <w:t>uzimajući u obzir Partnerstvo za sigurnost i obranu između Europske unije i Japana od 1. studenoga 2024.,</w:t>
      </w:r>
    </w:p>
    <w:p w14:paraId="5C024217" w14:textId="77777777" w:rsidR="00C47B6D" w:rsidRPr="007D0792" w:rsidRDefault="00C47B6D" w:rsidP="00C47B6D">
      <w:pPr>
        <w:pStyle w:val="NormalHanging12a"/>
      </w:pPr>
      <w:r w:rsidRPr="007D0792">
        <w:t>–</w:t>
      </w:r>
      <w:r w:rsidRPr="007D0792">
        <w:tab/>
        <w:t>uzimajući u obzir Partnerstvo za sigurnost i obranu između Europske unije i Republike Koreje od 4. studenoga 2024.,</w:t>
      </w:r>
    </w:p>
    <w:p w14:paraId="5DAE6357" w14:textId="77777777" w:rsidR="00C47B6D" w:rsidRPr="007D0792" w:rsidRDefault="00C47B6D" w:rsidP="00C47B6D">
      <w:pPr>
        <w:pStyle w:val="NormalHanging12a"/>
      </w:pPr>
      <w:r w:rsidRPr="007D0792">
        <w:t>–</w:t>
      </w:r>
      <w:r w:rsidRPr="007D0792">
        <w:tab/>
        <w:t>uzimajući u obzir Sporazum o strateškom partnerstvu između Europske unije i njezinih država članica, s jedne strane, i Japana, s druge strane</w:t>
      </w:r>
      <w:r w:rsidRPr="007D0792">
        <w:rPr>
          <w:rStyle w:val="FootnoteReference"/>
        </w:rPr>
        <w:footnoteReference w:id="1"/>
      </w:r>
      <w:r w:rsidRPr="007D0792">
        <w:t>,</w:t>
      </w:r>
    </w:p>
    <w:p w14:paraId="0625EB88" w14:textId="77777777" w:rsidR="00C47B6D" w:rsidRPr="007D0792" w:rsidRDefault="00C47B6D" w:rsidP="00C47B6D">
      <w:pPr>
        <w:pStyle w:val="NormalHanging12a"/>
      </w:pPr>
      <w:r w:rsidRPr="007D0792">
        <w:t>–</w:t>
      </w:r>
      <w:r w:rsidRPr="007D0792">
        <w:tab/>
        <w:t>uzimajući u obzir Okvirni sporazum između Europske unije i njezinih država članica, s jedne strane, i Republike Koreje, s druge strane</w:t>
      </w:r>
      <w:r w:rsidRPr="007D0792">
        <w:rPr>
          <w:rStyle w:val="FootnoteReference"/>
        </w:rPr>
        <w:footnoteReference w:id="2"/>
      </w:r>
      <w:r w:rsidRPr="007D0792">
        <w:t>,</w:t>
      </w:r>
    </w:p>
    <w:p w14:paraId="77C97B99" w14:textId="77777777" w:rsidR="00C47B6D" w:rsidRPr="007D0792" w:rsidRDefault="00C47B6D" w:rsidP="00C47B6D">
      <w:pPr>
        <w:pStyle w:val="NormalHanging12a"/>
        <w:rPr>
          <w:b/>
          <w:i/>
        </w:rPr>
      </w:pPr>
      <w:r w:rsidRPr="007D0792">
        <w:t>–</w:t>
      </w:r>
      <w:r w:rsidRPr="007D0792">
        <w:tab/>
        <w:t>uzimajući u obzir Sporazum o gospodarskom partnerstvu između Europske unije i Japana</w:t>
      </w:r>
      <w:r w:rsidRPr="007D0792">
        <w:rPr>
          <w:rStyle w:val="FootnoteReference"/>
          <w:bCs/>
          <w:iCs/>
        </w:rPr>
        <w:footnoteReference w:id="3"/>
      </w:r>
      <w:r w:rsidRPr="007D0792">
        <w:t>,</w:t>
      </w:r>
    </w:p>
    <w:p w14:paraId="07978975" w14:textId="77777777" w:rsidR="00C47B6D" w:rsidRPr="007D0792" w:rsidRDefault="00C47B6D" w:rsidP="00C47B6D">
      <w:pPr>
        <w:pStyle w:val="NormalHanging12a"/>
        <w:rPr>
          <w:bCs/>
          <w:iCs/>
        </w:rPr>
      </w:pPr>
      <w:r w:rsidRPr="007D0792">
        <w:t>–</w:t>
      </w:r>
      <w:r w:rsidRPr="007D0792">
        <w:tab/>
        <w:t>uzimajući u obzir Sporazum o slobodnoj trgovini između Europske unije i njezinih država članica, s jedne strane, i Republike Koreje, s druge strane</w:t>
      </w:r>
      <w:r w:rsidRPr="007D0792">
        <w:rPr>
          <w:rStyle w:val="FootnoteReference"/>
          <w:bCs/>
          <w:iCs/>
        </w:rPr>
        <w:footnoteReference w:id="4"/>
      </w:r>
      <w:r w:rsidRPr="007D0792">
        <w:t>,</w:t>
      </w:r>
    </w:p>
    <w:p w14:paraId="5B80FE22" w14:textId="77777777" w:rsidR="00C47B6D" w:rsidRPr="007D0792" w:rsidRDefault="00C47B6D" w:rsidP="00C47B6D">
      <w:pPr>
        <w:pStyle w:val="NormalHanging12a"/>
        <w:rPr>
          <w:bCs/>
          <w:iCs/>
        </w:rPr>
      </w:pPr>
      <w:r w:rsidRPr="007D0792">
        <w:t>–</w:t>
      </w:r>
      <w:r w:rsidRPr="007D0792">
        <w:tab/>
        <w:t>uzimajući u obzir Konvenciju UN-a o pravu mora (UNCLOS),</w:t>
      </w:r>
    </w:p>
    <w:p w14:paraId="7EA233C4" w14:textId="77777777" w:rsidR="00C47B6D" w:rsidRPr="007D0792" w:rsidRDefault="00C47B6D" w:rsidP="00C47B6D">
      <w:pPr>
        <w:pStyle w:val="NormalHanging12a"/>
      </w:pPr>
      <w:r w:rsidRPr="007D0792">
        <w:t>–</w:t>
      </w:r>
      <w:r w:rsidRPr="007D0792">
        <w:tab/>
        <w:t>uzimajući u obzir zajedničku izjavu usvojenu na 30. sastanku na vrhu EU-a i Japana održanom 23. srpnja 2025. u Tokiju,</w:t>
      </w:r>
    </w:p>
    <w:p w14:paraId="2FA8E91B" w14:textId="77777777" w:rsidR="00C47B6D" w:rsidRPr="007D0792" w:rsidRDefault="00C47B6D" w:rsidP="00C47B6D">
      <w:pPr>
        <w:pStyle w:val="NormalHanging12a"/>
      </w:pPr>
      <w:r w:rsidRPr="007D0792">
        <w:t>–</w:t>
      </w:r>
      <w:r w:rsidRPr="007D0792">
        <w:tab/>
        <w:t>uzimajući u obzir 42. međuparlamentarnu sjednicu EU-a i Japana održanu 28. i 29. svibnja 2025. u Tokiju,</w:t>
      </w:r>
    </w:p>
    <w:p w14:paraId="7E0370DE" w14:textId="60897DCB" w:rsidR="00C47B6D" w:rsidRPr="007D0792" w:rsidRDefault="00C47B6D" w:rsidP="00C47B6D">
      <w:pPr>
        <w:pStyle w:val="NormalHanging12a"/>
        <w:rPr>
          <w:bCs/>
          <w:iCs/>
        </w:rPr>
      </w:pPr>
      <w:r w:rsidRPr="007D0792">
        <w:t>–</w:t>
      </w:r>
      <w:r w:rsidRPr="007D0792">
        <w:tab/>
        <w:t xml:space="preserve">uzimajući u obzir </w:t>
      </w:r>
      <w:r w:rsidR="0071152C">
        <w:t>3</w:t>
      </w:r>
      <w:r w:rsidRPr="007D0792">
        <w:t xml:space="preserve">. strateški dijalog EU-a i Japana održan </w:t>
      </w:r>
      <w:r w:rsidR="0071152C">
        <w:t>26</w:t>
      </w:r>
      <w:r w:rsidRPr="007D0792">
        <w:t>. </w:t>
      </w:r>
      <w:r w:rsidR="0071152C">
        <w:t>ožujka</w:t>
      </w:r>
      <w:r w:rsidRPr="007D0792">
        <w:t> 202</w:t>
      </w:r>
      <w:r w:rsidR="0071152C">
        <w:t>6</w:t>
      </w:r>
      <w:r w:rsidRPr="007D0792">
        <w:t xml:space="preserve">. u </w:t>
      </w:r>
      <w:proofErr w:type="spellStart"/>
      <w:r w:rsidR="0071152C" w:rsidRPr="008C5254">
        <w:rPr>
          <w:bCs/>
          <w:iCs/>
          <w:szCs w:val="24"/>
          <w:lang w:eastAsia="en-US"/>
        </w:rPr>
        <w:t>Vaux</w:t>
      </w:r>
      <w:proofErr w:type="spellEnd"/>
      <w:r w:rsidR="0071152C" w:rsidRPr="008C5254">
        <w:rPr>
          <w:bCs/>
          <w:iCs/>
          <w:szCs w:val="24"/>
          <w:lang w:eastAsia="en-US"/>
        </w:rPr>
        <w:t>-de-</w:t>
      </w:r>
      <w:proofErr w:type="spellStart"/>
      <w:r w:rsidR="0071152C" w:rsidRPr="008C5254">
        <w:rPr>
          <w:bCs/>
          <w:iCs/>
          <w:szCs w:val="24"/>
          <w:lang w:eastAsia="en-US"/>
        </w:rPr>
        <w:t>Cernayju</w:t>
      </w:r>
      <w:proofErr w:type="spellEnd"/>
      <w:r w:rsidRPr="007D0792">
        <w:t xml:space="preserve">, </w:t>
      </w:r>
    </w:p>
    <w:p w14:paraId="650E0076" w14:textId="6FE2787C" w:rsidR="00C47B6D" w:rsidRPr="007D0792" w:rsidRDefault="00C47B6D" w:rsidP="00C47B6D">
      <w:pPr>
        <w:pStyle w:val="NormalHanging12a"/>
        <w:rPr>
          <w:bCs/>
          <w:iCs/>
        </w:rPr>
      </w:pPr>
      <w:r w:rsidRPr="007D0792">
        <w:t>–</w:t>
      </w:r>
      <w:r w:rsidRPr="007D0792">
        <w:tab/>
        <w:t xml:space="preserve">uzimajući u obzir </w:t>
      </w:r>
      <w:r w:rsidR="0071152C">
        <w:t>9</w:t>
      </w:r>
      <w:r w:rsidRPr="007D0792">
        <w:t xml:space="preserve">. dijalog EU-a i Japana o digitalnoj politici održan </w:t>
      </w:r>
      <w:r w:rsidR="0071152C">
        <w:t>25</w:t>
      </w:r>
      <w:r w:rsidRPr="007D0792">
        <w:t>. </w:t>
      </w:r>
      <w:r w:rsidR="0071152C">
        <w:t>ožujka</w:t>
      </w:r>
      <w:r w:rsidRPr="007D0792">
        <w:t> 202</w:t>
      </w:r>
      <w:r w:rsidR="0071152C">
        <w:t>6</w:t>
      </w:r>
      <w:r w:rsidRPr="007D0792">
        <w:t xml:space="preserve">. u </w:t>
      </w:r>
      <w:r w:rsidR="0071152C">
        <w:t>Tokiju</w:t>
      </w:r>
      <w:r w:rsidRPr="007D0792">
        <w:t>,</w:t>
      </w:r>
    </w:p>
    <w:p w14:paraId="6534ACF8" w14:textId="77777777" w:rsidR="00C47B6D" w:rsidRPr="007D0792" w:rsidRDefault="00C47B6D" w:rsidP="00C47B6D">
      <w:pPr>
        <w:pStyle w:val="NormalHanging12a"/>
        <w:rPr>
          <w:bCs/>
          <w:iCs/>
        </w:rPr>
      </w:pPr>
      <w:r w:rsidRPr="007D0792">
        <w:t>–</w:t>
      </w:r>
      <w:r w:rsidRPr="007D0792">
        <w:tab/>
        <w:t>uzimajući u obzir pismo namjere koje su 13. ožujka 2025. potpisali EU i Japan o jačanju suradnje u području kvantne znanosti i tehnologije kako bi se produbila zajednička istraživanja, razmjene i razvoj ekosustava,</w:t>
      </w:r>
    </w:p>
    <w:p w14:paraId="30DC9AD5" w14:textId="77777777" w:rsidR="00C47B6D" w:rsidRPr="007D0792" w:rsidRDefault="00C47B6D" w:rsidP="00C47B6D">
      <w:pPr>
        <w:pStyle w:val="NormalHanging12a"/>
        <w:rPr>
          <w:bCs/>
          <w:iCs/>
        </w:rPr>
      </w:pPr>
      <w:r w:rsidRPr="007D0792">
        <w:t>–</w:t>
      </w:r>
      <w:r w:rsidRPr="007D0792">
        <w:tab/>
        <w:t>uzimajući u obzir činjenicu da su se EU, Japan i Sjedinjene Američke Države na ministarskom sastanku o kritičnim mineralima održanom 4. veljače 2026. obvezali na jačanje suradnje u području kritičnih sirovina,</w:t>
      </w:r>
    </w:p>
    <w:p w14:paraId="1A2CB712" w14:textId="77777777" w:rsidR="00C47B6D" w:rsidRPr="007D0792" w:rsidRDefault="00C47B6D" w:rsidP="00C47B6D">
      <w:pPr>
        <w:pStyle w:val="NormalHanging12a"/>
        <w:rPr>
          <w:bCs/>
          <w:iCs/>
        </w:rPr>
      </w:pPr>
      <w:r w:rsidRPr="007D0792">
        <w:t>–</w:t>
      </w:r>
      <w:r w:rsidRPr="007D0792">
        <w:tab/>
        <w:t>uzimajući u obzir Zeleni savez EU-a i Japana od 27. svibnja 2021.,</w:t>
      </w:r>
    </w:p>
    <w:p w14:paraId="4077F146" w14:textId="77777777" w:rsidR="00C47B6D" w:rsidRPr="007D0792" w:rsidRDefault="00C47B6D" w:rsidP="00C47B6D">
      <w:pPr>
        <w:pStyle w:val="NormalHanging12a"/>
      </w:pPr>
      <w:r w:rsidRPr="007D0792">
        <w:t>–</w:t>
      </w:r>
      <w:r w:rsidRPr="007D0792">
        <w:tab/>
        <w:t>uzimajući u obzir zajedničku izjavu usvojenu na 11. sastanku na vrhu EU-a i Republike Koreje održanom 10. lipnja 2026. u Bruxellesu,</w:t>
      </w:r>
    </w:p>
    <w:p w14:paraId="546FEC0F" w14:textId="77777777" w:rsidR="00C47B6D" w:rsidRPr="007D0792" w:rsidRDefault="00C47B6D" w:rsidP="00C47B6D">
      <w:pPr>
        <w:pStyle w:val="NormalHanging12a"/>
      </w:pPr>
      <w:r w:rsidRPr="007D0792">
        <w:lastRenderedPageBreak/>
        <w:t>–</w:t>
      </w:r>
      <w:r w:rsidRPr="007D0792">
        <w:tab/>
        <w:t>uzimajući u obzir 23. međuparlamentarnu sjednicu EU-a i Republike Koreje održanu 18. studenoga 2025. u Bruxellesu,</w:t>
      </w:r>
    </w:p>
    <w:p w14:paraId="64BFEF49" w14:textId="77777777" w:rsidR="00C47B6D" w:rsidRPr="007D0792" w:rsidRDefault="00C47B6D" w:rsidP="00C47B6D">
      <w:pPr>
        <w:pStyle w:val="NormalHanging12a"/>
        <w:rPr>
          <w:bCs/>
          <w:iCs/>
        </w:rPr>
      </w:pPr>
      <w:r w:rsidRPr="007D0792">
        <w:t>–</w:t>
      </w:r>
      <w:r w:rsidRPr="007D0792">
        <w:tab/>
        <w:t>uzimajući u obzir drugi strateški dijalog EU-a i Republike Koreje održan 22. siječnja 2026. u Bruxellesu,</w:t>
      </w:r>
    </w:p>
    <w:p w14:paraId="324BBCAE" w14:textId="77777777" w:rsidR="00C47B6D" w:rsidRPr="007D0792" w:rsidRDefault="00C47B6D" w:rsidP="00C47B6D">
      <w:pPr>
        <w:pStyle w:val="NormalHanging12a"/>
        <w:rPr>
          <w:bCs/>
          <w:iCs/>
        </w:rPr>
      </w:pPr>
      <w:r w:rsidRPr="007D0792">
        <w:t>–</w:t>
      </w:r>
      <w:r w:rsidRPr="007D0792">
        <w:tab/>
        <w:t>uzimajući u obzir zeleno partnerstvo EU-a i Republike Koreje od 22. svibnja 2023.,</w:t>
      </w:r>
    </w:p>
    <w:p w14:paraId="1E922E0A" w14:textId="77777777" w:rsidR="00C47B6D" w:rsidRPr="007D0792" w:rsidRDefault="00C47B6D" w:rsidP="00C47B6D">
      <w:pPr>
        <w:pStyle w:val="NormalHanging12a"/>
      </w:pPr>
      <w:r w:rsidRPr="007D0792">
        <w:t>–</w:t>
      </w:r>
      <w:r w:rsidRPr="007D0792">
        <w:tab/>
        <w:t xml:space="preserve">uzimajući u obzir 4. ministarski forum EU-a i </w:t>
      </w:r>
      <w:proofErr w:type="spellStart"/>
      <w:r w:rsidRPr="007D0792">
        <w:t>indopacifičke</w:t>
      </w:r>
      <w:proofErr w:type="spellEnd"/>
      <w:r w:rsidRPr="007D0792">
        <w:t xml:space="preserve"> regije održan u Bruxellesu 20. i 21. studenoga 2025.,</w:t>
      </w:r>
    </w:p>
    <w:p w14:paraId="68FCEC67" w14:textId="77777777" w:rsidR="00C47B6D" w:rsidRPr="007D0792" w:rsidRDefault="00C47B6D" w:rsidP="00C47B6D">
      <w:pPr>
        <w:pStyle w:val="NormalHanging12a"/>
        <w:rPr>
          <w:bCs/>
          <w:iCs/>
        </w:rPr>
      </w:pPr>
      <w:r w:rsidRPr="007D0792">
        <w:t>–</w:t>
      </w:r>
      <w:r w:rsidRPr="007D0792">
        <w:tab/>
        <w:t>uzimajući u obzir izjavu nakon nedavnog posjeta izaslanstva Odbora za vanjske poslove Republici Koreji i Japanu od 31. ožujka do 2. travnja 2026.,</w:t>
      </w:r>
    </w:p>
    <w:p w14:paraId="4A062327" w14:textId="77777777" w:rsidR="00C47B6D" w:rsidRPr="007D0792" w:rsidRDefault="00C47B6D" w:rsidP="00C47B6D">
      <w:pPr>
        <w:pStyle w:val="NormalHanging12a"/>
      </w:pPr>
      <w:r w:rsidRPr="007D0792">
        <w:t>–</w:t>
      </w:r>
      <w:r w:rsidRPr="007D0792">
        <w:tab/>
        <w:t xml:space="preserve">uzimajući u obzir svoju Rezoluciju od 7. lipnja 2022. o EU-u i sigurnosnim izazovima u </w:t>
      </w:r>
      <w:proofErr w:type="spellStart"/>
      <w:r w:rsidRPr="007D0792">
        <w:t>indopacifičkoj</w:t>
      </w:r>
      <w:proofErr w:type="spellEnd"/>
      <w:r w:rsidRPr="007D0792">
        <w:t xml:space="preserve"> regiji</w:t>
      </w:r>
      <w:r w:rsidRPr="007D0792">
        <w:rPr>
          <w:rStyle w:val="FootnoteReference"/>
        </w:rPr>
        <w:footnoteReference w:id="5"/>
      </w:r>
      <w:r w:rsidRPr="007D0792">
        <w:t>,</w:t>
      </w:r>
    </w:p>
    <w:p w14:paraId="687F730C" w14:textId="77777777" w:rsidR="00C47B6D" w:rsidRPr="007D0792" w:rsidRDefault="00C47B6D" w:rsidP="00C47B6D">
      <w:pPr>
        <w:pStyle w:val="NormalHanging12a"/>
      </w:pPr>
      <w:r w:rsidRPr="007D0792">
        <w:t>–</w:t>
      </w:r>
      <w:r w:rsidRPr="007D0792">
        <w:tab/>
        <w:t>uzimajući u obzir svoju Rezoluciju od 13. prosinca 2023. o odnosima EU-a i Japana</w:t>
      </w:r>
      <w:r w:rsidRPr="007D0792">
        <w:rPr>
          <w:rStyle w:val="FootnoteReference"/>
        </w:rPr>
        <w:footnoteReference w:id="6"/>
      </w:r>
      <w:r w:rsidRPr="007D0792">
        <w:t>,</w:t>
      </w:r>
    </w:p>
    <w:p w14:paraId="7C6D7211" w14:textId="77777777" w:rsidR="00C47B6D" w:rsidRPr="007D0792" w:rsidRDefault="00C47B6D" w:rsidP="00C47B6D">
      <w:pPr>
        <w:pStyle w:val="NormalHanging12a"/>
      </w:pPr>
      <w:r w:rsidRPr="007D0792">
        <w:t>–</w:t>
      </w:r>
      <w:r w:rsidRPr="007D0792">
        <w:tab/>
        <w:t>uzimajući u obzir svoju Rezoluciju od 21. siječnja 2026. o provedbi zajedničke vanjske i sigurnosne politike – godišnje izvješće za 2025.</w:t>
      </w:r>
      <w:r w:rsidRPr="007D0792">
        <w:rPr>
          <w:rStyle w:val="FootnoteReference"/>
        </w:rPr>
        <w:footnoteReference w:id="7"/>
      </w:r>
      <w:r w:rsidRPr="007D0792">
        <w:t>,</w:t>
      </w:r>
    </w:p>
    <w:p w14:paraId="0DBDE6CC" w14:textId="77777777" w:rsidR="00C47B6D" w:rsidRPr="007D0792" w:rsidRDefault="00C47B6D" w:rsidP="00C47B6D">
      <w:pPr>
        <w:pStyle w:val="NormalHanging12a"/>
        <w:rPr>
          <w:bCs/>
          <w:iCs/>
        </w:rPr>
      </w:pPr>
      <w:r w:rsidRPr="007D0792">
        <w:t>–</w:t>
      </w:r>
      <w:r w:rsidRPr="007D0792">
        <w:tab/>
        <w:t>uzimajući u obzir svoju Rezoluciju od 28. studenoga 2024. o jačanju nepokolebljive potpore EU-a Ukrajini u borbi protiv ruske ratne agresije i sve većoj vojnoj suradnji Sjeverne Koreje i Rusije</w:t>
      </w:r>
      <w:r w:rsidRPr="007D0792">
        <w:rPr>
          <w:rStyle w:val="FootnoteReference"/>
          <w:bCs/>
          <w:iCs/>
        </w:rPr>
        <w:footnoteReference w:id="8"/>
      </w:r>
      <w:r w:rsidRPr="007D0792">
        <w:t>,</w:t>
      </w:r>
    </w:p>
    <w:p w14:paraId="494BD3E2" w14:textId="77777777" w:rsidR="00C47B6D" w:rsidRPr="007D0792" w:rsidRDefault="00C47B6D" w:rsidP="00C47B6D">
      <w:pPr>
        <w:pStyle w:val="NormalHanging12a"/>
        <w:rPr>
          <w:b/>
          <w:i/>
        </w:rPr>
      </w:pPr>
      <w:r w:rsidRPr="007D0792">
        <w:t>–</w:t>
      </w:r>
      <w:r w:rsidRPr="007D0792">
        <w:tab/>
        <w:t>uzimajući u obzir svoju Rezoluciju od 24. listopada 2024. o pogrešnom tumačenju Rezolucije UN-a br. 2758 od strane Narodne Republike Kine i njezinoj stalnoj vojnoj provokaciji oko Tajvana</w:t>
      </w:r>
      <w:r w:rsidRPr="007D0792">
        <w:rPr>
          <w:rStyle w:val="FootnoteReference"/>
          <w:bCs/>
          <w:iCs/>
        </w:rPr>
        <w:footnoteReference w:id="9"/>
      </w:r>
      <w:r w:rsidRPr="007D0792">
        <w:t>,</w:t>
      </w:r>
    </w:p>
    <w:p w14:paraId="7D0C72A5" w14:textId="77777777" w:rsidR="00C47B6D" w:rsidRPr="007D0792" w:rsidRDefault="00C47B6D" w:rsidP="00C47B6D">
      <w:pPr>
        <w:pStyle w:val="NormalHanging12a"/>
        <w:rPr>
          <w:bCs/>
          <w:iCs/>
        </w:rPr>
      </w:pPr>
      <w:r w:rsidRPr="007D0792">
        <w:t>–</w:t>
      </w:r>
      <w:r w:rsidRPr="007D0792">
        <w:tab/>
        <w:t>uzimajući u obzir svoju Rezoluciju od 13. prosinca 2023. o trgovinskim i investicijskim odnosima između EU-a i Tajvana</w:t>
      </w:r>
      <w:r w:rsidRPr="007D0792">
        <w:rPr>
          <w:rStyle w:val="FootnoteReference"/>
          <w:bCs/>
          <w:iCs/>
        </w:rPr>
        <w:footnoteReference w:id="10"/>
      </w:r>
      <w:r w:rsidRPr="007D0792">
        <w:t xml:space="preserve">, </w:t>
      </w:r>
    </w:p>
    <w:p w14:paraId="61971335" w14:textId="77777777" w:rsidR="00C47B6D" w:rsidRPr="007D0792" w:rsidRDefault="00C47B6D" w:rsidP="00C47B6D">
      <w:pPr>
        <w:pStyle w:val="NormalHanging12a"/>
      </w:pPr>
      <w:r w:rsidRPr="007D0792">
        <w:t>–</w:t>
      </w:r>
      <w:r w:rsidRPr="007D0792">
        <w:tab/>
        <w:t xml:space="preserve">uzimajući u obzir svoja stajališta i preporuke o suradnji s </w:t>
      </w:r>
      <w:proofErr w:type="spellStart"/>
      <w:r w:rsidRPr="007D0792">
        <w:t>indopacifičkom</w:t>
      </w:r>
      <w:proofErr w:type="spellEnd"/>
      <w:r w:rsidRPr="007D0792">
        <w:t xml:space="preserve"> regijom, uključujući pozive na suradnju s partnerima sličnih stavova kako bi se očuvala sloboda plovidbe i stabilnost u Tajvanskom tjesnacu te Istočnokineskom i Južnokineskom moru,</w:t>
      </w:r>
    </w:p>
    <w:p w14:paraId="7BC8CE6A" w14:textId="77777777" w:rsidR="00C47B6D" w:rsidRPr="007D0792" w:rsidRDefault="00C47B6D" w:rsidP="00C47B6D">
      <w:pPr>
        <w:pStyle w:val="NormalHanging12a"/>
      </w:pPr>
      <w:r w:rsidRPr="007D0792">
        <w:t>–</w:t>
      </w:r>
      <w:r w:rsidRPr="007D0792">
        <w:tab/>
        <w:t>uzimajući u obzir članak 121. Poslovnika,</w:t>
      </w:r>
    </w:p>
    <w:p w14:paraId="61A3A381" w14:textId="77777777" w:rsidR="00C47B6D" w:rsidRPr="007D0792" w:rsidRDefault="00C47B6D" w:rsidP="00C47B6D">
      <w:pPr>
        <w:pStyle w:val="NormalHanging12a"/>
      </w:pPr>
      <w:r w:rsidRPr="007D0792">
        <w:t>–</w:t>
      </w:r>
      <w:r w:rsidRPr="007D0792">
        <w:tab/>
        <w:t>uzimajući u obzir izvješće Odbora za vanjske poslove (A10-0189/2026),</w:t>
      </w:r>
    </w:p>
    <w:p w14:paraId="5DC47463" w14:textId="77777777" w:rsidR="00C47B6D" w:rsidRPr="007D0792" w:rsidRDefault="00C47B6D" w:rsidP="00C47B6D">
      <w:pPr>
        <w:pStyle w:val="NormalHanging12a"/>
      </w:pPr>
      <w:r w:rsidRPr="007D0792">
        <w:t>A.</w:t>
      </w:r>
      <w:r w:rsidRPr="007D0792">
        <w:tab/>
        <w:t xml:space="preserve">budući da aktualne geopolitičke promjene i sve veća strateška važnost </w:t>
      </w:r>
      <w:proofErr w:type="spellStart"/>
      <w:r w:rsidRPr="007D0792">
        <w:t>indopacifičke</w:t>
      </w:r>
      <w:proofErr w:type="spellEnd"/>
      <w:r w:rsidRPr="007D0792">
        <w:t xml:space="preserve"> regije mijenjaju globalni poredak; budući da su istočna Azija i šira </w:t>
      </w:r>
      <w:proofErr w:type="spellStart"/>
      <w:r w:rsidRPr="007D0792">
        <w:t>indopacifička</w:t>
      </w:r>
      <w:proofErr w:type="spellEnd"/>
      <w:r w:rsidRPr="007D0792">
        <w:t xml:space="preserve"> regija od ključne važnosti za globalno blagostanje i sigurnost, energetsku sigurnost i demokratsku otpornost jer se u njima nalaze ključni morski putovi, napredni tehnološki </w:t>
      </w:r>
      <w:r w:rsidRPr="007D0792">
        <w:lastRenderedPageBreak/>
        <w:t>ekosustavi, glavni trgovinski pravci, više od polovine svjetskog stanovništva i kritični lanci opskrbe ključni za gospodarsku konkurentnost i dugoročnu industrijsku otpornost Unije u strateškim sektorima te njezin geopolitički utjecaj;</w:t>
      </w:r>
    </w:p>
    <w:p w14:paraId="54B1E2B7" w14:textId="77777777" w:rsidR="00C47B6D" w:rsidRPr="007D0792" w:rsidRDefault="00C47B6D" w:rsidP="00C47B6D">
      <w:pPr>
        <w:pStyle w:val="NormalHanging12a"/>
        <w:rPr>
          <w:bCs/>
          <w:iCs/>
        </w:rPr>
      </w:pPr>
      <w:r w:rsidRPr="007D0792">
        <w:t>B.</w:t>
      </w:r>
      <w:r w:rsidRPr="007D0792">
        <w:tab/>
        <w:t xml:space="preserve">budući da je gospodarska sigurnost, uključujući otporne i diversificirane lance opskrbe kritičnim sirovinama, poluvodičima i čistim tehnologijama, sastavni dio trgovinske, vanjske i sigurnosne politike; budući da su smanjenje strateških ovisnosti i jačanje otpornosti i </w:t>
      </w:r>
      <w:proofErr w:type="spellStart"/>
      <w:r w:rsidRPr="007D0792">
        <w:t>diversificiranosti</w:t>
      </w:r>
      <w:proofErr w:type="spellEnd"/>
      <w:r w:rsidRPr="007D0792">
        <w:t xml:space="preserve"> lanaca opskrbe u ključnim sektorima neophodni za gospodarsku sigurnost i konkurentnost Unije, u skladu sa njezinom strategijom za smanjenje rizika, uz izbjegavanje nepotrebnog gospodarskog razdvajanja;</w:t>
      </w:r>
    </w:p>
    <w:p w14:paraId="47535DC6" w14:textId="77777777" w:rsidR="00C47B6D" w:rsidRDefault="00C47B6D" w:rsidP="00C47B6D">
      <w:pPr>
        <w:pStyle w:val="NormalHanging12a"/>
      </w:pPr>
      <w:r w:rsidRPr="007D0792">
        <w:t>C.</w:t>
      </w:r>
      <w:r w:rsidRPr="007D0792">
        <w:tab/>
        <w:t>budući da geopolitičko okruženje istočne Azije posljednjih godina postalo sve nestabilnije, pri čemu dinamiku regionalne moći sve više oblikuju sustavno suparništvo, pomorski sporovi, jačanje vojne prisutnosti i sve veći utjecaj autoritarnih modela upravljanja koji primjenjuju gospodarsku prisilu, uključujući diskriminatoran pristup tržištu, hibridne prijetnje, uključujući inozemno upletanje i manipuliranje informacijama, te komercijalnu i političku špijunažu koja dovodi u pitanje mir, stabilnost i međunarodni poredak utemeljen na pravilima te traži koordinirane odgovore s partnerima koji dijele demokratske vrijednosti i visoke regulatorne standarde;</w:t>
      </w:r>
    </w:p>
    <w:p w14:paraId="2B77F9AA" w14:textId="2666203F" w:rsidR="0071152C" w:rsidRPr="0071152C" w:rsidRDefault="0071152C" w:rsidP="00C47B6D">
      <w:pPr>
        <w:pStyle w:val="NormalHanging12a"/>
        <w:rPr>
          <w:bCs/>
          <w:iCs/>
        </w:rPr>
      </w:pPr>
      <w:r>
        <w:rPr>
          <w:bCs/>
          <w:iCs/>
          <w:szCs w:val="24"/>
          <w:lang w:eastAsia="en-US"/>
        </w:rPr>
        <w:t>D</w:t>
      </w:r>
      <w:r w:rsidRPr="008C5254">
        <w:rPr>
          <w:bCs/>
          <w:iCs/>
          <w:szCs w:val="24"/>
          <w:lang w:eastAsia="en-US"/>
        </w:rPr>
        <w:t>.</w:t>
      </w:r>
      <w:r w:rsidRPr="0071152C">
        <w:rPr>
          <w:bCs/>
          <w:iCs/>
          <w:szCs w:val="24"/>
          <w:lang w:eastAsia="en-US"/>
        </w:rPr>
        <w:tab/>
      </w:r>
      <w:r w:rsidRPr="008C5254">
        <w:rPr>
          <w:bCs/>
          <w:iCs/>
          <w:szCs w:val="24"/>
          <w:lang w:eastAsia="en-US"/>
        </w:rPr>
        <w:t>budući da sigurnost Japana, Južne Koreje i Tajvana i dalje uvelike ovisi o Sjedinjenim Američkim Državama; budući da te partnere sve više pogađa nepredvidljivost i gospodarska prisila SAD-a, koja ponekad zahvati i njegove najbliže saveznike; budući da ti demokratski partneri stoga trebaju ojačati i diversificirati svoja partnerstva s drugim akterima, posebno s EU-om, kako bi pojačali otpornost i zajedničke sigurnosne interese;</w:t>
      </w:r>
    </w:p>
    <w:p w14:paraId="64413FDB" w14:textId="39CA5B31" w:rsidR="00C47B6D" w:rsidRPr="007D0792" w:rsidRDefault="00E01BB9" w:rsidP="00C47B6D">
      <w:pPr>
        <w:pStyle w:val="NormalHanging12a"/>
        <w:rPr>
          <w:bCs/>
          <w:iCs/>
        </w:rPr>
      </w:pPr>
      <w:r>
        <w:t>E</w:t>
      </w:r>
      <w:r w:rsidR="00C47B6D" w:rsidRPr="007D0792">
        <w:t>.</w:t>
      </w:r>
      <w:r w:rsidR="00C47B6D" w:rsidRPr="007D0792">
        <w:tab/>
        <w:t xml:space="preserve">budući da se „Strategija EU-a za suradnju u </w:t>
      </w:r>
      <w:proofErr w:type="spellStart"/>
      <w:r w:rsidR="00C47B6D" w:rsidRPr="007D0792">
        <w:t>indopacifičkoj</w:t>
      </w:r>
      <w:proofErr w:type="spellEnd"/>
      <w:r w:rsidR="00C47B6D" w:rsidRPr="007D0792">
        <w:t xml:space="preserve"> regiji” temelji na uvjerenju da su sigurnost i blagostanje EU-a i </w:t>
      </w:r>
      <w:proofErr w:type="spellStart"/>
      <w:r w:rsidR="00C47B6D" w:rsidRPr="007D0792">
        <w:t>indopacifičke</w:t>
      </w:r>
      <w:proofErr w:type="spellEnd"/>
      <w:r w:rsidR="00C47B6D" w:rsidRPr="007D0792">
        <w:t xml:space="preserve"> regije neraskidivo povezani; budući da se u strategiji naglašava važnost jačanja angažmana EU-a u toj regiji dubljim političkim dijalogom, pojačanom gospodarskom suradnjom i proširenim sigurnosnim partnerstvima; budući da su zbog slabljenja poretka utemeljenog na pravilima i tradicionalnih saveza te pojave agresivnih aktera vođenih imperijalističkim ambicijama potrebne snažnije veze između EU-a i partnera sličnih stavova u toj regiji kako bi se povećala uzajamna sigurnost i blagostanje;</w:t>
      </w:r>
    </w:p>
    <w:p w14:paraId="363BA6FA" w14:textId="23194091" w:rsidR="00C47B6D" w:rsidRPr="007D0792" w:rsidRDefault="00E01BB9" w:rsidP="00C47B6D">
      <w:pPr>
        <w:pStyle w:val="NormalHanging12a"/>
        <w:rPr>
          <w:bCs/>
          <w:iCs/>
        </w:rPr>
      </w:pPr>
      <w:r>
        <w:t>F</w:t>
      </w:r>
      <w:r w:rsidR="00C47B6D" w:rsidRPr="007D0792">
        <w:t>.</w:t>
      </w:r>
      <w:r w:rsidR="00C47B6D" w:rsidRPr="007D0792">
        <w:tab/>
        <w:t>budući da su sloboda plovidbe i prelijetanja temeljna načela međunarodnog prava, kako je posebno utvrđeno u Konvenciji Ujedinjenih naroda o pravu mora, te da su od ključne važnosti za gospodarsku sigurnost Unije;</w:t>
      </w:r>
    </w:p>
    <w:p w14:paraId="2981864F" w14:textId="1ACEC562" w:rsidR="00C47B6D" w:rsidRPr="007D0792" w:rsidRDefault="00E01BB9" w:rsidP="00C47B6D">
      <w:pPr>
        <w:pStyle w:val="NormalHanging12a"/>
      </w:pPr>
      <w:r>
        <w:t>G</w:t>
      </w:r>
      <w:r w:rsidR="00C47B6D" w:rsidRPr="007D0792">
        <w:t>.</w:t>
      </w:r>
      <w:r w:rsidR="00C47B6D" w:rsidRPr="007D0792">
        <w:tab/>
        <w:t xml:space="preserve">budući da sve složeniji sigurnosni izazovi imaju dubok utjecaj na stabilnost i blagostanje i Europe i </w:t>
      </w:r>
      <w:proofErr w:type="spellStart"/>
      <w:r w:rsidR="00C47B6D" w:rsidRPr="007D0792">
        <w:t>indopacifičke</w:t>
      </w:r>
      <w:proofErr w:type="spellEnd"/>
      <w:r w:rsidR="00C47B6D" w:rsidRPr="007D0792">
        <w:t xml:space="preserve"> regije, pri čemu je stabilnost tih dviju regija više nego ikad međusobno povezana; budući da su obje izravno pogođene općom ruskom nezakonitom invazijom na Ukrajinu i potporom trećih zemalja, kao što su Kina i Sjeverna Koreja, koje omogućuju rusku agresiju; budući da je neophodna snažna suradnja u području obrambene industrije između EU-a i Japana te EU-a i Republike Koreje; budući da se Japan i Republika Koreja ističu po znatnoj financijskoj i humanitarnoj pomoći Ukrajini; budući da je Japan od 2022. Ukrajini pružio i obvezao se na financijsku i vojnu pomoć u iznosu većem od 20 milijardi USD; budući da nestabilnost na Bliskom istoku ima velike posljedice za Europu i istočnu Aziju u pogledu energetske sigurnosti i poremećaja u lancima opskrbe;</w:t>
      </w:r>
    </w:p>
    <w:p w14:paraId="690A5518" w14:textId="0976F7C1" w:rsidR="00C47B6D" w:rsidRPr="007D0792" w:rsidRDefault="00E01BB9" w:rsidP="00C47B6D">
      <w:pPr>
        <w:pStyle w:val="NormalHanging12a"/>
        <w:rPr>
          <w:bCs/>
          <w:iCs/>
        </w:rPr>
      </w:pPr>
      <w:r>
        <w:lastRenderedPageBreak/>
        <w:t>H</w:t>
      </w:r>
      <w:r w:rsidR="00C47B6D" w:rsidRPr="007D0792">
        <w:t>.</w:t>
      </w:r>
      <w:r w:rsidR="00C47B6D" w:rsidRPr="007D0792">
        <w:tab/>
        <w:t xml:space="preserve">budući da se u „Strateškom kompasu za sigurnost i obranu” navodi da određeni akteri, kao što je Demokratska Narodna Republika Koreja (DNRK), i dalje ugrožavaju regionalni i međunarodni mir i sigurnost; budući da nuklearni i raketni programi DNRK-a predstavljaju ozbiljnu prijetnju međunarodnom poretku utemeljenom na pravilima, kao i mogući prijenos tehnologije povezane s nuklearnim naoružanjem ili balističkim projektilima i </w:t>
      </w:r>
      <w:proofErr w:type="spellStart"/>
      <w:r w:rsidR="00C47B6D" w:rsidRPr="007D0792">
        <w:t>besposadnim</w:t>
      </w:r>
      <w:proofErr w:type="spellEnd"/>
      <w:r w:rsidR="00C47B6D" w:rsidRPr="007D0792">
        <w:t xml:space="preserve"> letjelicama iz Rusije u zamjenu za oružje i vojno osoblje; budući da DNRK opetovano krši rezolucije Vijeća sigurnosti Ujedinjenih naroda aktualnim lansiranjima projektila, uključujući testiranja provedena nad Japanom;</w:t>
      </w:r>
    </w:p>
    <w:p w14:paraId="4C6F7619" w14:textId="340B4E9A" w:rsidR="00C47B6D" w:rsidRPr="007D0792" w:rsidRDefault="00E01BB9" w:rsidP="00C47B6D">
      <w:pPr>
        <w:pStyle w:val="NormalHanging12a"/>
        <w:rPr>
          <w:bCs/>
          <w:iCs/>
        </w:rPr>
      </w:pPr>
      <w:r>
        <w:t>I</w:t>
      </w:r>
      <w:r w:rsidR="00C47B6D" w:rsidRPr="007D0792">
        <w:t>.</w:t>
      </w:r>
      <w:r w:rsidR="00C47B6D" w:rsidRPr="007D0792">
        <w:tab/>
        <w:t>budući da se zbog sve veće važnosti digitalnog prostora za funkcioniranje naših društava i gospodarstava povećao broj i razmjer kibernetičkih napada; budući da se u zajedničkoj komunikaciji o Strategiji EU-a za kibernetičku sigurnost za digitalno desetljeće navodi da borba protiv tih prijetnji i ranjivosti zahtijeva suradnju s partnerima koji su povezani s vladavinom prava, temeljnom slobodom, demokracijom i ljudskim pravima;</w:t>
      </w:r>
    </w:p>
    <w:p w14:paraId="6B128B00" w14:textId="30D33938" w:rsidR="00C47B6D" w:rsidRPr="007D0792" w:rsidRDefault="00E01BB9" w:rsidP="00C47B6D">
      <w:pPr>
        <w:pStyle w:val="NormalHanging12a"/>
      </w:pPr>
      <w:r>
        <w:t>J</w:t>
      </w:r>
      <w:r w:rsidR="00C47B6D" w:rsidRPr="007D0792">
        <w:t>.</w:t>
      </w:r>
      <w:r w:rsidR="00C47B6D" w:rsidRPr="007D0792">
        <w:tab/>
        <w:t xml:space="preserve">budući da se interesi EU-a i globalna sigurnost najbolje štite produbljivanjem praktične suradnje s partnerima sličnih stavova u regiji, posebno Japanom, Republikom Korejom i Tajvanom, uz istodobno ostvarivanje principijelne i konstruktivne suradnje s regionalnim akterima te uključivanjem Udruženja država jugoistočne Azije (ASEAN) kao središnjeg aktera povezivanja; budući da bi ta partnerstva trebala služiti jačanju strateške autonomije EU-a konsolidacijom snažne industrijske i tehnološke baze za europsku obranu, bez pretjeranog oslanjanja Unije na vanjske sile; budući da bi EU trebao izbjegavati dinamiku sukoba na temelju blokova te umjesto toga promicati kooperativni </w:t>
      </w:r>
      <w:proofErr w:type="spellStart"/>
      <w:r w:rsidR="00C47B6D" w:rsidRPr="007D0792">
        <w:t>multilateralizam</w:t>
      </w:r>
      <w:proofErr w:type="spellEnd"/>
      <w:r w:rsidR="00C47B6D" w:rsidRPr="007D0792">
        <w:t xml:space="preserve"> i dijalog utemeljen na međunarodnom pravu;</w:t>
      </w:r>
    </w:p>
    <w:p w14:paraId="416B6ABF" w14:textId="3246F9ED" w:rsidR="00C47B6D" w:rsidRPr="007D0792" w:rsidRDefault="00E01BB9" w:rsidP="00C47B6D">
      <w:pPr>
        <w:pStyle w:val="NormalHanging12a"/>
      </w:pPr>
      <w:r>
        <w:t>K</w:t>
      </w:r>
      <w:r w:rsidR="00C47B6D" w:rsidRPr="007D0792">
        <w:t>.</w:t>
      </w:r>
      <w:r w:rsidR="00C47B6D" w:rsidRPr="007D0792">
        <w:tab/>
        <w:t>budući da strateško partnerstvo između EU-a i Japana služi kao model za učinkovitu bilateralnu suradnju kojom se jača oblikovanje politika na multilateralnim forumima; budući da stupanje na snagu Sporazuma o strateškom partnerstvu između EU-a i Japana 1. siječnja 2025. omogućuje dublju suradnju, među ostalim u područjima kao što su sigurnost i obrana, hibridne prijetnje, pomorska sigurnost, kibernetička sigurnost, svemir i neširenje oružja, uz konkretne zajedničke napore u okviru Saveza za konkurentnost, Zelenog saveza, digitalnog partnerstva i dijaloga o energiji;</w:t>
      </w:r>
    </w:p>
    <w:p w14:paraId="50EB0304" w14:textId="67EED81B" w:rsidR="00C47B6D" w:rsidRPr="007D0792" w:rsidRDefault="00E01BB9" w:rsidP="00C47B6D">
      <w:pPr>
        <w:pStyle w:val="NormalHanging12a"/>
        <w:rPr>
          <w:bCs/>
          <w:iCs/>
        </w:rPr>
      </w:pPr>
      <w:r>
        <w:t>L</w:t>
      </w:r>
      <w:r w:rsidR="00C47B6D" w:rsidRPr="007D0792">
        <w:t>.</w:t>
      </w:r>
      <w:r w:rsidR="00C47B6D" w:rsidRPr="007D0792">
        <w:tab/>
        <w:t xml:space="preserve">budući da je Japan najbliži strateški partner EU-a u </w:t>
      </w:r>
      <w:proofErr w:type="spellStart"/>
      <w:r w:rsidR="00C47B6D" w:rsidRPr="007D0792">
        <w:t>indopacifičkoj</w:t>
      </w:r>
      <w:proofErr w:type="spellEnd"/>
      <w:r w:rsidR="00C47B6D" w:rsidRPr="007D0792">
        <w:t xml:space="preserve"> regiji; budući da globalni izazovi, a posebno sve veće napetosti u </w:t>
      </w:r>
      <w:proofErr w:type="spellStart"/>
      <w:r w:rsidR="00C47B6D" w:rsidRPr="007D0792">
        <w:t>indopacifičkoj</w:t>
      </w:r>
      <w:proofErr w:type="spellEnd"/>
      <w:r w:rsidR="00C47B6D" w:rsidRPr="007D0792">
        <w:t xml:space="preserve"> regiji, zahtijevaju sve bliže partnerstvo EU-a i Japana; budući da je ključni zajednički interes EU-a i Japana postići slobodnu i otvorenu </w:t>
      </w:r>
      <w:proofErr w:type="spellStart"/>
      <w:r w:rsidR="00C47B6D" w:rsidRPr="007D0792">
        <w:t>indopacifičku</w:t>
      </w:r>
      <w:proofErr w:type="spellEnd"/>
      <w:r w:rsidR="00C47B6D" w:rsidRPr="007D0792">
        <w:t xml:space="preserve"> regiju, posebno promicanjem međunarodnog poretka utemeljenog na pravilima u kojem se sve zemlje pridržavaju međunarodnog prava i načela mirnog rješavanja sukoba; budući da je Japan važan akter na nekoliko foruma u </w:t>
      </w:r>
      <w:proofErr w:type="spellStart"/>
      <w:r w:rsidR="00C47B6D" w:rsidRPr="007D0792">
        <w:t>indopacifičkoj</w:t>
      </w:r>
      <w:proofErr w:type="spellEnd"/>
      <w:r w:rsidR="00C47B6D" w:rsidRPr="007D0792">
        <w:t xml:space="preserve"> regiji, kao što je sastanak na vrhu istočne Azije; budući da EU i Japan, kao donatori sličnih stavova, teže zajedničkim pristupima na bilateralnoj razini i na multilateralnim forumima kao što su skupine G7, G20, UN, Svjetska trgovinska organizacija (WTO), Svjetska zdravstvena organizacija (SZO) i Organizacija za gospodarsku suradnju i razvoj (OECD), kao i međusobnom usklađivanju;</w:t>
      </w:r>
    </w:p>
    <w:p w14:paraId="62DFA44A" w14:textId="50E569EF" w:rsidR="00C47B6D" w:rsidRPr="007D0792" w:rsidRDefault="00E01BB9" w:rsidP="00C47B6D">
      <w:pPr>
        <w:pStyle w:val="NormalHanging12a"/>
        <w:rPr>
          <w:bCs/>
          <w:iCs/>
        </w:rPr>
      </w:pPr>
      <w:r>
        <w:t>M</w:t>
      </w:r>
      <w:r w:rsidR="00C47B6D" w:rsidRPr="007D0792">
        <w:t>.</w:t>
      </w:r>
      <w:r w:rsidR="00C47B6D" w:rsidRPr="007D0792">
        <w:tab/>
        <w:t>budući da je Sporazum o gospodarskom partnerstvu između EU-a i Japana stupio na snagu 2019. i izmijenjen je 2024. kako bi se uključile odredbe o slobodnom protoku podataka; budući da je Japan sedmi najveći trgovinski partner EU-a;</w:t>
      </w:r>
    </w:p>
    <w:p w14:paraId="38AEA40B" w14:textId="4B0D85BC" w:rsidR="00C47B6D" w:rsidRPr="007D0792" w:rsidRDefault="00E01BB9" w:rsidP="00C47B6D">
      <w:pPr>
        <w:pStyle w:val="NormalHanging12a"/>
        <w:rPr>
          <w:bCs/>
          <w:iCs/>
        </w:rPr>
      </w:pPr>
      <w:r>
        <w:t>N</w:t>
      </w:r>
      <w:r w:rsidR="00C47B6D" w:rsidRPr="007D0792">
        <w:t>.</w:t>
      </w:r>
      <w:r w:rsidR="00C47B6D" w:rsidRPr="007D0792">
        <w:tab/>
      </w:r>
      <w:bookmarkStart w:id="7" w:name="_Hlk233719618"/>
      <w:r w:rsidR="00C47B6D" w:rsidRPr="007D0792">
        <w:t>budući da je u svibnju 202</w:t>
      </w:r>
      <w:r w:rsidR="0071152C">
        <w:t>6</w:t>
      </w:r>
      <w:r w:rsidR="00C47B6D" w:rsidRPr="007D0792">
        <w:t xml:space="preserve">. </w:t>
      </w:r>
      <w:r w:rsidR="0071152C">
        <w:t>četvrto</w:t>
      </w:r>
      <w:r w:rsidR="00C47B6D" w:rsidRPr="007D0792">
        <w:t xml:space="preserve"> Vijeće za digitalno partnerstvo EU-a i Japana </w:t>
      </w:r>
      <w:r w:rsidR="00C47B6D" w:rsidRPr="007D0792">
        <w:lastRenderedPageBreak/>
        <w:t xml:space="preserve">proširilo suradnju u području umjetne inteligencije (UI), 5G/6G-a, poluvodiča, kibernetičke sigurnosti i upravljanja podacima te </w:t>
      </w:r>
      <w:r w:rsidR="0071152C" w:rsidRPr="008C5254">
        <w:rPr>
          <w:bCs/>
          <w:iCs/>
          <w:szCs w:val="24"/>
          <w:lang w:eastAsia="en-US"/>
        </w:rPr>
        <w:t>pozdravilo napredak u zajedničkom istraživačkom projektu</w:t>
      </w:r>
      <w:r w:rsidR="00C47B6D" w:rsidRPr="007D0792">
        <w:t xml:space="preserve"> „6G MIRAI-HARMONY”</w:t>
      </w:r>
      <w:bookmarkEnd w:id="7"/>
      <w:r w:rsidR="00C47B6D" w:rsidRPr="007D0792">
        <w:t>;</w:t>
      </w:r>
    </w:p>
    <w:p w14:paraId="1ED808D3" w14:textId="120BA290" w:rsidR="00C47B6D" w:rsidRPr="007D0792" w:rsidRDefault="00E01BB9" w:rsidP="00C47B6D">
      <w:pPr>
        <w:pStyle w:val="NormalHanging12a"/>
        <w:rPr>
          <w:bCs/>
          <w:iCs/>
        </w:rPr>
      </w:pPr>
      <w:r>
        <w:t>O</w:t>
      </w:r>
      <w:r w:rsidR="00C47B6D" w:rsidRPr="007D0792">
        <w:t>.</w:t>
      </w:r>
      <w:r w:rsidR="00C47B6D" w:rsidRPr="007D0792">
        <w:tab/>
        <w:t>budući da je u dijalogu o energiji EU-a i Japana 2025. istaknut zajednički rad na lancima opskrbe čistom energijom, sigurnosti UPP-a i suradnji u području vodika kako bi se poduprla klimatska neutralnost;</w:t>
      </w:r>
    </w:p>
    <w:p w14:paraId="60D73D6C" w14:textId="63683066" w:rsidR="00C47B6D" w:rsidRPr="008C5254" w:rsidRDefault="00E01BB9" w:rsidP="00C47B6D">
      <w:pPr>
        <w:pStyle w:val="NormalHanging12a"/>
        <w:rPr>
          <w:szCs w:val="24"/>
        </w:rPr>
      </w:pPr>
      <w:r>
        <w:t>P</w:t>
      </w:r>
      <w:r w:rsidR="00C47B6D" w:rsidRPr="007D0792">
        <w:t>.</w:t>
      </w:r>
      <w:r w:rsidR="00C47B6D" w:rsidRPr="007D0792">
        <w:tab/>
        <w:t xml:space="preserve">budući da strateško partnerstvo EU-a i Republike Koreje, ključnog </w:t>
      </w:r>
      <w:proofErr w:type="spellStart"/>
      <w:r w:rsidR="00C47B6D" w:rsidRPr="007D0792">
        <w:t>indopacifičkog</w:t>
      </w:r>
      <w:proofErr w:type="spellEnd"/>
      <w:r w:rsidR="00C47B6D" w:rsidRPr="007D0792">
        <w:t xml:space="preserve"> saveznika, obuhvaća politički dijalog, trgovinu i sigurnosnu suradnju; budući da je Sporazum o slobodnoj trgovini između EU-a i Republike Koreje doprinijelo znatnom rastu bilateralne trgovine od njegova stupanja na snagu; budući da se </w:t>
      </w:r>
      <w:bookmarkStart w:id="8" w:name="_Hlk233719710"/>
      <w:r w:rsidR="00C47B6D" w:rsidRPr="007D0792">
        <w:t>Okvirnim sporazumom između EU-a i Republike Koreje</w:t>
      </w:r>
      <w:bookmarkEnd w:id="8"/>
      <w:r w:rsidR="00C47B6D" w:rsidRPr="007D0792">
        <w:t xml:space="preserve"> jačaju političke, gospodarske i institucionalne veze, uključujući sigurnost; budući da se Okvirnim sporazumom o sudjelovanju jačaju politički i sigurnosni odnosi EU-a i Republike Koreje te naglašavaju zajedničke vrijednosti i interesi; budući da su na sastanku na vrhu EU-a i Republike Koreje 2023. čelnici postigli dogovor o uspostavi sigurnosnog partnerstva i strateškog dijaloga na razini ministara vanjskih poslova kako bi se poboljšala suradnja u području globalnog mira i sigurnosti; budući da Partnerstvo za sigurnost i obranu između EU-a i Republike Koreje pruža strukturirani okvir za angažman u svim sigurnosnim područjima; budući da se Sporazumom o digitalnoj trgovini između EU-a i Republike Koreje utvrđuju uzajamno korisna pravila o podacima i digitalnim tehnologijama; budući da Republika Koreja ima ključnu ulogu u regionalnoj stabilnosti;</w:t>
      </w:r>
    </w:p>
    <w:p w14:paraId="3C5C4FF8" w14:textId="2F159AD6" w:rsidR="00C47B6D" w:rsidRPr="007D0792" w:rsidRDefault="00E01BB9" w:rsidP="00C47B6D">
      <w:pPr>
        <w:pStyle w:val="NormalHanging12a"/>
        <w:rPr>
          <w:szCs w:val="24"/>
        </w:rPr>
      </w:pPr>
      <w:r>
        <w:t>Q</w:t>
      </w:r>
      <w:r w:rsidR="00C47B6D" w:rsidRPr="007D0792">
        <w:t>.</w:t>
      </w:r>
      <w:r w:rsidR="00C47B6D" w:rsidRPr="007D0792">
        <w:tab/>
        <w:t>budući da je Sporazum o slobodnoj trgovini između EU-a i Republike Koreje bio prvi u novoj generaciji trgovinskih sporazuma EU-a; budući da je i dalje važna potpuna provedba poglavlja o trgovini i održivom razvoju Sporazuma o slobodnoj trgovini između EU-a i Republike Koreje, uključujući kontinuirani napredak u području radničkih prava i ratifikaciju Konvencije Međunarodne organizacije rada (MOR) o ukidanju prisilnog rada iz 1957. (br. 105); budući da je Republika Koreja osmi najveći trgovinski partner EU-a;</w:t>
      </w:r>
    </w:p>
    <w:p w14:paraId="3C74C0F9" w14:textId="6AE1DF27" w:rsidR="00C47B6D" w:rsidRPr="007D0792" w:rsidRDefault="00E01BB9" w:rsidP="00C47B6D">
      <w:pPr>
        <w:pStyle w:val="NormalHanging12a"/>
      </w:pPr>
      <w:r>
        <w:t>R</w:t>
      </w:r>
      <w:r w:rsidR="00C47B6D" w:rsidRPr="007D0792">
        <w:t>.</w:t>
      </w:r>
      <w:r w:rsidR="00C47B6D" w:rsidRPr="007D0792">
        <w:tab/>
        <w:t>budući da je EU već uspostavio strateška partnerstva s Japanom i Republikom Korejom kao partnerima sličnih stavova u regiji; budući da Japan i Republika Koreja usmjeravaju znatna sredstva u ubrzavanje svoje energetske tranzicije, među ostalim u pogledu ratifikacije Pariškog sporazuma iz 2015. i znatnih ulaganja u solarnu energiju i energiju vjetra na moru; budući da EU nastoji otići korak dalje u svojim strateškim partnerstvima i ojačati suradnju s Japanom i Republikom Korejom u području obnovljivih izvora energije kako bi se do 2050. postigla ugljična neutralnost;</w:t>
      </w:r>
    </w:p>
    <w:p w14:paraId="661BEF2A" w14:textId="763ACC15" w:rsidR="00C47B6D" w:rsidRPr="007D0792" w:rsidRDefault="00E01BB9" w:rsidP="00C47B6D">
      <w:pPr>
        <w:pStyle w:val="NormalHanging12a"/>
      </w:pPr>
      <w:r>
        <w:t>S</w:t>
      </w:r>
      <w:r w:rsidR="00C47B6D" w:rsidRPr="007D0792">
        <w:t>.</w:t>
      </w:r>
      <w:r w:rsidR="00C47B6D" w:rsidRPr="007D0792">
        <w:tab/>
        <w:t>budući da su Republika Koreja i Japan vodeći tehnološki akteri čiji razvoj umjetne inteligencije, među ostalim u području obrane, oblikuje odgovore na kibernetičke prijetnje i vojne prijetnje, posebno s obzirom na stalne prijetnje DNRK-a;</w:t>
      </w:r>
    </w:p>
    <w:p w14:paraId="58B30EE0" w14:textId="48B437A4" w:rsidR="00C47B6D" w:rsidRPr="007D0792" w:rsidRDefault="00E01BB9" w:rsidP="00C47B6D">
      <w:pPr>
        <w:pStyle w:val="NormalHanging12a"/>
      </w:pPr>
      <w:r>
        <w:t>T</w:t>
      </w:r>
      <w:r w:rsidR="00C47B6D" w:rsidRPr="007D0792">
        <w:t>.</w:t>
      </w:r>
      <w:r w:rsidR="00C47B6D" w:rsidRPr="007D0792">
        <w:tab/>
        <w:t xml:space="preserve">budući da Australija, Japan i Republika Koreja produbljuju trilateralnu suradnju kako bi poboljšale sigurnost i stabilnost u </w:t>
      </w:r>
      <w:proofErr w:type="spellStart"/>
      <w:r w:rsidR="00C47B6D" w:rsidRPr="007D0792">
        <w:t>indopacifičkoj</w:t>
      </w:r>
      <w:proofErr w:type="spellEnd"/>
      <w:r w:rsidR="00C47B6D" w:rsidRPr="007D0792">
        <w:t xml:space="preserve"> regiji, među ostalim zajedničkim vojnim vježbama i tješnjom suradnjom u području obrambene tehnologije i otpornosti lanaca opskrbe; budući da se ta rastuća trilateralna koordinacija temelji na zamahu koji je stvorilo sveobuhvatno strateško partnerstvo Australije s Republikom Korejom i njezino posebno strateško partnerstvo s Japanom;</w:t>
      </w:r>
    </w:p>
    <w:p w14:paraId="684E8170" w14:textId="44C76BB7" w:rsidR="00C47B6D" w:rsidRPr="007D0792" w:rsidRDefault="00E01BB9" w:rsidP="00C47B6D">
      <w:pPr>
        <w:pStyle w:val="NormalHanging12a"/>
      </w:pPr>
      <w:r>
        <w:lastRenderedPageBreak/>
        <w:t>U</w:t>
      </w:r>
      <w:r w:rsidR="00C47B6D" w:rsidRPr="007D0792">
        <w:t>.</w:t>
      </w:r>
      <w:r w:rsidR="00C47B6D" w:rsidRPr="007D0792">
        <w:tab/>
        <w:t>budući da je 1. siječnja 2025. Republika Koreja postala prva azijska zemlja koja se pridružila programu Obzor Europa, nakon čega s</w:t>
      </w:r>
      <w:r w:rsidR="00446BA6">
        <w:t>u</w:t>
      </w:r>
      <w:r w:rsidR="00C47B6D" w:rsidRPr="007D0792">
        <w:t xml:space="preserve"> 22. prosinca 2025. </w:t>
      </w:r>
      <w:r w:rsidR="00446BA6">
        <w:t>završeni pregovori s</w:t>
      </w:r>
      <w:r w:rsidR="00C47B6D" w:rsidRPr="007D0792">
        <w:t xml:space="preserve"> Japan</w:t>
      </w:r>
      <w:r w:rsidR="00446BA6">
        <w:t>om</w:t>
      </w:r>
      <w:r w:rsidR="00C47B6D" w:rsidRPr="007D0792">
        <w:t>; budući da pristupanje obiju zemalja programu pokazuje njihovu snažnu predanost suradnji s EU-om u području istraživanja i inovacija;</w:t>
      </w:r>
    </w:p>
    <w:p w14:paraId="26C88C44" w14:textId="317C1CDB" w:rsidR="00C47B6D" w:rsidRPr="007D0792" w:rsidRDefault="00E01BB9" w:rsidP="00C47B6D">
      <w:pPr>
        <w:pStyle w:val="NormalHanging12a"/>
        <w:rPr>
          <w:bCs/>
          <w:iCs/>
        </w:rPr>
      </w:pPr>
      <w:r>
        <w:t>V</w:t>
      </w:r>
      <w:r w:rsidR="00C47B6D" w:rsidRPr="007D0792">
        <w:t>.</w:t>
      </w:r>
      <w:r w:rsidR="00C47B6D" w:rsidRPr="007D0792">
        <w:tab/>
        <w:t xml:space="preserve">budući da je Tajvan pouzdan ključni demokratski partner EU-a u regiji istočne Azije; budući da EU i Tajvan dijele zajedničke vrijednosti, kao što su demokracija, vladavina prava i ljudska prava, te su oboje predani očuvanju </w:t>
      </w:r>
      <w:proofErr w:type="spellStart"/>
      <w:r w:rsidR="00C47B6D" w:rsidRPr="007D0792">
        <w:t>multilateralizma</w:t>
      </w:r>
      <w:proofErr w:type="spellEnd"/>
      <w:r w:rsidR="00C47B6D" w:rsidRPr="007D0792">
        <w:t xml:space="preserve"> i međunarodnog poretka utemeljenog na pravilima; budući da se u Bijeloj knjizi o europskoj obrambenoj spremnosti 2030. (JOIN(2025)0120) izražava zabrinutost zbog prisile koju Kina provodi nad Tajvanom kroz intenziviranje političkih, gospodarskih, vojnih i kibernetičkih mjera; budući da su mir i stabilnost u Tajvanskom tjesnacu i Južnokineskom moru od ključnog strateškog interesa za EU te ključni za globalnu sigurnost i blagostanje, među ostalim za međunarodne trgovinske tokove, sigurnost ulaganja i funkcioniranje globalnih lanaca opskrbe;</w:t>
      </w:r>
    </w:p>
    <w:p w14:paraId="76B9D9BA" w14:textId="016BBB14" w:rsidR="00C47B6D" w:rsidRPr="007D0792" w:rsidRDefault="00E01BB9" w:rsidP="00C47B6D">
      <w:pPr>
        <w:pStyle w:val="NormalHanging12a"/>
        <w:rPr>
          <w:bCs/>
          <w:iCs/>
        </w:rPr>
      </w:pPr>
      <w:r>
        <w:t>W</w:t>
      </w:r>
      <w:r w:rsidR="00C47B6D" w:rsidRPr="007D0792">
        <w:t>.</w:t>
      </w:r>
      <w:r w:rsidR="00C47B6D" w:rsidRPr="007D0792">
        <w:tab/>
        <w:t>budući da je Tajvan 13. najveći trgovinski partner EU-a i jedan od ključnih gospodarskih partnera, da se nalazi među najvažnijim trgovinskim i investicijskim partnerima EU-a u Aziji te da ima središnju ulogu u globalnim lancima vrijednosti, posebno u proizvodnji poluvodiča, javnom zdravlju, demokratskoj otpornosti i pripravnosti na katastrofe;</w:t>
      </w:r>
    </w:p>
    <w:p w14:paraId="52E2AA48" w14:textId="1CF4A69D" w:rsidR="00C47B6D" w:rsidRPr="007D0792" w:rsidRDefault="00E01BB9" w:rsidP="00C47B6D">
      <w:pPr>
        <w:pStyle w:val="NormalHanging12a"/>
        <w:rPr>
          <w:bCs/>
          <w:iCs/>
        </w:rPr>
      </w:pPr>
      <w:r>
        <w:t>X</w:t>
      </w:r>
      <w:r w:rsidR="00C47B6D" w:rsidRPr="007D0792">
        <w:t>.</w:t>
      </w:r>
      <w:r w:rsidR="00C47B6D" w:rsidRPr="007D0792">
        <w:tab/>
        <w:t xml:space="preserve">budući da se Tajvan nalazi na strateškom položaju u pogledu trgovine; budući da je Tajvanski tjesnac glavna ruta za brodove koji putuju iz Kine, Japana, Republike Koreje i Tajvana prema Europi; budući da Tajvan vodeći na tržištu proizvodnje poluvodiča jer njegovi proizvođači proizvode oko 50 % poluvodiča u svijetu; budući da se </w:t>
      </w:r>
      <w:proofErr w:type="spellStart"/>
      <w:r w:rsidR="00C47B6D" w:rsidRPr="007D0792">
        <w:t>indopacifičkom</w:t>
      </w:r>
      <w:proofErr w:type="spellEnd"/>
      <w:r w:rsidR="00C47B6D" w:rsidRPr="007D0792">
        <w:t xml:space="preserve"> strategijom EU-a zagovara povećanje trgovinske i investicijske suradnje s Tajvanom i stabilizacija napetosti u Južnokineskom moru i Tajvanskom tjesnacu;</w:t>
      </w:r>
    </w:p>
    <w:p w14:paraId="5CAB73C8" w14:textId="70A89F4A" w:rsidR="00C47B6D" w:rsidRPr="007D0792" w:rsidRDefault="00E01BB9" w:rsidP="00C47B6D">
      <w:pPr>
        <w:pStyle w:val="NormalHanging12a"/>
        <w:rPr>
          <w:bCs/>
          <w:iCs/>
        </w:rPr>
      </w:pPr>
      <w:r>
        <w:t>Y</w:t>
      </w:r>
      <w:r w:rsidR="00C47B6D" w:rsidRPr="007D0792">
        <w:t>.</w:t>
      </w:r>
      <w:r w:rsidR="00C47B6D" w:rsidRPr="007D0792">
        <w:tab/>
        <w:t>budući da suradnja između EU-a, Japana, Republike Koreje i Tajvana doprinosi promicanju stabilnosti, otvorenih tržišta i međunarodnog poretka utemeljenog na pravilima; budući da ti partneri dijele zajedničke interese u rješavanju globalnih izazova, uključujući gospodarsku sigurnost i tehnološki razvoj; budući da pojačana koordinacija između EU-a, Japana i Republike Koreje može doprinijeti većoj usklađenosti politika u rješavanju regionalnih i globalnih izazova;</w:t>
      </w:r>
    </w:p>
    <w:p w14:paraId="3885A183" w14:textId="0FF3BF74" w:rsidR="00C47B6D" w:rsidRPr="007D0792" w:rsidRDefault="00E01BB9" w:rsidP="00C47B6D">
      <w:pPr>
        <w:pStyle w:val="NormalHanging12a"/>
        <w:rPr>
          <w:bCs/>
          <w:iCs/>
        </w:rPr>
      </w:pPr>
      <w:r>
        <w:t>Z</w:t>
      </w:r>
      <w:r w:rsidR="00C47B6D" w:rsidRPr="007D0792">
        <w:t>.</w:t>
      </w:r>
      <w:r w:rsidR="00C47B6D" w:rsidRPr="007D0792">
        <w:tab/>
        <w:t xml:space="preserve">budući da trilateralna suradnja između EU-a, Japana, Republike Koreje i Tajvana može poduprijeti razvoj međunarodnih normi i standarda, posebno u područjima digitalnog upravljanja i lanaca opskrbe; budući da su EU, Japan i Republika Koreja partneri sličnih stavova koji dijele iste ciljeve; budući da je njihovo strateško partnerstvo u području umjetne inteligencije mehanizam za promicanje razmjena u digitalnoj trgovini i za suočavanje s promjenama u globalnom kontekstu; </w:t>
      </w:r>
    </w:p>
    <w:p w14:paraId="799200F8" w14:textId="15046DAE" w:rsidR="00C47B6D" w:rsidRPr="007D0792" w:rsidRDefault="00E01BB9" w:rsidP="00C47B6D">
      <w:pPr>
        <w:pStyle w:val="NormalHanging12a"/>
        <w:rPr>
          <w:bCs/>
          <w:iCs/>
        </w:rPr>
      </w:pPr>
      <w:r>
        <w:t>AA</w:t>
      </w:r>
      <w:r w:rsidR="00C47B6D" w:rsidRPr="007D0792">
        <w:t>.</w:t>
      </w:r>
      <w:r w:rsidR="00C47B6D" w:rsidRPr="007D0792">
        <w:tab/>
        <w:t xml:space="preserve">budući da Zeleni savez EU-a i Japana te Zeleno partnerstvo EU-a i Republike Koreje pružaju konkretne okvire za suradnju u području djelovanja u području klime, čiste energije, </w:t>
      </w:r>
      <w:proofErr w:type="spellStart"/>
      <w:r w:rsidR="00C47B6D" w:rsidRPr="007D0792">
        <w:t>dekarbonizacije</w:t>
      </w:r>
      <w:proofErr w:type="spellEnd"/>
      <w:r w:rsidR="00C47B6D" w:rsidRPr="007D0792">
        <w:t xml:space="preserve"> industrije, kružnog gospodarstva i drugih elemenata zelene tranzicije; budući da je u interesu EU-a i dublja strukturirana suradnja s Tajvanom u području čiste tehnologije i otpornosti lanca opskrbe;</w:t>
      </w:r>
    </w:p>
    <w:p w14:paraId="713C16E3" w14:textId="65F069F3" w:rsidR="00C47B6D" w:rsidRPr="007D0792" w:rsidRDefault="00C47B6D" w:rsidP="00C47B6D">
      <w:pPr>
        <w:pStyle w:val="NormalHanging12a"/>
        <w:rPr>
          <w:bCs/>
          <w:iCs/>
        </w:rPr>
      </w:pPr>
      <w:r w:rsidRPr="007D0792">
        <w:t>A</w:t>
      </w:r>
      <w:r w:rsidR="00E01BB9">
        <w:t>B</w:t>
      </w:r>
      <w:r w:rsidRPr="007D0792">
        <w:t>.</w:t>
      </w:r>
      <w:r w:rsidRPr="007D0792">
        <w:tab/>
        <w:t xml:space="preserve">budući da su mir i stabilnost u Tajvanskom tjesnacu i Južnokineskom moru od strateške </w:t>
      </w:r>
      <w:r w:rsidRPr="007D0792">
        <w:lastRenderedPageBreak/>
        <w:t xml:space="preserve">važnosti za regionalnu i globalnu sigurnost; budući da su neke države članice EU-a pomorski prisutne u </w:t>
      </w:r>
      <w:proofErr w:type="spellStart"/>
      <w:r w:rsidRPr="007D0792">
        <w:t>indopacifičkoj</w:t>
      </w:r>
      <w:proofErr w:type="spellEnd"/>
      <w:r w:rsidRPr="007D0792">
        <w:t xml:space="preserve"> regiji te da Unija u cjelini ima izravan interes za očuvanje </w:t>
      </w:r>
      <w:r w:rsidRPr="007D0792">
        <w:rPr>
          <w:i/>
          <w:iCs/>
        </w:rPr>
        <w:t>statusa quo</w:t>
      </w:r>
      <w:r w:rsidRPr="007D0792">
        <w:t>;</w:t>
      </w:r>
    </w:p>
    <w:p w14:paraId="2946F8C7" w14:textId="531D82E4" w:rsidR="00C47B6D" w:rsidRPr="007D0792" w:rsidRDefault="00C47B6D" w:rsidP="00C47B6D">
      <w:pPr>
        <w:pStyle w:val="NormalHanging12a"/>
        <w:rPr>
          <w:bCs/>
          <w:iCs/>
        </w:rPr>
      </w:pPr>
      <w:r w:rsidRPr="007D0792">
        <w:t>A</w:t>
      </w:r>
      <w:r w:rsidR="00E01BB9">
        <w:t>C</w:t>
      </w:r>
      <w:r w:rsidRPr="007D0792">
        <w:t>.</w:t>
      </w:r>
      <w:r w:rsidRPr="007D0792">
        <w:tab/>
        <w:t xml:space="preserve">budući da su u studenome 2025. EU i Filipini uspostavili dijalog o sigurnosti i obrani kako bi se odgovorilo na sve veću složenost sigurnosnih prijetnji te potaknule razmjene i suradnja u područjima kao što su pomorska sigurnost, regionalna stabilnost i </w:t>
      </w:r>
      <w:proofErr w:type="spellStart"/>
      <w:r w:rsidRPr="007D0792">
        <w:t>povezivost</w:t>
      </w:r>
      <w:proofErr w:type="spellEnd"/>
      <w:r w:rsidRPr="007D0792">
        <w:t>; budući da su u siječnju 2026. EU i Vijetnam unaprijedili svoj odnos na sveobuhvatno strateško partnerstvo kako bi produbili suradnju u širokom rasponu područja, među ostalim u području pomorske sigurnosti, otpornosti lanaca opskrbe i jačanja povezanosti Europe i jugoistočne Azije;</w:t>
      </w:r>
    </w:p>
    <w:p w14:paraId="22C2BCF1" w14:textId="2E334915" w:rsidR="00C47B6D" w:rsidRPr="007D0792" w:rsidRDefault="00C47B6D" w:rsidP="00C47B6D">
      <w:pPr>
        <w:pStyle w:val="NormalHanging12a"/>
        <w:rPr>
          <w:bCs/>
          <w:iCs/>
        </w:rPr>
      </w:pPr>
      <w:r w:rsidRPr="007D0792">
        <w:t>A</w:t>
      </w:r>
      <w:r w:rsidR="00E01BB9">
        <w:t>D</w:t>
      </w:r>
      <w:r w:rsidRPr="007D0792">
        <w:t>.</w:t>
      </w:r>
      <w:r w:rsidRPr="007D0792">
        <w:tab/>
        <w:t>budući da je stanje ljudskih prava u DNRK-u i dalje obilježeno sustavnim, raširenim i teškim kršenjima, uključujući ograničenja slobode izražavanja, kretanja i pristupa informacijama, postojanje političkih zatvorskih kampova i dokumentirane slučajeve prisilnog rada i mučenja te nedostatak minimalnih pravnih standarda u okviru kaznenog postupka; budući da međunarodne institucije dosljedno izvješćuju o tim kršenjima koja zahtijevaju stalnu pozornost i djelovanje međunarodne zajednice;</w:t>
      </w:r>
    </w:p>
    <w:p w14:paraId="23D72A71" w14:textId="008785D2" w:rsidR="00C47B6D" w:rsidRPr="007D0792" w:rsidRDefault="00C47B6D" w:rsidP="00C47B6D">
      <w:pPr>
        <w:pStyle w:val="NormalHanging12a"/>
      </w:pPr>
      <w:r w:rsidRPr="007D0792">
        <w:t>A</w:t>
      </w:r>
      <w:r w:rsidR="00E01BB9">
        <w:t>E</w:t>
      </w:r>
      <w:r w:rsidRPr="007D0792">
        <w:t>.</w:t>
      </w:r>
      <w:r w:rsidRPr="007D0792">
        <w:tab/>
        <w:t>budući da je prisutnost EU-a u regiji istočne Azije te njegova suradnja s tom regijom od iznimne važnosti za poticanje mira i stabilnosti u regiji, očuvanje gospodarske sigurnosti i jačanje međunarodnog poretka utemeljenog na pravilima jer sigurnosni izazovi u regiji imaju izravne posljedice za globalni mir i interese EU-a; budući da partneri u istočnoj Aziji, uključujući Japan, Republiku Koreju, Tajvan i članice ASEAN-a, održavaju složene i višedimenzionalne odnose s Kinom, koje karakterizira znatna gospodarska međuovisnost;</w:t>
      </w:r>
    </w:p>
    <w:p w14:paraId="1083F012" w14:textId="6A257EEF" w:rsidR="00C47B6D" w:rsidRPr="007D0792" w:rsidRDefault="00C47B6D" w:rsidP="00C47B6D">
      <w:pPr>
        <w:pStyle w:val="NormalHanging12a"/>
        <w:rPr>
          <w:bCs/>
          <w:iCs/>
        </w:rPr>
      </w:pPr>
      <w:r w:rsidRPr="007D0792">
        <w:t>A</w:t>
      </w:r>
      <w:r w:rsidR="00E01BB9">
        <w:t>F</w:t>
      </w:r>
      <w:r w:rsidRPr="007D0792">
        <w:t>.</w:t>
      </w:r>
      <w:r w:rsidRPr="007D0792">
        <w:tab/>
        <w:t xml:space="preserve">budući da su prekomorske zemlje i područja jedini teritorij koji u Tihom oceanu i </w:t>
      </w:r>
      <w:proofErr w:type="spellStart"/>
      <w:r w:rsidRPr="007D0792">
        <w:t>indopacifičkoj</w:t>
      </w:r>
      <w:proofErr w:type="spellEnd"/>
      <w:r w:rsidRPr="007D0792">
        <w:t xml:space="preserve"> regiji pripada državama članicama; budući da su prekomorske zemlje i područja jedinstvene kontaktne točke od strateškog interesa te da Uniji omogućuju prisutnost, utjecaj i partnerstva u tim regijama, posebno u području obrane, trgovine, digitalne tehnologije, svemira i kulturne suradnje;</w:t>
      </w:r>
    </w:p>
    <w:p w14:paraId="309D8CCD" w14:textId="3B839920" w:rsidR="00C47B6D" w:rsidRPr="007D0792" w:rsidRDefault="00C47B6D" w:rsidP="00C47B6D">
      <w:pPr>
        <w:pStyle w:val="NormalHanging12a"/>
        <w:rPr>
          <w:bCs/>
          <w:iCs/>
        </w:rPr>
      </w:pPr>
      <w:r w:rsidRPr="007D0792">
        <w:t>A</w:t>
      </w:r>
      <w:r w:rsidR="00E01BB9">
        <w:t>G</w:t>
      </w:r>
      <w:r w:rsidRPr="007D0792">
        <w:t>.</w:t>
      </w:r>
      <w:r w:rsidRPr="007D0792">
        <w:tab/>
        <w:t xml:space="preserve">budući da je EU najveći izvor izravnih stranih ulaganja u Japanu, Republici Koreji i Tajvanu; </w:t>
      </w:r>
    </w:p>
    <w:p w14:paraId="272F5909" w14:textId="4296410F" w:rsidR="00C47B6D" w:rsidRPr="007D0792" w:rsidRDefault="00C47B6D" w:rsidP="00C47B6D">
      <w:pPr>
        <w:pStyle w:val="NormalHanging12a"/>
      </w:pPr>
      <w:r w:rsidRPr="007D0792">
        <w:t>A</w:t>
      </w:r>
      <w:r w:rsidR="00E01BB9">
        <w:t>H</w:t>
      </w:r>
      <w:r w:rsidRPr="007D0792">
        <w:t>.</w:t>
      </w:r>
      <w:r w:rsidRPr="007D0792">
        <w:tab/>
        <w:t xml:space="preserve">budući da je Sveobuhvatni i progresivni sporazum za transpacifičko partnerstvo (CPTPP) postao važan trgovinski okvir utemeljen na pravilima u </w:t>
      </w:r>
      <w:proofErr w:type="spellStart"/>
      <w:r w:rsidRPr="007D0792">
        <w:t>indopacifičkoj</w:t>
      </w:r>
      <w:proofErr w:type="spellEnd"/>
      <w:r w:rsidRPr="007D0792">
        <w:t xml:space="preserve"> regiji; budući da je Japan član CPTPP-a te da su Republika Koreja i Tajvan podnijeli zahtjev za članstvo; budući da je EU u studenome 2025. pokrenuo dijalog o trgovini i ulaganjima sa zemljama CPTPP-a;</w:t>
      </w:r>
    </w:p>
    <w:p w14:paraId="5E776976" w14:textId="77777777" w:rsidR="00C47B6D" w:rsidRPr="007D0792" w:rsidRDefault="00C47B6D" w:rsidP="00C47B6D">
      <w:pPr>
        <w:pStyle w:val="NormalHanging12a"/>
      </w:pPr>
      <w:r w:rsidRPr="007D0792">
        <w:t>1.</w:t>
      </w:r>
      <w:r w:rsidRPr="007D0792">
        <w:tab/>
        <w:t>preporučuje Vijeću, Komisiji i potpredsjednici Komisije / visokoj predstavnici Unije za vanjske poslove i sigurnosnu politiku da:</w:t>
      </w:r>
    </w:p>
    <w:p w14:paraId="2615C0BD" w14:textId="77777777" w:rsidR="00C47B6D" w:rsidRPr="007D0792" w:rsidRDefault="00C47B6D" w:rsidP="00C47B6D">
      <w:pPr>
        <w:pStyle w:val="NormalHangingLeft12a"/>
        <w:rPr>
          <w:bCs/>
          <w:iCs/>
        </w:rPr>
      </w:pPr>
      <w:r w:rsidRPr="007D0792">
        <w:t>(a)</w:t>
      </w:r>
      <w:r w:rsidRPr="007D0792">
        <w:tab/>
        <w:t xml:space="preserve">pojačaju stratešku usmjerenost, prisutnost i vidljivost u dijalogu i suradnji EU-a s istočnom Azijom, među ostalim diplomatskim angažmanom, sigurnosnom suradnjom, međuljudskim kontaktima i gospodarskim partnerstvima, kako bi se izbjegla dinamika sukoba na temelju blokova i doprinijelo miru, regionalnoj stabilnosti, sigurnosti, blagostanju i održivom razvoju, koji se temelje na promicanju demokracije, </w:t>
      </w:r>
      <w:proofErr w:type="spellStart"/>
      <w:r w:rsidRPr="007D0792">
        <w:t>multilateralizma</w:t>
      </w:r>
      <w:proofErr w:type="spellEnd"/>
      <w:r w:rsidRPr="007D0792">
        <w:t xml:space="preserve">, vladavine prava, ljudskih prava, </w:t>
      </w:r>
      <w:r w:rsidRPr="007D0792">
        <w:lastRenderedPageBreak/>
        <w:t xml:space="preserve">trgovinskog sustava utemeljenog na pravilima, teritorijalne cjelovitosti i međunarodnog prava; u tom kontekstu surađuju s Japanom u njegovom ažuriranom konceptu slobodne i otvorene </w:t>
      </w:r>
      <w:proofErr w:type="spellStart"/>
      <w:r w:rsidRPr="007D0792">
        <w:t>indopacifičke</w:t>
      </w:r>
      <w:proofErr w:type="spellEnd"/>
      <w:r w:rsidRPr="007D0792">
        <w:t xml:space="preserve"> regije; poboljšaju suradnju, koordinaciju i dijalog s istočnoazijskim partnerima sličnih stavova, te da u potpunosti upotrijebe njihove regionalne znanje i iskustvo, kako bi se osigurao djelotvorniji i dosljedniji pristup miru, sigurnosti i stabilnosti u istočnoj Aziji koji je prilagođen kontekstu;</w:t>
      </w:r>
    </w:p>
    <w:p w14:paraId="2B8FE994" w14:textId="77777777" w:rsidR="00C47B6D" w:rsidRPr="007D0792" w:rsidRDefault="00C47B6D" w:rsidP="00C47B6D">
      <w:pPr>
        <w:pStyle w:val="NormalHangingLeft12a"/>
        <w:rPr>
          <w:bCs/>
          <w:iCs/>
        </w:rPr>
      </w:pPr>
      <w:r w:rsidRPr="007D0792">
        <w:t>(b)</w:t>
      </w:r>
      <w:r w:rsidRPr="007D0792">
        <w:tab/>
        <w:t>ojačaju strateško predviđanje i planiranje djelovanja u nepredvidivim situacijama između EU-a i njegovih istočnoazijskih partnera kako bi se razvila zajednička procjena regionalnih sigurnosnih rizika i koordinirale mjere odvraćanja radi zaštite i doprinosa miru i stabilnosti u regiji te proaktivnog odvraćanja od jednostranih pokušaja da se silom ili prisilom promijeni regionalni status quo;</w:t>
      </w:r>
    </w:p>
    <w:p w14:paraId="4B00A137" w14:textId="77777777" w:rsidR="00C47B6D" w:rsidRPr="007D0792" w:rsidRDefault="00C47B6D" w:rsidP="00C47B6D">
      <w:pPr>
        <w:pStyle w:val="NormalHangingLeft12a"/>
        <w:rPr>
          <w:bCs/>
          <w:iCs/>
        </w:rPr>
      </w:pPr>
      <w:r w:rsidRPr="007D0792">
        <w:t>(c)</w:t>
      </w:r>
      <w:r w:rsidRPr="007D0792">
        <w:tab/>
        <w:t xml:space="preserve">pozdrave znatan diplomatski napredak koji su vlade Japana i Republike Koreje ostvarile u stvaranju otpornog partnerstva usmjerenog na budućnost jer je takva pojačana suradnja između Japana i Republike Koreje ključna za održavanje međunarodnog poretka utemeljenog na pravilima i osiguravanje stabilnosti u cijeloj </w:t>
      </w:r>
      <w:proofErr w:type="spellStart"/>
      <w:r w:rsidRPr="007D0792">
        <w:t>indopacifičkoj</w:t>
      </w:r>
      <w:proofErr w:type="spellEnd"/>
      <w:r w:rsidRPr="007D0792">
        <w:t xml:space="preserve"> regiji; </w:t>
      </w:r>
    </w:p>
    <w:p w14:paraId="72359BA3" w14:textId="77777777" w:rsidR="00C47B6D" w:rsidRPr="007D0792" w:rsidRDefault="00C47B6D" w:rsidP="00C47B6D">
      <w:pPr>
        <w:pStyle w:val="NormalHangingLeft12a"/>
        <w:rPr>
          <w:bCs/>
          <w:iCs/>
        </w:rPr>
      </w:pPr>
      <w:r w:rsidRPr="007D0792">
        <w:t>(d)</w:t>
      </w:r>
      <w:r w:rsidRPr="007D0792">
        <w:tab/>
        <w:t>ojačaju stratešku autonomiju i gospodarsku sigurnost EU-a diversifikacijom trgovine i ulaganja, sigurnim i predvidljivim lancima opskrbe, otvorenim tržištima trgovinskim tokovima, i bližom suradnjom s partnerima istomišljenicima u istočnoj Aziji, uz istodobno osiguravanje uzajamnih koristi i stvaranja lokalne vrijednosti te poštovanje predanosti EU-a pravednoj i održivoj trgovini;</w:t>
      </w:r>
    </w:p>
    <w:p w14:paraId="0DA0A232" w14:textId="77777777" w:rsidR="00C47B6D" w:rsidRPr="007D0792" w:rsidRDefault="00C47B6D" w:rsidP="00C47B6D">
      <w:pPr>
        <w:pStyle w:val="NormalHanging12a"/>
        <w:ind w:left="1134"/>
        <w:rPr>
          <w:bCs/>
          <w:iCs/>
        </w:rPr>
      </w:pPr>
      <w:r w:rsidRPr="007D0792">
        <w:t>(e)</w:t>
      </w:r>
      <w:r w:rsidRPr="007D0792">
        <w:tab/>
        <w:t xml:space="preserve">prodube suradnju s partnerima sličnih stavova u regiji, posebno Japanom, Republikom Korejom i Tajvanom, kao i sa zemljama ASEAN-a, kako bi se riješili zajednički izazovi u područjima kao što su gospodarska prisila, proizvoljna ograničenja kontrole izvoza, uključujući ograničenja izvoza robe s dvojnom namjenom usmjerenog na Japan, netržišne politike i prakse, demokratska otpornost, ekološka tranzicija, kibernetička sigurnost, hibridne prijetnje, uključujući inozemno uplitanje i manipuliranje informacijama, zaštita kritične infrastrukture, uključujući podmorske kabele te lučka i logistička čvorišta, pomorska i svemirska sigurnost, neširenje oružja i nove obrambene tehnologije, uključujući tehnologiju naprednih bespilotnih letjelica, uz istodobno jačanje sinergija s ključnim partnerima i regionalnim organizacijama uz potpuno poštovanje Povelje UN-a; istraže i provedu zajedničke inicijative za jačanje strateške autonomije stranaka i smanjenje ovisnosti o Kini; istaknu važnost snažnih institucija Japana, Republike Koreje i Tajvana te dinamičnih demokracija u širem regionalnom kontekstu, čime se osigurava ključna protuteža u regiji; </w:t>
      </w:r>
    </w:p>
    <w:p w14:paraId="667B13E1" w14:textId="77777777" w:rsidR="00C47B6D" w:rsidRPr="007D0792" w:rsidRDefault="00C47B6D" w:rsidP="00C47B6D">
      <w:pPr>
        <w:pStyle w:val="NormalHanging12a"/>
        <w:ind w:left="1134"/>
      </w:pPr>
      <w:r w:rsidRPr="007D0792">
        <w:t>(f)</w:t>
      </w:r>
      <w:r w:rsidRPr="007D0792">
        <w:tab/>
        <w:t>održavaju, u koordinaciji s partnerima istomišljenicima, otvorene kanale dijaloga i principijelnu suradnju s drugim globalnim akterima u istočnoj Aziji kako bi se riješili zajednički globalni izazovi;</w:t>
      </w:r>
    </w:p>
    <w:p w14:paraId="1AB69607" w14:textId="77777777" w:rsidR="00C47B6D" w:rsidRPr="007D0792" w:rsidRDefault="00C47B6D" w:rsidP="00C47B6D">
      <w:pPr>
        <w:pStyle w:val="NormalHanging12a"/>
        <w:ind w:left="1134"/>
      </w:pPr>
      <w:r w:rsidRPr="007D0792">
        <w:t>(g)</w:t>
      </w:r>
      <w:r w:rsidRPr="007D0792">
        <w:tab/>
        <w:t xml:space="preserve">ponovno potvrde važnost poštovanja međunarodnog prava za promicanje mira i blagostanja u slobodnoj i otvorenoj </w:t>
      </w:r>
      <w:proofErr w:type="spellStart"/>
      <w:r w:rsidRPr="007D0792">
        <w:t>indopacifičkoj</w:t>
      </w:r>
      <w:proofErr w:type="spellEnd"/>
      <w:r w:rsidRPr="007D0792">
        <w:t xml:space="preserve"> regiji; aktivno promiču poštovanje i univerzalnu primjenu UNCLOS-a kao univerzalnog pravnog okvira kojim se uređuju pomorske aktivnosti, uključujući arbitražnu odluku o Južnokineskome moru iz 2016., i da se suprotstave jednostranom djelovanju ili </w:t>
      </w:r>
      <w:r w:rsidRPr="007D0792">
        <w:lastRenderedPageBreak/>
        <w:t xml:space="preserve">zahtjevima koji nisu u skladu s međunarodnim pravom; </w:t>
      </w:r>
    </w:p>
    <w:p w14:paraId="69A6449C" w14:textId="77777777" w:rsidR="00C47B6D" w:rsidRPr="007D0792" w:rsidRDefault="00C47B6D" w:rsidP="00C47B6D">
      <w:pPr>
        <w:pStyle w:val="NormalHanging12a"/>
        <w:ind w:left="1134"/>
      </w:pPr>
      <w:r w:rsidRPr="007D0792">
        <w:t>(h)</w:t>
      </w:r>
      <w:r w:rsidRPr="007D0792">
        <w:tab/>
        <w:t>olakšaju strukturiranu vojno-industrijsku suradnju s partnerima sličnih stavova i uspostave odgovarajuća sigurnosna partnerstva usmjerena na interoperabilnost, zajednički razvoj i nabavu obrambene tehnologije, sigurnost lanaca opskrbe te zajedničko istraživanje i razvoj zrakoplovstva i bespilotnih letjelica, uzimajući u obzir i doprinos sustava koji se temelje na umjetnoj inteligenciji;</w:t>
      </w:r>
    </w:p>
    <w:p w14:paraId="2AA30C1C" w14:textId="77777777" w:rsidR="00C47B6D" w:rsidRPr="007D0792" w:rsidRDefault="00C47B6D" w:rsidP="00C47B6D">
      <w:pPr>
        <w:pStyle w:val="NormalHanging12a"/>
        <w:ind w:left="1134"/>
      </w:pPr>
      <w:r w:rsidRPr="007D0792">
        <w:t>(i)</w:t>
      </w:r>
      <w:r w:rsidRPr="007D0792">
        <w:tab/>
        <w:t>nastave pragmatično surađivati s Kinom na globalnim izazovima uz istodobno jačanje koordinacije s partnerima istomišljenicima u pogledu sigurnosnih pitanja s obzirom na sve važniju ulogu Kine u globalnom miru i stabilnosti, posebno u kontekstu ruske ratne agresije na Ukrajinu i trenutačne nestabilnosti na Bliskom istoku;</w:t>
      </w:r>
    </w:p>
    <w:p w14:paraId="4C14562D" w14:textId="77777777" w:rsidR="00C47B6D" w:rsidRPr="007D0792" w:rsidRDefault="00C47B6D" w:rsidP="00C47B6D">
      <w:pPr>
        <w:pStyle w:val="NormalHanging12a"/>
        <w:ind w:left="1134"/>
        <w:rPr>
          <w:bCs/>
          <w:iCs/>
        </w:rPr>
      </w:pPr>
      <w:r w:rsidRPr="007D0792">
        <w:t>(j)</w:t>
      </w:r>
      <w:r w:rsidRPr="007D0792">
        <w:tab/>
        <w:t xml:space="preserve">pojačaju suradnju u području sigurnih, održivih i diversificiranih lanaca opskrbe poluvodičima, baterijama i kritičnim sirovinama, među ostalim putem </w:t>
      </w:r>
      <w:proofErr w:type="spellStart"/>
      <w:r w:rsidRPr="007D0792">
        <w:t>sljedivosti</w:t>
      </w:r>
      <w:proofErr w:type="spellEnd"/>
      <w:r w:rsidRPr="007D0792">
        <w:t xml:space="preserve">, recikliranja, kružnosti i visokih okolišnih i radnih standarda, te u koordinaciji s partnerima istomišljenicima u relevantnim multilateralnim inicijativama; </w:t>
      </w:r>
    </w:p>
    <w:p w14:paraId="433AEB8B" w14:textId="77777777" w:rsidR="00C47B6D" w:rsidRPr="007D0792" w:rsidRDefault="00C47B6D" w:rsidP="00C47B6D">
      <w:pPr>
        <w:pStyle w:val="NormalHanging12a"/>
        <w:ind w:left="1134"/>
      </w:pPr>
      <w:r w:rsidRPr="007D0792">
        <w:t>(k)</w:t>
      </w:r>
      <w:r w:rsidRPr="007D0792">
        <w:tab/>
        <w:t>unaprijede Sporazum o strateškom partnerstvu između EU-a i Japana te njihovo Partnerstvo za sigurnost i obranu; potiču dublju suradnju u obrambeno-industrijskim pitanjima, uključujući uzajamno sudjelovanje u obrambenim inicijativama, napredak u pogledu sporazuma o sigurnosti informacija i daljnji razvoj dijaloga o obrambenoj industriji između EU-a i Japana radi jačanja otpornosti lanca opskrbe, interoperabilnosti i inovacija; pojačaju konkretne zajedničke aktivnosti u okviru Saveza za konkurentnost, Zelenog saveza, digitalnog partnerstva i dijaloga o energiji te nastave širiti gospodarski dijalog na visokoj razini između EU-a i Japana i jačati stratešku gospodarsku suradnju između obiju strana; ubrzaju provedbu Saveza za konkurentnost EU-a i Japana;</w:t>
      </w:r>
    </w:p>
    <w:p w14:paraId="466AFC40" w14:textId="77777777" w:rsidR="00C47B6D" w:rsidRPr="007D0792" w:rsidRDefault="00C47B6D" w:rsidP="00C47B6D">
      <w:pPr>
        <w:pStyle w:val="NormalHanging12a"/>
        <w:ind w:left="1134"/>
      </w:pPr>
      <w:r w:rsidRPr="007D0792">
        <w:t>(l)</w:t>
      </w:r>
      <w:r w:rsidRPr="007D0792">
        <w:tab/>
        <w:t xml:space="preserve">istaknu da je partnerstvo EU-a i Japana jedno od partnerstava iznimno sličnih stavova, izgrađeno na zajedničkim vrijednostima, demokraciji, slobodnoj trgovini i međusobno kompatibilnim interesima; naglase važnost daljnjeg produbljivanja i širenja tog partnerstva i bilateralno i u multilateralnim kontekstima; istaknu da EU i Japan zajedno čine gotovo 25 % globalnog bruto domaćeg proizvoda (BDP) te da to partnerstvo može i treba imati ključnu ulogu u oblikovanju mirnog, </w:t>
      </w:r>
      <w:proofErr w:type="spellStart"/>
      <w:r w:rsidRPr="007D0792">
        <w:t>uključivog</w:t>
      </w:r>
      <w:proofErr w:type="spellEnd"/>
      <w:r w:rsidRPr="007D0792">
        <w:t>, pravednog, održivog i prosperitetnog međunarodnog poretka utemeljenog na pravilima; pozdrave financijsku, tehničku, humanitarnu i sigurnosnu pomoć Japana Ukrajini od početka opće ruske invazije 2022.;</w:t>
      </w:r>
    </w:p>
    <w:p w14:paraId="115C0B67" w14:textId="77777777" w:rsidR="00C47B6D" w:rsidRPr="007D0792" w:rsidRDefault="00C47B6D" w:rsidP="00C47B6D">
      <w:pPr>
        <w:pStyle w:val="NormalHanging12a"/>
        <w:ind w:left="1134"/>
      </w:pPr>
      <w:r w:rsidRPr="007D0792">
        <w:t>(m)</w:t>
      </w:r>
      <w:r w:rsidRPr="007D0792">
        <w:tab/>
        <w:t>unaprijede provedbu Partnerstva za sigurnost i obranu između EU-a i Republike Koreje poticanjem praktične suradnje u području pomorske sigurnosti, neširenja oružja, kibernetičke sigurnosti, borbe protiv terorizma i upravljanja krizama, nadovezujući se na postojeće zajedničke operacije i razmatrajući daljnje djelovanje u okviru alata EU-a za koordiniranu mornaričku prisutnost; pokrenu zajednički dijalog između EU-a i Republike Koreje o obrambenoj industriji te ojačaju koordinaciju u multilateralnim forumima radi očuvanja mira, odvraćanja od provokacija i promicanja nuklearnog razoružanja; nadovežu se na uspješnu i uzajamno korisnu suradnju u području obrambenih proizvoda između Republike Koreje i nekoliko država članica EU-a; pojačaju suradnju između EU-a i Republike Koreje kako bi se povećala vojna i financijska pomoć Ukrajini;</w:t>
      </w:r>
    </w:p>
    <w:p w14:paraId="132E3454" w14:textId="77777777" w:rsidR="00C47B6D" w:rsidRPr="007D0792" w:rsidRDefault="00C47B6D" w:rsidP="00C47B6D">
      <w:pPr>
        <w:pStyle w:val="NormalHanging12a"/>
        <w:ind w:left="1134"/>
      </w:pPr>
      <w:r w:rsidRPr="007D0792">
        <w:lastRenderedPageBreak/>
        <w:t>(n)</w:t>
      </w:r>
      <w:r w:rsidRPr="007D0792">
        <w:tab/>
        <w:t>pozdrave suradnju Republike Koreje s EU-om u pogledu zajedničkih pitanja gospodarske sigurnosti; naglase da je Republika Koreja i dalje ključni partner u svim naporima za smanjenje rizika i premještanje proizvodnje u prijateljske zemlje, posebno u području trgovine; apeliraju na Posebni odbor za nova trgovinska i gospodarska pitanja, novoosnovan u okviru Sporazuma o slobodnoj trgovini između EU-a i Republike Koreje, radi ubrzanja suradnje, posebno u vezi s temama koje su važne za gospodarsku sigurnost, kao što su ključni lanci opskrbe i prekomjerni kapaciteti;</w:t>
      </w:r>
    </w:p>
    <w:p w14:paraId="6E9A400C" w14:textId="77777777" w:rsidR="00C47B6D" w:rsidRPr="007D0792" w:rsidRDefault="00C47B6D" w:rsidP="00C47B6D">
      <w:pPr>
        <w:pStyle w:val="NormalHanging12a"/>
        <w:ind w:left="1134"/>
      </w:pPr>
      <w:r w:rsidRPr="007D0792">
        <w:t>(o)</w:t>
      </w:r>
      <w:r w:rsidRPr="007D0792">
        <w:tab/>
        <w:t>pojačaju zajedničke napore s partnerima istomišljenicima u istočnoj Aziji kako bi se odgovorilo na sve veću povezanost Rusije s DNRK-om, uključujući njezinu potporu jačanju nuklearnih i balističkih sposobnosti DNRK-a i nespremnost Kine da to spriječi, kao i na vezu između nuklearnih programa DNRK-a i Irana, naglašavajući da se zbog te povezanosti pogoršava napeto geopolitičko okruženje na Korejskom poluotoku; unaprijede suradnju s Republikom Korejom u borbi protiv kampanja dezinformiranja u izbornim procesima i u zaštiti izborne infrastrukture od kibernetičkih napada;</w:t>
      </w:r>
    </w:p>
    <w:p w14:paraId="2E97FBC7" w14:textId="77777777" w:rsidR="00C47B6D" w:rsidRPr="007D0792" w:rsidRDefault="00C47B6D" w:rsidP="00C47B6D">
      <w:pPr>
        <w:pStyle w:val="NormalHanging12a"/>
        <w:ind w:left="1134"/>
      </w:pPr>
      <w:r w:rsidRPr="007D0792">
        <w:t>(p)</w:t>
      </w:r>
      <w:r w:rsidRPr="007D0792">
        <w:tab/>
        <w:t xml:space="preserve">pohvale napore Republike Koreje da nastavi dijalog s DNRK-om proaktivnim mjerama za smirivanje napetosti i izgradnju povjerenja; pozovu DNRK da odmah prekine sva svoja vojna djelovanja i provokacije te svoj razvoj nuklearnih kapaciteta i kapaciteta za balističke projektile; snažno osude zlonamjerne kibernetičke aktivnosti DNRK-a, uključujući krađu </w:t>
      </w:r>
      <w:proofErr w:type="spellStart"/>
      <w:r w:rsidRPr="007D0792">
        <w:t>kriptovaluta</w:t>
      </w:r>
      <w:proofErr w:type="spellEnd"/>
      <w:r w:rsidRPr="007D0792">
        <w:t xml:space="preserve"> i druge oblike kibernetičkog kriminaliteta, te da se učinkovito uhvate u koštac s njima; apeliraju na DNRK da omogući pristup organizacijama za humanitarnu pomoć, da poštuje ljudska prava, a posebno da odmah riješi pitanje otmica; apeliraju na Rusiju i DNRK da se u potpunosti pridržavaju Povelje UN-a i rezolucija Vijeća sigurnosti UN-a, među ostalim u pogledu potpunog nuklearnog razoružanja DNRK-a; osude doprinos DNRK-a ruskoj agresiji na Ukrajinu, uključujući njegov angažman kroz slanje vojnog osoblja i opreme; razviju politiku EU-a o Sjevernoj Koreji uzimajući u obzir stručno znanje, sigurnosne potrebe i opravdanu zabrinutost partnera sličnih interesa u regiji, posebno onih koji se nalaze u neposrednoj zemljopisnoj blizini DNRK-a, naime Republike Koreje i Japana;</w:t>
      </w:r>
    </w:p>
    <w:p w14:paraId="17A2DF08" w14:textId="77777777" w:rsidR="00C47B6D" w:rsidRPr="007D0792" w:rsidRDefault="00C47B6D" w:rsidP="00C47B6D">
      <w:pPr>
        <w:pStyle w:val="NormalHanging12a"/>
        <w:ind w:left="1134"/>
        <w:rPr>
          <w:bCs/>
          <w:iCs/>
        </w:rPr>
      </w:pPr>
      <w:r w:rsidRPr="007D0792">
        <w:t>(q)</w:t>
      </w:r>
      <w:r w:rsidRPr="007D0792">
        <w:tab/>
        <w:t xml:space="preserve">uspostave strukturiran i sveobuhvatan okvir za suradnju između EU-a i Tajvana, nadovezujući se na postojeće mehanizme kao što je dijalog o trgovini i ulaganjima, sa snažnom gospodarskom i trgovinskom komponentom, usmjerenim na ključne tehnologije kao što su poluvodiči i umjetna inteligencija, otpornost lanca opskrbe, kibernetičku sigurnost, mjere za suzbijanje dezinformacija, pomorsku sigurnost, javno zdravlje, civilnu zaštitu i sigurnu </w:t>
      </w:r>
      <w:proofErr w:type="spellStart"/>
      <w:r w:rsidRPr="007D0792">
        <w:t>povezivost</w:t>
      </w:r>
      <w:proofErr w:type="spellEnd"/>
      <w:r w:rsidRPr="007D0792">
        <w:t>, kao i demokratsku, društvenu i energetsku otpornost i pripravnost na katastrofe; nastave podupirati smisleno sudjelovanje Tajvana u relevantnim međunarodnim tijelima i tehničkim forumima, kao što su SZO, Međunarodna organizacija civilnog zrakoplovstva i Okvirna konvencija UN-a o promjeni klime; pojačaju redovite razmjene između EU-a i njegovih tajvanskih partnera o relevantnim sigurnosnim pitanjima, gospodarskoj sigurnosti, fleksibilnosti lanca opskrbe, demokratskom i izbornom integritetu, zaštiti kritične infrastrukture i suradnji u području čistih tehnologija; potaknu kineske vlasti da blisko surađuju s drugim regionalnim akterima, uključujući Tajvan, kada se suočavaju s velikim globalnim zdravstvenim izazovima; naglase da svaki pokušaj autoritarnih režima da utječu na odnose EU-a i Tajvana nije prihvatljiv;</w:t>
      </w:r>
    </w:p>
    <w:p w14:paraId="5E52F24C" w14:textId="77777777" w:rsidR="00C47B6D" w:rsidRPr="007D0792" w:rsidRDefault="00C47B6D" w:rsidP="00C47B6D">
      <w:pPr>
        <w:pStyle w:val="NormalHanging12a"/>
        <w:ind w:left="1134"/>
        <w:rPr>
          <w:bCs/>
          <w:iCs/>
        </w:rPr>
      </w:pPr>
      <w:r w:rsidRPr="007D0792">
        <w:lastRenderedPageBreak/>
        <w:t>(r)</w:t>
      </w:r>
      <w:r w:rsidRPr="007D0792">
        <w:tab/>
        <w:t xml:space="preserve">naglase da je Tajvan ključni demokratski partner EU-a u </w:t>
      </w:r>
      <w:proofErr w:type="spellStart"/>
      <w:r w:rsidRPr="007D0792">
        <w:t>indopacifičkoj</w:t>
      </w:r>
      <w:proofErr w:type="spellEnd"/>
      <w:r w:rsidRPr="007D0792">
        <w:t xml:space="preserve"> regiji; dodatno prodube dijalog o trgovini i ulaganjima između EU-a i Tajvana kako bi se uklonile prepreke pristupu tržištu i povećala pravna sigurnost za ulagače iz EU-a; istraže pokretanje pregovora o bilateralnom sporazumu o ulaganjima između EU-a i Tajvana ili drugim okvirima povezanima s trgovinom; prepoznaju važnost Tajvana u osiguravanju globalnih lanaca opskrbe, posebno u visokotehnološkom sektoru, te potiču EU i njegove države članice da se uključe u bližu suradnju s Tajvanom kako bi se dodatno ojačale gospodarske, trgovinske i investicijske veze; prepoznaju iskustvo Tajvana u upravljanju gospodarskom izloženošću Kini i njegove prednosti u demokratskom upravljanju, transparentnim regulatornim standardima te otpornim digitalnim i tehnološkim ekosustavima;</w:t>
      </w:r>
    </w:p>
    <w:p w14:paraId="2F2636E3" w14:textId="77777777" w:rsidR="00C47B6D" w:rsidRPr="007D0792" w:rsidRDefault="00C47B6D" w:rsidP="00C47B6D">
      <w:pPr>
        <w:pStyle w:val="NormalHanging12a"/>
        <w:ind w:left="1134"/>
        <w:rPr>
          <w:bCs/>
          <w:iCs/>
        </w:rPr>
      </w:pPr>
      <w:r w:rsidRPr="007D0792">
        <w:t>(s)</w:t>
      </w:r>
      <w:r w:rsidRPr="007D0792">
        <w:tab/>
        <w:t xml:space="preserve">ponovno potvrde važnost mira i stabilnosti u Tajvanskom tjesnacu odbacivanjem svake prisilne jednostrane promjene statusa quo; osiguraju, uz jasno i usklađeno signaliziranje zajedno s državama članicama i partnerima sličnih stavova, da bi takve radnje dovele do znatnih političkih i gospodarskih troškova; naglase da se sve razlike moraju riješiti mirnim dijalogom, u skladu s međunarodnim pravom i poštujući volju tajvanskog naroda; odlučno podsjete da se sloboda plovidbe i prelijetanja, kako je zajamčena međunarodnim pravom, mora poštovati u </w:t>
      </w:r>
      <w:proofErr w:type="spellStart"/>
      <w:r w:rsidRPr="007D0792">
        <w:t>indopacifičkoj</w:t>
      </w:r>
      <w:proofErr w:type="spellEnd"/>
      <w:r w:rsidRPr="007D0792">
        <w:t xml:space="preserve"> regiji, među ostalim u Južnokineskom moru i Tajvanskom tjesnacu; aktivno sudjeluju u diplomatskim naporima za sprečavanje daljnje eskalacije u Tajvanskom tjesnacu te Istočnokineskom i Južnokineskom moru; hitno razviju planiranje djelovanja u nepredvidivim situacijama i mjere ublažavanja na temelju uvjerljivih scenarija eskalacije, uključujući pomorsku blokadu Tajvana koju provodi Narodna Republika Kina;</w:t>
      </w:r>
    </w:p>
    <w:p w14:paraId="68145DCE" w14:textId="77777777" w:rsidR="00C47B6D" w:rsidRPr="007D0792" w:rsidRDefault="00C47B6D" w:rsidP="00C47B6D">
      <w:pPr>
        <w:pStyle w:val="NormalHanging12a"/>
        <w:ind w:left="1134"/>
        <w:rPr>
          <w:bCs/>
          <w:iCs/>
        </w:rPr>
      </w:pPr>
      <w:r w:rsidRPr="007D0792">
        <w:t>(t)</w:t>
      </w:r>
      <w:r w:rsidRPr="007D0792">
        <w:tab/>
        <w:t xml:space="preserve">istaknu važnost instrumenata gospodarske sigurnosti EU-a za rješavanje pitanja prisilnih gospodarskih praksi i zaštitu poštenog tržišnog natjecanja, uključujući instrument za borbu protiv prisile, učinkovite mehanizme za provjeru izravnih stranih ulaganja i režime kontrole izvoza, prema potrebi i u skladu s pravom EU-a; kombiniraju sredstva za geoekonomski utjecaj EU-a, među ostalim u obliku koordiniranih kontrola izvoza, zajedničkih procjena rizika i zajedničkih odgovora na gospodarsku prisilu, čime bi se bilateralne ovisnosti pretvorile u učinkovito odvraćanje i ojačala gospodarska sigurnost kako EU-a tako i njegovih partnera; </w:t>
      </w:r>
    </w:p>
    <w:p w14:paraId="705FA2A4" w14:textId="77777777" w:rsidR="00C47B6D" w:rsidRPr="007D0792" w:rsidRDefault="00C47B6D" w:rsidP="00C47B6D">
      <w:pPr>
        <w:pStyle w:val="NormalHanging12a"/>
        <w:ind w:left="1134"/>
        <w:rPr>
          <w:bCs/>
          <w:iCs/>
        </w:rPr>
      </w:pPr>
      <w:r w:rsidRPr="007D0792">
        <w:t>(u)</w:t>
      </w:r>
      <w:r w:rsidRPr="007D0792">
        <w:tab/>
        <w:t xml:space="preserve">ubrzaju suradnju pregovaranjem o trilateralnim ili </w:t>
      </w:r>
      <w:proofErr w:type="spellStart"/>
      <w:r w:rsidRPr="007D0792">
        <w:t>kvadraliteralnim</w:t>
      </w:r>
      <w:proofErr w:type="spellEnd"/>
      <w:r w:rsidRPr="007D0792">
        <w:t xml:space="preserve"> sporazumima i inicijativama o pitanjima od zajedničkog interesa koji doprinose očuvanju multilateralnog međunarodnog poretka utemeljenog na pravilima; unaprijede postojeća digitalna partnerstva EU-a i Japana te EU-a i Republike Koreje sa zajedničkim obvezama u području umjetne inteligencije, poluvodiča, </w:t>
      </w:r>
      <w:proofErr w:type="spellStart"/>
      <w:r w:rsidRPr="007D0792">
        <w:t>povezivosti</w:t>
      </w:r>
      <w:proofErr w:type="spellEnd"/>
      <w:r w:rsidRPr="007D0792">
        <w:t xml:space="preserve"> sljedeće generacije, kvantnog računalstva, upravljanja podacima, kibernetičke sigurnosti, tehnologije baterija, podmorskih kabela, digitalnog identiteta i otpornosti lanca opskrbe; poboljšaju okvire suradnje za razvoj obrambene tehnologije;</w:t>
      </w:r>
    </w:p>
    <w:p w14:paraId="1FEF629E" w14:textId="77777777" w:rsidR="00C47B6D" w:rsidRPr="007D0792" w:rsidRDefault="00C47B6D" w:rsidP="00C47B6D">
      <w:pPr>
        <w:pStyle w:val="NormalHanging12a"/>
        <w:ind w:left="1134"/>
        <w:rPr>
          <w:bCs/>
          <w:iCs/>
        </w:rPr>
      </w:pPr>
      <w:r w:rsidRPr="007D0792">
        <w:t>(v)</w:t>
      </w:r>
      <w:r w:rsidRPr="007D0792">
        <w:tab/>
        <w:t xml:space="preserve">u potpunosti i učinkovito provode trgovinske sporazume s Japanom i Republikom Korejom, među ostalim u područjima pristupa tržištu, necarinskih prepreka, održivog razvoja i regulatorne suradnje te, kad je riječ o Republici Koreji, osiguraju provedbu temeljnih konvencija Međunarodne organizacije rada; potiču bližu suradnju između malih i srednjih poduzeća (MSP-ova) u EU-u i onih u njegovim partnerskim zemljama u istočnoj Aziji kako bi se promicale uzajamne </w:t>
      </w:r>
      <w:r w:rsidRPr="007D0792">
        <w:lastRenderedPageBreak/>
        <w:t>poslovne prilike, poboljšao pristup tržištu i ojačale inovacijske mreže;</w:t>
      </w:r>
    </w:p>
    <w:p w14:paraId="3DA716BF" w14:textId="77777777" w:rsidR="00C47B6D" w:rsidRPr="007D0792" w:rsidRDefault="00C47B6D" w:rsidP="00C47B6D">
      <w:pPr>
        <w:pStyle w:val="NormalHanging12a"/>
        <w:ind w:left="1134"/>
        <w:rPr>
          <w:bCs/>
          <w:iCs/>
        </w:rPr>
      </w:pPr>
      <w:r w:rsidRPr="007D0792">
        <w:t>(w)</w:t>
      </w:r>
      <w:r w:rsidRPr="007D0792">
        <w:tab/>
        <w:t>osiguraju da svi budući gospodarski sporazumi ili sporazumi specifični za sektor s partnerima sličnih stavova u regiji budu uzajamno korisna partnerstva koja nadilaze gospodarske i sigurnosne ciljeve te uključuju i čvrste obveze u pogledu radničkih prava, zaštite okoliša i razvoja čistih i održivih lanaca vrijednosti, u skladu s okvirom EU-a za trgovinu i održivi razvoj; promiču sveobuhvatnu informativnu kampanju o politikama Europske unije u istočnoj Aziji u vezi sa sektorom čelika i predloženim Aktom o ubrzanju industrijskog razvoja</w:t>
      </w:r>
      <w:r w:rsidRPr="007D0792">
        <w:rPr>
          <w:rStyle w:val="FootnoteReference"/>
          <w:bCs/>
          <w:iCs/>
        </w:rPr>
        <w:footnoteReference w:id="11"/>
      </w:r>
      <w:r w:rsidRPr="007D0792">
        <w:t>, u cilju povećanja transparentnosti i razumijevanja ciljeva EU-a među međunarodnim partnerima; naglase važnost proaktivne suradnje s istočnoazijskim partnerima kako bi se riješili njihovi problemi, potaknuo dijalog i spriječili mogući nesporazumi u trgovinskim i industrijskim odnosima;</w:t>
      </w:r>
    </w:p>
    <w:p w14:paraId="4E2084F0" w14:textId="77777777" w:rsidR="00C47B6D" w:rsidRPr="007D0792" w:rsidRDefault="00C47B6D" w:rsidP="00C47B6D">
      <w:pPr>
        <w:pStyle w:val="NormalHanging12a"/>
        <w:ind w:left="1134"/>
        <w:rPr>
          <w:bCs/>
          <w:iCs/>
        </w:rPr>
      </w:pPr>
      <w:r w:rsidRPr="007D0792">
        <w:t>(x)</w:t>
      </w:r>
      <w:r w:rsidRPr="007D0792">
        <w:tab/>
        <w:t>poduzmu daljnje korake u vezi s navodnim izbjegavanjem sankcija od strane Rusije preko jurisdikcija u istočnoj Aziji, uključujući preusmjeravanje trgovine za nabavu sankcionirane robe s dvojnom namjenom, mikročipova i industrijskih strojeva putem posrednika u regiji;</w:t>
      </w:r>
    </w:p>
    <w:p w14:paraId="5098C613" w14:textId="77777777" w:rsidR="00C47B6D" w:rsidRPr="007D0792" w:rsidRDefault="00C47B6D" w:rsidP="00C47B6D">
      <w:pPr>
        <w:pStyle w:val="NormalHanging12a"/>
        <w:ind w:left="1134"/>
        <w:rPr>
          <w:bCs/>
          <w:iCs/>
        </w:rPr>
      </w:pPr>
      <w:r w:rsidRPr="007D0792">
        <w:t>(y)</w:t>
      </w:r>
      <w:r w:rsidRPr="007D0792">
        <w:tab/>
        <w:t xml:space="preserve">povećaju politički, gospodarski i sigurnosni angažman EU-a u </w:t>
      </w:r>
      <w:proofErr w:type="spellStart"/>
      <w:r w:rsidRPr="007D0792">
        <w:t>indopacifičkoj</w:t>
      </w:r>
      <w:proofErr w:type="spellEnd"/>
      <w:r w:rsidRPr="007D0792">
        <w:t xml:space="preserve"> regiji u cjelini jačanjem partnerstava sa svim akterima sličnih stavova i inicijativama kao što je strategija „Global </w:t>
      </w:r>
      <w:proofErr w:type="spellStart"/>
      <w:r w:rsidRPr="007D0792">
        <w:t>Gateway</w:t>
      </w:r>
      <w:proofErr w:type="spellEnd"/>
      <w:r w:rsidRPr="007D0792">
        <w:t xml:space="preserve">”, promicanjem dijaloga o ljudskim pravima, održivog razvoja i </w:t>
      </w:r>
      <w:proofErr w:type="spellStart"/>
      <w:r w:rsidRPr="007D0792">
        <w:t>povezivosti</w:t>
      </w:r>
      <w:proofErr w:type="spellEnd"/>
      <w:r w:rsidRPr="007D0792">
        <w:t xml:space="preserve">, jednakosti i visokih radnih standarda; prepoznaju sve veću konvergenciju strateških interesa između euroatlantskih i </w:t>
      </w:r>
      <w:proofErr w:type="spellStart"/>
      <w:r w:rsidRPr="007D0792">
        <w:t>indopacifičkih</w:t>
      </w:r>
      <w:proofErr w:type="spellEnd"/>
      <w:r w:rsidRPr="007D0792">
        <w:t xml:space="preserve"> regija, pri čemu Japan i Republika Koreja služe kao partneri NATO-a u okviru IP4, što je vidljivo i iz nedavne uspostave misije Japana pri NATO-u; potvrde da se tom suradnjom poboljšava uzajamna informiranost o stanju razvoja sigurnosti u objema regijama; podupiru okvir NATO-a IP4 kao ključan doprinos jačanju europske sigurnosti i produbljivanju međuregionalne suradnje na komplementaran način koji se međusobno osnažuje; ojačaju angažman i koordinaciju EU-a s ključnim regionalnim sigurnosnim inicijativama diljem </w:t>
      </w:r>
      <w:proofErr w:type="spellStart"/>
      <w:r w:rsidRPr="007D0792">
        <w:t>indopacifičke</w:t>
      </w:r>
      <w:proofErr w:type="spellEnd"/>
      <w:r w:rsidRPr="007D0792">
        <w:t xml:space="preserve"> regije, uključujući četverostrani dijalog o sigurnosti između Sjedinjenih Američkih Država, Australije, Indije i Japana; osmisle sveobuhvatnu, dosljednu i fleksibilnu novu </w:t>
      </w:r>
      <w:proofErr w:type="spellStart"/>
      <w:r w:rsidRPr="007D0792">
        <w:t>indopacifičku</w:t>
      </w:r>
      <w:proofErr w:type="spellEnd"/>
      <w:r w:rsidRPr="007D0792">
        <w:t xml:space="preserve"> strategiju čvrsto ukorijenjenu u europskim vrijednostima i interesima, kao i u stvarnosti, potrebama i prioritetima regije;</w:t>
      </w:r>
    </w:p>
    <w:p w14:paraId="0FF3AD68" w14:textId="77777777" w:rsidR="00C47B6D" w:rsidRPr="007D0792" w:rsidRDefault="00C47B6D" w:rsidP="00C47B6D">
      <w:pPr>
        <w:pStyle w:val="NormalHanging12a"/>
        <w:ind w:left="1134"/>
        <w:rPr>
          <w:bCs/>
          <w:iCs/>
        </w:rPr>
      </w:pPr>
      <w:r w:rsidRPr="007D0792">
        <w:t>(z)</w:t>
      </w:r>
      <w:r w:rsidRPr="007D0792">
        <w:tab/>
        <w:t xml:space="preserve">nadovežu se na strateški položaj prekomorskih zemalja i područja u </w:t>
      </w:r>
      <w:proofErr w:type="spellStart"/>
      <w:r w:rsidRPr="007D0792">
        <w:t>indopacifičkoj</w:t>
      </w:r>
      <w:proofErr w:type="spellEnd"/>
      <w:r w:rsidRPr="007D0792">
        <w:t xml:space="preserve"> regiji kako bi mogli služiti kao napredne platforme za suradnju s regionalnim partnerima, među ostalim u područjima trgovine, digitalne </w:t>
      </w:r>
      <w:proofErr w:type="spellStart"/>
      <w:r w:rsidRPr="007D0792">
        <w:t>povezivosti</w:t>
      </w:r>
      <w:proofErr w:type="spellEnd"/>
      <w:r w:rsidRPr="007D0792">
        <w:t>, kritične infrastrukture i svemirskih aktivnosti;</w:t>
      </w:r>
    </w:p>
    <w:p w14:paraId="125034D8" w14:textId="77777777" w:rsidR="00C47B6D" w:rsidRPr="007D0792" w:rsidRDefault="00C47B6D" w:rsidP="00C47B6D">
      <w:pPr>
        <w:pStyle w:val="NormalHanging12a"/>
        <w:ind w:left="1134"/>
        <w:rPr>
          <w:bCs/>
          <w:iCs/>
        </w:rPr>
      </w:pPr>
      <w:r w:rsidRPr="007D0792">
        <w:t>(</w:t>
      </w:r>
      <w:proofErr w:type="spellStart"/>
      <w:r w:rsidRPr="007D0792">
        <w:t>aa</w:t>
      </w:r>
      <w:proofErr w:type="spellEnd"/>
      <w:r w:rsidRPr="007D0792">
        <w:t>)</w:t>
      </w:r>
      <w:r w:rsidRPr="007D0792">
        <w:tab/>
        <w:t xml:space="preserve">istaknu posljedičnu ulogu ASEAN-a u jamčenju stabilnosti i poticanju društvene i gospodarske integracije; pozdrave sve veću suradnju Japana i Republike Koreje s ASEAN-om, među ostalim putem redovitih bilateralnih i multilateralnih sastanaka na vrhu; naglase ključnu važnost ASEAN-a u osiguravanju mirne i prosperitetne </w:t>
      </w:r>
      <w:proofErr w:type="spellStart"/>
      <w:r w:rsidRPr="007D0792">
        <w:t>indopacifičke</w:t>
      </w:r>
      <w:proofErr w:type="spellEnd"/>
      <w:r w:rsidRPr="007D0792">
        <w:t xml:space="preserve"> regije; pojačaju strukturiranu suradnju s ASEAN-om kako bi se izgradile </w:t>
      </w:r>
      <w:proofErr w:type="spellStart"/>
      <w:r w:rsidRPr="007D0792">
        <w:t>uključive</w:t>
      </w:r>
      <w:proofErr w:type="spellEnd"/>
      <w:r w:rsidRPr="007D0792">
        <w:t xml:space="preserve"> regionalne sigurnosne strukture, koordinirali multilateralni politički odgovori i dodatno učvrstila prisutnost EU-a u regiji produbljivanjem </w:t>
      </w:r>
      <w:r w:rsidRPr="007D0792">
        <w:lastRenderedPageBreak/>
        <w:t>suradnje s ASEAN-om i njegovim državama članicama, među ostalim pojačanim dijalozima o sigurnosti i obrani s Vijetnamom i Filipinima; potiču jačanje uloge i vidljivosti Unije u regionalnim formatima, posebno u okvirima suradnje s ASEAN-om, uz istodobno utvrđivanje pomorske sigurnosti i zaštite, kibernetičke sigurnosti i upravljanja krizama kao prioritetnih područja za proširenu suradnju, oslanjajući se na inicijative kao što su ESIWA+, CRIMARIO II i projekti za sigurnost globalnih luka;</w:t>
      </w:r>
    </w:p>
    <w:p w14:paraId="2A07EF94" w14:textId="77777777" w:rsidR="00C47B6D" w:rsidRPr="007D0792" w:rsidRDefault="00C47B6D" w:rsidP="00C47B6D">
      <w:pPr>
        <w:pStyle w:val="NormalHanging12a"/>
        <w:ind w:left="1134"/>
      </w:pPr>
      <w:r w:rsidRPr="007D0792">
        <w:t>(</w:t>
      </w:r>
      <w:proofErr w:type="spellStart"/>
      <w:r w:rsidRPr="007D0792">
        <w:t>ab</w:t>
      </w:r>
      <w:proofErr w:type="spellEnd"/>
      <w:r w:rsidRPr="007D0792">
        <w:t>)</w:t>
      </w:r>
      <w:r w:rsidRPr="007D0792">
        <w:tab/>
        <w:t>prošire zajedničko djelovanje u području netradicionalne sigurnosti, kao što su traganje i spašavanje, odgovor na katastrofe i okolišni incidenti; pokrenu strukturiranu inicijativu za jačanje zaštite i otpornosti kritične pomorske infrastrukture, uključujući podmorske kabele, cjevovode i luke; poboljšaju informiranost o stanju u pomorstvu ciljanom izgradnjom kapaciteta, osposobljavanjem, senzorima i razmjenom podataka u suradnji s obalnim stražama ASEAN-a i regionalnim fuzijskim centrima;</w:t>
      </w:r>
    </w:p>
    <w:p w14:paraId="0D7EC195" w14:textId="77777777" w:rsidR="00C47B6D" w:rsidRPr="007D0792" w:rsidRDefault="00C47B6D" w:rsidP="00C47B6D">
      <w:pPr>
        <w:pStyle w:val="NormalHanging12a"/>
        <w:ind w:left="1134"/>
        <w:rPr>
          <w:bCs/>
          <w:iCs/>
        </w:rPr>
      </w:pPr>
      <w:r w:rsidRPr="007D0792">
        <w:t>(</w:t>
      </w:r>
      <w:proofErr w:type="spellStart"/>
      <w:r w:rsidRPr="007D0792">
        <w:t>ac</w:t>
      </w:r>
      <w:proofErr w:type="spellEnd"/>
      <w:r w:rsidRPr="007D0792">
        <w:t>)</w:t>
      </w:r>
      <w:r w:rsidRPr="007D0792">
        <w:tab/>
        <w:t>podupru jačanje međuljudske veze ciljanim programima mobilnosti za istraživače, inženjere i stručnjake u području kibernetičke sigurnosti kao i strukturiranim inicijativama povezivanja europskih i istočnoazijskih inovacijskih centara; poboljšaju međusobno razumijevanje zajedničkih vrijednosti među studentima iz obiju regija produbljivanjem, proširenjem i jačanjem obrazovnih programa, kao što je Erasmus+, s partnerima istomišljenicima u regiji; ojačaju razmjenu među parlamentima, državnim službenicima, lokalnim vlastima i civilnim društvom; povećaju potporu učenju jezika, kulturnim razmjenama i inicijativama pod vodstvom mladih kako bi se izgradila dugoročna društvena otpornost i povjerenje između tih dviju regija;</w:t>
      </w:r>
    </w:p>
    <w:p w14:paraId="52D5292D" w14:textId="77777777" w:rsidR="00C47B6D" w:rsidRPr="007D0792" w:rsidRDefault="00C47B6D" w:rsidP="00C47B6D">
      <w:pPr>
        <w:pStyle w:val="NormalHanging12a"/>
        <w:ind w:left="1134"/>
        <w:rPr>
          <w:bCs/>
          <w:iCs/>
        </w:rPr>
      </w:pPr>
      <w:r w:rsidRPr="007D0792">
        <w:t>(ad)</w:t>
      </w:r>
      <w:r w:rsidRPr="007D0792">
        <w:tab/>
        <w:t>prošire suradnju u okviru programa Obzor Europa kako bi se poboljšala uzajamno korisna suradnja u području znanosti i tehnologije, uzimajući u obzir činjenicu da je Republika Koreja u srpnju 2025. postala prva azijska zemlja koja se pridružila drugom stupu programa Obzor Europa i da je EU uspješno zaključio pregovore s Japanom o pridruživanju programu Obzor Europa u prosincu 2025.; razmotre pokretanje pregovora s Tajvanom u okviru programa Obzor Europa; podupiru vidljivost EU-a u cijeloj regiji smislenim kulturnim i javnim diplomatskim naporima;</w:t>
      </w:r>
    </w:p>
    <w:p w14:paraId="56997817" w14:textId="77777777" w:rsidR="00C47B6D" w:rsidRPr="007D0792" w:rsidRDefault="00C47B6D" w:rsidP="00C47B6D">
      <w:pPr>
        <w:pStyle w:val="NormalHanging12a"/>
        <w:rPr>
          <w:bCs/>
          <w:iCs/>
        </w:rPr>
      </w:pPr>
      <w:r w:rsidRPr="007D0792">
        <w:t>2.</w:t>
      </w:r>
      <w:r w:rsidRPr="007D0792">
        <w:tab/>
        <w:t xml:space="preserve">sa zanimanjem iščekuje produbljivanje parlamentarne diplomacije i međuparlamentarne razmjene o pitanjima od zajedničkog interesa s japanskim parlamentom, Narodnom skupštinom Republike Koreje i zastupnicima u tajvanskom Zakonodavnom </w:t>
      </w:r>
      <w:proofErr w:type="spellStart"/>
      <w:r w:rsidRPr="007D0792">
        <w:t>Yuanu</w:t>
      </w:r>
      <w:proofErr w:type="spellEnd"/>
      <w:r w:rsidRPr="007D0792">
        <w:t>; čvrsto vjeruje da bi se jačanje strateških partnerstava s Japanom i Republikom Korejom tijekom proteklih godina trebalo odražavati jačanjem veza na međuparlamentarnoj razini; smatra da bi sveobuhvatan program suradnje s tim dvjema zemljama imao koristi od redovitih i strukturiranih razmjena među parlamentarnim zastupnicima; nadalje, smatra da bi trebalo razmotriti osnivanje zajedničkog parlamentarnog odbora EU-a i Japana te zajedničkog parlamentarnog odbora EU-a i Republike Koreje;</w:t>
      </w:r>
    </w:p>
    <w:p w14:paraId="58A0F4E7" w14:textId="0EBCE3DB" w:rsidR="00AD196A" w:rsidRPr="007D0792" w:rsidRDefault="00C47B6D" w:rsidP="00AD196A">
      <w:pPr>
        <w:pStyle w:val="NormalHanging12a"/>
      </w:pPr>
      <w:r w:rsidRPr="007D0792">
        <w:t>3.</w:t>
      </w:r>
      <w:r w:rsidRPr="007D0792">
        <w:tab/>
        <w:t>nalaže svojoj predsjednici da ovu preporuku proslijedi Vijeću, Komisiji, potpredsjednici Komisije / visokoj predstavnici Unije za vanjske poslove i sigurnosnu politiku, vladama i parlamentima država članica, vladama i parlamentima Japana, Republike Koreje i Tajvana te tajništvu i državama članicama Udruženja država jugoistočne Azije.</w:t>
      </w:r>
    </w:p>
    <w:sectPr w:rsidR="00AD196A" w:rsidRPr="007D0792" w:rsidSect="00AD19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0A5B6" w14:textId="77777777" w:rsidR="001919A0" w:rsidRPr="00AD196A" w:rsidRDefault="001919A0">
      <w:r w:rsidRPr="00AD196A">
        <w:separator/>
      </w:r>
    </w:p>
  </w:endnote>
  <w:endnote w:type="continuationSeparator" w:id="0">
    <w:p w14:paraId="0649A76C" w14:textId="77777777" w:rsidR="001919A0" w:rsidRPr="00AD196A" w:rsidRDefault="001919A0">
      <w:r w:rsidRPr="00AD196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C2B46" w14:textId="77777777" w:rsidR="00064002" w:rsidRPr="00AD196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A7E67" w14:textId="77777777" w:rsidR="00064002" w:rsidRPr="00AD196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ACB01" w14:textId="77777777" w:rsidR="00064002" w:rsidRPr="00AD196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19055" w14:textId="77777777" w:rsidR="001919A0" w:rsidRPr="00AD196A" w:rsidRDefault="001919A0">
      <w:r w:rsidRPr="00AD196A">
        <w:separator/>
      </w:r>
    </w:p>
  </w:footnote>
  <w:footnote w:type="continuationSeparator" w:id="0">
    <w:p w14:paraId="2C4AAD16" w14:textId="77777777" w:rsidR="001919A0" w:rsidRPr="00AD196A" w:rsidRDefault="001919A0">
      <w:r w:rsidRPr="00AD196A">
        <w:continuationSeparator/>
      </w:r>
    </w:p>
  </w:footnote>
  <w:footnote w:id="1">
    <w:p w14:paraId="10489DCC" w14:textId="5BF51A06" w:rsidR="00C47B6D" w:rsidRPr="00AD196A" w:rsidRDefault="00C47B6D" w:rsidP="00AD196A">
      <w:pPr>
        <w:pStyle w:val="FootnoteText"/>
        <w:ind w:left="567" w:hanging="567"/>
        <w:rPr>
          <w:sz w:val="24"/>
          <w:lang w:val="hr-HR"/>
        </w:rPr>
      </w:pPr>
      <w:r w:rsidRPr="00AD196A">
        <w:rPr>
          <w:rStyle w:val="FootnoteReference"/>
          <w:sz w:val="24"/>
          <w:lang w:val="hr-HR"/>
        </w:rPr>
        <w:footnoteRef/>
      </w:r>
      <w:r w:rsidR="00AD196A" w:rsidRPr="00AD196A">
        <w:rPr>
          <w:sz w:val="24"/>
          <w:lang w:val="hr-HR"/>
        </w:rPr>
        <w:t xml:space="preserve"> </w:t>
      </w:r>
      <w:r w:rsidR="00AD196A" w:rsidRPr="00AD196A">
        <w:rPr>
          <w:sz w:val="24"/>
          <w:lang w:val="hr-HR"/>
        </w:rPr>
        <w:tab/>
      </w:r>
      <w:r w:rsidRPr="00AD196A">
        <w:rPr>
          <w:sz w:val="24"/>
          <w:lang w:val="hr-HR"/>
        </w:rPr>
        <w:t>SL L 216, 24.8.2018., str. 4., ELI: </w:t>
      </w:r>
      <w:hyperlink r:id="rId1" w:tooltip="ELI URI za pristup dokumentu." w:history="1">
        <w:r w:rsidRPr="00AD196A">
          <w:rPr>
            <w:rStyle w:val="Hyperlink"/>
            <w:sz w:val="24"/>
            <w:lang w:val="hr-HR"/>
          </w:rPr>
          <w:t>http://data.europa.eu/eli/agree_internation/2018/1197/oj</w:t>
        </w:r>
      </w:hyperlink>
      <w:r w:rsidRPr="00AD196A">
        <w:rPr>
          <w:sz w:val="24"/>
          <w:lang w:val="hr-HR"/>
        </w:rPr>
        <w:t>.</w:t>
      </w:r>
    </w:p>
  </w:footnote>
  <w:footnote w:id="2">
    <w:p w14:paraId="4CDA54E1" w14:textId="096EA1A0" w:rsidR="00C47B6D" w:rsidRPr="00AD196A" w:rsidRDefault="00C47B6D" w:rsidP="00AD196A">
      <w:pPr>
        <w:pStyle w:val="FootnoteText"/>
        <w:ind w:left="567" w:hanging="567"/>
        <w:rPr>
          <w:sz w:val="24"/>
          <w:lang w:val="hr-HR"/>
        </w:rPr>
      </w:pPr>
      <w:r w:rsidRPr="00AD196A">
        <w:rPr>
          <w:rStyle w:val="FootnoteReference"/>
          <w:sz w:val="24"/>
          <w:lang w:val="hr-HR"/>
        </w:rPr>
        <w:footnoteRef/>
      </w:r>
      <w:r w:rsidR="00AD196A" w:rsidRPr="00AD196A">
        <w:rPr>
          <w:sz w:val="24"/>
          <w:lang w:val="hr-HR"/>
        </w:rPr>
        <w:t xml:space="preserve"> </w:t>
      </w:r>
      <w:r w:rsidR="00AD196A" w:rsidRPr="00AD196A">
        <w:rPr>
          <w:sz w:val="24"/>
          <w:lang w:val="hr-HR"/>
        </w:rPr>
        <w:tab/>
      </w:r>
      <w:r w:rsidRPr="00AD196A">
        <w:rPr>
          <w:sz w:val="24"/>
          <w:lang w:val="hr-HR"/>
        </w:rPr>
        <w:t>SL L 20, 23.1.2013., str. 2.</w:t>
      </w:r>
    </w:p>
  </w:footnote>
  <w:footnote w:id="3">
    <w:p w14:paraId="6EF7174C" w14:textId="1FC3C641" w:rsidR="00C47B6D" w:rsidRPr="00AD196A" w:rsidRDefault="00C47B6D" w:rsidP="00AD196A">
      <w:pPr>
        <w:pStyle w:val="FootnoteText"/>
        <w:ind w:left="567" w:hanging="567"/>
        <w:rPr>
          <w:sz w:val="24"/>
          <w:lang w:val="hr-HR"/>
        </w:rPr>
      </w:pPr>
      <w:r w:rsidRPr="00AD196A">
        <w:rPr>
          <w:rStyle w:val="FootnoteReference"/>
          <w:sz w:val="24"/>
          <w:lang w:val="hr-HR"/>
        </w:rPr>
        <w:footnoteRef/>
      </w:r>
      <w:r w:rsidR="00AD196A" w:rsidRPr="00AD196A">
        <w:rPr>
          <w:sz w:val="24"/>
          <w:lang w:val="hr-HR"/>
        </w:rPr>
        <w:t xml:space="preserve"> </w:t>
      </w:r>
      <w:r w:rsidR="00AD196A" w:rsidRPr="00AD196A">
        <w:rPr>
          <w:sz w:val="24"/>
          <w:lang w:val="hr-HR"/>
        </w:rPr>
        <w:tab/>
      </w:r>
      <w:r w:rsidRPr="00AD196A">
        <w:rPr>
          <w:sz w:val="24"/>
          <w:lang w:val="hr-HR"/>
        </w:rPr>
        <w:t xml:space="preserve">SL L 330, 27.12.2018., str. 3., ELI: </w:t>
      </w:r>
      <w:hyperlink r:id="rId2" w:history="1">
        <w:r w:rsidRPr="00AD196A">
          <w:rPr>
            <w:rStyle w:val="Hyperlink"/>
            <w:sz w:val="24"/>
            <w:lang w:val="hr-HR"/>
          </w:rPr>
          <w:t>http://data.europa.eu/eli/agree_internation/2018/1907/oj</w:t>
        </w:r>
      </w:hyperlink>
      <w:r w:rsidRPr="00AD196A">
        <w:rPr>
          <w:sz w:val="24"/>
          <w:lang w:val="hr-HR"/>
        </w:rPr>
        <w:t>.</w:t>
      </w:r>
    </w:p>
  </w:footnote>
  <w:footnote w:id="4">
    <w:p w14:paraId="1845BD77" w14:textId="7C7434EB" w:rsidR="00C47B6D" w:rsidRPr="00AD196A" w:rsidRDefault="00C47B6D" w:rsidP="00AD196A">
      <w:pPr>
        <w:pStyle w:val="FootnoteText"/>
        <w:ind w:left="567" w:hanging="567"/>
        <w:rPr>
          <w:sz w:val="24"/>
          <w:lang w:val="hr-HR"/>
        </w:rPr>
      </w:pPr>
      <w:r w:rsidRPr="00AD196A">
        <w:rPr>
          <w:rStyle w:val="FootnoteReference"/>
          <w:sz w:val="24"/>
          <w:lang w:val="hr-HR"/>
        </w:rPr>
        <w:footnoteRef/>
      </w:r>
      <w:r w:rsidR="00AD196A" w:rsidRPr="00AD196A">
        <w:rPr>
          <w:sz w:val="24"/>
          <w:lang w:val="hr-HR"/>
        </w:rPr>
        <w:t xml:space="preserve"> </w:t>
      </w:r>
      <w:r w:rsidR="00AD196A" w:rsidRPr="00AD196A">
        <w:rPr>
          <w:sz w:val="24"/>
          <w:lang w:val="hr-HR"/>
        </w:rPr>
        <w:tab/>
      </w:r>
      <w:r w:rsidRPr="00AD196A">
        <w:rPr>
          <w:sz w:val="24"/>
          <w:lang w:val="hr-HR"/>
        </w:rPr>
        <w:t>SL L 127, 14.5.2011., str. 6., ELI: </w:t>
      </w:r>
      <w:r>
        <w:fldChar w:fldCharType="begin"/>
      </w:r>
      <w:r w:rsidRPr="008C5254">
        <w:rPr>
          <w:lang w:val="hr-HR"/>
        </w:rPr>
        <w:instrText>HYPERLINK "http://data.europa.eu/eli/agree_internation/2011/265/oj" \o "ELI URI za pristup dokumentu."</w:instrText>
      </w:r>
      <w:r>
        <w:fldChar w:fldCharType="separate"/>
      </w:r>
      <w:r w:rsidRPr="00AD196A">
        <w:rPr>
          <w:rStyle w:val="Hyperlink"/>
          <w:sz w:val="24"/>
          <w:lang w:val="hr-HR"/>
        </w:rPr>
        <w:t>http://data.europa.eu/eli/agree_internation/2011/265/oj</w:t>
      </w:r>
      <w:r>
        <w:fldChar w:fldCharType="end"/>
      </w:r>
      <w:r w:rsidRPr="00AD196A">
        <w:rPr>
          <w:sz w:val="24"/>
          <w:lang w:val="hr-HR"/>
        </w:rPr>
        <w:t>.</w:t>
      </w:r>
    </w:p>
  </w:footnote>
  <w:footnote w:id="5">
    <w:p w14:paraId="468245A3" w14:textId="7126EB82" w:rsidR="00C47B6D" w:rsidRPr="00AD196A" w:rsidRDefault="00C47B6D" w:rsidP="00AD196A">
      <w:pPr>
        <w:pStyle w:val="FootnoteText"/>
        <w:ind w:left="567" w:hanging="567"/>
        <w:rPr>
          <w:sz w:val="24"/>
          <w:lang w:val="hr-HR"/>
        </w:rPr>
      </w:pPr>
      <w:r w:rsidRPr="00AD196A">
        <w:rPr>
          <w:rStyle w:val="FootnoteReference"/>
          <w:sz w:val="24"/>
          <w:lang w:val="hr-HR"/>
        </w:rPr>
        <w:footnoteRef/>
      </w:r>
      <w:r w:rsidR="00AD196A" w:rsidRPr="00AD196A">
        <w:rPr>
          <w:sz w:val="24"/>
          <w:lang w:val="hr-HR"/>
        </w:rPr>
        <w:t xml:space="preserve"> </w:t>
      </w:r>
      <w:r w:rsidR="00AD196A" w:rsidRPr="00AD196A">
        <w:rPr>
          <w:sz w:val="24"/>
          <w:lang w:val="hr-HR"/>
        </w:rPr>
        <w:tab/>
      </w:r>
      <w:r w:rsidRPr="00AD196A">
        <w:rPr>
          <w:sz w:val="24"/>
          <w:lang w:val="hr-HR"/>
        </w:rPr>
        <w:t>SL C 493, 27.12.2022., str. 32.</w:t>
      </w:r>
    </w:p>
  </w:footnote>
  <w:footnote w:id="6">
    <w:p w14:paraId="0EB65C07" w14:textId="3002E217" w:rsidR="00C47B6D" w:rsidRPr="00AD196A" w:rsidRDefault="00C47B6D" w:rsidP="00AD196A">
      <w:pPr>
        <w:pStyle w:val="FootnoteText"/>
        <w:ind w:left="567" w:hanging="567"/>
        <w:rPr>
          <w:sz w:val="24"/>
          <w:lang w:val="hr-HR"/>
        </w:rPr>
      </w:pPr>
      <w:r w:rsidRPr="00AD196A">
        <w:rPr>
          <w:rStyle w:val="FootnoteReference"/>
          <w:sz w:val="24"/>
          <w:lang w:val="hr-HR"/>
        </w:rPr>
        <w:footnoteRef/>
      </w:r>
      <w:r w:rsidR="00AD196A" w:rsidRPr="00AD196A">
        <w:rPr>
          <w:sz w:val="24"/>
          <w:lang w:val="hr-HR"/>
        </w:rPr>
        <w:t xml:space="preserve"> </w:t>
      </w:r>
      <w:r w:rsidR="00AD196A" w:rsidRPr="00AD196A">
        <w:rPr>
          <w:sz w:val="24"/>
          <w:lang w:val="hr-HR"/>
        </w:rPr>
        <w:tab/>
      </w:r>
      <w:r w:rsidRPr="00AD196A">
        <w:rPr>
          <w:sz w:val="24"/>
          <w:lang w:val="hr-HR"/>
        </w:rPr>
        <w:t xml:space="preserve">SL C, C/2024/4167, 2.8.2024., ELI: </w:t>
      </w:r>
      <w:r>
        <w:fldChar w:fldCharType="begin"/>
      </w:r>
      <w:r w:rsidRPr="008C5254">
        <w:rPr>
          <w:lang w:val="hr-HR"/>
        </w:rPr>
        <w:instrText>HYPERLINK "http://data.europa.eu/eli/C/2024/4167/oj"</w:instrText>
      </w:r>
      <w:r>
        <w:fldChar w:fldCharType="separate"/>
      </w:r>
      <w:r w:rsidRPr="00AD196A">
        <w:rPr>
          <w:rStyle w:val="Hyperlink"/>
          <w:sz w:val="24"/>
          <w:lang w:val="hr-HR"/>
        </w:rPr>
        <w:t>http://data.europa.eu/eli/C/2024/4167/oj</w:t>
      </w:r>
      <w:r>
        <w:fldChar w:fldCharType="end"/>
      </w:r>
      <w:r w:rsidRPr="00AD196A">
        <w:rPr>
          <w:sz w:val="24"/>
          <w:lang w:val="hr-HR"/>
        </w:rPr>
        <w:t>.</w:t>
      </w:r>
    </w:p>
  </w:footnote>
  <w:footnote w:id="7">
    <w:p w14:paraId="04F53BE8" w14:textId="4C935BC4" w:rsidR="00C47B6D" w:rsidRPr="00AD196A" w:rsidRDefault="00C47B6D" w:rsidP="00AD196A">
      <w:pPr>
        <w:pStyle w:val="FootnoteText"/>
        <w:ind w:left="567" w:hanging="567"/>
        <w:rPr>
          <w:sz w:val="24"/>
          <w:lang w:val="hr-HR"/>
        </w:rPr>
      </w:pPr>
      <w:r w:rsidRPr="00AD196A">
        <w:rPr>
          <w:rStyle w:val="FootnoteReference"/>
          <w:sz w:val="24"/>
          <w:lang w:val="hr-HR"/>
        </w:rPr>
        <w:footnoteRef/>
      </w:r>
      <w:r w:rsidR="00AD196A" w:rsidRPr="00AD196A">
        <w:rPr>
          <w:sz w:val="24"/>
          <w:lang w:val="hr-HR"/>
        </w:rPr>
        <w:t xml:space="preserve"> </w:t>
      </w:r>
      <w:r w:rsidR="00AD196A" w:rsidRPr="00AD196A">
        <w:rPr>
          <w:sz w:val="24"/>
          <w:lang w:val="hr-HR"/>
        </w:rPr>
        <w:tab/>
      </w:r>
      <w:r w:rsidRPr="00AD196A">
        <w:rPr>
          <w:sz w:val="24"/>
          <w:lang w:val="hr-HR"/>
        </w:rPr>
        <w:t>Usvojeni tekstovi, P10_TA(2026)0012.</w:t>
      </w:r>
    </w:p>
  </w:footnote>
  <w:footnote w:id="8">
    <w:p w14:paraId="4F07F212" w14:textId="0E4F0D91" w:rsidR="00C47B6D" w:rsidRPr="00AD196A" w:rsidRDefault="00C47B6D" w:rsidP="00AD196A">
      <w:pPr>
        <w:pStyle w:val="FootnoteText"/>
        <w:ind w:left="567" w:hanging="567"/>
        <w:rPr>
          <w:sz w:val="24"/>
          <w:lang w:val="hr-HR"/>
        </w:rPr>
      </w:pPr>
      <w:r w:rsidRPr="00AD196A">
        <w:rPr>
          <w:rStyle w:val="FootnoteReference"/>
          <w:sz w:val="24"/>
          <w:lang w:val="hr-HR"/>
        </w:rPr>
        <w:footnoteRef/>
      </w:r>
      <w:r w:rsidR="00AD196A" w:rsidRPr="00AD196A">
        <w:rPr>
          <w:sz w:val="24"/>
          <w:lang w:val="hr-HR"/>
        </w:rPr>
        <w:t xml:space="preserve"> </w:t>
      </w:r>
      <w:r w:rsidR="00AD196A" w:rsidRPr="00AD196A">
        <w:rPr>
          <w:sz w:val="24"/>
          <w:lang w:val="hr-HR"/>
        </w:rPr>
        <w:tab/>
      </w:r>
      <w:r w:rsidRPr="00AD196A">
        <w:rPr>
          <w:sz w:val="24"/>
          <w:lang w:val="hr-HR"/>
        </w:rPr>
        <w:t xml:space="preserve">SL C, C/2025/1809, 4.7.2025., ELI: </w:t>
      </w:r>
      <w:r>
        <w:fldChar w:fldCharType="begin"/>
      </w:r>
      <w:r w:rsidRPr="008C5254">
        <w:rPr>
          <w:lang w:val="fi-FI"/>
        </w:rPr>
        <w:instrText>HYPERLINK "http://data.europa.eu/eli/C/2025/1809/oj"</w:instrText>
      </w:r>
      <w:r>
        <w:fldChar w:fldCharType="separate"/>
      </w:r>
      <w:r w:rsidRPr="00AD196A">
        <w:rPr>
          <w:rStyle w:val="Hyperlink"/>
          <w:sz w:val="24"/>
          <w:lang w:val="hr-HR"/>
        </w:rPr>
        <w:t>http://data.europa.eu/eli/C/2025/1809/oj</w:t>
      </w:r>
      <w:r>
        <w:fldChar w:fldCharType="end"/>
      </w:r>
      <w:r w:rsidRPr="00AD196A">
        <w:rPr>
          <w:sz w:val="24"/>
          <w:lang w:val="hr-HR"/>
        </w:rPr>
        <w:t>.</w:t>
      </w:r>
    </w:p>
  </w:footnote>
  <w:footnote w:id="9">
    <w:p w14:paraId="7EDE7E9E" w14:textId="5E481833" w:rsidR="00C47B6D" w:rsidRPr="00AD196A" w:rsidRDefault="00C47B6D" w:rsidP="00AD196A">
      <w:pPr>
        <w:pStyle w:val="FootnoteText"/>
        <w:ind w:left="567" w:hanging="567"/>
        <w:rPr>
          <w:sz w:val="24"/>
          <w:lang w:val="hr-HR"/>
        </w:rPr>
      </w:pPr>
      <w:r w:rsidRPr="00AD196A">
        <w:rPr>
          <w:rStyle w:val="FootnoteReference"/>
          <w:sz w:val="24"/>
          <w:lang w:val="hr-HR"/>
        </w:rPr>
        <w:footnoteRef/>
      </w:r>
      <w:r w:rsidR="00AD196A" w:rsidRPr="00AD196A">
        <w:rPr>
          <w:sz w:val="24"/>
          <w:lang w:val="hr-HR"/>
        </w:rPr>
        <w:t xml:space="preserve"> </w:t>
      </w:r>
      <w:r w:rsidR="00AD196A" w:rsidRPr="00AD196A">
        <w:rPr>
          <w:sz w:val="24"/>
          <w:lang w:val="hr-HR"/>
        </w:rPr>
        <w:tab/>
      </w:r>
      <w:r w:rsidRPr="00AD196A">
        <w:rPr>
          <w:sz w:val="24"/>
          <w:lang w:val="hr-HR"/>
        </w:rPr>
        <w:t xml:space="preserve">SL C, C/2025/487, 29.1.2025., ELI: </w:t>
      </w:r>
      <w:r>
        <w:fldChar w:fldCharType="begin"/>
      </w:r>
      <w:r w:rsidRPr="008C5254">
        <w:rPr>
          <w:lang w:val="fi-FI"/>
        </w:rPr>
        <w:instrText>HYPERLINK "http://data.europa.eu/eli/C/2025/487/oj"</w:instrText>
      </w:r>
      <w:r>
        <w:fldChar w:fldCharType="separate"/>
      </w:r>
      <w:r w:rsidRPr="00AD196A">
        <w:rPr>
          <w:rStyle w:val="Hyperlink"/>
          <w:sz w:val="24"/>
          <w:lang w:val="hr-HR"/>
        </w:rPr>
        <w:t>http://data.europa.eu/eli/C/2025/487/oj</w:t>
      </w:r>
      <w:r>
        <w:fldChar w:fldCharType="end"/>
      </w:r>
      <w:r w:rsidRPr="00AD196A">
        <w:rPr>
          <w:sz w:val="24"/>
          <w:lang w:val="hr-HR"/>
        </w:rPr>
        <w:t>.</w:t>
      </w:r>
    </w:p>
  </w:footnote>
  <w:footnote w:id="10">
    <w:p w14:paraId="38AC6AAF" w14:textId="29115217" w:rsidR="00C47B6D" w:rsidRPr="00AD196A" w:rsidRDefault="00C47B6D" w:rsidP="00AD196A">
      <w:pPr>
        <w:pStyle w:val="FootnoteText"/>
        <w:ind w:left="567" w:hanging="567"/>
        <w:rPr>
          <w:sz w:val="24"/>
          <w:lang w:val="hr-HR"/>
        </w:rPr>
      </w:pPr>
      <w:r w:rsidRPr="00AD196A">
        <w:rPr>
          <w:rStyle w:val="FootnoteReference"/>
          <w:sz w:val="24"/>
          <w:lang w:val="hr-HR"/>
        </w:rPr>
        <w:footnoteRef/>
      </w:r>
      <w:r w:rsidR="00AD196A" w:rsidRPr="00AD196A">
        <w:rPr>
          <w:sz w:val="24"/>
          <w:lang w:val="hr-HR"/>
        </w:rPr>
        <w:t xml:space="preserve"> </w:t>
      </w:r>
      <w:r w:rsidR="00AD196A" w:rsidRPr="00AD196A">
        <w:rPr>
          <w:sz w:val="24"/>
          <w:lang w:val="hr-HR"/>
        </w:rPr>
        <w:tab/>
      </w:r>
      <w:r w:rsidRPr="00AD196A">
        <w:rPr>
          <w:sz w:val="24"/>
          <w:lang w:val="hr-HR"/>
        </w:rPr>
        <w:t xml:space="preserve">SL C, C/2024/4174, 2.8.2024., ELI: </w:t>
      </w:r>
      <w:r>
        <w:fldChar w:fldCharType="begin"/>
      </w:r>
      <w:r w:rsidRPr="008C5254">
        <w:rPr>
          <w:lang w:val="fi-FI"/>
        </w:rPr>
        <w:instrText>HYPERLINK "http://data.europa.eu/eli/C/2024/4174/oj"</w:instrText>
      </w:r>
      <w:r>
        <w:fldChar w:fldCharType="separate"/>
      </w:r>
      <w:r w:rsidRPr="00AD196A">
        <w:rPr>
          <w:rStyle w:val="Hyperlink"/>
          <w:sz w:val="24"/>
          <w:lang w:val="hr-HR"/>
        </w:rPr>
        <w:t>http://data.europa.eu/eli/C/2024/4174/oj</w:t>
      </w:r>
      <w:r>
        <w:fldChar w:fldCharType="end"/>
      </w:r>
      <w:r w:rsidRPr="00AD196A">
        <w:rPr>
          <w:sz w:val="24"/>
          <w:lang w:val="hr-HR"/>
        </w:rPr>
        <w:t>.</w:t>
      </w:r>
    </w:p>
  </w:footnote>
  <w:footnote w:id="11">
    <w:p w14:paraId="49859C02" w14:textId="11880C8C" w:rsidR="00C47B6D" w:rsidRPr="00AD196A" w:rsidRDefault="00C47B6D" w:rsidP="00AD196A">
      <w:pPr>
        <w:pStyle w:val="FootnoteText"/>
        <w:ind w:left="567" w:hanging="567"/>
        <w:rPr>
          <w:sz w:val="24"/>
          <w:lang w:val="hr-HR"/>
        </w:rPr>
      </w:pPr>
      <w:r w:rsidRPr="00AD196A">
        <w:rPr>
          <w:rStyle w:val="FootnoteReference"/>
          <w:sz w:val="24"/>
          <w:lang w:val="hr-HR"/>
        </w:rPr>
        <w:footnoteRef/>
      </w:r>
      <w:r w:rsidR="00AD196A" w:rsidRPr="00AD196A">
        <w:rPr>
          <w:sz w:val="24"/>
          <w:lang w:val="hr-HR"/>
        </w:rPr>
        <w:t xml:space="preserve"> </w:t>
      </w:r>
      <w:r w:rsidR="00AD196A" w:rsidRPr="00AD196A">
        <w:rPr>
          <w:sz w:val="24"/>
          <w:lang w:val="hr-HR"/>
        </w:rPr>
        <w:tab/>
      </w:r>
      <w:r w:rsidRPr="00AD196A">
        <w:rPr>
          <w:sz w:val="24"/>
          <w:lang w:val="hr-HR"/>
        </w:rPr>
        <w:t>COM(2026)0100.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A4146" w14:textId="77777777" w:rsidR="00064002" w:rsidRPr="00AD196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5C87E" w14:textId="77777777" w:rsidR="00064002" w:rsidRPr="00AD196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D9DD7" w14:textId="77777777" w:rsidR="00064002" w:rsidRPr="00AD196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25261760">
    <w:abstractNumId w:val="9"/>
  </w:num>
  <w:num w:numId="2" w16cid:durableId="1014108873">
    <w:abstractNumId w:val="9"/>
  </w:num>
  <w:num w:numId="3" w16cid:durableId="935402852">
    <w:abstractNumId w:val="7"/>
  </w:num>
  <w:num w:numId="4" w16cid:durableId="716320411">
    <w:abstractNumId w:val="7"/>
  </w:num>
  <w:num w:numId="5" w16cid:durableId="1571501188">
    <w:abstractNumId w:val="6"/>
  </w:num>
  <w:num w:numId="6" w16cid:durableId="858009597">
    <w:abstractNumId w:val="6"/>
  </w:num>
  <w:num w:numId="7" w16cid:durableId="1749307382">
    <w:abstractNumId w:val="5"/>
  </w:num>
  <w:num w:numId="8" w16cid:durableId="603728261">
    <w:abstractNumId w:val="5"/>
  </w:num>
  <w:num w:numId="9" w16cid:durableId="1330475347">
    <w:abstractNumId w:val="4"/>
  </w:num>
  <w:num w:numId="10" w16cid:durableId="120422272">
    <w:abstractNumId w:val="4"/>
  </w:num>
  <w:num w:numId="11" w16cid:durableId="981614645">
    <w:abstractNumId w:val="8"/>
  </w:num>
  <w:num w:numId="12" w16cid:durableId="1340817233">
    <w:abstractNumId w:val="8"/>
  </w:num>
  <w:num w:numId="13" w16cid:durableId="61219065">
    <w:abstractNumId w:val="3"/>
  </w:num>
  <w:num w:numId="14" w16cid:durableId="1520774972">
    <w:abstractNumId w:val="3"/>
  </w:num>
  <w:num w:numId="15" w16cid:durableId="126898303">
    <w:abstractNumId w:val="2"/>
  </w:num>
  <w:num w:numId="16" w16cid:durableId="2130850221">
    <w:abstractNumId w:val="2"/>
  </w:num>
  <w:num w:numId="17" w16cid:durableId="1208759237">
    <w:abstractNumId w:val="1"/>
  </w:num>
  <w:num w:numId="18" w16cid:durableId="656419531">
    <w:abstractNumId w:val="1"/>
  </w:num>
  <w:num w:numId="19" w16cid:durableId="1676569413">
    <w:abstractNumId w:val="0"/>
  </w:num>
  <w:num w:numId="20" w16cid:durableId="1262030193">
    <w:abstractNumId w:val="0"/>
  </w:num>
  <w:num w:numId="21" w16cid:durableId="1091241995">
    <w:abstractNumId w:val="9"/>
  </w:num>
  <w:num w:numId="22" w16cid:durableId="1617635874">
    <w:abstractNumId w:val="7"/>
  </w:num>
  <w:num w:numId="23" w16cid:durableId="472792580">
    <w:abstractNumId w:val="6"/>
  </w:num>
  <w:num w:numId="24" w16cid:durableId="1192911706">
    <w:abstractNumId w:val="5"/>
  </w:num>
  <w:num w:numId="25" w16cid:durableId="1820535303">
    <w:abstractNumId w:val="4"/>
  </w:num>
  <w:num w:numId="26" w16cid:durableId="815874215">
    <w:abstractNumId w:val="8"/>
  </w:num>
  <w:num w:numId="27" w16cid:durableId="1592005493">
    <w:abstractNumId w:val="3"/>
  </w:num>
  <w:num w:numId="28" w16cid:durableId="1711152564">
    <w:abstractNumId w:val="2"/>
  </w:num>
  <w:num w:numId="29" w16cid:durableId="1553997483">
    <w:abstractNumId w:val="1"/>
  </w:num>
  <w:num w:numId="30" w16cid:durableId="146630043">
    <w:abstractNumId w:val="0"/>
  </w:num>
  <w:num w:numId="31" w16cid:durableId="456723110">
    <w:abstractNumId w:val="9"/>
  </w:num>
  <w:num w:numId="32" w16cid:durableId="606960371">
    <w:abstractNumId w:val="7"/>
  </w:num>
  <w:num w:numId="33" w16cid:durableId="812914871">
    <w:abstractNumId w:val="6"/>
  </w:num>
  <w:num w:numId="34" w16cid:durableId="596452037">
    <w:abstractNumId w:val="5"/>
  </w:num>
  <w:num w:numId="35" w16cid:durableId="543323292">
    <w:abstractNumId w:val="4"/>
  </w:num>
  <w:num w:numId="36" w16cid:durableId="625088221">
    <w:abstractNumId w:val="8"/>
  </w:num>
  <w:num w:numId="37" w16cid:durableId="49883447">
    <w:abstractNumId w:val="3"/>
  </w:num>
  <w:num w:numId="38" w16cid:durableId="802769049">
    <w:abstractNumId w:val="2"/>
  </w:num>
  <w:num w:numId="39" w16cid:durableId="1988394918">
    <w:abstractNumId w:val="1"/>
  </w:num>
  <w:num w:numId="40" w16cid:durableId="389422815">
    <w:abstractNumId w:val="0"/>
  </w:num>
  <w:num w:numId="41" w16cid:durableId="893081006">
    <w:abstractNumId w:val="10"/>
  </w:num>
  <w:num w:numId="42" w16cid:durableId="2111731077">
    <w:abstractNumId w:val="10"/>
  </w:num>
  <w:num w:numId="43" w16cid:durableId="2001733687">
    <w:abstractNumId w:val="10"/>
  </w:num>
  <w:num w:numId="44" w16cid:durableId="7564855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9/2026"/>
    <w:docVar w:name="dvlangue" w:val="HR"/>
    <w:docVar w:name="dvnumam" w:val="39"/>
    <w:docVar w:name="dvpe" w:val="776.904"/>
    <w:docVar w:name="dvrapporteur" w:val="Izvjestitelj: "/>
    <w:docVar w:name="dvtitre" w:val="Preporuka Europskog parlamenta Vijeću od .... 2026. o preporuci Europskog parlamenta Vijeću, Komisiji i potpredsjednici Komisije / visokoj predstavnici Unije za vanjske poslove i sigurnosnu politiku o geopolitičkoj situaciji u istočnoj Aziji koja se mijenja i potrebi za tješnjom suradnjom s partnerima sličnih stavova u regiji(2025/2169(INI))"/>
  </w:docVars>
  <w:rsids>
    <w:rsidRoot w:val="001919A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19A0"/>
    <w:rsid w:val="001C1F58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6BA6"/>
    <w:rsid w:val="00471C19"/>
    <w:rsid w:val="004867E3"/>
    <w:rsid w:val="00494A28"/>
    <w:rsid w:val="00494CE4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152C"/>
    <w:rsid w:val="00731ADD"/>
    <w:rsid w:val="00734777"/>
    <w:rsid w:val="00747932"/>
    <w:rsid w:val="00751A4A"/>
    <w:rsid w:val="00756632"/>
    <w:rsid w:val="00762C74"/>
    <w:rsid w:val="00786EC0"/>
    <w:rsid w:val="007D079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525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196A"/>
    <w:rsid w:val="00AE0928"/>
    <w:rsid w:val="00AF3B82"/>
    <w:rsid w:val="00B12E95"/>
    <w:rsid w:val="00B22876"/>
    <w:rsid w:val="00B558F0"/>
    <w:rsid w:val="00B818C0"/>
    <w:rsid w:val="00BD48FE"/>
    <w:rsid w:val="00BD7BD8"/>
    <w:rsid w:val="00BE6ADC"/>
    <w:rsid w:val="00C05BFE"/>
    <w:rsid w:val="00C23CD4"/>
    <w:rsid w:val="00C47B6D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1BB9"/>
    <w:rsid w:val="00E14DB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E32C04"/>
  <w15:chartTrackingRefBased/>
  <w15:docId w15:val="{6585792B-15BE-46EA-93A8-A05E7F489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47B6D"/>
    <w:pPr>
      <w:spacing w:before="480" w:after="240"/>
    </w:pPr>
  </w:style>
  <w:style w:type="paragraph" w:customStyle="1" w:styleId="NormalHanging12a">
    <w:name w:val="NormalHanging12a"/>
    <w:basedOn w:val="Normal"/>
    <w:rsid w:val="00C47B6D"/>
    <w:pPr>
      <w:spacing w:after="240"/>
      <w:ind w:left="567" w:hanging="567"/>
    </w:pPr>
  </w:style>
  <w:style w:type="paragraph" w:customStyle="1" w:styleId="NormalHangingLeft12a">
    <w:name w:val="NormalHangingLeft12a"/>
    <w:basedOn w:val="Normal"/>
    <w:rsid w:val="00C47B6D"/>
    <w:pPr>
      <w:spacing w:after="240"/>
      <w:ind w:left="1134" w:hanging="567"/>
    </w:pPr>
  </w:style>
  <w:style w:type="character" w:styleId="Hyperlink">
    <w:name w:val="Hyperlink"/>
    <w:basedOn w:val="DefaultParagraphFont"/>
    <w:rsid w:val="00C47B6D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46BA6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agree_internation/2018/1907/oj" TargetMode="External"/><Relationship Id="rId1" Type="http://schemas.openxmlformats.org/officeDocument/2006/relationships/hyperlink" Target="http://data.europa.eu/eli/agree_internation/2018/119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5968</Words>
  <Characters>37834</Characters>
  <Application>Microsoft Office Word</Application>
  <DocSecurity>0</DocSecurity>
  <Lines>315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2026-07-07T13:42:00Z</dcterms:created>
  <dcterms:modified xsi:type="dcterms:W3CDTF">2026-07-07T13:42:00Z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A10-0189/2026</vt:lpwstr>
  </property>
  <property fmtid="{D5CDD505-2E9C-101B-9397-08002B2CF9AE}" pid="4" name="&lt;Type&gt;">
    <vt:lpwstr>RR</vt:lpwstr>
  </property>
</Properties>
</file>