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1292" w14:paraId="3A4506DD" w14:textId="77777777" w:rsidTr="0010095E">
        <w:trPr>
          <w:trHeight w:hRule="exact" w:val="1418"/>
        </w:trPr>
        <w:tc>
          <w:tcPr>
            <w:tcW w:w="6804" w:type="dxa"/>
            <w:shd w:val="clear" w:color="auto" w:fill="auto"/>
            <w:vAlign w:val="center"/>
          </w:tcPr>
          <w:p w14:paraId="7FE4CDB4" w14:textId="2D4C5A6F" w:rsidR="00751A4A" w:rsidRPr="00511292" w:rsidRDefault="0071312A" w:rsidP="0010095E">
            <w:pPr>
              <w:pStyle w:val="EPName"/>
            </w:pPr>
            <w:r w:rsidRPr="00511292">
              <w:t>Europos Parlamentas</w:t>
            </w:r>
          </w:p>
          <w:p w14:paraId="07B4645C" w14:textId="77777777" w:rsidR="00751A4A" w:rsidRPr="00511292" w:rsidRDefault="005F1B17" w:rsidP="005F1B17">
            <w:pPr>
              <w:pStyle w:val="EPTerm"/>
              <w:rPr>
                <w:rStyle w:val="HideTWBExt"/>
                <w:noProof w:val="0"/>
                <w:vanish w:val="0"/>
                <w:color w:val="auto"/>
              </w:rPr>
            </w:pPr>
            <w:r w:rsidRPr="00511292">
              <w:t>2024</w:t>
            </w:r>
            <w:r w:rsidR="00817416" w:rsidRPr="00511292">
              <w:t>-202</w:t>
            </w:r>
            <w:r w:rsidRPr="00511292">
              <w:t>9</w:t>
            </w:r>
          </w:p>
        </w:tc>
        <w:tc>
          <w:tcPr>
            <w:tcW w:w="2268" w:type="dxa"/>
            <w:shd w:val="clear" w:color="auto" w:fill="auto"/>
          </w:tcPr>
          <w:p w14:paraId="2E7ADB8A" w14:textId="77777777" w:rsidR="00751A4A" w:rsidRPr="00511292" w:rsidRDefault="00187494" w:rsidP="0010095E">
            <w:pPr>
              <w:pStyle w:val="EPLogo"/>
            </w:pPr>
            <w:r w:rsidRPr="00511292">
              <w:rPr>
                <w:noProof/>
                <w:lang w:eastAsia="ja-JP"/>
              </w:rPr>
              <w:drawing>
                <wp:inline distT="0" distB="0" distL="0" distR="0" wp14:anchorId="4D8F0403" wp14:editId="0299BE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251BF0" w14:textId="77777777" w:rsidR="00D058B8" w:rsidRPr="00511292" w:rsidRDefault="00D058B8" w:rsidP="004C5D52">
      <w:pPr>
        <w:pStyle w:val="LineTop"/>
      </w:pPr>
    </w:p>
    <w:p w14:paraId="7BAD7CE2" w14:textId="6A76345A" w:rsidR="00680577" w:rsidRPr="00511292" w:rsidRDefault="0071312A" w:rsidP="00680577">
      <w:pPr>
        <w:pStyle w:val="EPBodyTA1"/>
      </w:pPr>
      <w:r w:rsidRPr="00511292">
        <w:t>PRIIMTI TEKSTAI</w:t>
      </w:r>
    </w:p>
    <w:p w14:paraId="499CDADE" w14:textId="77777777" w:rsidR="00D058B8" w:rsidRPr="00511292" w:rsidRDefault="00D058B8" w:rsidP="00D058B8">
      <w:pPr>
        <w:pStyle w:val="LineBottom"/>
      </w:pPr>
    </w:p>
    <w:p w14:paraId="301FBE9E" w14:textId="1E00B763" w:rsidR="0071312A" w:rsidRPr="00511292" w:rsidRDefault="0071312A" w:rsidP="0071312A">
      <w:pPr>
        <w:pStyle w:val="ATHeading1"/>
      </w:pPr>
      <w:bookmarkStart w:id="0" w:name="TANumber"/>
      <w:r w:rsidRPr="00511292">
        <w:t>P10_TA(2026)0</w:t>
      </w:r>
      <w:r w:rsidR="003F0976">
        <w:t>246</w:t>
      </w:r>
      <w:bookmarkEnd w:id="0"/>
    </w:p>
    <w:p w14:paraId="611BF882" w14:textId="77777777" w:rsidR="0071312A" w:rsidRPr="00511292" w:rsidRDefault="0071312A" w:rsidP="0071312A">
      <w:pPr>
        <w:pStyle w:val="ATHeading2"/>
      </w:pPr>
      <w:bookmarkStart w:id="1" w:name="title"/>
      <w:r w:rsidRPr="00511292">
        <w:t>Rekomendacija dėl kintančios geopolitinės padėties Rytų Azijoje ir poreikio glaudžiau bendradarbiauti su bendraminčiais partneriais regione</w:t>
      </w:r>
      <w:bookmarkEnd w:id="1"/>
    </w:p>
    <w:p w14:paraId="58EFF23E" w14:textId="77777777" w:rsidR="0071312A" w:rsidRPr="00511292" w:rsidRDefault="0071312A" w:rsidP="0071312A">
      <w:pPr>
        <w:rPr>
          <w:i/>
          <w:vanish/>
        </w:rPr>
      </w:pPr>
      <w:r w:rsidRPr="00511292">
        <w:rPr>
          <w:i/>
        </w:rPr>
        <w:fldChar w:fldCharType="begin"/>
      </w:r>
      <w:r w:rsidRPr="00511292">
        <w:rPr>
          <w:i/>
        </w:rPr>
        <w:instrText xml:space="preserve"> TC"(</w:instrText>
      </w:r>
      <w:bookmarkStart w:id="2" w:name="DocNumber"/>
      <w:r w:rsidRPr="00511292">
        <w:rPr>
          <w:i/>
        </w:rPr>
        <w:instrText>A10-0189/2026</w:instrText>
      </w:r>
      <w:bookmarkEnd w:id="2"/>
      <w:r w:rsidRPr="00511292">
        <w:rPr>
          <w:i/>
        </w:rPr>
        <w:instrText xml:space="preserve"> - Pranešėjas: Adam Bielan)"\l3 \n&gt; \* MERGEFORMAT </w:instrText>
      </w:r>
      <w:r w:rsidRPr="00511292">
        <w:rPr>
          <w:i/>
        </w:rPr>
        <w:fldChar w:fldCharType="end"/>
      </w:r>
    </w:p>
    <w:p w14:paraId="0D327CE6" w14:textId="77777777" w:rsidR="0071312A" w:rsidRPr="00511292" w:rsidRDefault="0071312A" w:rsidP="0071312A">
      <w:pPr>
        <w:rPr>
          <w:vanish/>
        </w:rPr>
      </w:pPr>
      <w:bookmarkStart w:id="3" w:name="Commission"/>
      <w:r w:rsidRPr="00511292">
        <w:rPr>
          <w:vanish/>
        </w:rPr>
        <w:t>Užsienio reikalų komitetas</w:t>
      </w:r>
      <w:bookmarkEnd w:id="3"/>
    </w:p>
    <w:p w14:paraId="65D48D1A" w14:textId="77777777" w:rsidR="0071312A" w:rsidRPr="00511292" w:rsidRDefault="0071312A" w:rsidP="0071312A">
      <w:pPr>
        <w:rPr>
          <w:vanish/>
        </w:rPr>
      </w:pPr>
      <w:bookmarkStart w:id="4" w:name="PE"/>
      <w:r w:rsidRPr="00511292">
        <w:rPr>
          <w:vanish/>
        </w:rPr>
        <w:t>PE776.904</w:t>
      </w:r>
      <w:bookmarkEnd w:id="4"/>
    </w:p>
    <w:p w14:paraId="418ACA01" w14:textId="71655412" w:rsidR="0071312A" w:rsidRPr="00511292" w:rsidRDefault="0071312A" w:rsidP="0071312A">
      <w:pPr>
        <w:pStyle w:val="ATHeading3"/>
      </w:pPr>
      <w:bookmarkStart w:id="5" w:name="Sujet"/>
      <w:r w:rsidRPr="00511292">
        <w:t>2026 m. liepos 7 d. Europos Parlamento rekomendacij</w:t>
      </w:r>
      <w:r w:rsidR="009A3C3D">
        <w:t>a</w:t>
      </w:r>
      <w:r w:rsidRPr="00511292">
        <w:t xml:space="preserve"> Tarybai, Komisijai ir Komisijos pirmininko pavaduotojai ir Sąjungos vyriausiajai įgaliotinei užsienio reikalams ir saugumo politikai dėl kintančios geopolitinės padėties Rytų Azijoje ir poreikio glaudžiau bendradarbiauti su bendraminčiais partneriais regione</w:t>
      </w:r>
      <w:bookmarkEnd w:id="5"/>
      <w:r w:rsidRPr="00511292">
        <w:t xml:space="preserve"> </w:t>
      </w:r>
      <w:bookmarkStart w:id="6" w:name="References"/>
      <w:r w:rsidRPr="00511292">
        <w:t>(2025/2169(INI))</w:t>
      </w:r>
      <w:bookmarkEnd w:id="6"/>
    </w:p>
    <w:p w14:paraId="2EC7F690" w14:textId="77777777" w:rsidR="008D1503" w:rsidRPr="00511292" w:rsidRDefault="008D1503" w:rsidP="008D1503">
      <w:pPr>
        <w:pStyle w:val="EPComma"/>
      </w:pPr>
      <w:r w:rsidRPr="00511292">
        <w:rPr>
          <w:i/>
        </w:rPr>
        <w:t>Europos Parlamentas</w:t>
      </w:r>
      <w:r w:rsidRPr="00511292">
        <w:t>,</w:t>
      </w:r>
    </w:p>
    <w:p w14:paraId="484AD07F" w14:textId="77777777" w:rsidR="008D1503" w:rsidRPr="00511292" w:rsidRDefault="008D1503" w:rsidP="008D1503">
      <w:pPr>
        <w:pStyle w:val="NormalHanging12a"/>
      </w:pPr>
      <w:r w:rsidRPr="00511292">
        <w:t>–</w:t>
      </w:r>
      <w:r w:rsidRPr="00511292">
        <w:tab/>
        <w:t>atsižvelgdamas į Europos Sąjungos sutarties V antraštinę dalį,</w:t>
      </w:r>
    </w:p>
    <w:p w14:paraId="792D7E56" w14:textId="77777777" w:rsidR="008D1503" w:rsidRPr="00511292" w:rsidRDefault="008D1503" w:rsidP="008D1503">
      <w:pPr>
        <w:pStyle w:val="NormalHanging12a"/>
      </w:pPr>
      <w:r w:rsidRPr="00511292">
        <w:t>–</w:t>
      </w:r>
      <w:r w:rsidRPr="00511292">
        <w:tab/>
        <w:t>atsižvelgdamas į 2021 m. rugsėjo 16 d. Komisijos ir Sąjungos vyriausiojo įgaliotinio užsienio reikalams ir saugumo politikai bendrą komunikatą „ES strategija dėl bendradarbiavimo Indijos ir Ramiojo vandenynų regione“ (JOIN(2021)0024),</w:t>
      </w:r>
    </w:p>
    <w:p w14:paraId="6154A027" w14:textId="77777777" w:rsidR="008D1503" w:rsidRPr="00511292" w:rsidRDefault="008D1503" w:rsidP="008D1503">
      <w:pPr>
        <w:pStyle w:val="NormalHanging12a"/>
      </w:pPr>
      <w:r w:rsidRPr="00511292">
        <w:t>–</w:t>
      </w:r>
      <w:r w:rsidRPr="00511292">
        <w:tab/>
        <w:t>atsižvelgdamas į 2022 m. kovo 21 d. Tarybos patvirtintą Saugumo ir gynybos strateginį kelrodį, kuriame pabrėžiamas partnerysčių vaidmuo siekiant Sąjungos saugumo ir atsparumo, be kita ko, Indijos ir Ramiojo vandenynų regione,</w:t>
      </w:r>
    </w:p>
    <w:p w14:paraId="0690DC33" w14:textId="77777777" w:rsidR="008D1503" w:rsidRPr="00511292" w:rsidRDefault="008D1503" w:rsidP="008D1503">
      <w:pPr>
        <w:pStyle w:val="NormalHanging12a"/>
        <w:rPr>
          <w:bCs/>
          <w:iCs/>
        </w:rPr>
      </w:pPr>
      <w:r w:rsidRPr="00511292">
        <w:t>–</w:t>
      </w:r>
      <w:r w:rsidRPr="00511292">
        <w:tab/>
        <w:t>atsižvelgdamas į 2021 m. gruodžio 1 d. Komisijos ir Sąjungos vyriausiojo įgaliotinio užsienio reikalams ir saugumo politikai bendrą komunikatą dėl strategijos „Global Gateway“ (JOIN(2021)0030),</w:t>
      </w:r>
    </w:p>
    <w:p w14:paraId="7E5C56CE" w14:textId="77777777" w:rsidR="008D1503" w:rsidRPr="00511292" w:rsidRDefault="008D1503" w:rsidP="008D1503">
      <w:pPr>
        <w:pStyle w:val="NormalHanging12a"/>
        <w:rPr>
          <w:bCs/>
          <w:iCs/>
        </w:rPr>
      </w:pPr>
      <w:r w:rsidRPr="00511292">
        <w:t>–</w:t>
      </w:r>
      <w:r w:rsidRPr="00511292">
        <w:tab/>
        <w:t xml:space="preserve">atsižvelgdamas į 2023 m. birželio 20 d. Komisijos ir Sąjungos vyriausiojo įgaliotinio užsienio reikalams ir saugumo politikai bendrą komunikatą dėl Europos ekonominio saugumo strategijos, </w:t>
      </w:r>
    </w:p>
    <w:p w14:paraId="377B2B93" w14:textId="77777777" w:rsidR="008D1503" w:rsidRPr="00511292" w:rsidRDefault="008D1503" w:rsidP="008D1503">
      <w:pPr>
        <w:pStyle w:val="NormalHanging12a"/>
        <w:rPr>
          <w:bCs/>
          <w:iCs/>
        </w:rPr>
      </w:pPr>
      <w:r w:rsidRPr="00511292">
        <w:t>–</w:t>
      </w:r>
      <w:r w:rsidRPr="00511292">
        <w:tab/>
        <w:t>atsižvelgdamas į 2025 m. lapkričio 12 d. Komisijos ir Sąjungos vyriausiojo įgaliotinio užsienio reikalams ir saugumo politikai bendrą komunikatą „Europos demokratijos skydas. Stiprių ir atsparių demokratinių valstybių įgalėjimas“ (JOIN(2025)0791),</w:t>
      </w:r>
    </w:p>
    <w:p w14:paraId="0B43814B" w14:textId="77777777" w:rsidR="008D1503" w:rsidRPr="00511292" w:rsidRDefault="008D1503" w:rsidP="008D1503">
      <w:pPr>
        <w:pStyle w:val="NormalHanging12a"/>
        <w:rPr>
          <w:bCs/>
          <w:iCs/>
        </w:rPr>
      </w:pPr>
      <w:r w:rsidRPr="00511292">
        <w:t>–</w:t>
      </w:r>
      <w:r w:rsidRPr="00511292">
        <w:tab/>
        <w:t>atsižvelgdamas į 2020 m. gruodžio 16 d. Komisijos ir Sąjungos vyriausiojo įgaliotinio užsienio reikalams ir saugumo politikai bendrą komunikatą „Europos Sąjungos skaitmeninio dešimtmečio kibernetinio saugumo strategija“ (JOIN(2020)0018),</w:t>
      </w:r>
    </w:p>
    <w:p w14:paraId="37C3DA63" w14:textId="77777777" w:rsidR="008D1503" w:rsidRPr="00511292" w:rsidRDefault="008D1503" w:rsidP="008D1503">
      <w:pPr>
        <w:pStyle w:val="NormalHanging12a"/>
      </w:pPr>
      <w:r w:rsidRPr="00511292">
        <w:t>–</w:t>
      </w:r>
      <w:r w:rsidRPr="00511292">
        <w:tab/>
        <w:t>atsižvelgdamas į 2024 m. lapkričio 1 d. pasirašytą Europos Sąjungos ir Japonijos saugumo ir gynybos partnerystę,</w:t>
      </w:r>
    </w:p>
    <w:p w14:paraId="6F9DCE05" w14:textId="77777777" w:rsidR="008D1503" w:rsidRPr="00511292" w:rsidRDefault="008D1503" w:rsidP="008D1503">
      <w:pPr>
        <w:pStyle w:val="NormalHanging12a"/>
      </w:pPr>
      <w:r w:rsidRPr="00511292">
        <w:t>–</w:t>
      </w:r>
      <w:r w:rsidRPr="00511292">
        <w:tab/>
        <w:t>atsižvelgdamas į 2024 m. lapkričio 4 d. pasirašytą Europos Sąjungos ir Korėjos Respublikos saugumo ir gynybos partnerystę,</w:t>
      </w:r>
    </w:p>
    <w:p w14:paraId="13F58FA7" w14:textId="77777777" w:rsidR="008D1503" w:rsidRPr="00511292" w:rsidRDefault="008D1503" w:rsidP="008D1503">
      <w:pPr>
        <w:pStyle w:val="NormalHanging12a"/>
      </w:pPr>
      <w:r w:rsidRPr="00511292">
        <w:lastRenderedPageBreak/>
        <w:t>–</w:t>
      </w:r>
      <w:r w:rsidRPr="00511292">
        <w:tab/>
        <w:t>atsižvelgdamas į Europos Sąjungos bei jos valstybių narių ir Japonijos strateginės partnerystės susitarimą</w:t>
      </w:r>
      <w:r w:rsidRPr="00511292">
        <w:rPr>
          <w:rStyle w:val="FootnoteReference"/>
        </w:rPr>
        <w:footnoteReference w:id="1"/>
      </w:r>
      <w:r w:rsidRPr="00511292">
        <w:t>,</w:t>
      </w:r>
    </w:p>
    <w:p w14:paraId="4E94BAA1" w14:textId="77777777" w:rsidR="008D1503" w:rsidRPr="00511292" w:rsidRDefault="008D1503" w:rsidP="008D1503">
      <w:pPr>
        <w:pStyle w:val="NormalHanging12a"/>
      </w:pPr>
      <w:r w:rsidRPr="00511292">
        <w:t>–</w:t>
      </w:r>
      <w:r w:rsidRPr="00511292">
        <w:tab/>
        <w:t>atsižvelgdamas į Europos Sąjungos bei jos valstybių narių ir Korėjos Respublikos bendrąjį susitarimą</w:t>
      </w:r>
      <w:r w:rsidRPr="00511292">
        <w:rPr>
          <w:rStyle w:val="FootnoteReference"/>
        </w:rPr>
        <w:footnoteReference w:id="2"/>
      </w:r>
      <w:r w:rsidRPr="00511292">
        <w:t>,</w:t>
      </w:r>
    </w:p>
    <w:p w14:paraId="3AC89ED6" w14:textId="77777777" w:rsidR="008D1503" w:rsidRPr="00511292" w:rsidRDefault="008D1503" w:rsidP="008D1503">
      <w:pPr>
        <w:pStyle w:val="NormalHanging12a"/>
        <w:rPr>
          <w:b/>
          <w:i/>
        </w:rPr>
      </w:pPr>
      <w:r w:rsidRPr="00511292">
        <w:t>–</w:t>
      </w:r>
      <w:r w:rsidRPr="00511292">
        <w:tab/>
        <w:t>atsižvelgdamas į ES ir Japonijos ekonominės partnerystės susitarimą</w:t>
      </w:r>
      <w:r w:rsidRPr="00511292">
        <w:rPr>
          <w:rStyle w:val="FootnoteReference"/>
          <w:bCs/>
          <w:iCs/>
        </w:rPr>
        <w:footnoteReference w:id="3"/>
      </w:r>
      <w:r w:rsidRPr="00511292">
        <w:t>,</w:t>
      </w:r>
    </w:p>
    <w:p w14:paraId="3D82443F" w14:textId="77777777" w:rsidR="008D1503" w:rsidRPr="00511292" w:rsidRDefault="008D1503" w:rsidP="008D1503">
      <w:pPr>
        <w:pStyle w:val="NormalHanging12a"/>
        <w:rPr>
          <w:bCs/>
          <w:iCs/>
        </w:rPr>
      </w:pPr>
      <w:r w:rsidRPr="00511292">
        <w:t>–</w:t>
      </w:r>
      <w:r w:rsidRPr="00511292">
        <w:tab/>
        <w:t>atsižvelgdamas į Europos Sąjungos bei jos valstybių narių ir Korėjos Respublikos laisvosios prekybos susitarimą</w:t>
      </w:r>
      <w:r w:rsidRPr="00511292">
        <w:rPr>
          <w:rStyle w:val="FootnoteReference"/>
          <w:bCs/>
          <w:iCs/>
        </w:rPr>
        <w:footnoteReference w:id="4"/>
      </w:r>
      <w:r w:rsidRPr="00511292">
        <w:t>,</w:t>
      </w:r>
    </w:p>
    <w:p w14:paraId="4980E9D2" w14:textId="77777777" w:rsidR="008D1503" w:rsidRPr="00511292" w:rsidRDefault="008D1503" w:rsidP="008D1503">
      <w:pPr>
        <w:pStyle w:val="NormalHanging12a"/>
        <w:rPr>
          <w:bCs/>
          <w:iCs/>
        </w:rPr>
      </w:pPr>
      <w:r w:rsidRPr="00511292">
        <w:t>–</w:t>
      </w:r>
      <w:r w:rsidRPr="00511292">
        <w:tab/>
        <w:t>atsižvelgdamas į Jungtinių Tautų jūrų teisės konvenciją (UNCLOS),</w:t>
      </w:r>
    </w:p>
    <w:p w14:paraId="7196FB52" w14:textId="77777777" w:rsidR="008D1503" w:rsidRPr="00511292" w:rsidRDefault="008D1503" w:rsidP="008D1503">
      <w:pPr>
        <w:pStyle w:val="NormalHanging12a"/>
      </w:pPr>
      <w:r w:rsidRPr="00511292">
        <w:t>–</w:t>
      </w:r>
      <w:r w:rsidRPr="00511292">
        <w:tab/>
        <w:t>atsižvelgdamas į 2025 m. liepos 23 d. Tokijuje vykusiame 30-ajame ES ir Japonijos aukščiausiojo lygio susitikime priimtą bendrą pareiškimą,</w:t>
      </w:r>
    </w:p>
    <w:p w14:paraId="4834776B" w14:textId="77777777" w:rsidR="008D1503" w:rsidRPr="00511292" w:rsidRDefault="008D1503" w:rsidP="008D1503">
      <w:pPr>
        <w:pStyle w:val="NormalHanging12a"/>
      </w:pPr>
      <w:r w:rsidRPr="00511292">
        <w:t>–</w:t>
      </w:r>
      <w:r w:rsidRPr="00511292">
        <w:tab/>
        <w:t>atsižvelgdamas į 2025 m. gegužės 28–29 d. Tokijuje vykusį 42-ąjį ES ir Japonijos tarpparlamentinį susitikimą,</w:t>
      </w:r>
    </w:p>
    <w:p w14:paraId="28401D78" w14:textId="2EA3F0A2" w:rsidR="004B62B2" w:rsidRPr="00511292" w:rsidRDefault="004B62B2" w:rsidP="008D1503">
      <w:pPr>
        <w:pStyle w:val="NormalHanging12a"/>
        <w:rPr>
          <w:bCs/>
          <w:iCs/>
        </w:rPr>
      </w:pPr>
      <w:r w:rsidRPr="004B62B2">
        <w:rPr>
          <w:bCs/>
          <w:iCs/>
        </w:rPr>
        <w:t>–</w:t>
      </w:r>
      <w:r w:rsidRPr="004B62B2">
        <w:rPr>
          <w:bCs/>
          <w:iCs/>
        </w:rPr>
        <w:tab/>
        <w:t xml:space="preserve">atsižvelgdamas į 2026 m. kovo 26 d. </w:t>
      </w:r>
      <w:proofErr w:type="spellStart"/>
      <w:r w:rsidRPr="004B62B2">
        <w:rPr>
          <w:bCs/>
          <w:iCs/>
        </w:rPr>
        <w:t>Vaux</w:t>
      </w:r>
      <w:proofErr w:type="spellEnd"/>
      <w:r w:rsidRPr="004B62B2">
        <w:rPr>
          <w:bCs/>
          <w:iCs/>
        </w:rPr>
        <w:t>-de-</w:t>
      </w:r>
      <w:proofErr w:type="spellStart"/>
      <w:r w:rsidRPr="004B62B2">
        <w:rPr>
          <w:bCs/>
          <w:iCs/>
        </w:rPr>
        <w:t>Cernay</w:t>
      </w:r>
      <w:proofErr w:type="spellEnd"/>
      <w:r w:rsidRPr="004B62B2">
        <w:rPr>
          <w:bCs/>
          <w:iCs/>
        </w:rPr>
        <w:t xml:space="preserve"> vykusį trečiąjį ES ir Japonijos strateginį dialogą,</w:t>
      </w:r>
    </w:p>
    <w:p w14:paraId="68E6D178" w14:textId="62533BC9" w:rsidR="00F866BD" w:rsidRPr="00511292" w:rsidRDefault="00F866BD" w:rsidP="008D1503">
      <w:pPr>
        <w:pStyle w:val="NormalHanging12a"/>
        <w:rPr>
          <w:bCs/>
          <w:iCs/>
        </w:rPr>
      </w:pPr>
      <w:r w:rsidRPr="00F866BD">
        <w:rPr>
          <w:bCs/>
          <w:iCs/>
        </w:rPr>
        <w:t>–</w:t>
      </w:r>
      <w:r w:rsidRPr="00F866BD">
        <w:rPr>
          <w:bCs/>
          <w:iCs/>
        </w:rPr>
        <w:tab/>
        <w:t>atsižvelgdamas į 2026 m. kovo 25 d. Tokijuje vykusį 9-ąjį ES ir Japonijos dialogą skaitmeninės politikos klausimais,</w:t>
      </w:r>
    </w:p>
    <w:p w14:paraId="765E4815" w14:textId="77777777" w:rsidR="008D1503" w:rsidRPr="00511292" w:rsidRDefault="008D1503" w:rsidP="008D1503">
      <w:pPr>
        <w:pStyle w:val="NormalHanging12a"/>
        <w:rPr>
          <w:bCs/>
          <w:iCs/>
        </w:rPr>
      </w:pPr>
      <w:r w:rsidRPr="00511292">
        <w:t>–</w:t>
      </w:r>
      <w:r w:rsidRPr="00511292">
        <w:tab/>
        <w:t>atsižvelgdamas į 2025 m. kovo 13 d. pasirašytą ES ir Japonijos ketinimų raštą dėl bendradarbiavimo kvantinio mokslo ir technologijų srityje siekiant stiprinti bendrus mokslinius tyrimus, mainus ir ekosistemos plėtrą,</w:t>
      </w:r>
    </w:p>
    <w:p w14:paraId="1A003DCD" w14:textId="77777777" w:rsidR="008D1503" w:rsidRPr="00511292" w:rsidRDefault="008D1503" w:rsidP="008D1503">
      <w:pPr>
        <w:pStyle w:val="NormalHanging12a"/>
        <w:rPr>
          <w:bCs/>
          <w:iCs/>
        </w:rPr>
      </w:pPr>
      <w:r w:rsidRPr="00511292">
        <w:t>–</w:t>
      </w:r>
      <w:r w:rsidRPr="00511292">
        <w:tab/>
        <w:t>atsižvelgdamas į 2026 m. vasario 4 d. ministrų posėdyje dėl ypatingos svarbos mineralų ES, Japonijos ir Jungtinių Amerikos Valstijų prisiimtą įsipareigojimą stiprinti bendradarbiavimą ypatingos svarbos žaliavų srityje,</w:t>
      </w:r>
    </w:p>
    <w:p w14:paraId="164F91CE" w14:textId="77777777" w:rsidR="008D1503" w:rsidRPr="00511292" w:rsidRDefault="008D1503" w:rsidP="008D1503">
      <w:pPr>
        <w:pStyle w:val="NormalHanging12a"/>
        <w:rPr>
          <w:bCs/>
          <w:iCs/>
        </w:rPr>
      </w:pPr>
      <w:r w:rsidRPr="00511292">
        <w:t>–</w:t>
      </w:r>
      <w:r w:rsidRPr="00511292">
        <w:tab/>
        <w:t>atsižvelgdamas į 2021 m. gegužės 27 d. ES ir Japonijos žaliąjį aljansą,</w:t>
      </w:r>
    </w:p>
    <w:p w14:paraId="05994562" w14:textId="77777777" w:rsidR="008D1503" w:rsidRPr="00511292" w:rsidRDefault="008D1503" w:rsidP="008D1503">
      <w:pPr>
        <w:pStyle w:val="NormalHanging12a"/>
      </w:pPr>
      <w:r w:rsidRPr="00511292">
        <w:t>–</w:t>
      </w:r>
      <w:r w:rsidRPr="00511292">
        <w:tab/>
        <w:t>atsižvelgdamas į 2026 m. birželio 10 d. Briuselyje vykusiame 11-ajame ES ir Korėjos Respublikos aukščiausiojo lygio susitikime priimtą bendrą pareiškimą,</w:t>
      </w:r>
    </w:p>
    <w:p w14:paraId="64078742" w14:textId="77777777" w:rsidR="008D1503" w:rsidRPr="00511292" w:rsidRDefault="008D1503" w:rsidP="008D1503">
      <w:pPr>
        <w:pStyle w:val="NormalHanging12a"/>
      </w:pPr>
      <w:r w:rsidRPr="00511292">
        <w:t>–</w:t>
      </w:r>
      <w:r w:rsidRPr="00511292">
        <w:tab/>
        <w:t>atsižvelgdamas į 2025 m. lapkričio 18 d. Briuselyje vykusį 23-ąjį ES ir Korėjos Respublikos tarpparlamentinį susitikimą,</w:t>
      </w:r>
    </w:p>
    <w:p w14:paraId="0FDCD3D5" w14:textId="77777777" w:rsidR="008D1503" w:rsidRPr="00511292" w:rsidRDefault="008D1503" w:rsidP="008D1503">
      <w:pPr>
        <w:pStyle w:val="NormalHanging12a"/>
        <w:rPr>
          <w:bCs/>
          <w:iCs/>
        </w:rPr>
      </w:pPr>
      <w:r w:rsidRPr="00511292">
        <w:t>–</w:t>
      </w:r>
      <w:r w:rsidRPr="00511292">
        <w:tab/>
        <w:t>atsižvelgdamas į 2026 m. sausio 22 d. Briuselyje vykusį antrąjį ES ir Korėjos Respublikos strateginį dialogą,</w:t>
      </w:r>
    </w:p>
    <w:p w14:paraId="25B75897" w14:textId="77777777" w:rsidR="008D1503" w:rsidRPr="00511292" w:rsidRDefault="008D1503" w:rsidP="008D1503">
      <w:pPr>
        <w:pStyle w:val="NormalHanging12a"/>
        <w:rPr>
          <w:bCs/>
          <w:iCs/>
        </w:rPr>
      </w:pPr>
      <w:r w:rsidRPr="00511292">
        <w:t>–</w:t>
      </w:r>
      <w:r w:rsidRPr="00511292">
        <w:tab/>
        <w:t>atsižvelgdamas į 2023 m. gegužės 22 d. ES ir Korėjos Respublikos žaliąją partnerystę,</w:t>
      </w:r>
    </w:p>
    <w:p w14:paraId="05CE53E7" w14:textId="77777777" w:rsidR="008D1503" w:rsidRPr="00511292" w:rsidRDefault="008D1503" w:rsidP="008D1503">
      <w:pPr>
        <w:pStyle w:val="NormalHanging12a"/>
      </w:pPr>
      <w:r w:rsidRPr="00511292">
        <w:t>–</w:t>
      </w:r>
      <w:r w:rsidRPr="00511292">
        <w:tab/>
        <w:t>atsižvelgdamas į 2025 m. lapkričio 20–21 d. Briuselyje vykusį 4-ąjį ES ir Indijos ir Ramiojo vandenynų regiono ministrų forumą,</w:t>
      </w:r>
    </w:p>
    <w:p w14:paraId="57757D7D" w14:textId="77777777" w:rsidR="008D1503" w:rsidRPr="00511292" w:rsidRDefault="008D1503" w:rsidP="008D1503">
      <w:pPr>
        <w:pStyle w:val="NormalHanging12a"/>
        <w:rPr>
          <w:bCs/>
          <w:iCs/>
        </w:rPr>
      </w:pPr>
      <w:r w:rsidRPr="00511292">
        <w:t>–</w:t>
      </w:r>
      <w:r w:rsidRPr="00511292">
        <w:tab/>
        <w:t>atsižvelgdamas į pareiškimą po 2026 m. kovo 31 d. – balandžio 2 d. vykusio Užsienio reikalų komiteto delegacijos vizito į Korėjos Respubliką ir Japoniją,</w:t>
      </w:r>
    </w:p>
    <w:p w14:paraId="515C0391" w14:textId="77777777" w:rsidR="008D1503" w:rsidRPr="00511292" w:rsidRDefault="008D1503" w:rsidP="008D1503">
      <w:pPr>
        <w:pStyle w:val="NormalHanging12a"/>
      </w:pPr>
      <w:r w:rsidRPr="00511292">
        <w:t>–</w:t>
      </w:r>
      <w:r w:rsidRPr="00511292">
        <w:tab/>
        <w:t>atsižvelgdamas į savo 2022 m. birželio 7 d. rezoliuciją dėl ES ir saugumo iššūkių Indijos ir Ramiojo vandenynų regione</w:t>
      </w:r>
      <w:r w:rsidRPr="00511292">
        <w:rPr>
          <w:rStyle w:val="FootnoteReference"/>
        </w:rPr>
        <w:footnoteReference w:id="5"/>
      </w:r>
      <w:r w:rsidRPr="00511292">
        <w:t>,</w:t>
      </w:r>
    </w:p>
    <w:p w14:paraId="5201C5BD" w14:textId="77777777" w:rsidR="008D1503" w:rsidRPr="00511292" w:rsidRDefault="008D1503" w:rsidP="008D1503">
      <w:pPr>
        <w:pStyle w:val="NormalHanging12a"/>
      </w:pPr>
      <w:r w:rsidRPr="00511292">
        <w:t>–</w:t>
      </w:r>
      <w:r w:rsidRPr="00511292">
        <w:tab/>
        <w:t>atsižvelgdamas į savo 2023 m. gruodžio 13 d. rezoliuciją dėl ES ir Japonijos santykių</w:t>
      </w:r>
      <w:r w:rsidRPr="00511292">
        <w:rPr>
          <w:rStyle w:val="FootnoteReference"/>
        </w:rPr>
        <w:footnoteReference w:id="6"/>
      </w:r>
      <w:r w:rsidRPr="00511292">
        <w:t>,</w:t>
      </w:r>
    </w:p>
    <w:p w14:paraId="290BCB5D" w14:textId="77777777" w:rsidR="008D1503" w:rsidRPr="00511292" w:rsidRDefault="008D1503" w:rsidP="008D1503">
      <w:pPr>
        <w:pStyle w:val="NormalHanging12a"/>
      </w:pPr>
      <w:r w:rsidRPr="00511292">
        <w:t>–</w:t>
      </w:r>
      <w:r w:rsidRPr="00511292">
        <w:tab/>
        <w:t>atsižvelgdamas į savo 2026 m. sausio 21 d. rezoliuciją „Bendros užsienio ir saugumo politikos įgyvendinimas. 2025 m. metinis pranešimas“</w:t>
      </w:r>
      <w:r w:rsidRPr="00511292">
        <w:rPr>
          <w:rStyle w:val="FootnoteReference"/>
        </w:rPr>
        <w:footnoteReference w:id="7"/>
      </w:r>
      <w:r w:rsidRPr="00511292">
        <w:t>,</w:t>
      </w:r>
    </w:p>
    <w:p w14:paraId="4485713F" w14:textId="77777777" w:rsidR="008D1503" w:rsidRPr="00511292" w:rsidRDefault="008D1503" w:rsidP="008D1503">
      <w:pPr>
        <w:pStyle w:val="NormalHanging12a"/>
        <w:rPr>
          <w:bCs/>
          <w:iCs/>
        </w:rPr>
      </w:pPr>
      <w:r w:rsidRPr="00511292">
        <w:t>–</w:t>
      </w:r>
      <w:r w:rsidRPr="00511292">
        <w:tab/>
        <w:t>atsižvelgdamas į savo 2024 m. lapkričio 28 d. rezoliuciją dėl ES tvirtos paramos Ukrainai stiprinimo Rusijos agresijos karo ir stiprėjančio Šiaurės Korėjos ir Rusijos karinio bendradarbiavimo kontekste</w:t>
      </w:r>
      <w:r w:rsidRPr="00511292">
        <w:rPr>
          <w:rStyle w:val="FootnoteReference"/>
          <w:bCs/>
          <w:iCs/>
        </w:rPr>
        <w:footnoteReference w:id="8"/>
      </w:r>
      <w:r w:rsidRPr="00511292">
        <w:t>,</w:t>
      </w:r>
    </w:p>
    <w:p w14:paraId="4E565C25" w14:textId="77777777" w:rsidR="008D1503" w:rsidRPr="00511292" w:rsidRDefault="008D1503" w:rsidP="008D1503">
      <w:pPr>
        <w:pStyle w:val="NormalHanging12a"/>
        <w:rPr>
          <w:b/>
          <w:i/>
        </w:rPr>
      </w:pPr>
      <w:r w:rsidRPr="00511292">
        <w:t>–</w:t>
      </w:r>
      <w:r w:rsidRPr="00511292">
        <w:tab/>
        <w:t>atsižvelgdamas į savo 2024 m. spalio 24 d. rezoliuciją dėl klaidingai Kinijos Liaudies Respublikos interpretuojamos JT rezoliucijos Nr. 2758 ir nuolat šios šalies vykdomų karinių provokacijų prieš Taivaną</w:t>
      </w:r>
      <w:r w:rsidRPr="00511292">
        <w:rPr>
          <w:rStyle w:val="FootnoteReference"/>
          <w:bCs/>
          <w:iCs/>
        </w:rPr>
        <w:footnoteReference w:id="9"/>
      </w:r>
      <w:r w:rsidRPr="00511292">
        <w:t>,</w:t>
      </w:r>
    </w:p>
    <w:p w14:paraId="6219E49C" w14:textId="77777777" w:rsidR="008D1503" w:rsidRPr="00511292" w:rsidRDefault="008D1503" w:rsidP="008D1503">
      <w:pPr>
        <w:pStyle w:val="NormalHanging12a"/>
        <w:rPr>
          <w:bCs/>
          <w:iCs/>
        </w:rPr>
      </w:pPr>
      <w:r w:rsidRPr="00511292">
        <w:t>–</w:t>
      </w:r>
      <w:r w:rsidRPr="00511292">
        <w:tab/>
        <w:t>atsižvelgdamas į savo 2023 m. gruodžio 13 d. rezoliuciją dėl ES ir Taivano santykių prekybos ir investicijų srityje</w:t>
      </w:r>
      <w:r w:rsidRPr="00511292">
        <w:rPr>
          <w:rStyle w:val="FootnoteReference"/>
          <w:bCs/>
          <w:iCs/>
        </w:rPr>
        <w:footnoteReference w:id="10"/>
      </w:r>
      <w:r w:rsidRPr="00511292">
        <w:t xml:space="preserve">, </w:t>
      </w:r>
    </w:p>
    <w:p w14:paraId="16642777" w14:textId="77777777" w:rsidR="008D1503" w:rsidRPr="00511292" w:rsidRDefault="008D1503" w:rsidP="008D1503">
      <w:pPr>
        <w:pStyle w:val="NormalHanging12a"/>
      </w:pPr>
      <w:r w:rsidRPr="00511292">
        <w:t>–</w:t>
      </w:r>
      <w:r w:rsidRPr="00511292">
        <w:tab/>
        <w:t>atsižvelgdamas į savo poziciją ir rekomendacijas dėl Indijos ir Ramiojo vandenynų regiono bendradarbiavimo, įskaitant raginimus bendradarbiauti su bendraminčiais partneriais siekiant išsaugoti laivybos laisvę ir stabilumą Taivano sąsiauryje ir Rytų bei Pietų Kinijos jūrose,</w:t>
      </w:r>
    </w:p>
    <w:p w14:paraId="1B4ABE33" w14:textId="77777777" w:rsidR="008D1503" w:rsidRPr="00511292" w:rsidRDefault="008D1503" w:rsidP="008D1503">
      <w:pPr>
        <w:pStyle w:val="NormalHanging12a"/>
      </w:pPr>
      <w:r w:rsidRPr="00511292">
        <w:t>–</w:t>
      </w:r>
      <w:r w:rsidRPr="00511292">
        <w:tab/>
        <w:t>atsižvelgdamas į savo Darbo tvarkos taisyklių 121 straipsnį,</w:t>
      </w:r>
    </w:p>
    <w:p w14:paraId="1D6F6653" w14:textId="77777777" w:rsidR="008D1503" w:rsidRPr="00511292" w:rsidRDefault="008D1503" w:rsidP="008D1503">
      <w:pPr>
        <w:pStyle w:val="NormalHanging12a"/>
      </w:pPr>
      <w:r w:rsidRPr="00511292">
        <w:t>–</w:t>
      </w:r>
      <w:r w:rsidRPr="00511292">
        <w:tab/>
        <w:t>atsižvelgdamas į Užsienio reikalų komiteto pranešimą (A10-0189/2026),</w:t>
      </w:r>
    </w:p>
    <w:p w14:paraId="55B52FAE" w14:textId="77777777" w:rsidR="008D1503" w:rsidRPr="00511292" w:rsidRDefault="008D1503" w:rsidP="008D1503">
      <w:pPr>
        <w:pStyle w:val="NormalHanging12a"/>
      </w:pPr>
      <w:r w:rsidRPr="00511292">
        <w:t>A.</w:t>
      </w:r>
      <w:r w:rsidRPr="00511292">
        <w:tab/>
        <w:t>kadangi dėl vykstančių geopolitinių pokyčių ir didėjančios Indijos ir Ramiojo vandenynų regiono strateginės svarbos keičiasi pasaulinė tvarka; kadangi Rytų Azija ir platesnis Indijos ir Ramiojo vandenynų regionas yra labai svarbūs pasaulinei gerovei ir saugumui, energetiniam saugumui ir demokratiniam atsparumui dėl juose esančių gyvybiškai svarbių jūrų koridorių, pažangių technologijų ekosistemų, pagrindinių prekybos maršrutų, be to, šiuose regionuose gyvena daugiau kaip pusė pasaulio gyventojų ir juose yra ypatingos svarbos tiekimo grandinės, turinčios didelę reikšmę ES ekonominiam konkurencingumui, strateginių sektorių pramonės ilgalaikiam atsparumui bei jos geopolitinei įtakai;</w:t>
      </w:r>
    </w:p>
    <w:p w14:paraId="22F30286" w14:textId="77777777" w:rsidR="008D1503" w:rsidRPr="00511292" w:rsidRDefault="008D1503" w:rsidP="008D1503">
      <w:pPr>
        <w:pStyle w:val="NormalHanging12a"/>
        <w:rPr>
          <w:bCs/>
          <w:iCs/>
        </w:rPr>
      </w:pPr>
      <w:r w:rsidRPr="00511292">
        <w:t>B.</w:t>
      </w:r>
      <w:r w:rsidRPr="00511292">
        <w:tab/>
        <w:t>kadangi ekonominis saugumas, įskaitant atsparias ir diversifikuotas ypatingos svarbos žaliavų, puslaidininkių ir švarių technologijų tiekimo grandines, yra neatsiejama prekybos, užsienio ir saugumo politikos dalis; kadangi, siekiant ES ekonominio saugumo ir konkurencingumo, nepaprastai svarbu mažinti strateginę priklausomybę ir didinti tiekimo grandinių ypatingos svarbos sektoriuose atsparumą bei įvairovę, laikantis ES rizikos mažinimo strategijos, kartu vengiant nereikalingo ekonominio atsiejimo;</w:t>
      </w:r>
    </w:p>
    <w:p w14:paraId="5FB4A020" w14:textId="77777777" w:rsidR="008D1503" w:rsidRDefault="008D1503" w:rsidP="008D1503">
      <w:pPr>
        <w:pStyle w:val="NormalHanging12a"/>
      </w:pPr>
      <w:r w:rsidRPr="00511292">
        <w:t>C.</w:t>
      </w:r>
      <w:r w:rsidRPr="00511292">
        <w:tab/>
        <w:t>kadangi pastaraisiais metais Rytų Azijos geopolitinė aplinka tampa vis nepastovesnė, o regiono galios dinamiką vis labiau veikia sisteminė konkurencija, ginčai dėl jūrų, karinių pajėgų telkimas ir didėjanti autoritarinio valdymo modelių, kuriuose naudojama ekonominė prievarta, įskaitant diskriminacinį patekimą į rinką, hibridines grėsmes, be kita ko, užsienio vykdomą manipuliavimą informacija ir kišimąsi, taip pat komercinį ir politinį šnipinėjimą, kuris kelia grėsmę taikai, stabilumui ir taisyklėmis grindžiamai tarptautinei tvarkai ir reikalauja koordinuoto atsako su partneriais, besivadovaujančiais demokratinėmis vertybėmis ir aukštais reguliavimo standartais, įtaka;</w:t>
      </w:r>
    </w:p>
    <w:p w14:paraId="379D068B" w14:textId="2E296C0E" w:rsidR="004B62B2" w:rsidRPr="00511292" w:rsidRDefault="00F866BD" w:rsidP="008D1503">
      <w:pPr>
        <w:pStyle w:val="NormalHanging12a"/>
        <w:rPr>
          <w:bCs/>
          <w:iCs/>
        </w:rPr>
      </w:pPr>
      <w:r>
        <w:rPr>
          <w:bCs/>
          <w:iCs/>
        </w:rPr>
        <w:t>D</w:t>
      </w:r>
      <w:r w:rsidR="004B62B2" w:rsidRPr="004B62B2">
        <w:rPr>
          <w:bCs/>
          <w:iCs/>
        </w:rPr>
        <w:t>.</w:t>
      </w:r>
      <w:r w:rsidR="004B62B2" w:rsidRPr="004B62B2">
        <w:rPr>
          <w:bCs/>
          <w:iCs/>
        </w:rPr>
        <w:tab/>
        <w:t>kadangi Japonijos, Pietų Korėjos ir Taivano saugumas ir toliau labai priklauso nuo Jungtinių Amerikos Valstijų; kadangi šiems partneriams vis didesnį poveikį daro JAV nenuspėjamumas ir ekonominė prievarta, kuri kartais pasitelkiama net ir prieš artimiausius sąjungininkus; kadangi dėl to šie demokratiniai partneriai turi stiprinti ir įvairinti savo partnerystes su kitais veikėjais, visų pirma ES, kad būtų sustiprintas atsparumas ir bendri saugumo interesai;</w:t>
      </w:r>
    </w:p>
    <w:p w14:paraId="2F6FD679" w14:textId="06232D5B" w:rsidR="008D1503" w:rsidRPr="00511292" w:rsidRDefault="00D42A25" w:rsidP="008D1503">
      <w:pPr>
        <w:pStyle w:val="NormalHanging12a"/>
        <w:rPr>
          <w:bCs/>
          <w:iCs/>
        </w:rPr>
      </w:pPr>
      <w:r>
        <w:t>E</w:t>
      </w:r>
      <w:r w:rsidR="008D1503" w:rsidRPr="00511292">
        <w:t>.</w:t>
      </w:r>
      <w:r w:rsidR="008D1503" w:rsidRPr="00511292">
        <w:tab/>
        <w:t>kadangi ES strategija dėl bendradarbiavimo Indijos ir Ramiojo vandenynų regione grindžiama įsitikinimu, kad ES ir Indijos bei Ramiojo vandenynų regiono saugumas ir gerovė yra neatsiejamai susiję; kadangi strategijoje pabrėžiama, kaip svarbu stiprinti ES veiklą regione gilinant politinį dialogą, stiprinant ekonominį bendradarbiavimą ir plečiant saugumo partnerystes; kadangi taisyklėmis grindžiama pasaulio tvarka ir tradiciniai aljansai žlunga ir atsiranda imperialistinėmis ambicijomis besivadovaujančių agresyvių subjektų, reikia stiprinti ryšius tarp ES ir bendraminčių partnerių regione, kad būtų didinamas abipusis saugumas ir gerovė;</w:t>
      </w:r>
    </w:p>
    <w:p w14:paraId="7083BA8B" w14:textId="0E8FAE7D" w:rsidR="008D1503" w:rsidRPr="00511292" w:rsidRDefault="00D42A25" w:rsidP="008D1503">
      <w:pPr>
        <w:pStyle w:val="NormalHanging12a"/>
        <w:rPr>
          <w:bCs/>
          <w:iCs/>
        </w:rPr>
      </w:pPr>
      <w:r>
        <w:t>F</w:t>
      </w:r>
      <w:r w:rsidR="008D1503" w:rsidRPr="00511292">
        <w:t>.</w:t>
      </w:r>
      <w:r w:rsidR="008D1503" w:rsidRPr="00511292">
        <w:tab/>
        <w:t>kadangi laivybos ir naudojimosi oro erdve laisvė yra pagrindiniai tarptautinės teisės principai, visų pirma įtvirtinti UNCLOS, ir yra labai svarbūs Sąjungos ekonominiam saugumui;</w:t>
      </w:r>
    </w:p>
    <w:p w14:paraId="0898577E" w14:textId="3925AE41" w:rsidR="008D1503" w:rsidRPr="00511292" w:rsidRDefault="00D42A25" w:rsidP="008D1503">
      <w:pPr>
        <w:pStyle w:val="NormalHanging12a"/>
      </w:pPr>
      <w:r>
        <w:t>G</w:t>
      </w:r>
      <w:r w:rsidR="008D1503" w:rsidRPr="00511292">
        <w:t>.</w:t>
      </w:r>
      <w:r w:rsidR="008D1503" w:rsidRPr="00511292">
        <w:tab/>
        <w:t>kadangi vis sudėtingesni saugumo iššūkiai daro didelį poveikį tiek Europos, tiek Indijos ir Ramiojo vandenynų regiono stabilumui ir gerovei, o stabilumo atžvilgiu abu regionai yra kaip niekad susiję; kadangi abu regionus tiesiogiai veikia Rusijos neteisėta plataus masto invazija į Ukrainą ir trečiųjų šalių, pavyzdžiui, Kinijos ir Šiaurės Korėjos, parama, sudaranti sąlygas šiai agresijai; kadangi būtinas tvirtas ES ir Japonijos bei ES ir Korėjos Respublikos bendradarbiavimas gynybos ir pramonės srityse; kadangi tiek Japonija, tiek Korėjos Respublika išsiskiria tuo, kad teikia didelę finansinę ir humanitarinę paramą Ukrainai; kadangi nuo 2022 m. Japonija Ukrainai suteikė arba įsipareigojo suteikti daugiau kaip 20 mlrd. USD finansinės ir karinės paramos; kadangi nestabilumas Artimuosiuose Rytuose daro didelį poveikį Europai ir Rytų Azijai, susijusį su energetiniu saugumu ir tiekimo grandinės sutrikimais;</w:t>
      </w:r>
    </w:p>
    <w:p w14:paraId="57612CF4" w14:textId="759AB9F8" w:rsidR="008D1503" w:rsidRPr="00511292" w:rsidRDefault="00D42A25" w:rsidP="008D1503">
      <w:pPr>
        <w:pStyle w:val="NormalHanging12a"/>
        <w:rPr>
          <w:bCs/>
          <w:iCs/>
        </w:rPr>
      </w:pPr>
      <w:r>
        <w:t>H</w:t>
      </w:r>
      <w:r w:rsidR="008D1503" w:rsidRPr="00511292">
        <w:t>.</w:t>
      </w:r>
      <w:r w:rsidR="008D1503" w:rsidRPr="00511292">
        <w:tab/>
        <w:t>kadangi Saugumo ir gynybos strateginiame kelrodyje teigiama, kad tam tikri subjektai, pavyzdžiui, Korėjos Liaudies Demokratinė Respublika (KLDR), toliau kelia grėsmę regioninei ir tarptautinei taikai bei saugumui; kadangi KLDR branduolinės ir raketų programos bei galimas šios šalies branduolinių ar balistinių raketų technologijų ir bepiločių orlaivių perdavimas Rusijai mainais į ginklus ir karinį personalą kelia didelę grėsmę taisyklėmis grindžiamai tarptautinei tvarkai; kadangi vykdydama raketų paleidimą, įskaitant bandymus virš Japonijos, KLDR ne kartą pažeidė Jungtinių Tautų Saugumo Tarybos rezoliucijas;</w:t>
      </w:r>
    </w:p>
    <w:p w14:paraId="46065E9D" w14:textId="4BDD4E70" w:rsidR="008D1503" w:rsidRPr="00511292" w:rsidRDefault="00D42A25" w:rsidP="008D1503">
      <w:pPr>
        <w:pStyle w:val="NormalHanging12a"/>
        <w:rPr>
          <w:bCs/>
          <w:iCs/>
        </w:rPr>
      </w:pPr>
      <w:r>
        <w:t>I</w:t>
      </w:r>
      <w:r w:rsidR="008D1503" w:rsidRPr="00511292">
        <w:t>.</w:t>
      </w:r>
      <w:r w:rsidR="008D1503" w:rsidRPr="00511292">
        <w:tab/>
        <w:t>kadangi dėl didėjančios skaitmeninės erdvės svarbos mūsų visuomenės ir ekonomikos veikimui padidėjo kibernetinis išpuolių skaičius bei mastas; kadangi bendrame komunikate dėl ES skaitmeninio dešimtmečio kibernetinio saugumo strategijos teigiama, jog siekiant kovoti su šiomis grėsmėmis ir pažeidžiamumu būtina bendradarbiauti su partneriais, kurie laikosi teisinės valstybės principo, pagrindinių laisvių, demokratijos ir žmogaus teisių;</w:t>
      </w:r>
    </w:p>
    <w:p w14:paraId="7D687BEE" w14:textId="0416F589" w:rsidR="008D1503" w:rsidRPr="00511292" w:rsidRDefault="00D42A25" w:rsidP="008D1503">
      <w:pPr>
        <w:pStyle w:val="NormalHanging12a"/>
      </w:pPr>
      <w:r>
        <w:t>J</w:t>
      </w:r>
      <w:r w:rsidR="008D1503" w:rsidRPr="00511292">
        <w:t>.</w:t>
      </w:r>
      <w:r w:rsidR="008D1503" w:rsidRPr="00511292">
        <w:tab/>
        <w:t>kadangi ES interesus ir pasaulinį saugumą geriausiai galima apsaugoti stiprinant praktinį bendradarbiavimą su bendraminčiais partneriais regione, visų pirma Japonija, Korėjos Respublika ir Taivanu, kartu siekiant principingo ir konstruktyvaus bendradarbiavimo su visais regiono subjektais, kaip pagrindinį vienijantį partnerį pasitelkiant Pietryčių Azijos valstybių asociaciją (ASEAN); kadangi šiomis partnerystėmis turėtų būti kuriamas tvirtas pramoninis ir technologinis Europos gynybos pagrindas ir taip stiprinamas Sąjungos strateginis savarankiškumas, kad būtų išvengta pernelyg didelės ES priklausomybės nuo išorės jėgų; kadangi ES turėtų vengti blokų konfrontacijos dinamikos ir skatinti bendradarbiavimu grindžiamą daugiašališkumą ir tarptautine teise paremtą dialogą;</w:t>
      </w:r>
    </w:p>
    <w:p w14:paraId="2C6763EE" w14:textId="7FD629E2" w:rsidR="008D1503" w:rsidRPr="00511292" w:rsidRDefault="00D42A25" w:rsidP="008D1503">
      <w:pPr>
        <w:pStyle w:val="NormalHanging12a"/>
      </w:pPr>
      <w:r>
        <w:t>K</w:t>
      </w:r>
      <w:r w:rsidR="008D1503" w:rsidRPr="00511292">
        <w:t>.</w:t>
      </w:r>
      <w:r w:rsidR="008D1503" w:rsidRPr="00511292">
        <w:tab/>
        <w:t>kadangi ES ir Japonijos strateginė partnerystė yra veiksmingo dvišalio bendradarbiavimo, kuriuo stiprinamas politikos formavimas daugiašaliuose forumuose, pavyzdys; kadangi 2025 m. sausio 1 d. įsigaliojusiu ES ir Japonijos strateginės partnerystės susitarimu (SPS) sudaromos sąlygos glaudesniam bendradarbiavimui, be kita ko, tokiose srityse kaip saugumas ir gynyba, hibridinės grėsmės, jūrų saugumas, kibernetinis saugumas, kosmosas ir ginklų neplatinimas, kartu dedant konkrečias bendras pastangas įgyvendinant konkurencingumo aljansą, žaliąjį aljansą ir skaitmeninę partnerystę ir plėtojant dialogą energetikos klausimais;</w:t>
      </w:r>
    </w:p>
    <w:p w14:paraId="15716EB7" w14:textId="5611CE3E" w:rsidR="008D1503" w:rsidRPr="00511292" w:rsidRDefault="00D42A25" w:rsidP="008D1503">
      <w:pPr>
        <w:pStyle w:val="NormalHanging12a"/>
        <w:rPr>
          <w:bCs/>
          <w:iCs/>
        </w:rPr>
      </w:pPr>
      <w:r>
        <w:t>L</w:t>
      </w:r>
      <w:r w:rsidR="008D1503" w:rsidRPr="00511292">
        <w:t>.</w:t>
      </w:r>
      <w:r w:rsidR="008D1503" w:rsidRPr="00511292">
        <w:tab/>
        <w:t>kadangi Japonija yra artimiausia ES strateginė partnerė Indijos ir Ramiojo vandenynų regione; kadangi dėl pasaulinių iššūkių, ypač dėl didėjančios įtampos Indijos ir Ramiojo vandenynų regione, reikia užtikrinti vis glaudesnę ES ir Japonijos partnerystę; kadangi laisvas ir atviras Indijos ir Ramiojo vandenynų regionas yra pagrindinis interesas, kurį gina Japonija ir ES, visų pirma skatindamos taisyklėmis grindžiamą tarptautinę tvarką, pagal kurią visos šalys laikytųsi tarptautinės teisės ir taikaus konfliktų sprendimo principo; kadangi Japonija yra svarbi veikėja keliuose Indijos ir Ramiojo vandenynų regiono forumuose, pavyzdžiui, Rytų Azijos aukščiausiojo lygio susitikime; kadangi ES ir Japonija siekia bendro požiūrio dvišaliu lygmeniu ir daugiašaliuose forumuose, pvz., G7, G20, Jungtinėse Tautose, Pasaulio prekybos organizacijoje (PPO), Pasaulio sveikatos organizacijoje (PSO) ir Ekonominio bendradarbiavimo ir plėtros organizacijoje (EBPO), taip pat suderinimo kaip panašiai mąstančios paramos teikėjos;</w:t>
      </w:r>
    </w:p>
    <w:p w14:paraId="3BB1205F" w14:textId="04220635" w:rsidR="008D1503" w:rsidRPr="00511292" w:rsidRDefault="00D42A25" w:rsidP="008D1503">
      <w:pPr>
        <w:pStyle w:val="NormalHanging12a"/>
        <w:rPr>
          <w:bCs/>
          <w:iCs/>
        </w:rPr>
      </w:pPr>
      <w:r>
        <w:t>M</w:t>
      </w:r>
      <w:r w:rsidR="008D1503" w:rsidRPr="00511292">
        <w:t>.</w:t>
      </w:r>
      <w:r w:rsidR="008D1503" w:rsidRPr="00511292">
        <w:tab/>
        <w:t>kadangi ES ir Japonijos ekonominės partnerystės susitarimas įsigaliojo 2019 m., o 2024 m. buvo iš dalies pakeistas įtraukiant nuostatas dėl laisvo duomenų judėjimo; kadangi Japonija yra septinta pagal dydį ES prekybos partnerė;</w:t>
      </w:r>
    </w:p>
    <w:p w14:paraId="1533B7B4" w14:textId="1C005453" w:rsidR="008D1503" w:rsidRPr="00511292" w:rsidRDefault="00D42A25" w:rsidP="008D1503">
      <w:pPr>
        <w:pStyle w:val="NormalHanging12a"/>
        <w:rPr>
          <w:bCs/>
          <w:iCs/>
        </w:rPr>
      </w:pPr>
      <w:r>
        <w:t>N</w:t>
      </w:r>
      <w:r w:rsidR="008D1503" w:rsidRPr="00511292">
        <w:t>.</w:t>
      </w:r>
      <w:r w:rsidR="008D1503" w:rsidRPr="00511292">
        <w:tab/>
      </w:r>
      <w:bookmarkStart w:id="7" w:name="_Hlk233719618"/>
      <w:r w:rsidR="008D1503" w:rsidRPr="00511292">
        <w:t xml:space="preserve">kadangi </w:t>
      </w:r>
      <w:r>
        <w:t>2026</w:t>
      </w:r>
      <w:r w:rsidRPr="00511292">
        <w:t> </w:t>
      </w:r>
      <w:r w:rsidR="008D1503" w:rsidRPr="00511292">
        <w:t xml:space="preserve">m. gegužės mėn. </w:t>
      </w:r>
      <w:r w:rsidRPr="00D42A25">
        <w:t xml:space="preserve">ketvirtajame </w:t>
      </w:r>
      <w:r w:rsidR="008D1503" w:rsidRPr="00511292">
        <w:t xml:space="preserve">ES ir Japonijos skaitmeninės partnerystės tarybos posėdyje išplėstas bendradarbiavimas dirbtinio intelekto (DI), 5G / 6G ryšio, puslaidininkių, kibernetinio saugumo ir duomenų valdymo srityse, ir </w:t>
      </w:r>
      <w:r w:rsidRPr="00D42A25">
        <w:t xml:space="preserve">teigiamai įvertinta pažanga </w:t>
      </w:r>
      <w:r w:rsidR="008D1503" w:rsidRPr="00511292">
        <w:t xml:space="preserve">bendro mokslinių tyrimų </w:t>
      </w:r>
      <w:r w:rsidRPr="00D42A25">
        <w:t xml:space="preserve">projekto </w:t>
      </w:r>
      <w:r w:rsidR="008D1503" w:rsidRPr="00511292">
        <w:t>„6G MIRAI-HARMONY“</w:t>
      </w:r>
      <w:bookmarkEnd w:id="7"/>
      <w:r>
        <w:t xml:space="preserve"> </w:t>
      </w:r>
      <w:r w:rsidRPr="006B52AC">
        <w:rPr>
          <w:bCs/>
          <w:iCs/>
        </w:rPr>
        <w:t>srityje</w:t>
      </w:r>
      <w:r w:rsidR="008D1503" w:rsidRPr="00511292">
        <w:t>;</w:t>
      </w:r>
    </w:p>
    <w:p w14:paraId="7C1B2A09" w14:textId="1A2746A3" w:rsidR="008D1503" w:rsidRPr="00511292" w:rsidRDefault="00D42A25" w:rsidP="008D1503">
      <w:pPr>
        <w:pStyle w:val="NormalHanging12a"/>
        <w:rPr>
          <w:bCs/>
          <w:iCs/>
        </w:rPr>
      </w:pPr>
      <w:r>
        <w:t>O</w:t>
      </w:r>
      <w:r w:rsidR="008D1503" w:rsidRPr="00511292">
        <w:t>.</w:t>
      </w:r>
      <w:r w:rsidR="008D1503" w:rsidRPr="00511292">
        <w:tab/>
        <w:t>2025 m. ES ir Japonijos dialogo energetikos klausimais metu buvo atkreiptas dėmesys į bendrą darbą švarios energijos tiekimo grandinių, SGD tiekimo saugumo ir bendradarbiavimo vandenilio srityje klausimus, siekiant remti poveikio klimatui neutralumą;</w:t>
      </w:r>
    </w:p>
    <w:p w14:paraId="39289D92" w14:textId="6FCD95CE" w:rsidR="008D1503" w:rsidRPr="00511292" w:rsidRDefault="00D42A25" w:rsidP="008D1503">
      <w:pPr>
        <w:pStyle w:val="NormalHanging12a"/>
        <w:rPr>
          <w:b/>
          <w:bCs/>
          <w:i/>
          <w:iCs/>
          <w:szCs w:val="24"/>
        </w:rPr>
      </w:pPr>
      <w:r>
        <w:t>P</w:t>
      </w:r>
      <w:r w:rsidR="008D1503" w:rsidRPr="00511292">
        <w:t>.</w:t>
      </w:r>
      <w:r w:rsidR="008D1503" w:rsidRPr="00511292">
        <w:tab/>
        <w:t xml:space="preserve">kadangi strateginė ES ir Korėjos Respublikos, kuri yra pagrindinė Indijos ir Ramiojo vandenynų regiono sąjungininkė, partnerystė apima politinį dialogą, prekybą ir bendradarbiavimą saugumo srityje; kadangi ES ir Korėjos Respublikos laisvosios prekybos susitarimu nuo jo įsigaliojimo prisidėta prie didelio dvišalės prekybos augimo; kadangi </w:t>
      </w:r>
      <w:bookmarkStart w:id="8" w:name="_Hlk233719710"/>
      <w:r w:rsidR="008D1503" w:rsidRPr="00511292">
        <w:t>ES ir Korėjos Respublikos pagrindų susitarimu</w:t>
      </w:r>
      <w:bookmarkEnd w:id="8"/>
      <w:r w:rsidR="008D1503" w:rsidRPr="00511292">
        <w:t xml:space="preserve"> stiprinami politiniai, ekonominiai bei instituciniai ryšiai, be kita ko, saugumo srityje; kadangi susitarimu dėl dalyvavimo bendrųjų sąlygų stiprinami ES ir Korėjos Respublikos politiniai santykiai bei santykiai saugumo srityje ir pabrėžiamos bendros vertybės ir interesai; kadangi 2023 m. ES ir Korėjos Respublikos aukščiausiojo lygio susitikime lyderiai susitarė užmegzti saugumo partnerystę ir strateginį dialogą užsienio reikalų ministrų lygmeniu, siekiant stiprinti bendradarbiavimą pasaulinės taikos ir saugumo srityje; kadangi ES ir Korėjos Respublikos saugumo ir gynybos partnerystė suteikia struktūrizuotą pagrindą bendradarbiavimui visais saugumo aspektais; kadangi ES ir Korėjos Respublikos skaitmeninės prekybos susitarime nustatytos abiem pusėms naudingos taisyklės, susijusios su duomenimis ir skaitmeninėmis technologijomis; kadangi Korėjos Respublika atlieka labai svarbų vaidmenį užtikrinant regiono stabilumą;</w:t>
      </w:r>
    </w:p>
    <w:p w14:paraId="6631BF15" w14:textId="3CF901B0" w:rsidR="008D1503" w:rsidRPr="00511292" w:rsidRDefault="00D42A25" w:rsidP="008D1503">
      <w:pPr>
        <w:pStyle w:val="NormalHanging12a"/>
        <w:rPr>
          <w:szCs w:val="24"/>
        </w:rPr>
      </w:pPr>
      <w:r>
        <w:t>Q</w:t>
      </w:r>
      <w:r w:rsidR="008D1503" w:rsidRPr="00511292">
        <w:t>.</w:t>
      </w:r>
      <w:r w:rsidR="008D1503" w:rsidRPr="00511292">
        <w:tab/>
        <w:t>kadangi ES ir Korėjos Respublikos laisvosios prekybos susitarimas buvo pirmasis iš naujos kartos ES prekybos susitarimų; kadangi tebėra svarbu visiškai įgyvendinti ES ir Korėjos Respublikos laisvosios prekybos susitarimo skyrių dėl prekybos ir tvaraus vystymosi, įskaitant tolesnę pažangą darbo teisių srityje ir 1957 m. Tarptautinės darbo organizacijos (TDO) konvencijos Nr. 105 dėl priverstinio darbo panaikinimo ratifikavimą; kadangi Korėjos Respublika yra aštunta pagal dydį ES prekybos partnerė;</w:t>
      </w:r>
    </w:p>
    <w:p w14:paraId="1D7C68B0" w14:textId="37C28E89" w:rsidR="008D1503" w:rsidRPr="00511292" w:rsidRDefault="00D42A25" w:rsidP="008D1503">
      <w:pPr>
        <w:pStyle w:val="NormalHanging12a"/>
      </w:pPr>
      <w:r>
        <w:t>R</w:t>
      </w:r>
      <w:r w:rsidR="008D1503" w:rsidRPr="00511292">
        <w:t>.</w:t>
      </w:r>
      <w:r w:rsidR="008D1503" w:rsidRPr="00511292">
        <w:tab/>
        <w:t>kadangi ES jau yra užmezgusi strategines partnerystes su Japonija ir Korėjos Respublika, kurios yra bendramintės partnerės regione; kadangi Japonija ir Korėjos Respublika skiria daug išteklių energetikos pertvarkos procesui paspartinti, be kita ko, atsižvelgdamos į 2015 m. Paryžiaus susitarimo ratifikavimą ir dideles investicijas į saulės bei jūros vėjo energiją; kadangi ES siekia plėtoti savo strategines partnerystes ir stiprinti bendradarbiavimą su Japonija ir Korėjos Respublika atsinaujinančiųjų išteklių energijos srityje, kad iki 2050 m. būtų pasiektas anglies dioksido poveikio neutralumas;</w:t>
      </w:r>
    </w:p>
    <w:p w14:paraId="48C8FC88" w14:textId="3DE2F031" w:rsidR="008D1503" w:rsidRPr="00511292" w:rsidRDefault="00D42A25" w:rsidP="008D1503">
      <w:pPr>
        <w:pStyle w:val="NormalHanging12a"/>
      </w:pPr>
      <w:r>
        <w:t>S</w:t>
      </w:r>
      <w:r w:rsidR="008D1503" w:rsidRPr="00511292">
        <w:t>.</w:t>
      </w:r>
      <w:r w:rsidR="008D1503" w:rsidRPr="00511292">
        <w:tab/>
        <w:t>kadangi Korėjos Respublika ir Japonija pirmauja technologijų srityje, o jos vykdoma DI plėtra, be kita ko, gynybos srityje, turi įtakos rengiant atsaką į kibernetines ir karines grėsmes, visų pirma nuolatines KLDR keliamas grėsmes;</w:t>
      </w:r>
    </w:p>
    <w:p w14:paraId="618CCA04" w14:textId="46255A26" w:rsidR="008D1503" w:rsidRPr="00511292" w:rsidRDefault="00D42A25" w:rsidP="008D1503">
      <w:pPr>
        <w:pStyle w:val="NormalHanging12a"/>
      </w:pPr>
      <w:r>
        <w:t>T</w:t>
      </w:r>
      <w:r w:rsidR="008D1503" w:rsidRPr="00511292">
        <w:t>.</w:t>
      </w:r>
      <w:r w:rsidR="008D1503" w:rsidRPr="00511292">
        <w:tab/>
        <w:t>kadangi Australija, Japonija ir Korėjos Respublika stiprina trišalį bendradarbiavimą siekdamos didinti saugumą ir stabilumą Indijos ir Ramiojo vandenynų regione, be kita ko, rengdamos bendras karines pratybas ir glaudžiau bendradarbiaudamos gynybos technologijų bei tiekimo grandinių atsparumo srityse; kadangi šis stiprėjantis trišalis koordinavimas remiasi impulsu, kurį suteikė Australijos visapusiška strateginė partnerystė su Korėjos Respublika ir jos ypatinga strateginė partnerystė su Japonija;</w:t>
      </w:r>
    </w:p>
    <w:p w14:paraId="712EE8C5" w14:textId="22002F2F" w:rsidR="008D1503" w:rsidRPr="00511292" w:rsidRDefault="00D42A25" w:rsidP="008D1503">
      <w:pPr>
        <w:pStyle w:val="NormalHanging12a"/>
      </w:pPr>
      <w:r>
        <w:t>U</w:t>
      </w:r>
      <w:r w:rsidR="008D1503" w:rsidRPr="00511292">
        <w:t>.</w:t>
      </w:r>
      <w:r w:rsidR="008D1503" w:rsidRPr="00511292">
        <w:tab/>
      </w:r>
      <w:r w:rsidR="008D1503" w:rsidRPr="007D2DF6">
        <w:t xml:space="preserve">kadangi 2025 m. sausio 1 d. Korėjos Respublika tapo pirmąja Azijos šalimi, prisijungusia prie programos „Europos Horizontas“, o 2025 m. gruodžio 22 d. </w:t>
      </w:r>
      <w:r w:rsidR="007D2DF6" w:rsidRPr="007D2DF6">
        <w:t>buvo užbaigtos derybos su</w:t>
      </w:r>
      <w:r w:rsidR="008D1503" w:rsidRPr="007D2DF6">
        <w:t xml:space="preserve"> Japonija; kadangi abiejų šalių prisijungimas prie programos rodo jų tvirtą įsipareigojimą bendradarbiauti su ES mokslinių tyrimų ir inovacijų srityje;</w:t>
      </w:r>
    </w:p>
    <w:p w14:paraId="2FA4CE4B" w14:textId="7C1EED92" w:rsidR="008D1503" w:rsidRPr="00511292" w:rsidRDefault="00D42A25" w:rsidP="008D1503">
      <w:pPr>
        <w:pStyle w:val="NormalHanging12a"/>
        <w:rPr>
          <w:bCs/>
          <w:iCs/>
        </w:rPr>
      </w:pPr>
      <w:r>
        <w:t>V</w:t>
      </w:r>
      <w:r w:rsidR="008D1503" w:rsidRPr="00511292">
        <w:t>.</w:t>
      </w:r>
      <w:r w:rsidR="008D1503" w:rsidRPr="00511292">
        <w:tab/>
        <w:t>kadangi Taivanas yra svarbus patikimas ES demokratinis partneris Rytų Azijos regione; kadangi ES ir Taivanas puoselėja bendras vertybes, tokias kaip demokratija, teisinė valstybė ir žmogaus teisės, ir yra įsipareigoję ginti daugiašališkumą bei taisyklėmis grindžiamą tarptautinę tvarką; kadangi Baltojoje knygoje dėl Europos gynybos parengties 2030 m. (JOIN(2025)0120) išreiškiamas susirūpinimas dėl Kinijos prievartos prieš Taivaną, kurią ji vykdo stiprindama politines, ekonomines, karines ir kibernetines priemones; kadangi taika ir stabilumas Taivano sąsiauryje ir Pietų Kinijos jūroje yra strategiškai svarbūs ES ir itin svarbūs pasauliniam saugumui ir gerovei, be kita ko, tarptautinės prekybos srautams, tikrumui dėl investicijų ir pasaulinių tiekimo grandinių veikimui;</w:t>
      </w:r>
    </w:p>
    <w:p w14:paraId="608AEF7B" w14:textId="498CEF87" w:rsidR="008D1503" w:rsidRPr="00511292" w:rsidRDefault="00D42A25" w:rsidP="008D1503">
      <w:pPr>
        <w:pStyle w:val="NormalHanging12a"/>
        <w:rPr>
          <w:bCs/>
          <w:iCs/>
        </w:rPr>
      </w:pPr>
      <w:r>
        <w:t>W</w:t>
      </w:r>
      <w:r w:rsidR="008D1503" w:rsidRPr="00511292">
        <w:t>.</w:t>
      </w:r>
      <w:r w:rsidR="008D1503" w:rsidRPr="00511292">
        <w:tab/>
        <w:t>kadangi Taivanas yra 13-tas pagal dydį ES prekybos partneris ir vienas iš pagrindinių ekonominių partnerių, priskiriamas prie svarbiausių ES prekybos ir investicijų partnerių Azijoje, ir atlieka pagrindinį vaidmenį pasaulinėse vertės grandinėse, visų pirma puslaidininkių gamybos, visuomenės sveikatos, demokratijos atsparumo ir pasirengimo nelaimėms srityse;</w:t>
      </w:r>
    </w:p>
    <w:p w14:paraId="4D123286" w14:textId="3ECDE0B0" w:rsidR="008D1503" w:rsidRPr="00511292" w:rsidRDefault="00D42A25" w:rsidP="008D1503">
      <w:pPr>
        <w:pStyle w:val="NormalHanging12a"/>
        <w:rPr>
          <w:bCs/>
          <w:iCs/>
        </w:rPr>
      </w:pPr>
      <w:r>
        <w:t>X</w:t>
      </w:r>
      <w:r w:rsidR="008D1503" w:rsidRPr="00511292">
        <w:t>.</w:t>
      </w:r>
      <w:r w:rsidR="008D1503" w:rsidRPr="00511292">
        <w:tab/>
        <w:t>kadangi prekybos požiūriu Taivanas yra strategiškai svarbioje vietoje; kadangi per Taivano sąsiaurį eina pagrindinis iš Kinijos, Japonijos, Korėjos Respublikos ir Taivano į Europą plaukiančių laivų maršrutas; kadangi Taivanas pirmauja puslaidininkių gamybos rinkoje, nes jo gamintojai pagamina apie 50 proc. puslaidininkių produkcijos pasaulyje; kadangi ES Indijos ir Ramiojo vandenynų regiono strategijoje teigiama, kad reikia stiprinti bendradarbiavimą su Taivanu prekybos ir investicijų srityse, ir raginama stabilizuoti įtampą Pietų Kinijos jūroje ir Taivano sąsiauryje;</w:t>
      </w:r>
    </w:p>
    <w:p w14:paraId="4E292DA6" w14:textId="7B31A72F" w:rsidR="008D1503" w:rsidRPr="00511292" w:rsidRDefault="00D42A25" w:rsidP="008D1503">
      <w:pPr>
        <w:pStyle w:val="NormalHanging12a"/>
        <w:rPr>
          <w:bCs/>
          <w:iCs/>
        </w:rPr>
      </w:pPr>
      <w:r>
        <w:t>Y</w:t>
      </w:r>
      <w:r w:rsidR="008D1503" w:rsidRPr="00511292">
        <w:t>.</w:t>
      </w:r>
      <w:r w:rsidR="008D1503" w:rsidRPr="00511292">
        <w:tab/>
        <w:t>kadangi ES, Japonijos, Korėjos Respublikos ir Taivano bendradarbiavimu prisidedama prie stabilumo, atvirų rinkų ir taisyklėmis grindžiamos tarptautinės tvarkos skatinimo; kadangi šie partneriai turi bendrų interesų sprendžiant pasaulinius iššūkius, įskaitant ekonominį saugumą ir technologijų plėtrą; kadangi glaudesnis ES, Japonijos ir Korėjos Respublikos koordinavimas gali prisidėti prie didesnio politikos nuoseklumo sprendžiant regioninius ir pasaulinius iššūkius;</w:t>
      </w:r>
    </w:p>
    <w:p w14:paraId="1CC91385" w14:textId="3AE7C1D1" w:rsidR="008D1503" w:rsidRPr="00511292" w:rsidRDefault="00D42A25" w:rsidP="008D1503">
      <w:pPr>
        <w:pStyle w:val="NormalHanging12a"/>
        <w:rPr>
          <w:bCs/>
          <w:iCs/>
        </w:rPr>
      </w:pPr>
      <w:r>
        <w:t>Z</w:t>
      </w:r>
      <w:r w:rsidR="008D1503" w:rsidRPr="00511292">
        <w:t>.</w:t>
      </w:r>
      <w:r w:rsidR="008D1503" w:rsidRPr="00511292">
        <w:tab/>
        <w:t xml:space="preserve">kadangi trišalis ES, Japonijos, Korėjos Respublikos ir Taivano bendradarbiavimas gali prisidėti prie tarptautinių normų ir standartų kūrimo, ypač skaitmeninio valdymo ir tiekimo grandinių srityse; kadangi ES, Japonija ir Korėjos Respublika yra bendramintės partnerės, siekiančios tų pačių tikslų; kadangi jų strateginė partnerystė DI srityje yra priemonė mainams skaitmeninės prekybos srityje skatinti ir reaguoti į pokyčius pasauliniame kontekste; </w:t>
      </w:r>
    </w:p>
    <w:p w14:paraId="68FEA377" w14:textId="68033F9F" w:rsidR="008D1503" w:rsidRPr="00511292" w:rsidRDefault="00D42A25" w:rsidP="008D1503">
      <w:pPr>
        <w:pStyle w:val="NormalHanging12a"/>
        <w:rPr>
          <w:bCs/>
          <w:iCs/>
        </w:rPr>
      </w:pPr>
      <w:r>
        <w:t>AA</w:t>
      </w:r>
      <w:r w:rsidR="008D1503" w:rsidRPr="00511292">
        <w:t>.</w:t>
      </w:r>
      <w:r w:rsidR="008D1503" w:rsidRPr="00511292">
        <w:tab/>
        <w:t>kadangi ES ir Japonijos žaliasis aljansas bei ES ir Korėjos Respublikos žalioji partnerystė suteikia konkrečias bendradarbiavimo klimato srities veiksmų, švarios energijos, pramonės priklausomybės nuo iškastinio kuro mažinimo, žiedinės ekonomikos ir kitų žaliosios pertvarkos sričių klausimais sistemas; kadangi glaudesnis struktūrinis bendradarbiavimas su Taivanu švarių technologijų ir tiekimo grandinių atsparumo srityse taip pat atitinka ES interesus;</w:t>
      </w:r>
    </w:p>
    <w:p w14:paraId="0BD1F762" w14:textId="5FACA8A7" w:rsidR="008D1503" w:rsidRPr="00511292" w:rsidRDefault="00D42A25" w:rsidP="008D1503">
      <w:pPr>
        <w:pStyle w:val="NormalHanging12a"/>
        <w:rPr>
          <w:bCs/>
          <w:iCs/>
        </w:rPr>
      </w:pPr>
      <w:r>
        <w:t>AB</w:t>
      </w:r>
      <w:r w:rsidR="008D1503" w:rsidRPr="00511292">
        <w:t>.</w:t>
      </w:r>
      <w:r w:rsidR="008D1503" w:rsidRPr="00511292">
        <w:tab/>
        <w:t>kadangi taika ir stabilumas Taivano sąsiauryje ir Pietų Kinijos jūroje yra strategiškai svarbūs regioniniam ir pasauliniam saugumui; kadangi kai kurios ES valstybės narės turi karinio jūrų laivyno pajėgas Indijos ir Ramiojo vandenynų regione, o visa ES yra tiesiogiai suinteresuota išlaikyti dabartinę padėtį;</w:t>
      </w:r>
    </w:p>
    <w:p w14:paraId="110C1457" w14:textId="7DCEEC1A" w:rsidR="008D1503" w:rsidRPr="00511292" w:rsidRDefault="00D42A25" w:rsidP="008D1503">
      <w:pPr>
        <w:pStyle w:val="NormalHanging12a"/>
        <w:rPr>
          <w:bCs/>
          <w:iCs/>
        </w:rPr>
      </w:pPr>
      <w:r>
        <w:t>AC</w:t>
      </w:r>
      <w:r w:rsidR="008D1503" w:rsidRPr="00511292">
        <w:t>.</w:t>
      </w:r>
      <w:r w:rsidR="008D1503" w:rsidRPr="00511292">
        <w:tab/>
        <w:t>kadangi 2025 m. lapkričio mėn. ES ir Filipinai užmezgė dialogą saugumo ir gynybos klausimais, siekdami spręsti vis sudėtingesnių grėsmių saugumui klausimus ir skatinti mainus bei bendradarbiavimą, be kita ko, jūrų saugumo, regioninio stabilumo ir junglumo srityse; kadangi 2026 m. sausio mėn. ES ir Vietnamas savo santykius išplėtė iki visapusiškos strateginės partnerystės, siekdami sustiprinti bendradarbiavimą daugelyje sričių, įskaitant jūrų saugumą, tiekimo grandinių atsparumą ir Europos bei Pietryčių Azijos junglumo stiprinimą;</w:t>
      </w:r>
    </w:p>
    <w:p w14:paraId="177507C1" w14:textId="06448EB2" w:rsidR="008D1503" w:rsidRPr="00511292" w:rsidRDefault="00D42A25" w:rsidP="008D1503">
      <w:pPr>
        <w:pStyle w:val="NormalHanging12a"/>
        <w:rPr>
          <w:bCs/>
          <w:iCs/>
        </w:rPr>
      </w:pPr>
      <w:r>
        <w:t>AD</w:t>
      </w:r>
      <w:r w:rsidR="008D1503" w:rsidRPr="00511292">
        <w:t>.</w:t>
      </w:r>
      <w:r w:rsidR="008D1503" w:rsidRPr="00511292">
        <w:tab/>
        <w:t>kadangi žmogaus teisių padėtis KLDR ir toliau išsiskiria sisteminiais, plačiai paplitusiais ir šiurkščiais pažeidimais, įskaitant saviraiškos, judėjimo ir teisės gauti informaciją laisvės apribojimus, politinių kalinių stovyklų egzistavimą bei užfiksuotus priverčiamojo darbo ir kankinimo atvejus, taip pat tuo, kad baudžiamojo proceso metu nesilaikoma minimalių teisinių standartų; kadangi tarptautinės institucijos nuolat praneša apie šiuos pažeidimus ir tam reikia nuolatinio tarptautinės bendruomenės dėmesio bei veiksmų;</w:t>
      </w:r>
    </w:p>
    <w:p w14:paraId="7FB728CA" w14:textId="0F22EFD9" w:rsidR="008D1503" w:rsidRPr="00511292" w:rsidRDefault="00D42A25" w:rsidP="008D1503">
      <w:pPr>
        <w:pStyle w:val="NormalHanging12a"/>
      </w:pPr>
      <w:r>
        <w:t>AE</w:t>
      </w:r>
      <w:r w:rsidR="008D1503" w:rsidRPr="00511292">
        <w:t>.</w:t>
      </w:r>
      <w:r w:rsidR="008D1503" w:rsidRPr="00511292">
        <w:tab/>
        <w:t>kadangi ES dalyvavimas ir bendradarbiavimas Rytų Azijos regione yra itin svarbus siekiant skatinti taiką ir stabilumą regione, užtikrinti ekonominį saugumą ir stiprinti taisyklėmis grindžiamą tarptautinę tvarką, nes saugumo iššūkiai regione daro tiesioginį poveikį pasaulinei taikai ir ES interesams; kadangi Rytų Azijos partneriai, įskaitant Japoniją, Korėjos Respubliką, Taivaną ir ASEAN nares, palaiko sudėtingus ir daugialypius santykius su Kinija, kuriems būdinga didelė ekonominė tarpusavio priklausomybė;</w:t>
      </w:r>
    </w:p>
    <w:p w14:paraId="30A4B7A2" w14:textId="4A581F9D" w:rsidR="008D1503" w:rsidRPr="00511292" w:rsidRDefault="00D42A25" w:rsidP="008D1503">
      <w:pPr>
        <w:pStyle w:val="NormalHanging12a"/>
        <w:rPr>
          <w:bCs/>
          <w:iCs/>
        </w:rPr>
      </w:pPr>
      <w:r>
        <w:t>AF</w:t>
      </w:r>
      <w:r w:rsidR="008D1503" w:rsidRPr="00511292">
        <w:t>.</w:t>
      </w:r>
      <w:r w:rsidR="008D1503" w:rsidRPr="00511292">
        <w:tab/>
        <w:t>kadangi užjūrio šalys ir teritorijos (UŠT) yra vienintelės ES teritorijos, esančios Ramiajame vandenyne bei Indijos ir Ramiojo vandenynų regione; kadangi jos yra unikalūs strateginiai atramos taškai, užtikrinantys Sąjungos buvimą, įtaką ir bendradarbiavimą šiuose regionuose, visų pirma gynybos, prekybos, skaitmeninių technologijų, kosmoso ir kultūrinio bendradarbiavimo srityse;</w:t>
      </w:r>
    </w:p>
    <w:p w14:paraId="3A258B35" w14:textId="31C1A453" w:rsidR="008D1503" w:rsidRPr="00511292" w:rsidRDefault="00D42A25" w:rsidP="008D1503">
      <w:pPr>
        <w:pStyle w:val="NormalHanging12a"/>
        <w:rPr>
          <w:bCs/>
          <w:iCs/>
        </w:rPr>
      </w:pPr>
      <w:r>
        <w:t>AG</w:t>
      </w:r>
      <w:r w:rsidR="008D1503" w:rsidRPr="00511292">
        <w:t>.</w:t>
      </w:r>
      <w:r w:rsidR="008D1503" w:rsidRPr="00511292">
        <w:tab/>
        <w:t xml:space="preserve">kadangi ES yra didžiausias tiesioginių užsienio investicijų Japonijoje, Korėjos Respublikoje ir Taivane šaltinis; </w:t>
      </w:r>
    </w:p>
    <w:p w14:paraId="4D5A436C" w14:textId="6CC9D945" w:rsidR="008D1503" w:rsidRPr="00511292" w:rsidRDefault="00D42A25" w:rsidP="008D1503">
      <w:pPr>
        <w:pStyle w:val="NormalHanging12a"/>
        <w:rPr>
          <w:bCs/>
          <w:iCs/>
        </w:rPr>
      </w:pPr>
      <w:r>
        <w:t>AH</w:t>
      </w:r>
      <w:r w:rsidR="008D1503" w:rsidRPr="00511292">
        <w:t>.</w:t>
      </w:r>
      <w:r w:rsidR="008D1503" w:rsidRPr="00511292">
        <w:tab/>
        <w:t>kadangi Visapusiškas ir pažangus Ramiojo vandenyno šalių partnerystės susitarimas (CPTPP) tapo pagrindine taisyklėmis grindžiama prekybos sistema Indijos ir Ramiojo vandenynų regione; kadangi Japonija yra CPTPP narė, o Korėjos Respublika ir Taivanas pateikė paraiškas dėl narystės; kadangi 2025 m. lapkričio mėn. ES su CPTPP šalimis pradėjo dialogą prekybos ir investicijų klausimais;</w:t>
      </w:r>
    </w:p>
    <w:p w14:paraId="1AD977E7" w14:textId="77777777" w:rsidR="008D1503" w:rsidRPr="00511292" w:rsidRDefault="008D1503" w:rsidP="008D1503">
      <w:pPr>
        <w:pStyle w:val="NormalHanging12a"/>
      </w:pPr>
      <w:r w:rsidRPr="00511292">
        <w:t>1.</w:t>
      </w:r>
      <w:r w:rsidRPr="00511292">
        <w:tab/>
        <w:t>rekomenduoja Tarybai, Komisijai ir Komisijos pirmininko pavaduotojai ir Sąjungos vyriausiajai įgaliotinei užsienio reikalams ir saugumo politikai:</w:t>
      </w:r>
    </w:p>
    <w:p w14:paraId="23D9A173" w14:textId="77777777" w:rsidR="008D1503" w:rsidRPr="00511292" w:rsidRDefault="008D1503" w:rsidP="008D1503">
      <w:pPr>
        <w:pStyle w:val="NormalHangingLeft12a"/>
        <w:rPr>
          <w:bCs/>
          <w:iCs/>
        </w:rPr>
      </w:pPr>
      <w:r w:rsidRPr="00511292">
        <w:t>a)</w:t>
      </w:r>
      <w:r w:rsidRPr="00511292">
        <w:tab/>
        <w:t>skirti Rytų Azijai daugiau ES strateginio dėmesio ir didinti dalyvavimą ir matomumą regione, taip pat stiprinti dialogą ir bendradarbiavimą su ja, be kita ko, užmezgant diplomatinius ryšius, bendradarbiaujant saugumo srityje, skatinant žmonių tarpusavio ryšius ir plėtojant ekonomines partnerystes, siekiant išvengti blokų konfrontacijos dinamikos ir prisidėti prie taikos, stabilumo, saugumo, gerovės ir darnaus vystymosi propaguojant demokratiją, teisinę valstybę, žmogaus teises ir tarptautinę teisę; atsižvelgiant į tai, bendradarbiauti su Japonija jai siekiant įgyvendinti atnaujintą laisvo ir atviro Indijos ir Ramiojo vandenynų regiono koncepciją; stiprinti bendradarbiavimą, koordinavimą ir dialogą su Rytų Azijos bendraminčiais partneriais, visapusiškai pasinaudojant jų žiniomis apie regioną ir patirtimi, kad būtų užtikrintas veiksmingesnis, nuoseklesnis ir į aplinkybes orientuotas požiūris į taiką, saugumą ir stabilumą Rytų Azijoje;</w:t>
      </w:r>
    </w:p>
    <w:p w14:paraId="6F138C05" w14:textId="77777777" w:rsidR="008D1503" w:rsidRPr="00511292" w:rsidRDefault="008D1503" w:rsidP="008D1503">
      <w:pPr>
        <w:pStyle w:val="NormalHangingLeft12a"/>
        <w:rPr>
          <w:bCs/>
          <w:iCs/>
        </w:rPr>
      </w:pPr>
      <w:r w:rsidRPr="00511292">
        <w:t>b)</w:t>
      </w:r>
      <w:r w:rsidRPr="00511292">
        <w:tab/>
        <w:t>stiprinti ES ir jos Rytų Azijos partnerių strateginį prognozavimą ir nenumatytų atvejų planavimą siekiant parengti bendrą regioninio saugumo rizikos vertinimą ir koordinuoti atgrasymo priemones, kad būtų apsaugota taika ir stabilumas regione ir prie jų prisidedama, taip pat aktyviai atgrasyti nuo vienašalių bandymų jėga ar prievarta pakeisti esamą padėtį regione;</w:t>
      </w:r>
    </w:p>
    <w:p w14:paraId="5BEF9473" w14:textId="77777777" w:rsidR="008D1503" w:rsidRPr="00511292" w:rsidRDefault="008D1503" w:rsidP="008D1503">
      <w:pPr>
        <w:pStyle w:val="NormalHangingLeft12a"/>
        <w:rPr>
          <w:bCs/>
          <w:iCs/>
        </w:rPr>
      </w:pPr>
      <w:r w:rsidRPr="00511292">
        <w:t>c)</w:t>
      </w:r>
      <w:r w:rsidRPr="00511292">
        <w:tab/>
        <w:t xml:space="preserve">palankiai vertinti didelę diplomatinę Japonijos ir Korėjos Respublikos vyriausybių pažangą kuriant į ateitį orientuotą, atsparią partnerystę, nes toks tvirtesnis Japonijos ir Korėjos Respublikos bendradarbiavimas yra labai svarbus siekiant išlaikyti taisyklėmis grindžiamą tarptautinę tvarką ir užtikrinti stabilumą visame Indijos ir Ramiojo vandenynų regione; </w:t>
      </w:r>
    </w:p>
    <w:p w14:paraId="111EEAB4" w14:textId="77777777" w:rsidR="008D1503" w:rsidRPr="00511292" w:rsidRDefault="008D1503" w:rsidP="008D1503">
      <w:pPr>
        <w:pStyle w:val="NormalHangingLeft12a"/>
        <w:rPr>
          <w:bCs/>
          <w:iCs/>
        </w:rPr>
      </w:pPr>
      <w:r w:rsidRPr="00511292">
        <w:t>d)</w:t>
      </w:r>
      <w:r w:rsidRPr="00511292">
        <w:tab/>
        <w:t>stiprinti ES strateginį savarankiškumą ir ekonominį saugumą, diversifikuojant prekybą ir investicijas, užtikrinant saugias ir nuspėjamas tiekimo grandines, atviras rinkas ir prekybos srautus ir glaudžiau bendradarbiaujant su bendraminčiais partneriais Rytų Azijoje, kartu užtikrinant abipusę naudą ir vietos vertės kūrimą ir laikantis ES įsipareigojimo vykdyti sąžiningą ir tvarią prekybą;</w:t>
      </w:r>
    </w:p>
    <w:p w14:paraId="6A1EB695" w14:textId="77777777" w:rsidR="008D1503" w:rsidRPr="00511292" w:rsidRDefault="008D1503" w:rsidP="008D1503">
      <w:pPr>
        <w:pStyle w:val="NormalHanging12a"/>
        <w:ind w:left="1134"/>
        <w:rPr>
          <w:bCs/>
          <w:iCs/>
        </w:rPr>
      </w:pPr>
      <w:r w:rsidRPr="00511292">
        <w:t>e)</w:t>
      </w:r>
      <w:r w:rsidRPr="00511292">
        <w:tab/>
        <w:t xml:space="preserve">stiprinti bendradarbiavimą su bendraminčiais partneriais regione, visų pirma Japonija, Korėjos Respublika, Taivanu ir ASEAN šalimis, siekiant spręsti bendrus uždavinius tokiose srityse kaip ekonominė prievarta, savavališki eksporto kontrolės apribojimai, įskaitant dvejopo naudojimo prekių eksporto apribojimus, taikomus Japonijai, ne rinkos politika ir praktika, demokratijos atsparumas, ekologinė pertvarka, kibernetinis saugumas, hibridinės grėsmės, įskaitant užsienio vykdomą manipuliavimą informacija ir kišimąsi, ypatingos svarbos infrastruktūros, įskaitant jūrinius kabelius, uostus ir logistikos centrus, apsauga, jūrų ir kosmoso saugumas, ginklų neplatinimas ir besiformuojančios gynybos technologijos, įskaitant dronų technologijų pažangą, kartu stiprinant sinergiją su pagrindiniais partneriais ir regioninėmis organizacijomis visapusiškai laikantis JT Chartijos; išnagrinėti galimybes rengti bendras iniciatyvas, skirtas parnerių atitinkamam strateginiam savarankiškumui stiprinti ir priklausomybei nuo Kinijos mažinti, ir jas įgyvendinti; pabrėžti tvirtų Japonijos, Korėjos Respublikos ir Taivano institucijų ir šių šalių, kaip dinamiškų demokratinių valstybių, svarbą platesniame regioniniame kontekste, nes jos užtikrina itin svarbią atsvarą regione; </w:t>
      </w:r>
    </w:p>
    <w:p w14:paraId="374F5F00" w14:textId="77777777" w:rsidR="008D1503" w:rsidRPr="00511292" w:rsidRDefault="008D1503" w:rsidP="008D1503">
      <w:pPr>
        <w:pStyle w:val="NormalHanging12a"/>
        <w:ind w:left="1134"/>
      </w:pPr>
      <w:r w:rsidRPr="00511292">
        <w:t>f)</w:t>
      </w:r>
      <w:r w:rsidRPr="00511292">
        <w:tab/>
        <w:t>bendradarbiaujant su bendraminčiais partneriais, palaikyti atvirus dialogo kanalus ir principais grindžiamą bendradarbiavimą su kitais pasaulinio masto subjektais Rytų Azijoje siekiant spręsti bendrus pasaulinius iššūkius;</w:t>
      </w:r>
    </w:p>
    <w:p w14:paraId="7AFC59EA" w14:textId="77777777" w:rsidR="008D1503" w:rsidRPr="00511292" w:rsidRDefault="008D1503" w:rsidP="008D1503">
      <w:pPr>
        <w:pStyle w:val="NormalHanging12a"/>
        <w:ind w:left="1134"/>
      </w:pPr>
      <w:r w:rsidRPr="00511292">
        <w:t>g)</w:t>
      </w:r>
      <w:r w:rsidRPr="00511292">
        <w:tab/>
        <w:t xml:space="preserve">pakartoti, kad svarbu laikytis tarptautinės teisės, siekiant skatinti taiką ir gerovę laisvame ir atvirame Indijos ir Ramiojo vandenynų regione; aktyviai skatinti UNCLOS, kaip jūrinę veiklą reglamentuojančio visuotinio teisinio pagrindo, įskaitant 2016 m. Pietų Kinijos jūros arbitražo sprendimą, laikymąsi ir visuotinį taikymą, taip pat prieštarauti tarptautinės teisės neatitinkantiems vienašaliams veiksmams ar pretenzijoms; </w:t>
      </w:r>
    </w:p>
    <w:p w14:paraId="3E125AD2" w14:textId="77777777" w:rsidR="008D1503" w:rsidRPr="00511292" w:rsidRDefault="008D1503" w:rsidP="008D1503">
      <w:pPr>
        <w:pStyle w:val="NormalHanging12a"/>
        <w:ind w:left="1134"/>
      </w:pPr>
      <w:r w:rsidRPr="00511292">
        <w:t>h)</w:t>
      </w:r>
      <w:r w:rsidRPr="00511292">
        <w:tab/>
        <w:t>skatinti sistemingą karinį ir pramoninį bendradarbiavimą su bendraminčiais partneriais ir užmegzti atitinkamas saugumo partnerystes daugiausia dėmesio skiriant sąveikai, bendrai gynybos technologijų plėtrai ir viešiesiems pirkimams, tiekimo grandinių saugumui bei bendriems moksliniams tyrimams ir plėtrai aviacijos ir dronų srityje, be kita ko, atsižvelgiant į DI grindžiamų sistemų privalumus;</w:t>
      </w:r>
    </w:p>
    <w:p w14:paraId="61330B05" w14:textId="77777777" w:rsidR="008D1503" w:rsidRPr="00511292" w:rsidRDefault="008D1503" w:rsidP="008D1503">
      <w:pPr>
        <w:pStyle w:val="NormalHanging12a"/>
        <w:ind w:left="1134"/>
      </w:pPr>
      <w:r w:rsidRPr="00511292">
        <w:t>i)</w:t>
      </w:r>
      <w:r w:rsidRPr="00511292">
        <w:tab/>
        <w:t>toliau pragmatiškai bendradarbiauti su Kinija sprendžiant pasaulinius iššūkius, kartu stiprinant koordinavimą su bendraminčiais partneriais saugumo klausimais, atsižvelgiant į vis svarbesnį Kinijos vaidmenį užtikrinant pasaulinę taiką ir stabilumą, ypač atsižvelgiant į Rusijos agresijos karą prieš Ukrainą ir besitęsiantį nestabilumą Artimuosiuose Rytuose;</w:t>
      </w:r>
    </w:p>
    <w:p w14:paraId="7E3AABC2" w14:textId="77777777" w:rsidR="008D1503" w:rsidRPr="00511292" w:rsidRDefault="008D1503" w:rsidP="008D1503">
      <w:pPr>
        <w:pStyle w:val="NormalHanging12a"/>
        <w:ind w:left="1134"/>
        <w:rPr>
          <w:bCs/>
          <w:iCs/>
        </w:rPr>
      </w:pPr>
      <w:r w:rsidRPr="00511292">
        <w:t>j)</w:t>
      </w:r>
      <w:r w:rsidRPr="00511292">
        <w:tab/>
        <w:t xml:space="preserve">stiprinti bendradarbiavimą kuriant saugias, tvarias ir įvairiapusiškas puslaidininkių, baterijų ir ypatingos svarbos žaliavų tiekimo grandines, be kita ko, užtikrinant atsekamumą, perdirbimą, žiediškumą bei aukštus aplinkos apsaugos ir darbo standartus, taip pat bendradarbiaujant su bendraminčiais partneriais atitinkamose daugiašalėse iniciatyvose; </w:t>
      </w:r>
    </w:p>
    <w:p w14:paraId="2BDC35BA" w14:textId="77777777" w:rsidR="008D1503" w:rsidRPr="00511292" w:rsidRDefault="008D1503" w:rsidP="008D1503">
      <w:pPr>
        <w:pStyle w:val="NormalHanging12a"/>
        <w:ind w:left="1134"/>
      </w:pPr>
      <w:r w:rsidRPr="00511292">
        <w:t>k)</w:t>
      </w:r>
      <w:r w:rsidRPr="00511292">
        <w:tab/>
        <w:t>toliau plėtoti ES ir Japonijos strateginės partnerystės susitarimą ir šalių saugumo ir gynybos partnerystę; skatinti glaudesnį bendradarbiavimą gynybos ir pramonės klausimais, įskaitant abipusį dalyvavimą gynybos iniciatyvose, pažangą siekiant susitarimo dėl informacijos saugumo ir tolesnį ES ir Japonijos gynybos pramonės dialogo plėtojimą siekiant didinti tiekimo grandinių atsparumą, sąveikumą ir inovacijas; aktyviau vykdyti konkrečią bendrą veiklą įgyvendinant konkurencingumo aljansą, žaliąjį aljansą bei skaitmeninę partnerystę ir plėtojant dialogus energetikos klausimais, toliau plėsti ES ir Japonijos aukšto lygio dialogą ekonomikos klausimais ir stiprinti abiejų partnerių strateginį ekonominį bendradarbiavimą; paspartinti ES ir Japonijos konkurencingumo aljanso įgyvendinimą;</w:t>
      </w:r>
    </w:p>
    <w:p w14:paraId="3A05EAFA" w14:textId="77777777" w:rsidR="008D1503" w:rsidRPr="00511292" w:rsidRDefault="008D1503" w:rsidP="008D1503">
      <w:pPr>
        <w:pStyle w:val="NormalHanging12a"/>
        <w:ind w:left="1134"/>
      </w:pPr>
      <w:r w:rsidRPr="00511292">
        <w:t>l)</w:t>
      </w:r>
      <w:r w:rsidRPr="00511292">
        <w:tab/>
        <w:t>pabrėžti, kad ES ir Japonijos partnerystė jungia itin panašiai mąstančius partnerius ir yra grindžiama bendromis vertybėmis, demokratija, laisva prekyba ir abipusiškai suderinamais interesais; pabrėžti, kad svarbu toliau stiprinti ir plėsti šią partnerystę tiek dvišaliu, tiek daugiašaliu lygmenimis; atkreipti dėmesį į tai, kad ES ir Japonija kartu sukuria beveik 25 proc. pasaulio bendrojo vidaus produkto (BVP) ir kad ši partnerystė gali ir turėtų atlikti svarbų vaidmenį formuojant taikią, taisyklėmis grindžiamą, įtraukią, teisingą, tvarią ir klestėjimą užtikrinančią tarptautinę tvarką; palankiai vertinti Japonijos finansinę, techninę, humanitarinę ir saugumo paramą Ukrainai 2022 m. Rusijai pradėjus plataus masto invaziją;</w:t>
      </w:r>
    </w:p>
    <w:p w14:paraId="10143A76" w14:textId="77777777" w:rsidR="008D1503" w:rsidRPr="00511292" w:rsidRDefault="008D1503" w:rsidP="008D1503">
      <w:pPr>
        <w:pStyle w:val="NormalHanging12a"/>
        <w:ind w:left="1134"/>
      </w:pPr>
      <w:r w:rsidRPr="00511292">
        <w:t>m)</w:t>
      </w:r>
      <w:r w:rsidRPr="00511292">
        <w:tab/>
        <w:t>paspartinti ES ir Korėjos Respublikos saugumo ir gynybos partnerystės įgyvendinimą, skatinant praktinį bendradarbiavimą jūrų saugumo, ginklų neplatinimo, kibernetinio saugumo, kovos su terorizmu ir krizių valdymo srityse, remiantis esamomis bendromis operacijomis ir nagrinėjant tolesnio bendradarbiavimo pagal ES koordinuoto jūrinio buvimo priemonę galimybes; pradėti bendrą ES ir Korėjos Respublikos gynybos pramonės dialogą ir stiprinti koordinavimą daugiašaliuose forumuose siekiant puoselėti taiką, atgrasyti nuo provokacijų ir skatinti atsisakyti branduolinio ginklo; toliau plėtoti sėkmingą ir abipusiai naudingą Korėjos Respublikos ir kai kurių valstybių narių bendradarbiavimą gynybos produktų srityje; stiprinti ES ir Korėjos Respublikos bendradarbiavimą siekiant padidinti karinę ir finansinę paramą Ukrainai;</w:t>
      </w:r>
    </w:p>
    <w:p w14:paraId="731378D6" w14:textId="77777777" w:rsidR="008D1503" w:rsidRPr="00511292" w:rsidRDefault="008D1503" w:rsidP="008D1503">
      <w:pPr>
        <w:pStyle w:val="NormalHanging12a"/>
        <w:ind w:left="1134"/>
      </w:pPr>
      <w:r w:rsidRPr="00511292">
        <w:t>n)</w:t>
      </w:r>
      <w:r w:rsidRPr="00511292">
        <w:tab/>
        <w:t>palankiai vertinti Korėjos Respublikos bendradarbiavimą su ES sprendžiant bendrus ekonominio saugumo klausimus; pabrėžti, kad Korėjos Respublika išlieka pagrindine partnere įgyvendinant bet kokias rizikos mažinimo ir perkėlimo į draugiškas šalis iniciatyvas, ypač prekybos srityje; primygtinai raginti pagal ES ir Korėjos Respublikos laisvosios prekybos susitarimą naujai įsteigtą Specialųjį prekybos ir ekonomikos klausimų komitetą paspartinti bendradarbiavimą, visų pirma ekonominiam saugumui svarbiais klausimais, tokiais kaip ypatingos svarbos tiekimo grandinės ir pertekliniai pajėgumai;</w:t>
      </w:r>
    </w:p>
    <w:p w14:paraId="4D0F9DE1" w14:textId="77777777" w:rsidR="008D1503" w:rsidRPr="00511292" w:rsidRDefault="008D1503" w:rsidP="008D1503">
      <w:pPr>
        <w:pStyle w:val="NormalHanging12a"/>
        <w:ind w:left="1134"/>
      </w:pPr>
      <w:r w:rsidRPr="00511292">
        <w:t>o)</w:t>
      </w:r>
      <w:r w:rsidRPr="00511292">
        <w:tab/>
        <w:t>skatinti bendras pastangas su bendraminčiais partneriais Rytų Azijoje sprendžiant vis aktyvesnio Rusijos bendradarbiavimo su KLDR problemą, įskaitant jos paramą stiprinant KLDR branduolinius ir balistinius pajėgumus ir Kinijos nenorą užkirsti tam kelią, taip pat KLDR ir Irano branduolinių programų sąsajos problemą, pabrėžiant, kad toks bendradarbiavimas didina geopolitinę įtampą Korėjos pusiasalyje; stiprinti bendradarbiavimą su Korėjos Respublika kovojant su dezinformacijos kampanijomis rinkimų procesuose ir apsaugant rinkimų infrastruktūrą nuo kibernetinių išpuolių;</w:t>
      </w:r>
    </w:p>
    <w:p w14:paraId="6B28AF8E" w14:textId="77777777" w:rsidR="008D1503" w:rsidRPr="00511292" w:rsidRDefault="008D1503" w:rsidP="008D1503">
      <w:pPr>
        <w:pStyle w:val="NormalHanging12a"/>
        <w:ind w:left="1134"/>
      </w:pPr>
      <w:r w:rsidRPr="00511292">
        <w:t>p)</w:t>
      </w:r>
      <w:r w:rsidRPr="00511292">
        <w:tab/>
        <w:t>pagirti Korėjos Respubliką už pastangas atnaujinti dialogą su KLDR, taikant proaktyvias įtampos mažinimo ir pasitikėjimo stiprinimo priemones; raginti KLDR nedelsiant nutraukti visus karinius veiksmus ir provokacijas, taip pat branduolinių ir balistinių raketų pajėgumų plėtrą; griežtai pasmerkti KLDR kibernetinę kenkimo veiklą, įskaitant kriptovaliutų vagystes ir kitų formų kibernetinius nusikaltimus, ir veiksmingai su ja kovoti; primygtinai raginti KLDR leisti į šalį humanitarinės pagalbos organizacijoms, gerbti žmogaus teises ir, visų pirma, nedelsiant išspręsti pagrobimų klausimą; primygtinai raginti Rusiją ir KLDR visapusiškai laikytis JT Chartijos ir JT Saugumo Tarybos rezoliucijų, be kita ko, dėl visiško KLDR branduolinio ginklo atsisakymo; pasmerkti KLDR įsitraukimą į Rusijos agresiją prieš Ukrainą, be kita ko, siunčiant karinį personalą ir įrangą; parengti ES politiką dėl Šiaurės Korėjos, deramai atsižvelgiant į regiono bendraminčių partnerių, ypač tų, kurie yra geografiškai arti KLDR, visų pirma, Korėjos Respublikos ir Japonijos, patirtį, saugumo poreikius ir pagrįstą susirūpinimą keliančius klausimus;</w:t>
      </w:r>
    </w:p>
    <w:p w14:paraId="12E3CD3B" w14:textId="77777777" w:rsidR="008D1503" w:rsidRPr="00511292" w:rsidRDefault="008D1503" w:rsidP="008D1503">
      <w:pPr>
        <w:pStyle w:val="NormalHanging12a"/>
        <w:ind w:left="1134"/>
        <w:rPr>
          <w:bCs/>
          <w:iCs/>
        </w:rPr>
      </w:pPr>
      <w:r w:rsidRPr="00511292">
        <w:t>q)</w:t>
      </w:r>
      <w:r w:rsidRPr="00511292">
        <w:tab/>
        <w:t>sukurti struktūrizuotą ir išsamią ES ir Taivano bendradarbiavimo sistemą, grindžiamą esamais mechanizmais, pvz., dialogu prekybos ir investicijų klausimais, kurioje būtų stiprus ekonomikos ir prekybos komponentas, daugiausia dėmesio skiriant ypatingos svarbos technologijoms, pvz., puslaidininkiams ir dirbtiniam intelektui, tiekimo grandinių atsparumui, kibernetiniam saugumui, kovos su dezinformacija atsakomosioms priemonėms, jūrų saugumui, visuomenės sveikatai, civilinei saugai ir saugiam junglumui, taip pat demokratiniam, socialiniam ir energetiniam atsparumui ir pasirengimui nelaimėms; toliau remti tikslingą Taivano dalyvavimą atitinkamose daugiašalėse organizacijose ir techniniuose forumuose, pavyzdžiui, PSO, Tarptautinėje civilinės aviacijos organizacijoje ir Jungtinių Tautų bendrojoje klimato kaitos konvencijoje; skatinti ES ir Taivano atitinkamus pareigūnus reguliariai keistis informacija svarbiais saugumo, ekonominio saugumo, tiekimo grandinių lankstumo, demokratijos ir rinkimų integralumo, ypatingos svarbos infrastruktūros apsaugos ir bendradarbiavimo švarių technologijų srityje klausimais; primygtinai raginti Kinijos valdžios institucijas, susidūrus su dideliais pasaulinio masto sveikatos iššūkiais, glaudžiai koordinuoti veiksmus su kitais regiono veikėjais, įskaitant Taivaną; pabrėžti, kad bet kokie autoritarinių režimų bandymai daryti įtaką ES ir Taivano santykiams yra nepriimtini;</w:t>
      </w:r>
    </w:p>
    <w:p w14:paraId="4845009D" w14:textId="77777777" w:rsidR="008D1503" w:rsidRPr="00511292" w:rsidRDefault="008D1503" w:rsidP="008D1503">
      <w:pPr>
        <w:pStyle w:val="NormalHanging12a"/>
        <w:ind w:left="1134"/>
        <w:rPr>
          <w:bCs/>
          <w:iCs/>
        </w:rPr>
      </w:pPr>
      <w:r w:rsidRPr="00511292">
        <w:t>r)</w:t>
      </w:r>
      <w:r w:rsidRPr="00511292">
        <w:tab/>
        <w:t>pakartoja, kad Taivanas yra svarbus demokratinis partneris Indijos ir Ramiojo vandenynų regione; toliau gilinti ES ir Taivano dialogą prekybos ir investicijų klausimais, siekiant šalinti patekimo į rinką kliūtis ir didinti teisinį tikrumą ES investuotojams; išnagrinėti galimybę pradėti derybas dėl ES ir Taivano dvišalio investicijų susitarimo ar kitų su prekyba susijusių sistemų; pripažįsta Taivano svarbą užtikrinant pasaulines tiekimo grandines, ypač aukštųjų technologijų sektoriuje, ir primygtinai ragina ES ir jos valstybes nares glaudžiau bendradarbiauti su Taivanu, kad būtų paskatinti ekonominiai, prekybos ir investicijų ryšiai; pripažinti Taivano patirtį valdant Kinijos daromą poveikį ekonomikos srityje ir Taivano pranašumus demokratinio valdymo, skaidrių reguliavimo standartų bei atsparių skaitmeninių ir technologijų ekosistemų srityse;</w:t>
      </w:r>
    </w:p>
    <w:p w14:paraId="1A355902" w14:textId="77777777" w:rsidR="008D1503" w:rsidRPr="00511292" w:rsidRDefault="008D1503" w:rsidP="008D1503">
      <w:pPr>
        <w:pStyle w:val="NormalHanging12a"/>
        <w:ind w:left="1134"/>
        <w:rPr>
          <w:bCs/>
          <w:iCs/>
        </w:rPr>
      </w:pPr>
      <w:r w:rsidRPr="00511292">
        <w:t>s)</w:t>
      </w:r>
      <w:r w:rsidRPr="00511292">
        <w:tab/>
        <w:t>dar kartą patvirtinti taikos ir stabilumo Taivano sąsiauryje svarbą ir atmesti bet kokį prievartinį vienašališką status quo pakeitimą; bendradarbiaujant su valstybėmis narėmis ir bendraminčiais partneriais bei skleidžiant aiškią ir suderintą žinią užtikrinti, kad tokie veiksmai sukeltų didelių politinių ir ekonominių padarinių; pabrėžti, kad bet kokie nesutarimai turi būti sprendžiami taikiai, palaikant dialogą, laikantis tarptautinės teisės ir gerbiant Taivano gyventojų valią; tvirtai priminti, kad Indijos ir Ramiojo vandenynų regione, įskaitant Pietų Kinijos jūrą ir Taivano sąsiaurį, turi būti gerbiama tarptautinės teisės aktais užtikrinama laivybos ir skrydžių laisvė; aktyviai dėti diplomatines pastangas, siekiant užkirsti kelią tolesnei eskalacijai Taivano sąsiauryje ir Rytų bei Pietų Kinijos jūrose; nedelsiant parengti nepaprastųjų situacijų planus ir rizikos mažinimo priemones, grindžiamas tikėtinais eskalavimo scenarijais, įskaitant Kinijos Liaudies Respublikos vykdomą Taivano jūrinę blokadą;</w:t>
      </w:r>
    </w:p>
    <w:p w14:paraId="0BA470A1" w14:textId="77777777" w:rsidR="008D1503" w:rsidRPr="00511292" w:rsidRDefault="008D1503" w:rsidP="008D1503">
      <w:pPr>
        <w:pStyle w:val="NormalHanging12a"/>
        <w:ind w:left="1134"/>
        <w:rPr>
          <w:bCs/>
          <w:iCs/>
        </w:rPr>
      </w:pPr>
      <w:r w:rsidRPr="00511292">
        <w:t>t)</w:t>
      </w:r>
      <w:r w:rsidRPr="00511292">
        <w:tab/>
        <w:t xml:space="preserve">akcentuoti ES ekonominio saugumo priemonių svarbą imantis veiksmų dėl ekonominės prievartos ir užtikrinant sąžiningą konkurenciją, įskaitant kovos su ekonomine prievarta priemonę, veiksmingus tiesioginių užsienio investicijų tikrinimo mechanizmus ir eksporto kontrolės režimus, kai jie yra tikslingi ir atitinka ES teisę; sutelkti ES geoekonominį svertą, be kita ko, vykdant koordinuotą eksporto kontrolę, bendrus rizikos vertinimus ir bendrai reaguojant į ekonominę prievartą, taip dvišalę priklausomybę paverčiant veiksmingu atgrasymu ir stiprinant tiek ES, tiek jos partnerių ekonominį saugumą; </w:t>
      </w:r>
    </w:p>
    <w:p w14:paraId="3E818E3B" w14:textId="77777777" w:rsidR="008D1503" w:rsidRPr="00511292" w:rsidRDefault="008D1503" w:rsidP="008D1503">
      <w:pPr>
        <w:pStyle w:val="NormalHanging12a"/>
        <w:ind w:left="1134"/>
        <w:rPr>
          <w:bCs/>
          <w:iCs/>
        </w:rPr>
      </w:pPr>
      <w:r w:rsidRPr="00511292">
        <w:t>u)</w:t>
      </w:r>
      <w:r w:rsidRPr="00511292">
        <w:tab/>
        <w:t>spartinti bendradarbiavimą derantis dėl trišalių ar keturšalių susitarimų ir iniciatyvų bendro intereso klausimais, kuriomis būtų prisidedama prie daugiašalės, taisyklėmis grindžiamos tarptautinės tvarkos išlaikymo; skatinti esamas ES ir Japonijos bei ES ir Korėjos Respublikos skaitmenines partnerystes prisiimant bendrus įsipareigojimu dėl dirbtinio intelekto, puslaidininkių, naujos kartos junglumo, kvantinės kompiuterijos, duomenų valdymo, kibernetinio saugumo, baterijų technologijų, jūrinių kabelių, skaitmeninės tapatybės ir tiekimo grandinių atsparumo; stiprinti bendradarbiavimo sistemas, skirtas gynybos technologijoms plėtoti;</w:t>
      </w:r>
    </w:p>
    <w:p w14:paraId="0B3A3AB0" w14:textId="77777777" w:rsidR="008D1503" w:rsidRPr="00511292" w:rsidRDefault="008D1503" w:rsidP="008D1503">
      <w:pPr>
        <w:pStyle w:val="NormalHanging12a"/>
        <w:ind w:left="1134"/>
        <w:rPr>
          <w:bCs/>
          <w:iCs/>
        </w:rPr>
      </w:pPr>
      <w:r w:rsidRPr="00511292">
        <w:t>v)</w:t>
      </w:r>
      <w:r w:rsidRPr="00511292">
        <w:tab/>
        <w:t>visapusiškai ir veiksmingai įgyvendinti prekybos susitarimus su Japonija ir Korėjos Respublika, be kita ko, tokiose srityse kaip patekimas į rinką, netarifinės kliūtys, darnus vystymasis ir bendradarbiavimas reguliavimo srityje, ir, kiek tai susiję su Korėjos Respublika, užtikrinti pagrindinių TDO konvencijų įgyvendinimą; skatinti glaudesnį ES ir Rytų Azijos šalių partnerių mažųjų ir vidutinių įmonių (MVĮ) bendradarbiavimą, siekiant skatinti abipuses verslo galimybes, gerinti patekimą į rinką ir stiprinti inovacijų tinklus;</w:t>
      </w:r>
    </w:p>
    <w:p w14:paraId="53EA2FD4" w14:textId="77777777" w:rsidR="008D1503" w:rsidRPr="00511292" w:rsidRDefault="008D1503" w:rsidP="008D1503">
      <w:pPr>
        <w:pStyle w:val="NormalHanging12a"/>
        <w:ind w:left="1134"/>
        <w:rPr>
          <w:bCs/>
          <w:iCs/>
        </w:rPr>
      </w:pPr>
      <w:r w:rsidRPr="00511292">
        <w:t>w)</w:t>
      </w:r>
      <w:r w:rsidRPr="00511292">
        <w:tab/>
        <w:t>užtikrinti, kad visi būsimi ekonominiai ar konkretiems sektoriams skirti susitarimai su regiono bendraminčiais partneriais būtų abipusiškai naudingos partnerystės, kurios apimtų ne vien ekonominius ir saugumo tikslus, bet ir tvirtus įsipareigojimus dėl darbuotojų teisių, aplinkos apsaugos ir švarių bei tvarių vertės grandinių plėtojimo, laikantis ES prekybos ir darnaus vystymosi sistemos; vykdyti Rytų Azijoje išsamią informavimo kampaniją apie Europos Sąjungos politiką plieno sektoriaus srityje ir dėl pasiūlyto pramonės spartinimo akto</w:t>
      </w:r>
      <w:r w:rsidRPr="00511292">
        <w:rPr>
          <w:rStyle w:val="FootnoteReference"/>
          <w:bCs/>
          <w:iCs/>
        </w:rPr>
        <w:footnoteReference w:id="11"/>
      </w:r>
      <w:r w:rsidRPr="00511292">
        <w:t>, siekiant didinti skaidrumą ir tarptautinių partnerių supratimą apie ES tikslus; pabrėžti, kad svarbu aktyviai bendradarbiauti su Rytų Azijos partneriais, siekiant atsižvelgti į jų susirūpinimą, skatinti dialogą ir užkirsti kelią galimiems nesusipratimams prekybos ir pramonės santykiuose;</w:t>
      </w:r>
    </w:p>
    <w:p w14:paraId="5A39B334" w14:textId="77777777" w:rsidR="008D1503" w:rsidRPr="00511292" w:rsidRDefault="008D1503" w:rsidP="008D1503">
      <w:pPr>
        <w:pStyle w:val="NormalHanging12a"/>
        <w:ind w:left="1134"/>
        <w:rPr>
          <w:bCs/>
          <w:iCs/>
        </w:rPr>
      </w:pPr>
      <w:r w:rsidRPr="00511292">
        <w:t>x)</w:t>
      </w:r>
      <w:r w:rsidRPr="00511292">
        <w:tab/>
        <w:t>imtis tolesnių veiksmų dėl pranešimų apie tai, kaip Rusija apeina sankcijas pasinaudodama Rytų Azijos jurisdikcijomis, be kita ko, pakeičiant prekybos maršrutus, kad įsigytų sankcijomis apribotas dvejopo naudojimo prekes, mikroschemas ir pramoninę įrangą per tarpininkus regione;</w:t>
      </w:r>
    </w:p>
    <w:p w14:paraId="729CADE6" w14:textId="77777777" w:rsidR="008D1503" w:rsidRPr="00511292" w:rsidRDefault="008D1503" w:rsidP="008D1503">
      <w:pPr>
        <w:pStyle w:val="NormalHanging12a"/>
        <w:ind w:left="1134"/>
        <w:rPr>
          <w:bCs/>
          <w:iCs/>
        </w:rPr>
      </w:pPr>
      <w:r w:rsidRPr="00511292">
        <w:t>y)</w:t>
      </w:r>
      <w:r w:rsidRPr="00511292">
        <w:tab/>
        <w:t>stiprinti ES politinį, ekonominį ir saugumo bendradarbiavimą visame Indijos ir Ramiojo vandenynų regione, plėtojant partnerystes su visais bendraminčiais veikėjais ir įgyvendinant tokias iniciatyvas kaip strategija „Global Gateway“, skatinant dialogą žmogaus teisių klausimais, tvarų vystymąsi ir junglumą, lygybę bei aukštus darbo standartus; pripažinti, kad Euroatlantinio ir Indijos ir Ramiojo vandenynų regionų strateginiai interesai vis labiau sutampa, o Japonija ir Korėjos Respublika, kaip NATO partnerės pagal IP4 sistemą, taip pat prisideda prie šio proceso – tai patvirtina ir neseniai įsteigta Japonijos misija prie NATO; patvirtinti, kad šis bendradarbiavimas gerina abiejų regionų informuotumą apie padėtį saugumo srityje; remti NATO IP4 sistemą kaip esminį indėlį stiprinant Europos saugumą ir gilinant tarpregioninį bendradarbiavimą, kuris yra papildomas ir abi puses stiprinantis; stiprinti ES dalyvavimą ir koordinavimą su pagrindinėmis regioninėmis saugumo iniciatyvomis Indijos ir Ramiojo vandenynų regione, įskaitant keturšalį Jungtinių Amerikos Valstijų, Australijos, Indijos ir Japonijos dialogą saugumo klausimais; parengti išsamią, nuoseklią ir lanksčią naują Indijos ir Ramiojo vandenynų strategiją, tvirtai grindžiamą Europos vertybėmis ir interesais, taip pat regiono realijomis, poreikiais ir prioritetais;</w:t>
      </w:r>
    </w:p>
    <w:p w14:paraId="7FC852DA" w14:textId="77777777" w:rsidR="008D1503" w:rsidRPr="00511292" w:rsidRDefault="008D1503" w:rsidP="008D1503">
      <w:pPr>
        <w:pStyle w:val="NormalHanging12a"/>
        <w:ind w:left="1134"/>
        <w:rPr>
          <w:bCs/>
          <w:iCs/>
        </w:rPr>
      </w:pPr>
      <w:r w:rsidRPr="00511292">
        <w:t>z)</w:t>
      </w:r>
      <w:r w:rsidRPr="00511292">
        <w:tab/>
        <w:t>pasinaudoti UŠT strategine padėtimi Indijos ir Ramiojo vandenynų regione, kad jos galėtų tapti pažangiomis bendradarbiavimo su regioniniais partneriais platformomis, visų pirma, prekybos, skaitmeninio ryšio, kritinės infrastruktūros ir kosmoso veiklos srityse;</w:t>
      </w:r>
    </w:p>
    <w:p w14:paraId="431F709A" w14:textId="77777777" w:rsidR="008D1503" w:rsidRPr="00511292" w:rsidRDefault="008D1503" w:rsidP="008D1503">
      <w:pPr>
        <w:pStyle w:val="NormalHanging12a"/>
        <w:ind w:left="1134"/>
        <w:rPr>
          <w:bCs/>
          <w:iCs/>
        </w:rPr>
      </w:pPr>
      <w:r w:rsidRPr="00511292">
        <w:t>aa)</w:t>
      </w:r>
      <w:r w:rsidRPr="00511292">
        <w:tab/>
        <w:t>pabrėžti svarbų ASEAN vaidmenį užtikrinant stabilumą ir skatinant visuomeninę bei ekonominę integraciją; palankiai vertinti didėjantį Japonijos ir Korėjos Respublikos bendradarbiavimą su ASEAN šalimis, įskaitant reguliarius dvišalius ir daugiašalius aukščiausiojo lygio susitikimus; pabrėžti lemiamą ASEAN svarbą užtikrinant taikų ir klestintį Indijos ir Ramiojo vandenynų regioną; stiprinti sistemingą bendradarbiavimą su ASEAN, siekiant kurti įtraukią regioninę saugumo struktūrą, koordinuoti daugiašalį politinį atsaką ir dar labiau įtvirtinti ES buvimą regione, gilinant bendradarbiavimą su ASEAN ir jos valstybėmis narėmis, be kita ko, stiprinant dialogą su Vietnamu ir Filipinais saugumo ir gynybos klausimais; skatinti stiprinti Sąjungos vaidmenį ir matomumą regioniniuose formatuose, visų pirma, bendradarbiavimo sistemose su ASEAN, kartu nustatant jūrų saugą ir saugumą, kibernetinį saugumą ir krizių valdymą kaip prioritetines sritis išplėstiniam bendradarbiavimui, remiantis tokiomis iniciatyvomis kaip ESIWA+, CRIMARIO II ir Pasaulinės uostų saugos projektai;</w:t>
      </w:r>
    </w:p>
    <w:p w14:paraId="282FA415" w14:textId="77777777" w:rsidR="008D1503" w:rsidRPr="00511292" w:rsidRDefault="008D1503" w:rsidP="008D1503">
      <w:pPr>
        <w:pStyle w:val="NormalHanging12a"/>
        <w:ind w:left="1134"/>
      </w:pPr>
      <w:r w:rsidRPr="00511292">
        <w:t>ab)</w:t>
      </w:r>
      <w:r w:rsidRPr="00511292">
        <w:tab/>
        <w:t>plėsti bendrus veiksmus netradicinio saugumo srityje, pvz., paieškos ir gelbėjimo operacijų, reagavimo į nelaimes ir aplinkos incidentų atveju; pradėti sisteminę iniciatyvą, skirtą stiprinti ypatingos svarbos jūrų infrastruktūros, įskaitant povandeninius kabelius, vamzdynus ir uostus, apsaugą ir atsparumą; gerinti padėties jūrų srityje suvokimą, vykdant tikslingą gebėjimų stiprinimą, mokymus, diegiant jutiklius ir keičiantis duomenimis bendradarbiaujant su ASEAN šalių pakrančių apsaugos tarnybomis ir regioniniais informacijos apdorojimo centrais;</w:t>
      </w:r>
    </w:p>
    <w:p w14:paraId="46B66ED4" w14:textId="77777777" w:rsidR="008D1503" w:rsidRPr="00511292" w:rsidRDefault="008D1503" w:rsidP="008D1503">
      <w:pPr>
        <w:pStyle w:val="NormalHanging12a"/>
        <w:ind w:left="1134"/>
        <w:rPr>
          <w:bCs/>
          <w:iCs/>
        </w:rPr>
      </w:pPr>
      <w:r w:rsidRPr="00511292">
        <w:t>ac)</w:t>
      </w:r>
      <w:r w:rsidRPr="00511292">
        <w:tab/>
        <w:t>remti žmonių tarpusavio ryšių stiprinimą įgyvendinant tikslines tyrėjų, inžinierių ir kibernetinio saugumo specialistų judumo programas, taip pat organizuojant Europos ir Rytų Azijos inovacijų centrų struktūruotas porines iniciatyvas; geriau supažindinti abiejų regionų studentus su bendromis vertybėmis, gilinant, plečiant ir stiprinant švietimo programas, pavyzdžiui, „Erasmus+“, bendradarbiaujant su bendraminčiais partneriais regione; stiprinti parlamentų, valstybės tarnautojų, vietos valdžios institucijų ir pilietinės visuomenės mainus; didinti paramą kalbų mokymuisi, kultūriniams mainams ir jaunimo iniciatyvoms, siekiant stiprinti ilgalaikį visuomenės atsparumą ir abiejų regionų tarpusavio pasitikėjimą;</w:t>
      </w:r>
    </w:p>
    <w:p w14:paraId="5FC69381" w14:textId="77777777" w:rsidR="008D1503" w:rsidRPr="00511292" w:rsidRDefault="008D1503" w:rsidP="008D1503">
      <w:pPr>
        <w:pStyle w:val="NormalHanging12a"/>
        <w:ind w:left="1134"/>
        <w:rPr>
          <w:bCs/>
          <w:iCs/>
        </w:rPr>
      </w:pPr>
      <w:r w:rsidRPr="00511292">
        <w:t>ad)</w:t>
      </w:r>
      <w:r w:rsidRPr="00511292">
        <w:tab/>
        <w:t>plėsti bendradarbiavimą pagal programą „Europos horizontas“, siekiant stiprinti abiem pusėms naudingą bendradarbiavimą mokslo ir technologijų srityje, teigiamai vertinant tai, kad 2025 m. liepos mėn. Korėjos Respublika tapo pirmąja Azijos šalimi, prisijungusia prie programos „Europos horizontas“ II ramsčio, ir kad 2025 m. gruodžio mėn. ES sėkmingai užbaigė derybas su Japonija dėl jos prisijungimo prie programos „Europos horizontas“; apsvarstyti galimybę pradėti derybas su Taivanu pagal programą „Europos horizontas“; didinti ES matomumą visame regione vykdant reikšmingą kultūrinę ir viešosios diplomatijos veiklą;</w:t>
      </w:r>
    </w:p>
    <w:p w14:paraId="6015A98F" w14:textId="77777777" w:rsidR="008D1503" w:rsidRPr="00511292" w:rsidRDefault="008D1503" w:rsidP="008D1503">
      <w:pPr>
        <w:pStyle w:val="NormalHanging12a"/>
        <w:rPr>
          <w:bCs/>
          <w:iCs/>
        </w:rPr>
      </w:pPr>
      <w:r w:rsidRPr="00511292">
        <w:t>2.</w:t>
      </w:r>
      <w:r w:rsidRPr="00511292">
        <w:tab/>
        <w:t>tikisi, kad bus stiprinama parlamentinė diplomatija ir tarpparlamentiniai mainai abipusio intereso klausimais su Japonijos parlamentu, Korėjos Respublikos Nacionaline Asamblėja ir Taivano Įstatymų Leidžiamojo Juanio nariais; yra tvirtai įsitikinęs, kad pastaraisiais metais sustiprėjusios strateginės partnerystės su Japonija ir Korėjos Respublika turėtų atsispindėti ir parlamentinių ryšių stiprinimu; mano, kad išsami bendradarbiavimo su šiomis dviem šalimis darbotvarkė būtų naudinga, jei vyktų reguliarūs ir struktūruoti parlamento narių mainai; be to, mano, kad reikėtų išnagrinėti galimybę įsteigti ES ir Japonijos jungtinį parlamentinį komitetą bei ES ir Korėjos Respublikos jungtinį parlamentinį komitetą;</w:t>
      </w:r>
    </w:p>
    <w:p w14:paraId="77E649E5" w14:textId="76440CF4" w:rsidR="00E365E1" w:rsidRPr="00511292" w:rsidRDefault="008D1503" w:rsidP="00EE4705">
      <w:pPr>
        <w:pStyle w:val="NormalHanging12a"/>
      </w:pPr>
      <w:r w:rsidRPr="00511292">
        <w:t>3.</w:t>
      </w:r>
      <w:r w:rsidRPr="00511292">
        <w:tab/>
        <w:t>paveda Pirmininkei perduoti šią rekomendaciją Tarybai, Komisijai, Komisijos pirmininko pavaduotojai ir Sąjungos vyriausiajai įgaliotinei užsienio reikalams ir saugumo politikai, valstybių narių vyriausybėms ir parlamentams, Japonijos, Korėjos Respublikos ir Taivano vyriausybėms ir parlamentams, Pietryčių Azijos valstybių asociacijos sekretoriatui ir valstybėms narėms.</w:t>
      </w:r>
    </w:p>
    <w:sectPr w:rsidR="00E365E1" w:rsidRPr="00511292" w:rsidSect="005112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A68CB" w14:textId="77777777" w:rsidR="0071312A" w:rsidRPr="00511292" w:rsidRDefault="0071312A">
      <w:r w:rsidRPr="00511292">
        <w:separator/>
      </w:r>
    </w:p>
  </w:endnote>
  <w:endnote w:type="continuationSeparator" w:id="0">
    <w:p w14:paraId="77496CD9" w14:textId="77777777" w:rsidR="0071312A" w:rsidRPr="00511292" w:rsidRDefault="0071312A">
      <w:r w:rsidRPr="005112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1813E" w14:textId="77777777" w:rsidR="0071312A" w:rsidRPr="00511292" w:rsidRDefault="0071312A">
      <w:r w:rsidRPr="00511292">
        <w:separator/>
      </w:r>
    </w:p>
  </w:footnote>
  <w:footnote w:type="continuationSeparator" w:id="0">
    <w:p w14:paraId="30921F7E" w14:textId="77777777" w:rsidR="0071312A" w:rsidRPr="00511292" w:rsidRDefault="0071312A">
      <w:r w:rsidRPr="00511292">
        <w:continuationSeparator/>
      </w:r>
    </w:p>
  </w:footnote>
  <w:footnote w:id="1">
    <w:p w14:paraId="0E2DE370" w14:textId="3EA1B0BE"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OL L 216, 2018 8 24, p. 4, ELI: </w:t>
      </w:r>
      <w:hyperlink r:id="rId1" w:tooltip="Dokumento ELI URI nuoroda" w:history="1">
        <w:r w:rsidRPr="00511292">
          <w:rPr>
            <w:rStyle w:val="Hyperlink"/>
            <w:sz w:val="24"/>
            <w:lang w:val="lt-LT"/>
          </w:rPr>
          <w:t>http://data.europa.eu/eli/agree_internation/2018/1197/oj</w:t>
        </w:r>
      </w:hyperlink>
      <w:r w:rsidRPr="00511292">
        <w:rPr>
          <w:sz w:val="24"/>
          <w:lang w:val="lt-LT"/>
        </w:rPr>
        <w:t>.</w:t>
      </w:r>
    </w:p>
  </w:footnote>
  <w:footnote w:id="2">
    <w:p w14:paraId="117AFEDB" w14:textId="744BEBF8"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OL L 20, 2013 1 23, p. 2.</w:t>
      </w:r>
    </w:p>
  </w:footnote>
  <w:footnote w:id="3">
    <w:p w14:paraId="368FCFC1" w14:textId="1B49CCBE"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 xml:space="preserve">OL L 330, 2018 12 27, p. 3, ELI: </w:t>
      </w:r>
      <w:hyperlink r:id="rId2" w:history="1">
        <w:r w:rsidRPr="00511292">
          <w:rPr>
            <w:rStyle w:val="Hyperlink"/>
            <w:sz w:val="24"/>
            <w:lang w:val="lt-LT"/>
          </w:rPr>
          <w:t>http://data.europa.eu/eli/agree_internation/2018/1907/oj</w:t>
        </w:r>
      </w:hyperlink>
      <w:r w:rsidRPr="00511292">
        <w:rPr>
          <w:sz w:val="24"/>
          <w:lang w:val="lt-LT"/>
        </w:rPr>
        <w:t>.</w:t>
      </w:r>
    </w:p>
  </w:footnote>
  <w:footnote w:id="4">
    <w:p w14:paraId="462201CB" w14:textId="32F63EFE"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OL L 127, 2011 5 14, p. 6, ELI: </w:t>
      </w:r>
      <w:hyperlink r:id="rId3" w:tooltip="Dokumento ELI URI nuoroda" w:history="1">
        <w:r w:rsidRPr="00511292">
          <w:rPr>
            <w:rStyle w:val="Hyperlink"/>
            <w:sz w:val="24"/>
            <w:lang w:val="lt-LT"/>
          </w:rPr>
          <w:t>http://data.europa.eu/eli/agree_internation/2011/265/oj</w:t>
        </w:r>
      </w:hyperlink>
      <w:r w:rsidRPr="00511292">
        <w:rPr>
          <w:sz w:val="24"/>
          <w:lang w:val="lt-LT"/>
        </w:rPr>
        <w:t>.</w:t>
      </w:r>
    </w:p>
  </w:footnote>
  <w:footnote w:id="5">
    <w:p w14:paraId="21ABAB0E" w14:textId="18BFC45F"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OL C 493, 2022 12 27, p. 32.</w:t>
      </w:r>
    </w:p>
  </w:footnote>
  <w:footnote w:id="6">
    <w:p w14:paraId="51CDF78D" w14:textId="31C5F211"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 xml:space="preserve">OL C, C/2024/4167, 2024 8 2, ELI: </w:t>
      </w:r>
      <w:hyperlink r:id="rId4" w:history="1">
        <w:r w:rsidRPr="00511292">
          <w:rPr>
            <w:rStyle w:val="Hyperlink"/>
            <w:sz w:val="24"/>
            <w:lang w:val="lt-LT"/>
          </w:rPr>
          <w:t>http://data.europa.eu/eli/C/2024/4167/oj</w:t>
        </w:r>
      </w:hyperlink>
      <w:r w:rsidRPr="00511292">
        <w:rPr>
          <w:sz w:val="24"/>
          <w:lang w:val="lt-LT"/>
        </w:rPr>
        <w:t>.</w:t>
      </w:r>
    </w:p>
  </w:footnote>
  <w:footnote w:id="7">
    <w:p w14:paraId="659EB04A" w14:textId="7C54D859"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Priimti tekstai, P10_TA(2026)0012.</w:t>
      </w:r>
    </w:p>
  </w:footnote>
  <w:footnote w:id="8">
    <w:p w14:paraId="13DDFF72" w14:textId="48131DEE"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 xml:space="preserve">OL C, C/2025/1809, 2025 4 4, ELI: </w:t>
      </w:r>
      <w:hyperlink r:id="rId5" w:history="1">
        <w:r w:rsidRPr="00511292">
          <w:rPr>
            <w:rStyle w:val="Hyperlink"/>
            <w:sz w:val="24"/>
            <w:lang w:val="lt-LT"/>
          </w:rPr>
          <w:t>http://data.europa.eu/eli/C/2025/1809/oj</w:t>
        </w:r>
      </w:hyperlink>
      <w:r w:rsidRPr="00511292">
        <w:rPr>
          <w:sz w:val="24"/>
          <w:lang w:val="lt-LT"/>
        </w:rPr>
        <w:t>.</w:t>
      </w:r>
    </w:p>
  </w:footnote>
  <w:footnote w:id="9">
    <w:p w14:paraId="469D75DB" w14:textId="033451BF"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 xml:space="preserve">OL C, C/2025/487, 2025 1 29, ELI: </w:t>
      </w:r>
      <w:hyperlink r:id="rId6" w:history="1">
        <w:r w:rsidRPr="00511292">
          <w:rPr>
            <w:rStyle w:val="Hyperlink"/>
            <w:sz w:val="24"/>
            <w:lang w:val="lt-LT"/>
          </w:rPr>
          <w:t>http://data.europa.eu/eli/C/2025/487/oj</w:t>
        </w:r>
      </w:hyperlink>
      <w:r w:rsidRPr="00511292">
        <w:rPr>
          <w:sz w:val="24"/>
          <w:lang w:val="lt-LT"/>
        </w:rPr>
        <w:t>.</w:t>
      </w:r>
    </w:p>
  </w:footnote>
  <w:footnote w:id="10">
    <w:p w14:paraId="21BF2A4D" w14:textId="2F26287C"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 xml:space="preserve">OL C, C/2024/4174, 2024 8 2, ELI: </w:t>
      </w:r>
      <w:hyperlink r:id="rId7" w:history="1">
        <w:r w:rsidRPr="00511292">
          <w:rPr>
            <w:rStyle w:val="Hyperlink"/>
            <w:sz w:val="24"/>
            <w:lang w:val="lt-LT"/>
          </w:rPr>
          <w:t>http://data.europa.eu/eli/C/2024/4174/oj</w:t>
        </w:r>
      </w:hyperlink>
      <w:r w:rsidRPr="00511292">
        <w:rPr>
          <w:sz w:val="24"/>
          <w:lang w:val="lt-LT"/>
        </w:rPr>
        <w:t>.</w:t>
      </w:r>
    </w:p>
  </w:footnote>
  <w:footnote w:id="11">
    <w:p w14:paraId="3DC69A59" w14:textId="27C41FAA" w:rsidR="008D1503" w:rsidRPr="00511292" w:rsidRDefault="008D1503" w:rsidP="00511292">
      <w:pPr>
        <w:pStyle w:val="FootnoteText"/>
        <w:ind w:left="567" w:hanging="567"/>
        <w:rPr>
          <w:sz w:val="24"/>
          <w:lang w:val="lt-LT"/>
        </w:rPr>
      </w:pPr>
      <w:r w:rsidRPr="00511292">
        <w:rPr>
          <w:rStyle w:val="FootnoteReference"/>
          <w:sz w:val="24"/>
          <w:lang w:val="lt-LT"/>
        </w:rPr>
        <w:footnoteRef/>
      </w:r>
      <w:r w:rsidR="00511292" w:rsidRPr="00511292">
        <w:rPr>
          <w:sz w:val="24"/>
          <w:lang w:val="lt-LT"/>
        </w:rPr>
        <w:t xml:space="preserve"> </w:t>
      </w:r>
      <w:r w:rsidR="00511292" w:rsidRPr="00511292">
        <w:rPr>
          <w:sz w:val="24"/>
          <w:lang w:val="lt-LT"/>
        </w:rPr>
        <w:tab/>
      </w:r>
      <w:r w:rsidRPr="00511292">
        <w:rPr>
          <w:sz w:val="24"/>
          <w:lang w:val="lt-LT"/>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1750082">
    <w:abstractNumId w:val="9"/>
  </w:num>
  <w:num w:numId="2" w16cid:durableId="1033723744">
    <w:abstractNumId w:val="9"/>
  </w:num>
  <w:num w:numId="3" w16cid:durableId="625620915">
    <w:abstractNumId w:val="7"/>
  </w:num>
  <w:num w:numId="4" w16cid:durableId="107239258">
    <w:abstractNumId w:val="7"/>
  </w:num>
  <w:num w:numId="5" w16cid:durableId="708074220">
    <w:abstractNumId w:val="6"/>
  </w:num>
  <w:num w:numId="6" w16cid:durableId="307324883">
    <w:abstractNumId w:val="6"/>
  </w:num>
  <w:num w:numId="7" w16cid:durableId="1961649026">
    <w:abstractNumId w:val="5"/>
  </w:num>
  <w:num w:numId="8" w16cid:durableId="1928952054">
    <w:abstractNumId w:val="5"/>
  </w:num>
  <w:num w:numId="9" w16cid:durableId="43259041">
    <w:abstractNumId w:val="4"/>
  </w:num>
  <w:num w:numId="10" w16cid:durableId="848298658">
    <w:abstractNumId w:val="4"/>
  </w:num>
  <w:num w:numId="11" w16cid:durableId="76945771">
    <w:abstractNumId w:val="8"/>
  </w:num>
  <w:num w:numId="12" w16cid:durableId="1730836361">
    <w:abstractNumId w:val="8"/>
  </w:num>
  <w:num w:numId="13" w16cid:durableId="1906254904">
    <w:abstractNumId w:val="3"/>
  </w:num>
  <w:num w:numId="14" w16cid:durableId="1154957427">
    <w:abstractNumId w:val="3"/>
  </w:num>
  <w:num w:numId="15" w16cid:durableId="1462072593">
    <w:abstractNumId w:val="2"/>
  </w:num>
  <w:num w:numId="16" w16cid:durableId="56706786">
    <w:abstractNumId w:val="2"/>
  </w:num>
  <w:num w:numId="17" w16cid:durableId="391777519">
    <w:abstractNumId w:val="1"/>
  </w:num>
  <w:num w:numId="18" w16cid:durableId="1111901526">
    <w:abstractNumId w:val="1"/>
  </w:num>
  <w:num w:numId="19" w16cid:durableId="81614107">
    <w:abstractNumId w:val="0"/>
  </w:num>
  <w:num w:numId="20" w16cid:durableId="278101220">
    <w:abstractNumId w:val="0"/>
  </w:num>
  <w:num w:numId="21" w16cid:durableId="1405034645">
    <w:abstractNumId w:val="9"/>
  </w:num>
  <w:num w:numId="22" w16cid:durableId="1190219887">
    <w:abstractNumId w:val="7"/>
  </w:num>
  <w:num w:numId="23" w16cid:durableId="1874998236">
    <w:abstractNumId w:val="6"/>
  </w:num>
  <w:num w:numId="24" w16cid:durableId="13460196">
    <w:abstractNumId w:val="5"/>
  </w:num>
  <w:num w:numId="25" w16cid:durableId="756905692">
    <w:abstractNumId w:val="4"/>
  </w:num>
  <w:num w:numId="26" w16cid:durableId="1741174869">
    <w:abstractNumId w:val="8"/>
  </w:num>
  <w:num w:numId="27" w16cid:durableId="485585498">
    <w:abstractNumId w:val="3"/>
  </w:num>
  <w:num w:numId="28" w16cid:durableId="102266318">
    <w:abstractNumId w:val="2"/>
  </w:num>
  <w:num w:numId="29" w16cid:durableId="435950195">
    <w:abstractNumId w:val="1"/>
  </w:num>
  <w:num w:numId="30" w16cid:durableId="156313279">
    <w:abstractNumId w:val="0"/>
  </w:num>
  <w:num w:numId="31" w16cid:durableId="180248236">
    <w:abstractNumId w:val="9"/>
  </w:num>
  <w:num w:numId="32" w16cid:durableId="715129007">
    <w:abstractNumId w:val="7"/>
  </w:num>
  <w:num w:numId="33" w16cid:durableId="2139183147">
    <w:abstractNumId w:val="6"/>
  </w:num>
  <w:num w:numId="34" w16cid:durableId="1273323446">
    <w:abstractNumId w:val="5"/>
  </w:num>
  <w:num w:numId="35" w16cid:durableId="1627851937">
    <w:abstractNumId w:val="4"/>
  </w:num>
  <w:num w:numId="36" w16cid:durableId="565143225">
    <w:abstractNumId w:val="8"/>
  </w:num>
  <w:num w:numId="37" w16cid:durableId="371616035">
    <w:abstractNumId w:val="3"/>
  </w:num>
  <w:num w:numId="38" w16cid:durableId="1217083685">
    <w:abstractNumId w:val="2"/>
  </w:num>
  <w:num w:numId="39" w16cid:durableId="996298533">
    <w:abstractNumId w:val="1"/>
  </w:num>
  <w:num w:numId="40" w16cid:durableId="1416584348">
    <w:abstractNumId w:val="0"/>
  </w:num>
  <w:num w:numId="41" w16cid:durableId="514466545">
    <w:abstractNumId w:val="10"/>
  </w:num>
  <w:num w:numId="42" w16cid:durableId="62603176">
    <w:abstractNumId w:val="10"/>
  </w:num>
  <w:num w:numId="43" w16cid:durableId="445586681">
    <w:abstractNumId w:val="10"/>
  </w:num>
  <w:num w:numId="44" w16cid:durableId="1176382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LT"/>
    <w:docVar w:name="dvnumam" w:val="39"/>
    <w:docVar w:name="dvpe" w:val="776.904"/>
    <w:docVar w:name="dvrapporteur" w:val="Pranešėjas: "/>
    <w:docVar w:name="dvtitre" w:val="2026 m. liepos 7 d. Europos Parlamento rezoliucija dėl Europos Parlamento rekomendacijos Tarybai, Komisijai ir Komisijos pirmininko pavaduotojai ir Sąjungos vyriausiajai įgaliotinei užsienio reikalams ir saugumo politikai dėl kintančios geopolitinės padėties Rytų Azijoje ir poreikio glaudžiau bendradarbiauti su bendraminčiais partneriais regione(2025/2169(INI))"/>
  </w:docVars>
  <w:rsids>
    <w:rsidRoot w:val="0071312A"/>
    <w:rsid w:val="00002272"/>
    <w:rsid w:val="00064002"/>
    <w:rsid w:val="000677B9"/>
    <w:rsid w:val="000831BA"/>
    <w:rsid w:val="000A42CC"/>
    <w:rsid w:val="000E31F5"/>
    <w:rsid w:val="000E7DD9"/>
    <w:rsid w:val="0010095E"/>
    <w:rsid w:val="00125B37"/>
    <w:rsid w:val="00187494"/>
    <w:rsid w:val="001F32AE"/>
    <w:rsid w:val="002767FF"/>
    <w:rsid w:val="002B18FE"/>
    <w:rsid w:val="002B5493"/>
    <w:rsid w:val="002F6080"/>
    <w:rsid w:val="00343214"/>
    <w:rsid w:val="00361C00"/>
    <w:rsid w:val="00395FA1"/>
    <w:rsid w:val="003E15D4"/>
    <w:rsid w:val="003F0976"/>
    <w:rsid w:val="00411CCE"/>
    <w:rsid w:val="0041666E"/>
    <w:rsid w:val="00421060"/>
    <w:rsid w:val="00471C19"/>
    <w:rsid w:val="004867E3"/>
    <w:rsid w:val="00494A28"/>
    <w:rsid w:val="004B62B2"/>
    <w:rsid w:val="004C0004"/>
    <w:rsid w:val="004C5D52"/>
    <w:rsid w:val="0050519A"/>
    <w:rsid w:val="005072A1"/>
    <w:rsid w:val="00511292"/>
    <w:rsid w:val="00514517"/>
    <w:rsid w:val="00545827"/>
    <w:rsid w:val="005501E3"/>
    <w:rsid w:val="00560270"/>
    <w:rsid w:val="005722DE"/>
    <w:rsid w:val="005C2568"/>
    <w:rsid w:val="005F1B17"/>
    <w:rsid w:val="006037C0"/>
    <w:rsid w:val="006631B6"/>
    <w:rsid w:val="00680577"/>
    <w:rsid w:val="006B52AC"/>
    <w:rsid w:val="006F74FA"/>
    <w:rsid w:val="0071312A"/>
    <w:rsid w:val="00731ADD"/>
    <w:rsid w:val="00734777"/>
    <w:rsid w:val="00747932"/>
    <w:rsid w:val="00751A4A"/>
    <w:rsid w:val="00756632"/>
    <w:rsid w:val="00762C74"/>
    <w:rsid w:val="00786EC0"/>
    <w:rsid w:val="007D1690"/>
    <w:rsid w:val="007D2DF6"/>
    <w:rsid w:val="007E22AD"/>
    <w:rsid w:val="007E4C58"/>
    <w:rsid w:val="00817416"/>
    <w:rsid w:val="00842779"/>
    <w:rsid w:val="00865F67"/>
    <w:rsid w:val="00881A7B"/>
    <w:rsid w:val="008840E5"/>
    <w:rsid w:val="00887B3E"/>
    <w:rsid w:val="008C2AC6"/>
    <w:rsid w:val="008D1503"/>
    <w:rsid w:val="00927467"/>
    <w:rsid w:val="00930C23"/>
    <w:rsid w:val="0093193B"/>
    <w:rsid w:val="009509D8"/>
    <w:rsid w:val="00950B64"/>
    <w:rsid w:val="00981893"/>
    <w:rsid w:val="009A3C3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6D1C"/>
    <w:rsid w:val="00C05BFE"/>
    <w:rsid w:val="00C23CD4"/>
    <w:rsid w:val="00C61C0C"/>
    <w:rsid w:val="00C941CB"/>
    <w:rsid w:val="00CC2357"/>
    <w:rsid w:val="00CF071A"/>
    <w:rsid w:val="00D058B8"/>
    <w:rsid w:val="00D42A25"/>
    <w:rsid w:val="00D56C11"/>
    <w:rsid w:val="00D834A0"/>
    <w:rsid w:val="00D872DF"/>
    <w:rsid w:val="00D91E21"/>
    <w:rsid w:val="00DA7FCD"/>
    <w:rsid w:val="00E365E1"/>
    <w:rsid w:val="00E820A4"/>
    <w:rsid w:val="00EB006A"/>
    <w:rsid w:val="00EB4772"/>
    <w:rsid w:val="00ED169E"/>
    <w:rsid w:val="00ED4235"/>
    <w:rsid w:val="00EE4705"/>
    <w:rsid w:val="00F04346"/>
    <w:rsid w:val="00F075DC"/>
    <w:rsid w:val="00F149E9"/>
    <w:rsid w:val="00F5134D"/>
    <w:rsid w:val="00F74202"/>
    <w:rsid w:val="00F866B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18745"/>
  <w15:chartTrackingRefBased/>
  <w15:docId w15:val="{D950E70A-212A-4D23-94B5-295C46018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1503"/>
    <w:pPr>
      <w:spacing w:before="480" w:after="240"/>
    </w:pPr>
  </w:style>
  <w:style w:type="paragraph" w:customStyle="1" w:styleId="NormalHanging12a">
    <w:name w:val="NormalHanging12a"/>
    <w:basedOn w:val="Normal"/>
    <w:rsid w:val="008D1503"/>
    <w:pPr>
      <w:spacing w:after="240"/>
      <w:ind w:left="567" w:hanging="567"/>
    </w:pPr>
  </w:style>
  <w:style w:type="paragraph" w:customStyle="1" w:styleId="NormalHangingLeft12a">
    <w:name w:val="NormalHangingLeft12a"/>
    <w:basedOn w:val="Normal"/>
    <w:rsid w:val="008D1503"/>
    <w:pPr>
      <w:spacing w:after="240"/>
      <w:ind w:left="1134" w:hanging="567"/>
    </w:pPr>
  </w:style>
  <w:style w:type="character" w:styleId="Hyperlink">
    <w:name w:val="Hyperlink"/>
    <w:basedOn w:val="DefaultParagraphFont"/>
    <w:rsid w:val="008D1503"/>
    <w:rPr>
      <w:color w:val="0563C1" w:themeColor="hyperlink"/>
      <w:u w:val="single"/>
    </w:rPr>
  </w:style>
  <w:style w:type="paragraph" w:styleId="Revision">
    <w:name w:val="Revision"/>
    <w:hidden/>
    <w:uiPriority w:val="99"/>
    <w:semiHidden/>
    <w:rsid w:val="009A3C3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5565</Words>
  <Characters>39859</Characters>
  <Application>Microsoft Office Word</Application>
  <DocSecurity>0</DocSecurity>
  <Lines>332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2026-07-07T12:53:00Z</dcterms:created>
  <dcterms:modified xsi:type="dcterms:W3CDTF">2026-07-07T12:53:00Z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A10-0189/2026</vt:lpwstr>
  </property>
  <property fmtid="{D5CDD505-2E9C-101B-9397-08002B2CF9AE}" pid="4" name="&lt;Type&gt;">
    <vt:lpwstr>RR</vt:lpwstr>
  </property>
</Properties>
</file>