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04EB" w14:paraId="348FB42E" w14:textId="77777777" w:rsidTr="0010095E">
        <w:trPr>
          <w:trHeight w:hRule="exact" w:val="1418"/>
        </w:trPr>
        <w:tc>
          <w:tcPr>
            <w:tcW w:w="6804" w:type="dxa"/>
            <w:shd w:val="clear" w:color="auto" w:fill="auto"/>
            <w:vAlign w:val="center"/>
          </w:tcPr>
          <w:p w14:paraId="2F5335E8" w14:textId="77777777" w:rsidR="00751A4A" w:rsidRPr="00A004EB" w:rsidRDefault="00D87281" w:rsidP="0010095E">
            <w:pPr>
              <w:pStyle w:val="EPName"/>
            </w:pPr>
            <w:r w:rsidRPr="00A004EB">
              <w:t>Eiropas Parlaments</w:t>
            </w:r>
          </w:p>
          <w:p w14:paraId="2647D8FA" w14:textId="77777777" w:rsidR="00751A4A" w:rsidRPr="00A004EB" w:rsidRDefault="005F1B17" w:rsidP="005F1B17">
            <w:pPr>
              <w:pStyle w:val="EPTerm"/>
              <w:rPr>
                <w:rStyle w:val="HideTWBExt"/>
                <w:noProof w:val="0"/>
                <w:vanish w:val="0"/>
                <w:color w:val="auto"/>
              </w:rPr>
            </w:pPr>
            <w:r w:rsidRPr="00A004EB">
              <w:t>2024</w:t>
            </w:r>
            <w:r w:rsidR="00817416" w:rsidRPr="00A004EB">
              <w:t>-202</w:t>
            </w:r>
            <w:r w:rsidRPr="00A004EB">
              <w:t>9</w:t>
            </w:r>
          </w:p>
        </w:tc>
        <w:tc>
          <w:tcPr>
            <w:tcW w:w="2268" w:type="dxa"/>
            <w:shd w:val="clear" w:color="auto" w:fill="auto"/>
          </w:tcPr>
          <w:p w14:paraId="2D5BC48A" w14:textId="77777777" w:rsidR="00751A4A" w:rsidRPr="00A004EB" w:rsidRDefault="00187494" w:rsidP="0010095E">
            <w:pPr>
              <w:pStyle w:val="EPLogo"/>
            </w:pPr>
            <w:r w:rsidRPr="00A004EB">
              <w:rPr>
                <w:noProof/>
                <w:lang w:eastAsia="ja-JP"/>
              </w:rPr>
              <w:drawing>
                <wp:inline distT="0" distB="0" distL="0" distR="0" wp14:anchorId="220A5EEA" wp14:editId="02E7EDA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001E95" w14:textId="77777777" w:rsidR="00D058B8" w:rsidRPr="00A004EB" w:rsidRDefault="00D058B8" w:rsidP="004C5D52">
      <w:pPr>
        <w:pStyle w:val="LineTop"/>
      </w:pPr>
    </w:p>
    <w:p w14:paraId="07A1F3C1" w14:textId="77777777" w:rsidR="00680577" w:rsidRPr="00A004EB" w:rsidRDefault="00D87281" w:rsidP="00680577">
      <w:pPr>
        <w:pStyle w:val="EPBodyTA1"/>
      </w:pPr>
      <w:r w:rsidRPr="00A004EB">
        <w:t>PIEŅEMTIE TEKSTI</w:t>
      </w:r>
    </w:p>
    <w:p w14:paraId="6B10DA60" w14:textId="77777777" w:rsidR="00D058B8" w:rsidRPr="00A004EB" w:rsidRDefault="00D058B8" w:rsidP="00D058B8">
      <w:pPr>
        <w:pStyle w:val="LineBottom"/>
      </w:pPr>
    </w:p>
    <w:p w14:paraId="0096759D" w14:textId="56BA3374" w:rsidR="00D87281" w:rsidRPr="00A004EB" w:rsidRDefault="00D87281" w:rsidP="00D87281">
      <w:pPr>
        <w:pStyle w:val="ATHeading1"/>
      </w:pPr>
      <w:bookmarkStart w:id="0" w:name="TANumber"/>
      <w:r w:rsidRPr="00A004EB">
        <w:t>P10_TA(2026)0</w:t>
      </w:r>
      <w:bookmarkEnd w:id="0"/>
      <w:r w:rsidR="00A004EB" w:rsidRPr="00A004EB">
        <w:t>246</w:t>
      </w:r>
    </w:p>
    <w:p w14:paraId="272AA855" w14:textId="38443850" w:rsidR="00D87281" w:rsidRPr="00A004EB" w:rsidRDefault="003E4002" w:rsidP="003E4002">
      <w:pPr>
        <w:pStyle w:val="ATHeading2"/>
      </w:pPr>
      <w:r w:rsidRPr="00A004EB">
        <w:rPr>
          <w:bCs/>
        </w:rPr>
        <w:t>Ieteikums par main</w:t>
      </w:r>
      <w:r w:rsidRPr="00A004EB">
        <w:rPr>
          <w:rFonts w:hint="eastAsia"/>
          <w:bCs/>
        </w:rPr>
        <w:t>ī</w:t>
      </w:r>
      <w:r w:rsidRPr="00A004EB">
        <w:rPr>
          <w:bCs/>
        </w:rPr>
        <w:t xml:space="preserve">go </w:t>
      </w:r>
      <w:r w:rsidRPr="00A004EB">
        <w:rPr>
          <w:rFonts w:hint="eastAsia"/>
          <w:bCs/>
        </w:rPr>
        <w:t>ģ</w:t>
      </w:r>
      <w:r w:rsidRPr="00A004EB">
        <w:rPr>
          <w:bCs/>
        </w:rPr>
        <w:t>eopolitisko situ</w:t>
      </w:r>
      <w:r w:rsidRPr="00A004EB">
        <w:rPr>
          <w:rFonts w:hint="eastAsia"/>
          <w:bCs/>
        </w:rPr>
        <w:t>ā</w:t>
      </w:r>
      <w:r w:rsidRPr="00A004EB">
        <w:rPr>
          <w:bCs/>
        </w:rPr>
        <w:t xml:space="preserve">ciju </w:t>
      </w:r>
      <w:proofErr w:type="spellStart"/>
      <w:r w:rsidRPr="00A004EB">
        <w:rPr>
          <w:bCs/>
        </w:rPr>
        <w:t>Austrum</w:t>
      </w:r>
      <w:r w:rsidRPr="00A004EB">
        <w:rPr>
          <w:rFonts w:hint="eastAsia"/>
          <w:bCs/>
        </w:rPr>
        <w:t>ā</w:t>
      </w:r>
      <w:r w:rsidRPr="00A004EB">
        <w:rPr>
          <w:bCs/>
        </w:rPr>
        <w:t>zij</w:t>
      </w:r>
      <w:r w:rsidRPr="00A004EB">
        <w:rPr>
          <w:rFonts w:hint="eastAsia"/>
          <w:bCs/>
        </w:rPr>
        <w:t>ā</w:t>
      </w:r>
      <w:proofErr w:type="spellEnd"/>
      <w:r w:rsidRPr="00A004EB">
        <w:rPr>
          <w:bCs/>
        </w:rPr>
        <w:t xml:space="preserve"> un nepiecie</w:t>
      </w:r>
      <w:r w:rsidRPr="00A004EB">
        <w:rPr>
          <w:rFonts w:hint="eastAsia"/>
          <w:bCs/>
        </w:rPr>
        <w:t>š</w:t>
      </w:r>
      <w:r w:rsidRPr="00A004EB">
        <w:rPr>
          <w:bCs/>
        </w:rPr>
        <w:t>am</w:t>
      </w:r>
      <w:r w:rsidRPr="00A004EB">
        <w:rPr>
          <w:rFonts w:hint="eastAsia"/>
          <w:bCs/>
        </w:rPr>
        <w:t>ī</w:t>
      </w:r>
      <w:r w:rsidRPr="00A004EB">
        <w:rPr>
          <w:bCs/>
        </w:rPr>
        <w:t>bu p</w:t>
      </w:r>
      <w:r w:rsidRPr="00A004EB">
        <w:rPr>
          <w:rFonts w:hint="eastAsia"/>
          <w:bCs/>
        </w:rPr>
        <w:t>ē</w:t>
      </w:r>
      <w:r w:rsidRPr="00A004EB">
        <w:rPr>
          <w:bCs/>
        </w:rPr>
        <w:t>c cie</w:t>
      </w:r>
      <w:r w:rsidRPr="00A004EB">
        <w:rPr>
          <w:rFonts w:hint="eastAsia"/>
          <w:bCs/>
        </w:rPr>
        <w:t>šā</w:t>
      </w:r>
      <w:r w:rsidRPr="00A004EB">
        <w:rPr>
          <w:bCs/>
        </w:rPr>
        <w:t>kas sadarb</w:t>
      </w:r>
      <w:r w:rsidRPr="00A004EB">
        <w:rPr>
          <w:rFonts w:hint="eastAsia"/>
          <w:bCs/>
        </w:rPr>
        <w:t>ī</w:t>
      </w:r>
      <w:r w:rsidRPr="00A004EB">
        <w:rPr>
          <w:bCs/>
        </w:rPr>
        <w:t>bas ar l</w:t>
      </w:r>
      <w:r w:rsidRPr="00A004EB">
        <w:rPr>
          <w:rFonts w:hint="eastAsia"/>
          <w:bCs/>
        </w:rPr>
        <w:t>ī</w:t>
      </w:r>
      <w:r w:rsidRPr="00A004EB">
        <w:rPr>
          <w:bCs/>
        </w:rPr>
        <w:t>dz</w:t>
      </w:r>
      <w:r w:rsidRPr="00A004EB">
        <w:rPr>
          <w:rFonts w:hint="eastAsia"/>
          <w:bCs/>
        </w:rPr>
        <w:t>ī</w:t>
      </w:r>
      <w:r w:rsidRPr="00A004EB">
        <w:rPr>
          <w:bCs/>
        </w:rPr>
        <w:t>gi dom</w:t>
      </w:r>
      <w:r w:rsidRPr="00A004EB">
        <w:rPr>
          <w:rFonts w:hint="eastAsia"/>
          <w:bCs/>
        </w:rPr>
        <w:t>ā</w:t>
      </w:r>
      <w:r w:rsidRPr="00A004EB">
        <w:rPr>
          <w:bCs/>
        </w:rPr>
        <w:t>jo</w:t>
      </w:r>
      <w:r w:rsidRPr="00A004EB">
        <w:rPr>
          <w:rFonts w:hint="eastAsia"/>
          <w:bCs/>
        </w:rPr>
        <w:t>š</w:t>
      </w:r>
      <w:r w:rsidRPr="00A004EB">
        <w:rPr>
          <w:bCs/>
        </w:rPr>
        <w:t xml:space="preserve">iem partneriem </w:t>
      </w:r>
      <w:r w:rsidRPr="00A004EB">
        <w:rPr>
          <w:rFonts w:hint="eastAsia"/>
          <w:bCs/>
        </w:rPr>
        <w:t>š</w:t>
      </w:r>
      <w:r w:rsidRPr="00A004EB">
        <w:rPr>
          <w:bCs/>
        </w:rPr>
        <w:t>aj</w:t>
      </w:r>
      <w:r w:rsidRPr="00A004EB">
        <w:rPr>
          <w:rFonts w:hint="eastAsia"/>
          <w:bCs/>
        </w:rPr>
        <w:t>ā</w:t>
      </w:r>
      <w:r w:rsidRPr="00A004EB">
        <w:rPr>
          <w:bCs/>
        </w:rPr>
        <w:t xml:space="preserve"> re</w:t>
      </w:r>
      <w:r w:rsidRPr="00A004EB">
        <w:rPr>
          <w:rFonts w:hint="eastAsia"/>
          <w:bCs/>
        </w:rPr>
        <w:t>ģ</w:t>
      </w:r>
      <w:r w:rsidRPr="00A004EB">
        <w:rPr>
          <w:bCs/>
        </w:rPr>
        <w:t>ion</w:t>
      </w:r>
      <w:r w:rsidRPr="00A004EB">
        <w:rPr>
          <w:rFonts w:hint="eastAsia"/>
          <w:bCs/>
        </w:rPr>
        <w:t>ā</w:t>
      </w:r>
    </w:p>
    <w:p w14:paraId="2A88835F" w14:textId="77777777" w:rsidR="00D87281" w:rsidRPr="00A004EB" w:rsidRDefault="00D87281" w:rsidP="00D87281">
      <w:pPr>
        <w:rPr>
          <w:i/>
          <w:vanish/>
        </w:rPr>
      </w:pPr>
      <w:r w:rsidRPr="00A004EB">
        <w:rPr>
          <w:i/>
        </w:rPr>
        <w:fldChar w:fldCharType="begin"/>
      </w:r>
      <w:r w:rsidRPr="00A004EB">
        <w:rPr>
          <w:i/>
        </w:rPr>
        <w:instrText xml:space="preserve"> TC"(</w:instrText>
      </w:r>
      <w:bookmarkStart w:id="1" w:name="DocNumber"/>
      <w:r w:rsidRPr="00A004EB">
        <w:rPr>
          <w:i/>
        </w:rPr>
        <w:instrText>A10-0189/2026</w:instrText>
      </w:r>
      <w:bookmarkEnd w:id="1"/>
      <w:r w:rsidRPr="00A004EB">
        <w:rPr>
          <w:i/>
        </w:rPr>
        <w:instrText xml:space="preserve"> - Referents: Adam </w:instrText>
      </w:r>
      <w:proofErr w:type="spellStart"/>
      <w:r w:rsidRPr="00A004EB">
        <w:rPr>
          <w:i/>
        </w:rPr>
        <w:instrText>Bielan</w:instrText>
      </w:r>
      <w:proofErr w:type="spellEnd"/>
      <w:r w:rsidRPr="00A004EB">
        <w:rPr>
          <w:i/>
        </w:rPr>
        <w:instrText xml:space="preserve">)"\l3 \n&gt; \* MERGEFORMAT </w:instrText>
      </w:r>
      <w:r w:rsidRPr="00A004EB">
        <w:rPr>
          <w:i/>
        </w:rPr>
        <w:fldChar w:fldCharType="end"/>
      </w:r>
    </w:p>
    <w:p w14:paraId="5224A538" w14:textId="77777777" w:rsidR="00D87281" w:rsidRPr="00A004EB" w:rsidRDefault="00D87281" w:rsidP="00D87281">
      <w:pPr>
        <w:rPr>
          <w:vanish/>
        </w:rPr>
      </w:pPr>
      <w:bookmarkStart w:id="2" w:name="Commission"/>
      <w:r w:rsidRPr="00A004EB">
        <w:rPr>
          <w:vanish/>
        </w:rPr>
        <w:t>Ārlietu komiteja</w:t>
      </w:r>
      <w:bookmarkEnd w:id="2"/>
    </w:p>
    <w:p w14:paraId="62E34566" w14:textId="77777777" w:rsidR="00D87281" w:rsidRPr="00A004EB" w:rsidRDefault="00D87281" w:rsidP="00D87281">
      <w:pPr>
        <w:rPr>
          <w:vanish/>
        </w:rPr>
      </w:pPr>
      <w:bookmarkStart w:id="3" w:name="PE"/>
      <w:r w:rsidRPr="00A004EB">
        <w:rPr>
          <w:vanish/>
        </w:rPr>
        <w:t>PE776.904</w:t>
      </w:r>
      <w:bookmarkEnd w:id="3"/>
    </w:p>
    <w:p w14:paraId="43EA395D" w14:textId="630225F2" w:rsidR="00D87281" w:rsidRPr="00A004EB" w:rsidRDefault="00D87281" w:rsidP="00D87281">
      <w:pPr>
        <w:pStyle w:val="ATHeading3"/>
      </w:pPr>
      <w:bookmarkStart w:id="4" w:name="Sujet"/>
      <w:r w:rsidRPr="00A004EB">
        <w:t xml:space="preserve">Eiropas Parlamenta 2026. gada </w:t>
      </w:r>
      <w:r w:rsidR="003E4002" w:rsidRPr="00A004EB">
        <w:t>7</w:t>
      </w:r>
      <w:r w:rsidRPr="00A004EB">
        <w:t xml:space="preserve">. </w:t>
      </w:r>
      <w:r w:rsidR="003E4002" w:rsidRPr="00A004EB">
        <w:t>jūlija</w:t>
      </w:r>
      <w:r w:rsidRPr="00A004EB">
        <w:t xml:space="preserve"> ieteikum</w:t>
      </w:r>
      <w:r w:rsidR="00EB5E1B">
        <w:t>s</w:t>
      </w:r>
      <w:r w:rsidRPr="00A004EB">
        <w:t xml:space="preserve"> Padomei, Komisijai un Komisijas priekšsēdētājas vietniecei/Savienības Augstajai pārstāvei ārlietās un drošības politikas jautājumos: mainīgā ģeopolitiskā situācija </w:t>
      </w:r>
      <w:proofErr w:type="spellStart"/>
      <w:r w:rsidRPr="00A004EB">
        <w:t>Austrumāzijā</w:t>
      </w:r>
      <w:proofErr w:type="spellEnd"/>
      <w:r w:rsidRPr="00A004EB">
        <w:t xml:space="preserve"> un nepieciešamība pēc ciešākas sadarbības ar līdzīgi domājošiem partneriem šajā reģionā</w:t>
      </w:r>
      <w:bookmarkEnd w:id="4"/>
      <w:r w:rsidRPr="00A004EB">
        <w:t xml:space="preserve"> </w:t>
      </w:r>
      <w:bookmarkStart w:id="5" w:name="References"/>
      <w:r w:rsidRPr="00A004EB">
        <w:t>(2025/2169(INI))</w:t>
      </w:r>
      <w:bookmarkEnd w:id="5"/>
    </w:p>
    <w:p w14:paraId="3C66169C" w14:textId="77777777" w:rsidR="001A2A42" w:rsidRPr="00A004EB" w:rsidRDefault="001A2A42" w:rsidP="001A2A42">
      <w:pPr>
        <w:pStyle w:val="EPComma"/>
      </w:pPr>
      <w:r w:rsidRPr="00A004EB">
        <w:rPr>
          <w:i/>
        </w:rPr>
        <w:t>Eiropas Parlaments,</w:t>
      </w:r>
    </w:p>
    <w:p w14:paraId="337E28ED" w14:textId="77777777" w:rsidR="001A2A42" w:rsidRPr="00A004EB" w:rsidRDefault="001A2A42" w:rsidP="001A2A42">
      <w:pPr>
        <w:pStyle w:val="NormalHanging12a"/>
      </w:pPr>
      <w:r w:rsidRPr="00A004EB">
        <w:t>–</w:t>
      </w:r>
      <w:r w:rsidRPr="00A004EB">
        <w:tab/>
        <w:t>ņemot vērā Līguma par Eiropas Savienību V sadaļu,</w:t>
      </w:r>
    </w:p>
    <w:p w14:paraId="09F4E62A" w14:textId="77777777" w:rsidR="001A2A42" w:rsidRPr="00A004EB" w:rsidRDefault="001A2A42" w:rsidP="001A2A42">
      <w:pPr>
        <w:pStyle w:val="NormalHanging12a"/>
      </w:pPr>
      <w:r w:rsidRPr="00A004EB">
        <w:t>–</w:t>
      </w:r>
      <w:r w:rsidRPr="00A004EB">
        <w:tab/>
        <w:t>ņemot vērā Komisijas un Savienības Augstā pārstāvja ārlietās un drošības politikas jautājumos 2021. gada 16. septembra kopīgo paziņojumu “ES stratēģija sadarbībai Indijas un Klusā okeāna reģionā” (JOIN(2021)0024),</w:t>
      </w:r>
    </w:p>
    <w:p w14:paraId="132E9979" w14:textId="77777777" w:rsidR="001A2A42" w:rsidRPr="00A004EB" w:rsidRDefault="001A2A42" w:rsidP="001A2A42">
      <w:pPr>
        <w:pStyle w:val="NormalHanging12a"/>
      </w:pPr>
      <w:r w:rsidRPr="00A004EB">
        <w:t>–</w:t>
      </w:r>
      <w:r w:rsidRPr="00A004EB">
        <w:tab/>
        <w:t xml:space="preserve">ņemot vērā Padomes 2022. gada 21. martā apstiprināto Stratēģisko kompasu drošībai un aizsardzībai, kurā uzsvērta partnerību loma Savienības drošībā un </w:t>
      </w:r>
      <w:proofErr w:type="spellStart"/>
      <w:r w:rsidRPr="00A004EB">
        <w:t>izturētspējā</w:t>
      </w:r>
      <w:proofErr w:type="spellEnd"/>
      <w:r w:rsidRPr="00A004EB">
        <w:t>, tostarp Indijas un Klusā okeāna reģionā,</w:t>
      </w:r>
    </w:p>
    <w:p w14:paraId="7DC283FB" w14:textId="77777777" w:rsidR="001A2A42" w:rsidRPr="00A004EB" w:rsidRDefault="001A2A42" w:rsidP="001A2A42">
      <w:pPr>
        <w:pStyle w:val="NormalHanging12a"/>
        <w:rPr>
          <w:bCs/>
          <w:iCs/>
        </w:rPr>
      </w:pPr>
      <w:r w:rsidRPr="00A004EB">
        <w:t>–</w:t>
      </w:r>
      <w:r w:rsidRPr="00A004EB">
        <w:tab/>
        <w:t>ņemot vērā Komisijas un Savienības Augstā pārstāvja ārlietās un drošības politikas jautājumos 2021. gada 1. decembra kopīgo paziņojumu “</w:t>
      </w:r>
      <w:proofErr w:type="spellStart"/>
      <w:r w:rsidRPr="00A004EB">
        <w:rPr>
          <w:i/>
          <w:iCs/>
        </w:rPr>
        <w:t>Global</w:t>
      </w:r>
      <w:proofErr w:type="spellEnd"/>
      <w:r w:rsidRPr="00A004EB">
        <w:rPr>
          <w:i/>
          <w:iCs/>
        </w:rPr>
        <w:t xml:space="preserve"> </w:t>
      </w:r>
      <w:proofErr w:type="spellStart"/>
      <w:r w:rsidRPr="00A004EB">
        <w:rPr>
          <w:i/>
          <w:iCs/>
        </w:rPr>
        <w:t>Gateway</w:t>
      </w:r>
      <w:proofErr w:type="spellEnd"/>
      <w:r w:rsidRPr="00A004EB">
        <w:t>” (JOIN(2021)0030),</w:t>
      </w:r>
    </w:p>
    <w:p w14:paraId="2A4E29E6" w14:textId="77777777" w:rsidR="001A2A42" w:rsidRPr="00A004EB" w:rsidRDefault="001A2A42" w:rsidP="001A2A42">
      <w:pPr>
        <w:pStyle w:val="NormalHanging12a"/>
        <w:rPr>
          <w:bCs/>
          <w:iCs/>
        </w:rPr>
      </w:pPr>
      <w:r w:rsidRPr="00A004EB">
        <w:t>–</w:t>
      </w:r>
      <w:r w:rsidRPr="00A004EB">
        <w:tab/>
        <w:t xml:space="preserve">ņemot vērā Komisijas un Savienības Augstā pārstāves ārlietās un drošības politikas jautājumos 2023. gada 20. jūnija kopīgo paziņojumu par Eiropas Ekonomiskās drošības stratēģiju, </w:t>
      </w:r>
    </w:p>
    <w:p w14:paraId="13AA1DD2" w14:textId="77777777" w:rsidR="001A2A42" w:rsidRPr="00A004EB" w:rsidRDefault="001A2A42" w:rsidP="001A2A42">
      <w:pPr>
        <w:pStyle w:val="NormalHanging12a"/>
        <w:rPr>
          <w:bCs/>
          <w:iCs/>
        </w:rPr>
      </w:pPr>
      <w:r w:rsidRPr="00A004EB">
        <w:t>–</w:t>
      </w:r>
      <w:r w:rsidRPr="00A004EB">
        <w:tab/>
        <w:t>ņemot vērā Komisijas un Savienības Augstās pārstāves ārlietās un drošības politikas jautājumos 2025. gada 12. novembra kopīgo paziņojumu “Eiropas demokrātijas vairogs — spēcīgas un noturīgas demokrātijas stiprināšana” (JOIN(2020)0791),</w:t>
      </w:r>
    </w:p>
    <w:p w14:paraId="0046BCC9" w14:textId="77777777" w:rsidR="001A2A42" w:rsidRPr="00A004EB" w:rsidRDefault="001A2A42" w:rsidP="001A2A42">
      <w:pPr>
        <w:pStyle w:val="NormalHanging12a"/>
        <w:rPr>
          <w:bCs/>
          <w:iCs/>
        </w:rPr>
      </w:pPr>
      <w:r w:rsidRPr="00A004EB">
        <w:t>–</w:t>
      </w:r>
      <w:r w:rsidRPr="00A004EB">
        <w:tab/>
        <w:t xml:space="preserve">ņemot vērā Komisijas un Savienības Augstā pārstāvja ārlietās un drošības politikas jautājumos 2020. gada 16. decembra kopīgo paziņojumu “ES </w:t>
      </w:r>
      <w:proofErr w:type="spellStart"/>
      <w:r w:rsidRPr="00A004EB">
        <w:t>kiberdrošības</w:t>
      </w:r>
      <w:proofErr w:type="spellEnd"/>
      <w:r w:rsidRPr="00A004EB">
        <w:t xml:space="preserve"> stratēģija digitālajai desmitgadei” (JOIN(2020)0018),</w:t>
      </w:r>
    </w:p>
    <w:p w14:paraId="34C5270A" w14:textId="77777777" w:rsidR="001A2A42" w:rsidRPr="00A004EB" w:rsidRDefault="001A2A42" w:rsidP="001A2A42">
      <w:pPr>
        <w:pStyle w:val="NormalHanging12a"/>
      </w:pPr>
      <w:r w:rsidRPr="00A004EB">
        <w:lastRenderedPageBreak/>
        <w:t>–</w:t>
      </w:r>
      <w:r w:rsidRPr="00A004EB">
        <w:tab/>
        <w:t>ņemot vērā Drošības un aizsardzības partnerību starp Eiropas Savienību un Japānu (2024. gada 1. novembris),</w:t>
      </w:r>
    </w:p>
    <w:p w14:paraId="0A777112" w14:textId="77777777" w:rsidR="001A2A42" w:rsidRPr="00A004EB" w:rsidRDefault="001A2A42" w:rsidP="001A2A42">
      <w:pPr>
        <w:pStyle w:val="NormalHanging12a"/>
      </w:pPr>
      <w:r w:rsidRPr="00A004EB">
        <w:t>–</w:t>
      </w:r>
      <w:r w:rsidRPr="00A004EB">
        <w:tab/>
        <w:t>ņemot vērā Drošības un aizsardzības partnerību starp Eiropas Savienību un Korejas Republiku (2024. gada 4. novembris),</w:t>
      </w:r>
    </w:p>
    <w:p w14:paraId="23397783" w14:textId="77777777" w:rsidR="001A2A42" w:rsidRPr="00A004EB" w:rsidRDefault="001A2A42" w:rsidP="001A2A42">
      <w:pPr>
        <w:pStyle w:val="NormalHanging12a"/>
      </w:pPr>
      <w:r w:rsidRPr="00A004EB">
        <w:t>–</w:t>
      </w:r>
      <w:r w:rsidRPr="00A004EB">
        <w:tab/>
        <w:t>ņemot vērā Stratēģiskās partnerības nolīgumu starp Eiropas Savienību un tās dalībvalstīm, no vienas puses, un Japānu, no otras puses</w:t>
      </w:r>
      <w:r w:rsidRPr="00A004EB">
        <w:rPr>
          <w:rStyle w:val="FootnoteReference"/>
        </w:rPr>
        <w:footnoteReference w:id="1"/>
      </w:r>
      <w:r w:rsidRPr="00A004EB">
        <w:t>,</w:t>
      </w:r>
    </w:p>
    <w:p w14:paraId="6EAAAA5D" w14:textId="77777777" w:rsidR="001A2A42" w:rsidRPr="00A004EB" w:rsidRDefault="001A2A42" w:rsidP="001A2A42">
      <w:pPr>
        <w:pStyle w:val="NormalHanging12a"/>
      </w:pPr>
      <w:r w:rsidRPr="00A004EB">
        <w:t>–</w:t>
      </w:r>
      <w:r w:rsidRPr="00A004EB">
        <w:tab/>
        <w:t xml:space="preserve">ņemot vērā </w:t>
      </w:r>
      <w:proofErr w:type="spellStart"/>
      <w:r w:rsidRPr="00A004EB">
        <w:t>pamatnolīgumu</w:t>
      </w:r>
      <w:proofErr w:type="spellEnd"/>
      <w:r w:rsidRPr="00A004EB">
        <w:t xml:space="preserve"> starp Eiropas Savienību un tās dalībvalstīm, no vienas puses, un Korejas Republiku, no otras puses</w:t>
      </w:r>
      <w:r w:rsidRPr="00A004EB">
        <w:rPr>
          <w:rStyle w:val="FootnoteReference"/>
        </w:rPr>
        <w:footnoteReference w:id="2"/>
      </w:r>
      <w:r w:rsidRPr="00A004EB">
        <w:t>,</w:t>
      </w:r>
    </w:p>
    <w:p w14:paraId="2456A075" w14:textId="77777777" w:rsidR="001A2A42" w:rsidRPr="00A004EB" w:rsidRDefault="001A2A42" w:rsidP="001A2A42">
      <w:pPr>
        <w:pStyle w:val="NormalHanging12a"/>
        <w:rPr>
          <w:b/>
          <w:i/>
        </w:rPr>
      </w:pPr>
      <w:r w:rsidRPr="00A004EB">
        <w:t>–</w:t>
      </w:r>
      <w:r w:rsidRPr="00A004EB">
        <w:tab/>
        <w:t>ņemot vērā ES un Japānas ekonomisko partnerattiecību nolīgumu</w:t>
      </w:r>
      <w:r w:rsidRPr="00A004EB">
        <w:rPr>
          <w:rStyle w:val="FootnoteReference"/>
          <w:bCs/>
          <w:iCs/>
        </w:rPr>
        <w:footnoteReference w:id="3"/>
      </w:r>
      <w:r w:rsidRPr="00A004EB">
        <w:t>,</w:t>
      </w:r>
    </w:p>
    <w:p w14:paraId="2A5666EC" w14:textId="77777777" w:rsidR="001A2A42" w:rsidRPr="00A004EB" w:rsidRDefault="001A2A42" w:rsidP="001A2A42">
      <w:pPr>
        <w:pStyle w:val="NormalHanging12a"/>
        <w:rPr>
          <w:bCs/>
          <w:iCs/>
        </w:rPr>
      </w:pPr>
      <w:r w:rsidRPr="00A004EB">
        <w:t>–</w:t>
      </w:r>
      <w:r w:rsidRPr="00A004EB">
        <w:tab/>
        <w:t>ņemot vērā Brīvās tirdzniecības nolīgumu starp Eiropas Savienību un tās dalībvalstīm, no vienas puses, un Korejas Republiku, no otras puses</w:t>
      </w:r>
      <w:r w:rsidRPr="00A004EB">
        <w:rPr>
          <w:rStyle w:val="FootnoteReference"/>
          <w:bCs/>
          <w:iCs/>
        </w:rPr>
        <w:footnoteReference w:id="4"/>
      </w:r>
      <w:r w:rsidRPr="00A004EB">
        <w:t>,</w:t>
      </w:r>
    </w:p>
    <w:p w14:paraId="4FB72AF9" w14:textId="77777777" w:rsidR="001A2A42" w:rsidRPr="00A004EB" w:rsidRDefault="001A2A42" w:rsidP="001A2A42">
      <w:pPr>
        <w:pStyle w:val="NormalHanging12a"/>
        <w:rPr>
          <w:bCs/>
          <w:iCs/>
        </w:rPr>
      </w:pPr>
      <w:r w:rsidRPr="00A004EB">
        <w:t>–</w:t>
      </w:r>
      <w:r w:rsidRPr="00A004EB">
        <w:tab/>
        <w:t>ņemot vērā ANO Jūras tiesību konvenciju (</w:t>
      </w:r>
      <w:r w:rsidRPr="00A004EB">
        <w:rPr>
          <w:i/>
          <w:iCs/>
        </w:rPr>
        <w:t>UNCLOS</w:t>
      </w:r>
      <w:r w:rsidRPr="00A004EB">
        <w:t>),</w:t>
      </w:r>
    </w:p>
    <w:p w14:paraId="40F877FC" w14:textId="77777777" w:rsidR="001A2A42" w:rsidRPr="00A004EB" w:rsidRDefault="001A2A42" w:rsidP="001A2A42">
      <w:pPr>
        <w:pStyle w:val="NormalHanging12a"/>
      </w:pPr>
      <w:r w:rsidRPr="00A004EB">
        <w:t>–</w:t>
      </w:r>
      <w:r w:rsidRPr="00A004EB">
        <w:tab/>
        <w:t>ņemot vērā kopīgo paziņojumu, kas pieņemts ES un Japānas 30. samitā, kas notika 2025. gada 23. jūlijā Tokijā,</w:t>
      </w:r>
    </w:p>
    <w:p w14:paraId="171FDD1C" w14:textId="77777777" w:rsidR="001A2A42" w:rsidRPr="00A004EB" w:rsidRDefault="001A2A42" w:rsidP="001A2A42">
      <w:pPr>
        <w:pStyle w:val="NormalHanging12a"/>
      </w:pPr>
      <w:r w:rsidRPr="00A004EB">
        <w:t>–</w:t>
      </w:r>
      <w:r w:rsidRPr="00A004EB">
        <w:tab/>
        <w:t>ņemot vērā ES un Japānas 42. </w:t>
      </w:r>
      <w:proofErr w:type="spellStart"/>
      <w:r w:rsidRPr="00A004EB">
        <w:t>starpparlamentāro</w:t>
      </w:r>
      <w:proofErr w:type="spellEnd"/>
      <w:r w:rsidRPr="00A004EB">
        <w:t xml:space="preserve"> sanāksmi, kas notika 2025. gada 28. un 29. maijā Tokijā,</w:t>
      </w:r>
    </w:p>
    <w:p w14:paraId="3A3AFEFD" w14:textId="33B9AF00" w:rsidR="003301CE" w:rsidRDefault="001A2A42" w:rsidP="001A2A42">
      <w:pPr>
        <w:pStyle w:val="NormalHanging12a"/>
      </w:pPr>
      <w:r w:rsidRPr="00A004EB">
        <w:t>–</w:t>
      </w:r>
      <w:r w:rsidRPr="00A004EB">
        <w:tab/>
      </w:r>
      <w:r w:rsidR="003301CE" w:rsidRPr="003301CE">
        <w:t xml:space="preserve">ņemot vērā ES un Japānas trešo stratēģisko dialogu, kas 2026. gada 26. martā notika </w:t>
      </w:r>
      <w:proofErr w:type="spellStart"/>
      <w:r w:rsidR="003301CE" w:rsidRPr="00EB5E1B">
        <w:rPr>
          <w:i/>
          <w:iCs/>
        </w:rPr>
        <w:t>Vaux-de-Cernay</w:t>
      </w:r>
      <w:proofErr w:type="spellEnd"/>
      <w:r w:rsidR="003301CE" w:rsidRPr="003301CE">
        <w:t>,</w:t>
      </w:r>
    </w:p>
    <w:p w14:paraId="04C798B8" w14:textId="757B6D5C" w:rsidR="001A2A42" w:rsidRPr="00A004EB" w:rsidRDefault="001A2A42" w:rsidP="001A2A42">
      <w:pPr>
        <w:pStyle w:val="NormalHanging12a"/>
        <w:rPr>
          <w:bCs/>
          <w:iCs/>
        </w:rPr>
      </w:pPr>
      <w:r w:rsidRPr="00A004EB">
        <w:t>–</w:t>
      </w:r>
      <w:r w:rsidRPr="00A004EB">
        <w:tab/>
      </w:r>
      <w:r w:rsidR="003301CE" w:rsidRPr="003301CE">
        <w:t>ņemot vērā ES un Japānas 9. Digitālās politikas dialogu, kas 2026. gada 25. martā notika Tokijā,</w:t>
      </w:r>
    </w:p>
    <w:p w14:paraId="783A8A4E" w14:textId="77777777" w:rsidR="001A2A42" w:rsidRPr="00A004EB" w:rsidRDefault="001A2A42" w:rsidP="001A2A42">
      <w:pPr>
        <w:pStyle w:val="NormalHanging12a"/>
        <w:rPr>
          <w:bCs/>
          <w:iCs/>
        </w:rPr>
      </w:pPr>
      <w:r w:rsidRPr="00A004EB">
        <w:t>–</w:t>
      </w:r>
      <w:r w:rsidRPr="00A004EB">
        <w:tab/>
        <w:t>ņemot vērā ES un Japānas 2025. gada 13. martā parakstīto nodomu vēstuli par to, kā stiprināt sadarbību kvantu zinātnes un tehnoloģijas jomā, lai padziļinātu kopīgo pētniecību, apmaiņu un ekosistēmas attīstību;</w:t>
      </w:r>
    </w:p>
    <w:p w14:paraId="78D8CCC4" w14:textId="77777777" w:rsidR="001A2A42" w:rsidRPr="00A004EB" w:rsidRDefault="001A2A42" w:rsidP="001A2A42">
      <w:pPr>
        <w:pStyle w:val="NormalHanging12a"/>
        <w:rPr>
          <w:bCs/>
          <w:iCs/>
        </w:rPr>
      </w:pPr>
      <w:r w:rsidRPr="00A004EB">
        <w:t>–</w:t>
      </w:r>
      <w:r w:rsidRPr="00A004EB">
        <w:tab/>
        <w:t>ņemot vērā to, ka Eiropas Savienība, Japāna un ASV 2026. gada 4. februāra ministru sanāksmē par kritiskajiem minerāliem apņēmās uzlabot sadarbību kritisko izejvielu jomā,</w:t>
      </w:r>
    </w:p>
    <w:p w14:paraId="303473EA" w14:textId="77777777" w:rsidR="001A2A42" w:rsidRPr="00A004EB" w:rsidRDefault="001A2A42" w:rsidP="001A2A42">
      <w:pPr>
        <w:pStyle w:val="NormalHanging12a"/>
        <w:rPr>
          <w:bCs/>
          <w:iCs/>
        </w:rPr>
      </w:pPr>
      <w:r w:rsidRPr="00A004EB">
        <w:t>–</w:t>
      </w:r>
      <w:r w:rsidRPr="00A004EB">
        <w:tab/>
        <w:t>ņemot vērā ES un Japānas zaļo aliansi 2021. gada 27. maijā,</w:t>
      </w:r>
    </w:p>
    <w:p w14:paraId="674FA375" w14:textId="77777777" w:rsidR="001A2A42" w:rsidRPr="00A004EB" w:rsidRDefault="001A2A42" w:rsidP="001A2A42">
      <w:pPr>
        <w:pStyle w:val="NormalHanging12a"/>
      </w:pPr>
      <w:r w:rsidRPr="00A004EB">
        <w:t>–</w:t>
      </w:r>
      <w:r w:rsidRPr="00A004EB">
        <w:tab/>
        <w:t>ņemot vērā kopīgo paziņojumu, kas pieņemts ES un Korejas Republikas 11. samitā, kas notika 2026. gada 10. jūnijā Briselē,</w:t>
      </w:r>
    </w:p>
    <w:p w14:paraId="753EBC55" w14:textId="77777777" w:rsidR="001A2A42" w:rsidRPr="00A004EB" w:rsidRDefault="001A2A42" w:rsidP="001A2A42">
      <w:pPr>
        <w:pStyle w:val="NormalHanging12a"/>
      </w:pPr>
      <w:r w:rsidRPr="00A004EB">
        <w:t>–</w:t>
      </w:r>
      <w:r w:rsidRPr="00A004EB">
        <w:tab/>
        <w:t>ņemot vērā ES un Korejas Republikas 23. </w:t>
      </w:r>
      <w:proofErr w:type="spellStart"/>
      <w:r w:rsidRPr="00A004EB">
        <w:t>starpparlamentāro</w:t>
      </w:r>
      <w:proofErr w:type="spellEnd"/>
      <w:r w:rsidRPr="00A004EB">
        <w:t xml:space="preserve"> sanāksmi, kas notika </w:t>
      </w:r>
      <w:r w:rsidRPr="00A004EB">
        <w:lastRenderedPageBreak/>
        <w:t>2025. gada 18. novembrī,</w:t>
      </w:r>
    </w:p>
    <w:p w14:paraId="02CBFA40" w14:textId="77777777" w:rsidR="001A2A42" w:rsidRPr="00A004EB" w:rsidRDefault="001A2A42" w:rsidP="001A2A42">
      <w:pPr>
        <w:pStyle w:val="NormalHanging12a"/>
        <w:rPr>
          <w:bCs/>
          <w:iCs/>
        </w:rPr>
      </w:pPr>
      <w:r w:rsidRPr="00A004EB">
        <w:t>–</w:t>
      </w:r>
      <w:r w:rsidRPr="00A004EB">
        <w:tab/>
        <w:t>ņemot vērā ES un Korejas Republikas otro stratēģisko dialogu, kas 2026. gada 22. janvārī notika Briselē,</w:t>
      </w:r>
    </w:p>
    <w:p w14:paraId="664C15FB" w14:textId="77777777" w:rsidR="001A2A42" w:rsidRPr="00A004EB" w:rsidRDefault="001A2A42" w:rsidP="001A2A42">
      <w:pPr>
        <w:pStyle w:val="NormalHanging12a"/>
        <w:rPr>
          <w:bCs/>
          <w:iCs/>
        </w:rPr>
      </w:pPr>
      <w:r w:rsidRPr="00A004EB">
        <w:t>–</w:t>
      </w:r>
      <w:r w:rsidRPr="00A004EB">
        <w:tab/>
        <w:t>ņemot vērā ES un Korejas Republikas 2023. gada 22. maijā noslēgto partnerību,</w:t>
      </w:r>
    </w:p>
    <w:p w14:paraId="0FF428E3" w14:textId="77777777" w:rsidR="001A2A42" w:rsidRPr="00A004EB" w:rsidRDefault="001A2A42" w:rsidP="001A2A42">
      <w:pPr>
        <w:pStyle w:val="NormalHanging12a"/>
      </w:pPr>
      <w:r w:rsidRPr="00A004EB">
        <w:t>–</w:t>
      </w:r>
      <w:r w:rsidRPr="00A004EB">
        <w:tab/>
        <w:t>ņemot vērā ES un Indijas un Klusā okeāna reģiona valstu 4. ministru forumu, kas notika 2025. gada 20. un 21. novembrī Briselē,</w:t>
      </w:r>
      <w:r w:rsidRPr="00A004EB">
        <w:noBreakHyphen/>
      </w:r>
      <w:r w:rsidRPr="00A004EB">
        <w:noBreakHyphen/>
      </w:r>
    </w:p>
    <w:p w14:paraId="24D149C2" w14:textId="77777777" w:rsidR="001A2A42" w:rsidRPr="00A004EB" w:rsidRDefault="001A2A42" w:rsidP="001A2A42">
      <w:pPr>
        <w:pStyle w:val="NormalHanging12a"/>
        <w:rPr>
          <w:bCs/>
          <w:iCs/>
        </w:rPr>
      </w:pPr>
      <w:r w:rsidRPr="00A004EB">
        <w:t>–</w:t>
      </w:r>
      <w:r w:rsidRPr="00A004EB">
        <w:tab/>
        <w:t>ņemot vērā paziņojumu pēc Ārlietu komitejas delegācijas nesenās vizītes Korejas Republikā un Japānā no 2026. gada 31. marta līdz 2. aprīlim,</w:t>
      </w:r>
    </w:p>
    <w:p w14:paraId="0C076149" w14:textId="77777777" w:rsidR="001A2A42" w:rsidRPr="00A004EB" w:rsidRDefault="001A2A42" w:rsidP="001A2A42">
      <w:pPr>
        <w:pStyle w:val="NormalHanging12a"/>
      </w:pPr>
      <w:r w:rsidRPr="00A004EB">
        <w:t>–</w:t>
      </w:r>
      <w:r w:rsidRPr="00A004EB">
        <w:tab/>
        <w:t>ņemot vērā 2022. gada 7. jūnija rezolūciju par ES un drošības problēmām Indijas un Klusā okeāna reģionā</w:t>
      </w:r>
      <w:r w:rsidRPr="00A004EB">
        <w:rPr>
          <w:rStyle w:val="FootnoteReference"/>
        </w:rPr>
        <w:footnoteReference w:id="5"/>
      </w:r>
      <w:r w:rsidRPr="00A004EB">
        <w:t>,</w:t>
      </w:r>
    </w:p>
    <w:p w14:paraId="122BDDC7" w14:textId="77777777" w:rsidR="001A2A42" w:rsidRPr="00A004EB" w:rsidRDefault="001A2A42" w:rsidP="001A2A42">
      <w:pPr>
        <w:pStyle w:val="NormalHanging12a"/>
      </w:pPr>
      <w:r w:rsidRPr="00A004EB">
        <w:t>–</w:t>
      </w:r>
      <w:r w:rsidRPr="00A004EB">
        <w:tab/>
        <w:t>ņemot vērā 2023. gada 13. decembra rezolūciju par ES un Japānas attiecībām</w:t>
      </w:r>
      <w:r w:rsidRPr="00A004EB">
        <w:rPr>
          <w:rStyle w:val="FootnoteReference"/>
        </w:rPr>
        <w:footnoteReference w:id="6"/>
      </w:r>
      <w:r w:rsidRPr="00A004EB">
        <w:t>,</w:t>
      </w:r>
    </w:p>
    <w:p w14:paraId="37E7CDDF" w14:textId="77777777" w:rsidR="001A2A42" w:rsidRPr="00A004EB" w:rsidRDefault="001A2A42" w:rsidP="001A2A42">
      <w:pPr>
        <w:pStyle w:val="NormalHanging12a"/>
      </w:pPr>
      <w:r w:rsidRPr="00A004EB">
        <w:t>–</w:t>
      </w:r>
      <w:r w:rsidRPr="00A004EB">
        <w:tab/>
        <w:t>ņemot vērā 2026. gada 21. janvāra rezolūciju par kopējās ārpolitikas un drošības politikas īstenošanu: 2025. gada ziņojumu</w:t>
      </w:r>
      <w:r w:rsidRPr="00A004EB">
        <w:rPr>
          <w:rStyle w:val="FootnoteReference"/>
        </w:rPr>
        <w:footnoteReference w:id="7"/>
      </w:r>
      <w:r w:rsidRPr="00A004EB">
        <w:t>,</w:t>
      </w:r>
    </w:p>
    <w:p w14:paraId="52D1AECA" w14:textId="77777777" w:rsidR="001A2A42" w:rsidRPr="00A004EB" w:rsidRDefault="001A2A42" w:rsidP="001A2A42">
      <w:pPr>
        <w:pStyle w:val="NormalHanging12a"/>
        <w:rPr>
          <w:bCs/>
          <w:iCs/>
        </w:rPr>
      </w:pPr>
      <w:r w:rsidRPr="00A004EB">
        <w:t>–</w:t>
      </w:r>
      <w:r w:rsidRPr="00A004EB">
        <w:tab/>
        <w:t>ņemot vērā Parlamenta 2024. gada 28. novembra rezolūciju par ES nelokāmā atbalsta Ukrainai stiprināšanu saistībā ar Krievijas agresijas karu un pieaugošo militāro sadarbību starp Ziemeļkoreju un Krieviju</w:t>
      </w:r>
      <w:r w:rsidRPr="00A004EB">
        <w:rPr>
          <w:rStyle w:val="FootnoteReference"/>
          <w:bCs/>
          <w:iCs/>
        </w:rPr>
        <w:footnoteReference w:id="8"/>
      </w:r>
      <w:r w:rsidRPr="00A004EB">
        <w:t>,</w:t>
      </w:r>
    </w:p>
    <w:p w14:paraId="512B5FDC" w14:textId="77777777" w:rsidR="001A2A42" w:rsidRPr="00A004EB" w:rsidRDefault="001A2A42" w:rsidP="001A2A42">
      <w:pPr>
        <w:pStyle w:val="NormalHanging12a"/>
        <w:rPr>
          <w:b/>
          <w:i/>
        </w:rPr>
      </w:pPr>
      <w:r w:rsidRPr="00A004EB">
        <w:t>–</w:t>
      </w:r>
      <w:r w:rsidRPr="00A004EB">
        <w:tab/>
        <w:t>ņemot vērā 2024. gada 24. oktobra rezolūciju par Ķīnas Tautas Republikas nepareizo ANO Rezolūcijas Nr. 2758 interpretāciju un tās pastāvīgajām militārajām provokācijām pie Taivānas krastiem</w:t>
      </w:r>
      <w:r w:rsidRPr="00A004EB">
        <w:rPr>
          <w:rStyle w:val="FootnoteReference"/>
          <w:bCs/>
          <w:iCs/>
        </w:rPr>
        <w:footnoteReference w:id="9"/>
      </w:r>
      <w:r w:rsidRPr="00A004EB">
        <w:t>,</w:t>
      </w:r>
    </w:p>
    <w:p w14:paraId="08096B05" w14:textId="77777777" w:rsidR="001A2A42" w:rsidRPr="00A004EB" w:rsidRDefault="001A2A42" w:rsidP="001A2A42">
      <w:pPr>
        <w:pStyle w:val="NormalHanging12a"/>
        <w:rPr>
          <w:bCs/>
          <w:iCs/>
        </w:rPr>
      </w:pPr>
      <w:r w:rsidRPr="00A004EB">
        <w:t>–</w:t>
      </w:r>
      <w:r w:rsidRPr="00A004EB">
        <w:tab/>
        <w:t>ņemot vērā 2023. gada 13. decembra rezolūciju par ES un Taivānas tirdzniecības un investīciju attiecībām</w:t>
      </w:r>
      <w:r w:rsidRPr="00A004EB">
        <w:rPr>
          <w:rStyle w:val="FootnoteReference"/>
          <w:bCs/>
          <w:iCs/>
        </w:rPr>
        <w:footnoteReference w:id="10"/>
      </w:r>
      <w:r w:rsidRPr="00A004EB">
        <w:t xml:space="preserve">, </w:t>
      </w:r>
    </w:p>
    <w:p w14:paraId="6C5B4819" w14:textId="77777777" w:rsidR="001A2A42" w:rsidRPr="00A004EB" w:rsidRDefault="001A2A42" w:rsidP="001A2A42">
      <w:pPr>
        <w:pStyle w:val="NormalHanging12a"/>
      </w:pPr>
      <w:r w:rsidRPr="00A004EB">
        <w:t>–</w:t>
      </w:r>
      <w:r w:rsidRPr="00A004EB">
        <w:tab/>
        <w:t>ņemot vērā Parlamenta nostājas un ieteikumus par sadarbību Indijas un Klusā okeāna reģionā, tostarp aicinājumus sadarboties ar līdzīgi domājošiem partneriem, lai atbalstītu kuģošanas brīvību un stabilitāti Taivānas šaurumā un Austrumķīnas un Dienvidķīnas jūrā,</w:t>
      </w:r>
    </w:p>
    <w:p w14:paraId="04E9EA83" w14:textId="77777777" w:rsidR="001A2A42" w:rsidRPr="00A004EB" w:rsidRDefault="001A2A42" w:rsidP="001A2A42">
      <w:pPr>
        <w:pStyle w:val="NormalHanging12a"/>
      </w:pPr>
      <w:r w:rsidRPr="00A004EB">
        <w:t>–</w:t>
      </w:r>
      <w:r w:rsidRPr="00A004EB">
        <w:tab/>
        <w:t>ņemot vērā Reglamenta 121. pantu,</w:t>
      </w:r>
    </w:p>
    <w:p w14:paraId="1CD647C8" w14:textId="77777777" w:rsidR="001A2A42" w:rsidRPr="00A004EB" w:rsidRDefault="001A2A42" w:rsidP="001A2A42">
      <w:pPr>
        <w:pStyle w:val="NormalHanging12a"/>
      </w:pPr>
      <w:r w:rsidRPr="00A004EB">
        <w:t>–</w:t>
      </w:r>
      <w:r w:rsidRPr="00A004EB">
        <w:tab/>
        <w:t>ņemot vērā Ārlietu komitejas ziņojumu (A10-0189/2026),</w:t>
      </w:r>
    </w:p>
    <w:p w14:paraId="638C933A" w14:textId="77777777" w:rsidR="001A2A42" w:rsidRPr="00A004EB" w:rsidRDefault="001A2A42" w:rsidP="001A2A42">
      <w:pPr>
        <w:pStyle w:val="NormalHanging12a"/>
      </w:pPr>
      <w:r w:rsidRPr="00A004EB">
        <w:t>A.</w:t>
      </w:r>
      <w:r w:rsidRPr="00A004EB">
        <w:tab/>
        <w:t xml:space="preserve">tā kā pašreizējās ģeopolitiskās pārmaiņas un  Indijas un Klusā okeāna reģiona pieaugošā stratēģiskā nozīme maina globālo kārtību; tā kā </w:t>
      </w:r>
      <w:proofErr w:type="spellStart"/>
      <w:r w:rsidRPr="00A004EB">
        <w:t>Austrumāzijai</w:t>
      </w:r>
      <w:proofErr w:type="spellEnd"/>
      <w:r w:rsidRPr="00A004EB">
        <w:t xml:space="preserve"> un plašākam Indijas un Klusā okeāna reģionam ir izšķiroša nozīme globālajā labklājībā un drošībā, energoapgādes drošībā un demokrātijas noturībā, jo tajos atrodas vitāli svarīgi jūras ceļi, progresīvo tehnoloģiju ekosistēmas un galvenie tirdzniecības ceļi un dzīvo vairāk nekā </w:t>
      </w:r>
      <w:r w:rsidRPr="00A004EB">
        <w:lastRenderedPageBreak/>
        <w:t>puse pasaules iedzīvotāju, kā arī atrodas kritiski svarīgas piegādes ķēdes, kas ir būtiskas ES ekonomikas konkurētspējai un rūpniecības stratēģisko sektoru ilgtermiņa noturībai un tās ģeopolitiskajai ietekmei;</w:t>
      </w:r>
    </w:p>
    <w:p w14:paraId="22F91487" w14:textId="77777777" w:rsidR="001A2A42" w:rsidRPr="00A004EB" w:rsidRDefault="001A2A42" w:rsidP="001A2A42">
      <w:pPr>
        <w:pStyle w:val="NormalHanging12a"/>
        <w:rPr>
          <w:bCs/>
          <w:iCs/>
        </w:rPr>
      </w:pPr>
      <w:r w:rsidRPr="00A004EB">
        <w:t>B.</w:t>
      </w:r>
      <w:r w:rsidRPr="00A004EB">
        <w:tab/>
        <w:t>tā kā ekonomiskā drošība, tostarp noturīgas un daudzveidīgas kritisko izejvielu, pusvadītāju un tīru tehnoloģiju piegādes ķēdes, ir neatņemama tirdzniecības politikas, ārpolitikas un drošības politikas sastāvdaļa; tā kā saskaņā ar tās riska mazināšanas stratēģiju ES ekonomiskajai drošībai un konkurētspējai svarīgi jautājumi ir stratēģiskās atkarības būtiska samazināšana un kritisko nozaru piegādes ķēžu noturības un daudzveidības uzlabošana, vienlaikus novēršot nevajadzīgu ekonomikas atsaisti;</w:t>
      </w:r>
    </w:p>
    <w:p w14:paraId="48954D91" w14:textId="77777777" w:rsidR="001A2A42" w:rsidRDefault="001A2A42" w:rsidP="001A2A42">
      <w:pPr>
        <w:pStyle w:val="NormalHanging12a"/>
      </w:pPr>
      <w:r w:rsidRPr="00A004EB">
        <w:t>C.</w:t>
      </w:r>
      <w:r w:rsidRPr="00A004EB">
        <w:tab/>
        <w:t xml:space="preserve">tā kā </w:t>
      </w:r>
      <w:proofErr w:type="spellStart"/>
      <w:r w:rsidRPr="00A004EB">
        <w:t>Austrumāzijas</w:t>
      </w:r>
      <w:proofErr w:type="spellEnd"/>
      <w:r w:rsidRPr="00A004EB">
        <w:t xml:space="preserve"> ģeopolitiskā vide pēdējos gados ir kļuvusi arvien nestabilāka un reģionālo varas dinamiku arvien vairāk ietekmē sistēmiska sāncensība, jūrlietu strīdi, militāro spēku koncentrēšanās un tādu autoritāru pārvaldības modeļu pieaugošā ietekme, kas izmanto ekonomisko piespiešanu, tostarp diskriminējošu piekļuvi tirgum, </w:t>
      </w:r>
      <w:proofErr w:type="spellStart"/>
      <w:r w:rsidRPr="00A004EB">
        <w:t>hibrīddraudus</w:t>
      </w:r>
      <w:proofErr w:type="spellEnd"/>
      <w:r w:rsidRPr="00A004EB">
        <w:t>, tostarp ārvalstu īstenotu informācijas manipulāciju un iejaukšanos, un komerciālu un politisku spiegošanu, kas apdraud mieru, stabilitāti un noteikumos balstītu starptautisko kārtību un prasa koordinēti reaģēt kopā ar partneriem, kuriem ir kopīgas demokrātiskās vērtības un augsti regulatīvie standarti;</w:t>
      </w:r>
    </w:p>
    <w:p w14:paraId="73216DFF" w14:textId="0E5DE0BD" w:rsidR="003301CE" w:rsidRPr="00A004EB" w:rsidRDefault="008E4910" w:rsidP="001A2A42">
      <w:pPr>
        <w:pStyle w:val="NormalHanging12a"/>
        <w:rPr>
          <w:bCs/>
          <w:iCs/>
        </w:rPr>
      </w:pPr>
      <w:r>
        <w:rPr>
          <w:bCs/>
          <w:iCs/>
        </w:rPr>
        <w:t>D</w:t>
      </w:r>
      <w:r w:rsidR="003301CE" w:rsidRPr="003301CE">
        <w:rPr>
          <w:bCs/>
          <w:iCs/>
        </w:rPr>
        <w:t>.</w:t>
      </w:r>
      <w:r w:rsidR="003301CE" w:rsidRPr="003301CE">
        <w:rPr>
          <w:bCs/>
          <w:iCs/>
        </w:rPr>
        <w:tab/>
        <w:t xml:space="preserve">tā kā Japānas, Dienvidkorejas un Taivānas drošība joprojām lielā mērā ir atkarīga no Amerikas Savienotajām Valstīm; tā kā šos partnerus arvien vairāk ietekmē ASV </w:t>
      </w:r>
      <w:proofErr w:type="spellStart"/>
      <w:r w:rsidR="003301CE" w:rsidRPr="003301CE">
        <w:rPr>
          <w:bCs/>
          <w:iCs/>
        </w:rPr>
        <w:t>neprognozējamība</w:t>
      </w:r>
      <w:proofErr w:type="spellEnd"/>
      <w:r w:rsidR="003301CE" w:rsidRPr="003301CE">
        <w:rPr>
          <w:bCs/>
          <w:iCs/>
        </w:rPr>
        <w:t xml:space="preserve"> un ekonomiskā piespiešana, kas dažkārt tiek attiecināta pat uz tās tuvākajiem sabiedrotajiem; tā kā tādēļ šiem demokrātiskajiem partneriem ir jāstiprina un jādažādo partnerības ar citiem dalībniekiem, jo īpaši ES, lai stiprinātu noturību un kopīgas drošības intereses;</w:t>
      </w:r>
    </w:p>
    <w:p w14:paraId="22CD9B4E" w14:textId="14DAD3C2" w:rsidR="001A2A42" w:rsidRPr="00A004EB" w:rsidRDefault="008E4910" w:rsidP="001A2A42">
      <w:pPr>
        <w:pStyle w:val="NormalHanging12a"/>
        <w:rPr>
          <w:bCs/>
          <w:iCs/>
        </w:rPr>
      </w:pPr>
      <w:r>
        <w:t>E</w:t>
      </w:r>
      <w:r w:rsidR="001A2A42" w:rsidRPr="00A004EB">
        <w:t>.</w:t>
      </w:r>
      <w:r w:rsidR="001A2A42" w:rsidRPr="00A004EB">
        <w:tab/>
        <w:t>tā kā ES stratēģija sadarbībai Indijas un Klusā okeāna reģionā ir balstīta pārliecībā, ka ES drošība un labklājība ir nesaraujami saistītas ar Indijas un Klusā okeāna reģiona drošību un labklājību; tā kā šī stratēģija uzsver, ka ir svarīgi stiprināt ES attiecības ar minēto reģionu, padziļinot politisko dialogu, pastiprinot ekonomisko sadarbību un paplašinot drošības partnerības; tā kā uz noteikumiem balstītās kārtības un tradicionālo alianšu sairšana, kā arī imperiālistisku ambīciju vadītu agresīvu dalībnieku rašanās liek veidot ciešākas saites starp ES un līdzīgi domājošiem partneriem šajā reģionā, lai palielinātu savstarpējo drošību un labklājību;</w:t>
      </w:r>
    </w:p>
    <w:p w14:paraId="44CBBAD4" w14:textId="29FA6C21" w:rsidR="001A2A42" w:rsidRPr="00A004EB" w:rsidRDefault="008E4910" w:rsidP="001A2A42">
      <w:pPr>
        <w:pStyle w:val="NormalHanging12a"/>
        <w:rPr>
          <w:bCs/>
          <w:iCs/>
        </w:rPr>
      </w:pPr>
      <w:r>
        <w:t>F</w:t>
      </w:r>
      <w:r w:rsidR="001A2A42" w:rsidRPr="00A004EB">
        <w:t>.</w:t>
      </w:r>
      <w:r w:rsidR="001A2A42" w:rsidRPr="00A004EB">
        <w:tab/>
        <w:t xml:space="preserve">tā kā kuģošanas un pārlidošanas brīvības ir starptautisko tiesību pamatprincipi, kas jo īpaši nostiprināti </w:t>
      </w:r>
      <w:r w:rsidR="001A2A42" w:rsidRPr="00A004EB">
        <w:rPr>
          <w:i/>
          <w:iCs/>
        </w:rPr>
        <w:t>UNCLOS</w:t>
      </w:r>
      <w:r w:rsidR="001A2A42" w:rsidRPr="00A004EB">
        <w:t>, un tiem ir būtiska nozīme Savienības ekonomiskajā drošībā;</w:t>
      </w:r>
    </w:p>
    <w:p w14:paraId="56CB3965" w14:textId="0712FFBD" w:rsidR="001A2A42" w:rsidRPr="00A004EB" w:rsidRDefault="008E4910" w:rsidP="001A2A42">
      <w:pPr>
        <w:pStyle w:val="NormalHanging12a"/>
      </w:pPr>
      <w:r>
        <w:t>G</w:t>
      </w:r>
      <w:r w:rsidR="001A2A42" w:rsidRPr="00A004EB">
        <w:t>.</w:t>
      </w:r>
      <w:r w:rsidR="001A2A42" w:rsidRPr="00A004EB">
        <w:tab/>
        <w:t xml:space="preserve">tā kā arvien sarežģītākās drošības problēmas būtiski ietekmē gan Eiropas, gan Indijas un Klusā okeāna reģiona stabilitāti un labklājību, jo abu reģionu stabilitāte ir savstarpēji vairāk saistīta nekā jebkad agrāk; tā kā tos abus tieši ietekmē Krievijas nelegālais pilna mēroga iebrukums Ukrainā un to trešo valstu, piemēram, Ķīnas un Ziemeļkorejas atbalsts, kas veicina Krievijas agresiju; tā kā ir nepieciešama spēcīga ES un Japānas, kā arī ES un Korejas Republikas sadarbība aizsardzības rūpniecības jomā; tā kā Japāna un Korejas Republika izceļas ar savu būtisko finansiālo un humāno palīdzību Ukrainai; tā kā kopš 2022. gada Japāna Ukrainai ir apsolījusi un sniegusi finansiālo un militāro palīdzību vairāk nekā 20 USD miljardu apmērā; tā kā stabilitātes trūkums Tuvajos Austrumos atstāj būtiskas sekas uz Eiropu un </w:t>
      </w:r>
      <w:proofErr w:type="spellStart"/>
      <w:r w:rsidR="001A2A42" w:rsidRPr="00A004EB">
        <w:t>Austrumāziju</w:t>
      </w:r>
      <w:proofErr w:type="spellEnd"/>
      <w:r w:rsidR="001A2A42" w:rsidRPr="00A004EB">
        <w:t xml:space="preserve"> energoapgādes drošības un piegādes ķēžu traucējumu ziņā;</w:t>
      </w:r>
    </w:p>
    <w:p w14:paraId="4D65C47D" w14:textId="7EE9AFA7" w:rsidR="001A2A42" w:rsidRPr="00A004EB" w:rsidRDefault="008E4910" w:rsidP="001A2A42">
      <w:pPr>
        <w:pStyle w:val="NormalHanging12a"/>
        <w:rPr>
          <w:bCs/>
          <w:iCs/>
        </w:rPr>
      </w:pPr>
      <w:r>
        <w:t>H</w:t>
      </w:r>
      <w:r w:rsidR="001A2A42" w:rsidRPr="00A004EB">
        <w:t>.</w:t>
      </w:r>
      <w:r w:rsidR="001A2A42" w:rsidRPr="00A004EB">
        <w:tab/>
        <w:t xml:space="preserve">tā kā Stratēģiskajā kompasā drošībai un aizsardzībai ir pausts, ka daži dalībnieki, </w:t>
      </w:r>
      <w:r w:rsidR="001A2A42" w:rsidRPr="00A004EB">
        <w:lastRenderedPageBreak/>
        <w:t>piemēram, Korejas Tautas Demokrātiskā Republika (KTDR) turpina apdraudēt reģionālo un starptautisko mieru un drošību; tā kā KTDR kodolprogrammas un raķešu programmas joprojām ir būtisks apdraudējums uz noteikumiem balstītajai starptautiskajai kārtībai, tāpat arī iespējamā valsts kodoltehnoloģiju vai ar ballistiskajām raķetēm un bezpilota lidaparātiem (</w:t>
      </w:r>
      <w:r w:rsidR="001A2A42" w:rsidRPr="00A004EB">
        <w:rPr>
          <w:i/>
          <w:iCs/>
        </w:rPr>
        <w:t>UAV</w:t>
      </w:r>
      <w:r w:rsidR="001A2A42" w:rsidRPr="00A004EB">
        <w:t>) saistīto tehnoloģiju nodošana Krievijai apmaiņā pret ieročiem un militāro personālu; tā kā KTDR ir atkārtoti pārkāpusi ANO Drošības padomes rezolūcijas, veicot raķešu palaišanu, tostarp izmēģinājumus virs Japānas;</w:t>
      </w:r>
    </w:p>
    <w:p w14:paraId="542FBF5C" w14:textId="66048A22" w:rsidR="001A2A42" w:rsidRPr="00A004EB" w:rsidRDefault="008E4910" w:rsidP="001A2A42">
      <w:pPr>
        <w:pStyle w:val="NormalHanging12a"/>
        <w:rPr>
          <w:bCs/>
          <w:iCs/>
        </w:rPr>
      </w:pPr>
      <w:r>
        <w:t>I</w:t>
      </w:r>
      <w:r w:rsidR="001A2A42" w:rsidRPr="00A004EB">
        <w:t>.</w:t>
      </w:r>
      <w:r w:rsidR="001A2A42" w:rsidRPr="00A004EB">
        <w:tab/>
        <w:t xml:space="preserve">tā kā digitālās telpas nozīmīguma pieaugums sabiedrības un ekonomikas funkcionēšanā ir palielinājis kiberuzbrukumu skaitu un apmēru; tā kā kopējā paziņojumā par ES </w:t>
      </w:r>
      <w:proofErr w:type="spellStart"/>
      <w:r w:rsidR="001A2A42" w:rsidRPr="00A004EB">
        <w:t>Kiberdrošības</w:t>
      </w:r>
      <w:proofErr w:type="spellEnd"/>
      <w:r w:rsidR="001A2A42" w:rsidRPr="00A004EB">
        <w:t xml:space="preserve"> stratēģiju digitālajai desmitgadei ir pausts, ka cīņai pret šādiem draudiem un neaizsargātību ir vajadzīga sadarbība ar partneriem, kuriem ir svarīgs tiesiskums, pamatbrīvības, demokrātija un cilvēktiesības;</w:t>
      </w:r>
    </w:p>
    <w:p w14:paraId="46CCFEFE" w14:textId="57342CEA" w:rsidR="001A2A42" w:rsidRPr="00A004EB" w:rsidRDefault="008E4910" w:rsidP="001A2A42">
      <w:pPr>
        <w:pStyle w:val="NormalHanging12a"/>
      </w:pPr>
      <w:r>
        <w:t>J</w:t>
      </w:r>
      <w:r w:rsidR="001A2A42" w:rsidRPr="00A004EB">
        <w:t>.</w:t>
      </w:r>
      <w:r w:rsidR="001A2A42" w:rsidRPr="00A004EB">
        <w:tab/>
        <w:t xml:space="preserve">tā kā ES intereses un drošību pasaulē vislabāk var aizsargāt, padziļinot praktisko sadarbību ar līdzīgi domājošiem partneriem reģionā, jo īpaši Japānu, Korejas Republiku un Taivānu, vienlaikus tiecoties uz principiālām un konstruktīvām attiecībām ar reģiona dalībniekiem un iesaistot </w:t>
      </w:r>
      <w:proofErr w:type="spellStart"/>
      <w:r w:rsidR="001A2A42" w:rsidRPr="00A004EB">
        <w:t>Dienvidaustrumāzijas</w:t>
      </w:r>
      <w:proofErr w:type="spellEnd"/>
      <w:r w:rsidR="001A2A42" w:rsidRPr="00A004EB">
        <w:t xml:space="preserve"> valstu asociāciju (</w:t>
      </w:r>
      <w:r w:rsidR="001A2A42" w:rsidRPr="00A004EB">
        <w:rPr>
          <w:i/>
          <w:iCs/>
        </w:rPr>
        <w:t>ASEAN</w:t>
      </w:r>
      <w:r w:rsidR="001A2A42" w:rsidRPr="00A004EB">
        <w:t xml:space="preserve">) kā galveno puses vienojošo dalībnieku; tā kā šādām partnerībām ir jāstiprina ES stratēģiskā autonomija, novēršot jebkādu pārmērīgu atkarību no </w:t>
      </w:r>
      <w:proofErr w:type="spellStart"/>
      <w:r w:rsidR="001A2A42" w:rsidRPr="00A004EB">
        <w:t>trešām</w:t>
      </w:r>
      <w:proofErr w:type="spellEnd"/>
      <w:r w:rsidR="001A2A42" w:rsidRPr="00A004EB">
        <w:t xml:space="preserve"> valstīm un nostiprinot ES aizsardzības industriālo un tehnoloģisko bāzi; tā kā ES vajadzētu izvairīties no bloku konfrontācijas dinamikas un tā vietā būtu jāveicina uz sadarbību vērsta daudzpusība un dialogs, kura pamatā ir starptautiskā kārtība;</w:t>
      </w:r>
    </w:p>
    <w:p w14:paraId="415F368E" w14:textId="07AC02CD" w:rsidR="001A2A42" w:rsidRPr="00A004EB" w:rsidRDefault="008E4910" w:rsidP="001A2A42">
      <w:pPr>
        <w:pStyle w:val="NormalHanging12a"/>
      </w:pPr>
      <w:r>
        <w:t>K</w:t>
      </w:r>
      <w:r w:rsidR="001A2A42" w:rsidRPr="00A004EB">
        <w:t>.</w:t>
      </w:r>
      <w:r w:rsidR="001A2A42" w:rsidRPr="00A004EB">
        <w:tab/>
        <w:t xml:space="preserve">tā kā ES un Japānas stratēģiskā partnerība ir paraugs efektīvai divpusējai sadarbībai, kas pastiprina iespējas veidot politiku daudzpusējos forumos; tā kā ES un Japānas stratēģiskās partnerības nolīguma (SPN) stāšanās spēkā 2025. gada 1. janvārī ļauj īstenot ciešāku sadarbību, tostarp tādās jomās kā drošība un aizsardzība, </w:t>
      </w:r>
      <w:proofErr w:type="spellStart"/>
      <w:r w:rsidR="001A2A42" w:rsidRPr="00A004EB">
        <w:t>hibrīddraudi</w:t>
      </w:r>
      <w:proofErr w:type="spellEnd"/>
      <w:r w:rsidR="001A2A42" w:rsidRPr="00A004EB">
        <w:t xml:space="preserve">, jūras drošība, </w:t>
      </w:r>
      <w:proofErr w:type="spellStart"/>
      <w:r w:rsidR="001A2A42" w:rsidRPr="00A004EB">
        <w:t>kiberdrošība</w:t>
      </w:r>
      <w:proofErr w:type="spellEnd"/>
      <w:r w:rsidR="001A2A42" w:rsidRPr="00A004EB">
        <w:t>, kosmoss un ieroču neizplatīšana, kā arī reālus kopīgus centienus konkurētspējas alianses, zaļās alianses un digitālās partnerības un enerģētikas dialoga ietvaros;</w:t>
      </w:r>
    </w:p>
    <w:p w14:paraId="7CBCCF15" w14:textId="6CF41443" w:rsidR="001A2A42" w:rsidRPr="00A004EB" w:rsidRDefault="008E4910" w:rsidP="001A2A42">
      <w:pPr>
        <w:pStyle w:val="NormalHanging12a"/>
        <w:rPr>
          <w:bCs/>
          <w:iCs/>
        </w:rPr>
      </w:pPr>
      <w:r>
        <w:t>L</w:t>
      </w:r>
      <w:r w:rsidR="001A2A42" w:rsidRPr="00A004EB">
        <w:t>.</w:t>
      </w:r>
      <w:r w:rsidR="001A2A42" w:rsidRPr="00A004EB">
        <w:tab/>
        <w:t xml:space="preserve">tā kā Japāna ir ES tuvākā stratēģiskā partnere Indijas un Klusā okeāna reģionā; tā kā globālo problēmu risināšanai, jo īpaši Indijas un Klusā okeāna reģionā pieaugošās spriedzes mazināšanai, ir vajadzīga vēl ciešāka ES un Japānas partnerība; tā kā brīvs un atklāts Indijas un Klusā okeāna reģions ir gan Japānas, gan ES galvenajās interesēs, ko tās cenšas īstenot, veicinot noteikumos balstītu starptautisko kārtību, kurā visas valstis ievēro starptautiskās tiesības un principu par konfliktu mierīgu noregulēšanu; tā kā Japāna ir svarīgs dalībnieks vairākos Indijas un Klusā okeāna reģiona forumos, piemēram, </w:t>
      </w:r>
      <w:proofErr w:type="spellStart"/>
      <w:r w:rsidR="001A2A42" w:rsidRPr="00A004EB">
        <w:t>Austrumāzijas</w:t>
      </w:r>
      <w:proofErr w:type="spellEnd"/>
      <w:r w:rsidR="001A2A42" w:rsidRPr="00A004EB">
        <w:t xml:space="preserve"> samitā; tā kā ES un Japāna cenšas rast vienotas pieejas divpusējā līmenī un tādos daudzpusējos forumos kā G7, G20, ANO, Pasaules Tirdzniecības organizācija (PTO), Pasaules Veselības organizācija (PVO) un Ekonomiskās sadarbības un attīstības organizācija (ESAO), kā arī panākt saskaņošanos ar līdzīgi domājošiem palīdzības sniedzējiem;</w:t>
      </w:r>
    </w:p>
    <w:p w14:paraId="72614F3D" w14:textId="6ABA4B78" w:rsidR="001A2A42" w:rsidRPr="00A004EB" w:rsidRDefault="008E4910" w:rsidP="001A2A42">
      <w:pPr>
        <w:pStyle w:val="NormalHanging12a"/>
        <w:rPr>
          <w:bCs/>
          <w:iCs/>
        </w:rPr>
      </w:pPr>
      <w:r>
        <w:t>M</w:t>
      </w:r>
      <w:r w:rsidR="001A2A42" w:rsidRPr="00A004EB">
        <w:t>.</w:t>
      </w:r>
      <w:r w:rsidR="001A2A42" w:rsidRPr="00A004EB">
        <w:tab/>
        <w:t>tā kā ES un Japānas ekonomisko partnerattiecību nolīgums stājās spēkā 2019. gadā un tika grozīts 2024. gadā, lai iekļautu noteikumus par datu brīvu apriti; tā kā Japāna ir ES septītā lielākā tirdzniecības partnere;</w:t>
      </w:r>
    </w:p>
    <w:p w14:paraId="1A29C5AF" w14:textId="4DBE7D74" w:rsidR="001A2A42" w:rsidRPr="00A004EB" w:rsidRDefault="008E4910" w:rsidP="001A2A42">
      <w:pPr>
        <w:pStyle w:val="NormalHanging12a"/>
        <w:rPr>
          <w:bCs/>
          <w:iCs/>
        </w:rPr>
      </w:pPr>
      <w:r>
        <w:t>N</w:t>
      </w:r>
      <w:r w:rsidR="001A2A42" w:rsidRPr="00A004EB">
        <w:t>.</w:t>
      </w:r>
      <w:r w:rsidR="001A2A42" w:rsidRPr="00A004EB">
        <w:tab/>
      </w:r>
      <w:bookmarkStart w:id="6" w:name="_Hlk233719618"/>
      <w:bookmarkEnd w:id="6"/>
      <w:r w:rsidR="003301CE" w:rsidRPr="003301CE">
        <w:t xml:space="preserve">tā kā 2026. gada maijā ceturtā ES un Japānas digitālās partnerības padome paplašināja sadarbību attiecībā uz mākslīgo intelektu (MI), 5G/6G tīkliem, pusvadītājiem, </w:t>
      </w:r>
      <w:proofErr w:type="spellStart"/>
      <w:r w:rsidR="003301CE" w:rsidRPr="003301CE">
        <w:lastRenderedPageBreak/>
        <w:t>kiberdrošību</w:t>
      </w:r>
      <w:proofErr w:type="spellEnd"/>
      <w:r w:rsidR="003301CE" w:rsidRPr="003301CE">
        <w:t xml:space="preserve"> un datu pārvaldību, kā arī atzinīgi novērtēja kopīgajā pētniecības projektā “</w:t>
      </w:r>
      <w:r w:rsidR="003301CE" w:rsidRPr="00EB5E1B">
        <w:rPr>
          <w:i/>
          <w:iCs/>
        </w:rPr>
        <w:t>6G MIRAI-HARMONY</w:t>
      </w:r>
      <w:r w:rsidR="003301CE" w:rsidRPr="003301CE">
        <w:t>” panākto progresu;</w:t>
      </w:r>
    </w:p>
    <w:p w14:paraId="4F917B0D" w14:textId="1FDFB744" w:rsidR="001A2A42" w:rsidRPr="00A004EB" w:rsidRDefault="008E4910" w:rsidP="001A2A42">
      <w:pPr>
        <w:pStyle w:val="NormalHanging12a"/>
        <w:rPr>
          <w:bCs/>
          <w:iCs/>
        </w:rPr>
      </w:pPr>
      <w:r>
        <w:t>O</w:t>
      </w:r>
      <w:r w:rsidR="001A2A42" w:rsidRPr="00A004EB">
        <w:t>.</w:t>
      </w:r>
      <w:r w:rsidR="001A2A42" w:rsidRPr="00A004EB">
        <w:tab/>
        <w:t xml:space="preserve">tā kā ES un Japānas 2025. gada dialogā enerģētikas jomā tika uzsvērts kopīgs darbs attiecībā uz tīras enerģijas piegādes ķēdēm, </w:t>
      </w:r>
      <w:r w:rsidR="001A2A42" w:rsidRPr="00A004EB">
        <w:rPr>
          <w:i/>
          <w:iCs/>
        </w:rPr>
        <w:t>LNG</w:t>
      </w:r>
      <w:r w:rsidR="001A2A42" w:rsidRPr="00A004EB">
        <w:t xml:space="preserve"> drošību un sadarbību ūdeņraža jomā, lai veicinātu </w:t>
      </w:r>
      <w:proofErr w:type="spellStart"/>
      <w:r w:rsidR="001A2A42" w:rsidRPr="00A004EB">
        <w:t>klimatneitralitāti</w:t>
      </w:r>
      <w:proofErr w:type="spellEnd"/>
      <w:r w:rsidR="001A2A42" w:rsidRPr="00A004EB">
        <w:t>;</w:t>
      </w:r>
    </w:p>
    <w:p w14:paraId="1B2A8F92" w14:textId="6486634C" w:rsidR="001A2A42" w:rsidRPr="00A004EB" w:rsidRDefault="008E4910" w:rsidP="001A2A42">
      <w:pPr>
        <w:pStyle w:val="NormalHanging12a"/>
        <w:rPr>
          <w:b/>
          <w:bCs/>
          <w:i/>
          <w:iCs/>
          <w:szCs w:val="24"/>
        </w:rPr>
      </w:pPr>
      <w:r>
        <w:t>P</w:t>
      </w:r>
      <w:r w:rsidR="001A2A42" w:rsidRPr="00A004EB">
        <w:t>.</w:t>
      </w:r>
      <w:r w:rsidR="001A2A42" w:rsidRPr="00A004EB">
        <w:tab/>
        <w:t xml:space="preserve">tā kā stratēģiska partnerība starp ES un Korejas Republiku, kas ir svarīga tās Indijas un Klusā okeāna reģiona sabiedrotā, aptver politisko dialogu, tirdzniecību un sadarbību drošības jomā; tā kā ES un Korejas Republikas brīvās tirdzniecības nolīgums kopš tā stāšanās spēkā ir veicinājis ievērojamu izaugsmi divpusējā tirdzniecībā; tā kā </w:t>
      </w:r>
      <w:bookmarkStart w:id="7" w:name="_Hlk233719710"/>
      <w:r w:rsidR="001A2A42" w:rsidRPr="00A004EB">
        <w:t xml:space="preserve">ES un Korejas Republikas </w:t>
      </w:r>
      <w:proofErr w:type="spellStart"/>
      <w:r w:rsidR="001A2A42" w:rsidRPr="00A004EB">
        <w:t>pamatnolīgums</w:t>
      </w:r>
      <w:bookmarkEnd w:id="7"/>
      <w:proofErr w:type="spellEnd"/>
      <w:r w:rsidR="001A2A42" w:rsidRPr="00A004EB">
        <w:t xml:space="preserve"> stiprina politiskās, ekonomiskās un institucionālās saiknes, tostarp drošības jomā; tā kā dalības </w:t>
      </w:r>
      <w:proofErr w:type="spellStart"/>
      <w:r w:rsidR="001A2A42" w:rsidRPr="00A004EB">
        <w:t>pamatnolīgums</w:t>
      </w:r>
      <w:proofErr w:type="spellEnd"/>
      <w:r w:rsidR="001A2A42" w:rsidRPr="00A004EB">
        <w:t xml:space="preserve"> stiprina ES un Korejas Republikas politiskās un drošības attiecības, kā arī uzsver kopīgas vērtības un intereses; tā kā ES un Korejas Republikas līderi 2023. gada samitā vienojās izveidot drošības partnerību un stratēģisku dialogu ārlietu ministru līmenī, lai uzlabotu sadarbību globālā miera un drošības jomā; tā kā ES un Korejas Republikas drošības un aizsardzības partnerība nodrošina strukturētu satvaru iesaistei visās drošības jomās; tā kā ES un Korejas Republikas digitālās tirdzniecības nolīgumā ir noteikti savstarpēji izdevīgi noteikumi saistībā ar datu un digitālajām tehnoloģijām; tā kā Korejas Republikai ir izšķiroša nozīme reģionālajā stabilitātē;</w:t>
      </w:r>
    </w:p>
    <w:p w14:paraId="4AD29274" w14:textId="129C5246" w:rsidR="001A2A42" w:rsidRPr="00A004EB" w:rsidRDefault="008E4910" w:rsidP="001A2A42">
      <w:pPr>
        <w:pStyle w:val="NormalHanging12a"/>
        <w:rPr>
          <w:szCs w:val="24"/>
        </w:rPr>
      </w:pPr>
      <w:r>
        <w:t>Q</w:t>
      </w:r>
      <w:r w:rsidR="001A2A42" w:rsidRPr="00A004EB">
        <w:t>.</w:t>
      </w:r>
      <w:r w:rsidR="001A2A42" w:rsidRPr="00A004EB">
        <w:tab/>
        <w:t>tā kā ES un Korejas Republikas brīvās tirdzniecības nolīgums iezīmēja pirmos jaunās paaudzes ES tirdzniecības nolīgumus; tā kā joprojām ir svarīgi, lai pilnībā tiktu īstenota ES un Korejas Republikas brīvās tirdzniecības nolīguma Tirdzniecības un ilgtspējīgas attīstības nodaļa, kā arī tiktu panākts pastāvīgs progress darba tiesību jomā un ratificēta Starptautiskā Darba organizācijas (SDO) 1957. gada Konvencija par piespiedu darba izskaušanu (Nr. 105); tā kā Korejas Republika ir ES astotā lielākā tirdzniecības partnere;</w:t>
      </w:r>
    </w:p>
    <w:p w14:paraId="0B4951BF" w14:textId="120CFDFB" w:rsidR="001A2A42" w:rsidRPr="00A004EB" w:rsidRDefault="008E4910" w:rsidP="001A2A42">
      <w:pPr>
        <w:pStyle w:val="NormalHanging12a"/>
      </w:pPr>
      <w:r>
        <w:t>R</w:t>
      </w:r>
      <w:r w:rsidR="001A2A42" w:rsidRPr="00A004EB">
        <w:t>.</w:t>
      </w:r>
      <w:r w:rsidR="001A2A42" w:rsidRPr="00A004EB">
        <w:tab/>
        <w:t xml:space="preserve">tā kā ES jau ir izveidojusi stratēģiskas partnerības ar Japānu un Korejas Republiku kā līdzīgi domājošiem partneriem reģionā; tā kā Japāna un Korejas Republika velta ievērojamus resursus savas enerģētikas pārkārtošanas paātrināšanai, tostarp ņemot vērā to veikto 2015. gada Parīzes nolīguma ratifikāciju un ievērojamus ieguldījumus saules un </w:t>
      </w:r>
      <w:proofErr w:type="spellStart"/>
      <w:r w:rsidR="001A2A42" w:rsidRPr="00A004EB">
        <w:t>atkrastes</w:t>
      </w:r>
      <w:proofErr w:type="spellEnd"/>
      <w:r w:rsidR="001A2A42" w:rsidRPr="00A004EB">
        <w:t xml:space="preserve"> vēja enerģijā; tā kā ES savās stratēģiskajās partnerībās vēlas doties tālāk un stiprināt sadarbību ar Japānu un Korejas Republiku </w:t>
      </w:r>
      <w:proofErr w:type="spellStart"/>
      <w:r w:rsidR="001A2A42" w:rsidRPr="00A004EB">
        <w:t>atjaunīgo</w:t>
      </w:r>
      <w:proofErr w:type="spellEnd"/>
      <w:r w:rsidR="001A2A42" w:rsidRPr="00A004EB">
        <w:t xml:space="preserve"> energoresursu jomā, lai līdz 2050. gadam nodrošinātu </w:t>
      </w:r>
      <w:proofErr w:type="spellStart"/>
      <w:r w:rsidR="001A2A42" w:rsidRPr="00A004EB">
        <w:t>oglekļneitralitāti</w:t>
      </w:r>
      <w:proofErr w:type="spellEnd"/>
      <w:r w:rsidR="001A2A42" w:rsidRPr="00A004EB">
        <w:t>;</w:t>
      </w:r>
    </w:p>
    <w:p w14:paraId="16D1CB8E" w14:textId="177842A7" w:rsidR="001A2A42" w:rsidRPr="00A004EB" w:rsidRDefault="008E4910" w:rsidP="001A2A42">
      <w:pPr>
        <w:pStyle w:val="NormalHanging12a"/>
      </w:pPr>
      <w:r>
        <w:t>S</w:t>
      </w:r>
      <w:r w:rsidR="001A2A42" w:rsidRPr="00A004EB">
        <w:t>.</w:t>
      </w:r>
      <w:r w:rsidR="001A2A42" w:rsidRPr="00A004EB">
        <w:tab/>
        <w:t xml:space="preserve">tā kā Korejas Republika un Japāna ir vadošie  dalībnieki tehnoloģiju jomā, kuru MI attīstība, tostarp aizsardzības jomā, ietekmē reakciju uz </w:t>
      </w:r>
      <w:proofErr w:type="spellStart"/>
      <w:r w:rsidR="001A2A42" w:rsidRPr="00A004EB">
        <w:t>kiberdraudiem</w:t>
      </w:r>
      <w:proofErr w:type="spellEnd"/>
      <w:r w:rsidR="001A2A42" w:rsidRPr="00A004EB">
        <w:t xml:space="preserve"> un militārajiem draudiem, jo īpaši ņemot vērā pastāvīgo apdraudējumu, ko rada KTDR;</w:t>
      </w:r>
    </w:p>
    <w:p w14:paraId="097ABEC9" w14:textId="7BA1CA8B" w:rsidR="001A2A42" w:rsidRPr="00A004EB" w:rsidRDefault="008E4910" w:rsidP="001A2A42">
      <w:pPr>
        <w:pStyle w:val="NormalHanging12a"/>
      </w:pPr>
      <w:r>
        <w:t>T</w:t>
      </w:r>
      <w:r w:rsidR="001A2A42" w:rsidRPr="00A004EB">
        <w:t>.</w:t>
      </w:r>
      <w:r w:rsidR="001A2A42" w:rsidRPr="00A004EB">
        <w:tab/>
        <w:t>tā kā Austrālija, Japāna un Korejas Republika padziļina trīspusēju sadarbību, lai uzlabotu drošību un stabilitāti Indijas un Klusā okeāna reģionā, tostarp ar kopīgām militārajām mācībām un ciešāku sadarbību aizsardzības tehnoloģiju un piegādes ķēdes noturības jomā; tā kā šī augošā trīspusējā koordinācija ir turpinājums Austrālijas visaptverošajai stratēģiskajai partnerībai ar Korejas Republiku un īpašajai stratēģiskajai partnerībai ar Japānu;</w:t>
      </w:r>
    </w:p>
    <w:p w14:paraId="44F5E156" w14:textId="08E43A73" w:rsidR="001A2A42" w:rsidRPr="00A004EB" w:rsidRDefault="008E4910" w:rsidP="001A2A42">
      <w:pPr>
        <w:pStyle w:val="NormalHanging12a"/>
      </w:pPr>
      <w:r>
        <w:t>U</w:t>
      </w:r>
      <w:r w:rsidR="001A2A42" w:rsidRPr="00A004EB">
        <w:t>.</w:t>
      </w:r>
      <w:r w:rsidR="001A2A42" w:rsidRPr="00A004EB">
        <w:tab/>
        <w:t xml:space="preserve">tā kā 2025. gada 1. janvārī Korejas Republika kļuva par pirmo Āzijas valsti, kas pievienojusies programmai “Apvārsnis Eiropa”, un </w:t>
      </w:r>
      <w:r w:rsidR="003E4002" w:rsidRPr="00A004EB">
        <w:t>pēc tam 2025. gada 22. decembrī tika pabeigtas sarunas ar Japānu</w:t>
      </w:r>
      <w:r w:rsidR="001A2A42" w:rsidRPr="00A004EB">
        <w:t xml:space="preserve">; tā kā abu valstu pievienošanās programmai apliecina </w:t>
      </w:r>
      <w:r w:rsidR="001A2A42" w:rsidRPr="00A004EB">
        <w:lastRenderedPageBreak/>
        <w:t>to spēcīgo apņemšanos pētniecības un inovāciju sadarbībā ar ES;</w:t>
      </w:r>
    </w:p>
    <w:p w14:paraId="27D2828D" w14:textId="36A2FC4F" w:rsidR="001A2A42" w:rsidRPr="00A004EB" w:rsidRDefault="008E4910" w:rsidP="001A2A42">
      <w:pPr>
        <w:pStyle w:val="NormalHanging12a"/>
        <w:rPr>
          <w:bCs/>
          <w:iCs/>
        </w:rPr>
      </w:pPr>
      <w:r>
        <w:t>V</w:t>
      </w:r>
      <w:r w:rsidR="001A2A42" w:rsidRPr="00A004EB">
        <w:t>.</w:t>
      </w:r>
      <w:r w:rsidR="001A2A42" w:rsidRPr="00A004EB">
        <w:tab/>
        <w:t xml:space="preserve">tā kā Taivāna ir svarīga ES demokrātiskā partnere </w:t>
      </w:r>
      <w:proofErr w:type="spellStart"/>
      <w:r w:rsidR="001A2A42" w:rsidRPr="00A004EB">
        <w:t>Austrumāzijas</w:t>
      </w:r>
      <w:proofErr w:type="spellEnd"/>
      <w:r w:rsidR="001A2A42" w:rsidRPr="00A004EB">
        <w:t xml:space="preserve"> reģionā, uz kuru var paļauties; tā kā ES un Taivānai ir kopīgas vērtības, piemēram, demokrātija, tiesiskums un cilvēktiesības, un gan ES, gan Taivāna ir apņēmušās ievērot </w:t>
      </w:r>
      <w:proofErr w:type="spellStart"/>
      <w:r w:rsidR="001A2A42" w:rsidRPr="00A004EB">
        <w:t>multilaterālismu</w:t>
      </w:r>
      <w:proofErr w:type="spellEnd"/>
      <w:r w:rsidR="001A2A42" w:rsidRPr="00A004EB">
        <w:t xml:space="preserve"> un uz noteikumiem balstītu starptautisko kārtību; tā kā Baltajā grāmatā par Eiropas aizsardzības gatavību 2030 (JOIN(2025)0120) ir paustas bažas par spiedienu, ko Ķīna izdara uz Taivānu ar pastiprinātiem politiskajiem, ekonomiskajiem, militārajiem un </w:t>
      </w:r>
      <w:proofErr w:type="spellStart"/>
      <w:r w:rsidR="001A2A42" w:rsidRPr="00A004EB">
        <w:t>kiberjomas</w:t>
      </w:r>
      <w:proofErr w:type="spellEnd"/>
      <w:r w:rsidR="001A2A42" w:rsidRPr="00A004EB">
        <w:t xml:space="preserve"> pasākumiem; tā kā miers un stabilitāte Taivānas šaurumā un Dienvidķīnas jūrā ir kritiski svarīgi ES stratēģiskajām interesēm un būtiski svarīgi globālajai drošībai un labklājībai, tostarp starptautiskās tirdzniecības plūsmām, investīciju noteiktībai un globālo piegādes ķēžu darbībai;</w:t>
      </w:r>
    </w:p>
    <w:p w14:paraId="51E71AB0" w14:textId="25B634D3" w:rsidR="001A2A42" w:rsidRPr="00A004EB" w:rsidRDefault="008E4910" w:rsidP="001A2A42">
      <w:pPr>
        <w:pStyle w:val="NormalHanging12a"/>
        <w:rPr>
          <w:bCs/>
          <w:iCs/>
        </w:rPr>
      </w:pPr>
      <w:r>
        <w:t>W</w:t>
      </w:r>
      <w:r w:rsidR="001A2A42" w:rsidRPr="00A004EB">
        <w:t>.</w:t>
      </w:r>
      <w:r w:rsidR="001A2A42" w:rsidRPr="00A004EB">
        <w:tab/>
        <w:t>tā kā Taivāna ir ES 13. lielākā tirdzniecības partnere un svarīga ekonomiskā partnere, kā arī viena no ES svarīgākajiem tirdzniecības un investīciju partneriem Āzijā, un tai ir svarīga loma galvenokārt tādās globālajās vērtības ķēdēs kā pusvadītāju ražošana, sabiedrības veselība, demokrātiskā noturība un sagatavotība katastrofām;</w:t>
      </w:r>
    </w:p>
    <w:p w14:paraId="29F7A602" w14:textId="5A153920" w:rsidR="001A2A42" w:rsidRPr="00A004EB" w:rsidRDefault="008E4910" w:rsidP="001A2A42">
      <w:pPr>
        <w:pStyle w:val="NormalHanging12a"/>
        <w:rPr>
          <w:bCs/>
          <w:iCs/>
        </w:rPr>
      </w:pPr>
      <w:r>
        <w:t>X</w:t>
      </w:r>
      <w:r w:rsidR="001A2A42" w:rsidRPr="00A004EB">
        <w:t>.</w:t>
      </w:r>
      <w:r w:rsidR="001A2A42" w:rsidRPr="00A004EB">
        <w:tab/>
        <w:t>tā kā Taivānas atrašanās vieta ir stratēģiski svarīga tirdzniecībai; tā kā Taivānas šaurums ir galvenais maršruts kuģiem, kas no Ķīnas, Japānas, Korejas Republikas un Taivānas dodas uz Eiropu; tā kā Taivāna ir vadošā valsts pusvadītāju ražošanas tirgū – tās uzņēmumi izgatavo aptuveni 50 % no visiem pusvadītājiem pasaulē; tā kā ar ES stratēģiju sadarbībai Indijas un Klusā okeāna reģionā tiek aicināts palielināt tirdzniecības un investīciju sadarbību ar Taivānu un atbalstīt spriedzes mazināšanu Dienvidķīnas jūrā un Taivānas šaurumā,</w:t>
      </w:r>
    </w:p>
    <w:p w14:paraId="1CA86CED" w14:textId="7B3D5C7C" w:rsidR="001A2A42" w:rsidRPr="00A004EB" w:rsidRDefault="008E4910" w:rsidP="001A2A42">
      <w:pPr>
        <w:pStyle w:val="NormalHanging12a"/>
        <w:rPr>
          <w:bCs/>
          <w:iCs/>
        </w:rPr>
      </w:pPr>
      <w:r>
        <w:t>Y</w:t>
      </w:r>
      <w:r w:rsidR="001A2A42" w:rsidRPr="00A004EB">
        <w:t>.</w:t>
      </w:r>
      <w:r w:rsidR="001A2A42" w:rsidRPr="00A004EB">
        <w:tab/>
        <w:t>tā kā sadarbība starp ES, Japānu, Korejas Republiku un Taivānu veicina stabilitāti, atvērtus tirgus un uz noteikumiem balstīto starptautisko kārtību; tā kā šiem partneriem ir kopīgas intereses globālu problēmu, tostarp ekonomiskās drošības un tehnoloģiju attīstības risināšanā; tā kā uzlabota sadarbība starp ES, Japānu un Korejas Republiku var veicināt labāku politikas saskaņotību reģionālu un globālu problēmu risināšanā;</w:t>
      </w:r>
    </w:p>
    <w:p w14:paraId="04677D8B" w14:textId="7C11F568" w:rsidR="001A2A42" w:rsidRPr="00A004EB" w:rsidRDefault="008E4910" w:rsidP="001A2A42">
      <w:pPr>
        <w:pStyle w:val="NormalHanging12a"/>
        <w:rPr>
          <w:bCs/>
          <w:iCs/>
        </w:rPr>
      </w:pPr>
      <w:r>
        <w:t>Z</w:t>
      </w:r>
      <w:r w:rsidR="001A2A42" w:rsidRPr="00A004EB">
        <w:t>.</w:t>
      </w:r>
      <w:r w:rsidR="001A2A42" w:rsidRPr="00A004EB">
        <w:tab/>
        <w:t xml:space="preserve">tā kā trīspusēja sadarbība starp ES, Japānu, Korejas Republiku un Taivānu var palīdzēt izstrādāt starptautiskas normas un standartus, jo īpaši digitālās pārvaldības un piegādes ķēžu jomās; tā kā ES, Japāna un Korejas Republika ir līdzīgi domājoši partneri ar vienādiem mērķiem; tā kā to stratēģiskā partnerība MI jomā ir mehānisms apmaiņas veicināšanai digitālajā tirdzniecībā un pārmaiņu globālajā situācijā risināšanai; </w:t>
      </w:r>
    </w:p>
    <w:p w14:paraId="1147EEE1" w14:textId="58009A6E" w:rsidR="001A2A42" w:rsidRPr="00A004EB" w:rsidRDefault="008E4910" w:rsidP="001A2A42">
      <w:pPr>
        <w:pStyle w:val="NormalHanging12a"/>
        <w:rPr>
          <w:bCs/>
          <w:iCs/>
        </w:rPr>
      </w:pPr>
      <w:r>
        <w:t>AA</w:t>
      </w:r>
      <w:r w:rsidR="001A2A42" w:rsidRPr="00A004EB">
        <w:t>.</w:t>
      </w:r>
      <w:r w:rsidR="001A2A42" w:rsidRPr="00A004EB">
        <w:tab/>
        <w:t xml:space="preserve">tā kā ES un Japānas zaļā alianse un ES un Korejas Republikas zaļā partnerība sniedz konkrētus satvarus sadarbībai tādās jomās kā </w:t>
      </w:r>
      <w:proofErr w:type="spellStart"/>
      <w:r w:rsidR="001A2A42" w:rsidRPr="00A004EB">
        <w:t>klimatrīcība</w:t>
      </w:r>
      <w:proofErr w:type="spellEnd"/>
      <w:r w:rsidR="001A2A42" w:rsidRPr="00A004EB">
        <w:t>, tīra enerģija, rūpniecības dekarbonizācija, aprites ekonomika un citos zaļās pārkārtošanās aspektos; tā kā dziļāka strukturētā sadarbība ar Taivānu tīru tehnoloģiju un piegādes ķēdes noturības jomā ir arī ES interesēs;</w:t>
      </w:r>
    </w:p>
    <w:p w14:paraId="0FA3D5C1" w14:textId="2A314D59" w:rsidR="001A2A42" w:rsidRPr="00A004EB" w:rsidRDefault="008E4910" w:rsidP="001A2A42">
      <w:pPr>
        <w:pStyle w:val="NormalHanging12a"/>
        <w:rPr>
          <w:bCs/>
          <w:iCs/>
        </w:rPr>
      </w:pPr>
      <w:r>
        <w:t>AB</w:t>
      </w:r>
      <w:r w:rsidR="001A2A42" w:rsidRPr="00A004EB">
        <w:t>.</w:t>
      </w:r>
      <w:r w:rsidR="001A2A42" w:rsidRPr="00A004EB">
        <w:tab/>
        <w:t xml:space="preserve">tā kā miers un stabilitāte Taivānas šaurumā un Dienvidķīnas jūrā ir stratēģiski svarīgi reģionālajai un globālajai drošībai; tā kā dažām ES dalībvalstīm ir jūras spēki Indijas un Klusajā okeānā un ES kā reģionam ir tieša ieinteresētība saglabāt </w:t>
      </w:r>
      <w:r w:rsidR="001A2A42" w:rsidRPr="00A004EB">
        <w:rPr>
          <w:i/>
          <w:iCs/>
        </w:rPr>
        <w:t xml:space="preserve">status </w:t>
      </w:r>
      <w:proofErr w:type="spellStart"/>
      <w:r w:rsidR="001A2A42" w:rsidRPr="00A004EB">
        <w:rPr>
          <w:i/>
          <w:iCs/>
        </w:rPr>
        <w:t>quo</w:t>
      </w:r>
      <w:proofErr w:type="spellEnd"/>
      <w:r w:rsidR="001A2A42" w:rsidRPr="00A004EB">
        <w:t>;</w:t>
      </w:r>
    </w:p>
    <w:p w14:paraId="1B4C0071" w14:textId="40710B93" w:rsidR="001A2A42" w:rsidRPr="00A004EB" w:rsidRDefault="008E4910" w:rsidP="001A2A42">
      <w:pPr>
        <w:pStyle w:val="NormalHanging12a"/>
        <w:rPr>
          <w:bCs/>
          <w:iCs/>
        </w:rPr>
      </w:pPr>
      <w:r>
        <w:t>AC</w:t>
      </w:r>
      <w:r w:rsidR="001A2A42" w:rsidRPr="00A004EB">
        <w:t>.</w:t>
      </w:r>
      <w:r w:rsidR="001A2A42" w:rsidRPr="00A004EB">
        <w:tab/>
        <w:t xml:space="preserve">tā kā 2025. gada novembrī ES un Filipīnas izveidoja drošības un aizsardzības dialogu, lai risinātu arvien sarežģītākos drošības apdraudējumus un veicinātu apmaiņu un sadarbību tādās jomā kā jūras drošība, reģionālā stabilitāte un </w:t>
      </w:r>
      <w:proofErr w:type="spellStart"/>
      <w:r w:rsidR="001A2A42" w:rsidRPr="00A004EB">
        <w:t>savienotība</w:t>
      </w:r>
      <w:proofErr w:type="spellEnd"/>
      <w:r w:rsidR="001A2A42" w:rsidRPr="00A004EB">
        <w:t xml:space="preserve">; tā kā 2026. gada janvārī ES un Vjetnama pacēla savas attiecības visaptverošas stratēģiskas </w:t>
      </w:r>
      <w:r w:rsidR="001A2A42" w:rsidRPr="00A004EB">
        <w:lastRenderedPageBreak/>
        <w:t xml:space="preserve">partnerības līmenī, lai padziļinātu sadarbību dažādās jomās, tostarp jūras drošībā, piegādes ķēžu noturībā un </w:t>
      </w:r>
      <w:proofErr w:type="spellStart"/>
      <w:r w:rsidR="001A2A42" w:rsidRPr="00A004EB">
        <w:t>savienotības</w:t>
      </w:r>
      <w:proofErr w:type="spellEnd"/>
      <w:r w:rsidR="001A2A42" w:rsidRPr="00A004EB">
        <w:t xml:space="preserve"> stiprināšanā starp Eiropu un Dienvidāziju;</w:t>
      </w:r>
    </w:p>
    <w:p w14:paraId="4DB9B2C9" w14:textId="4BD5E1BD" w:rsidR="001A2A42" w:rsidRPr="00A004EB" w:rsidRDefault="008E4910" w:rsidP="001A2A42">
      <w:pPr>
        <w:pStyle w:val="NormalHanging12a"/>
        <w:rPr>
          <w:bCs/>
          <w:iCs/>
        </w:rPr>
      </w:pPr>
      <w:r>
        <w:t>AD</w:t>
      </w:r>
      <w:r w:rsidR="001A2A42" w:rsidRPr="00A004EB">
        <w:t>.</w:t>
      </w:r>
      <w:r w:rsidR="001A2A42" w:rsidRPr="00A004EB">
        <w:tab/>
        <w:t>tā kā KTDR cilvēktiesību situāciju joprojām raksturo sistēmiski, plaši un smagi pārkāpumi, tostarp vārda brīvības, pārvietošanās un piekļuves informācijai ierobežošana, politiski ieslodzīto personu nometnes un dokumentēti piespiedu darba un spīdzināšanas gadījumi, kā arī minimālo juridisko standartu trūkums kriminālprocesā; tā kā starptautiskās institūcijas pastāvīgi ir ziņojušas par šiem pārkāpumiem un starptautiskajai kopienai uz tiem jāvērš uzmanība un jāreaģē;</w:t>
      </w:r>
    </w:p>
    <w:p w14:paraId="680CAAA6" w14:textId="6741F99B" w:rsidR="001A2A42" w:rsidRPr="00A004EB" w:rsidRDefault="008E4910" w:rsidP="001A2A42">
      <w:pPr>
        <w:pStyle w:val="NormalHanging12a"/>
      </w:pPr>
      <w:r>
        <w:t>AE</w:t>
      </w:r>
      <w:r w:rsidR="001A2A42" w:rsidRPr="00A004EB">
        <w:t>.</w:t>
      </w:r>
      <w:r w:rsidR="001A2A42" w:rsidRPr="00A004EB">
        <w:tab/>
        <w:t xml:space="preserve">tā kā ES klātbūtne un sadarbība </w:t>
      </w:r>
      <w:proofErr w:type="spellStart"/>
      <w:r w:rsidR="001A2A42" w:rsidRPr="00A004EB">
        <w:t>Austrumāzijas</w:t>
      </w:r>
      <w:proofErr w:type="spellEnd"/>
      <w:r w:rsidR="001A2A42" w:rsidRPr="00A004EB">
        <w:t xml:space="preserve"> reģionā ir ārkārtīgi svarīga, lai veicinātu mieru un stabilitāti reģionā, aizsargātu ekonomisko drošību un stiprinātu uz noteikumiem balstītu starptautisko kārtību, jo drošības problēmas reģionā tieši ietekmē mieru pasaulē un ES intereses, tā kā partneriem </w:t>
      </w:r>
      <w:proofErr w:type="spellStart"/>
      <w:r w:rsidR="001A2A42" w:rsidRPr="00A004EB">
        <w:t>Austrumāzijā</w:t>
      </w:r>
      <w:proofErr w:type="spellEnd"/>
      <w:r w:rsidR="001A2A42" w:rsidRPr="00A004EB">
        <w:t xml:space="preserve">, tostarp Japānai, Korejas Republikai, Taivānai un </w:t>
      </w:r>
      <w:r w:rsidR="001A2A42" w:rsidRPr="00A004EB">
        <w:rPr>
          <w:i/>
          <w:iCs/>
        </w:rPr>
        <w:t>ASEAN</w:t>
      </w:r>
      <w:r w:rsidR="001A2A42" w:rsidRPr="00A004EB">
        <w:t xml:space="preserve"> valstīm, ir sarežģītas un </w:t>
      </w:r>
      <w:proofErr w:type="spellStart"/>
      <w:r w:rsidR="001A2A42" w:rsidRPr="00A004EB">
        <w:t>daudzslāņainas</w:t>
      </w:r>
      <w:proofErr w:type="spellEnd"/>
      <w:r w:rsidR="001A2A42" w:rsidRPr="00A004EB">
        <w:t xml:space="preserve"> attiecības ar Ķīnu, ko raksturo ievērojama savstarpējā ekonomiskā atkarība;</w:t>
      </w:r>
    </w:p>
    <w:p w14:paraId="48FB9625" w14:textId="6911A95D" w:rsidR="001A2A42" w:rsidRPr="00A004EB" w:rsidRDefault="008E4910" w:rsidP="001A2A42">
      <w:pPr>
        <w:pStyle w:val="NormalHanging12a"/>
        <w:rPr>
          <w:bCs/>
          <w:iCs/>
        </w:rPr>
      </w:pPr>
      <w:r>
        <w:t>AF</w:t>
      </w:r>
      <w:r w:rsidR="001A2A42" w:rsidRPr="00A004EB">
        <w:t>.</w:t>
      </w:r>
      <w:r w:rsidR="001A2A42" w:rsidRPr="00A004EB">
        <w:tab/>
        <w:t>tā kā aizjūras zemes un teritorijas (AZT) ir vienīgās ES teritorijas Klusajā okeānā un Indijas un Klusā okeāna reģionā; tā kā tās sniedz unikālas stratēģiskas iespējas ES klātbūtnei, ietekmei un sadarbībai šajos reģionos, jo īpaši aizsardzības, tirdzniecības, digitālajā, kosmosa un kultūras sadarbības jomā;</w:t>
      </w:r>
    </w:p>
    <w:p w14:paraId="76BBDC3C" w14:textId="659B50DD" w:rsidR="001A2A42" w:rsidRPr="00A004EB" w:rsidRDefault="008E4910" w:rsidP="001A2A42">
      <w:pPr>
        <w:pStyle w:val="NormalHanging12a"/>
        <w:rPr>
          <w:bCs/>
          <w:iCs/>
        </w:rPr>
      </w:pPr>
      <w:r>
        <w:t>AG</w:t>
      </w:r>
      <w:r w:rsidR="001A2A42" w:rsidRPr="00A004EB">
        <w:t>.</w:t>
      </w:r>
      <w:r w:rsidR="001A2A42" w:rsidRPr="00A004EB">
        <w:tab/>
        <w:t xml:space="preserve">tā kā ES ir lielākais ārvalstu tiešo ieguldījumu avots Japānai, Dienvidkorejai un Taivānai; </w:t>
      </w:r>
    </w:p>
    <w:p w14:paraId="1FFCDEFD" w14:textId="127A26B3" w:rsidR="001A2A42" w:rsidRPr="00A004EB" w:rsidRDefault="008E4910" w:rsidP="001A2A42">
      <w:pPr>
        <w:pStyle w:val="NormalHanging12a"/>
        <w:rPr>
          <w:bCs/>
          <w:iCs/>
        </w:rPr>
      </w:pPr>
      <w:r>
        <w:t>AH</w:t>
      </w:r>
      <w:r w:rsidR="001A2A42" w:rsidRPr="00A004EB">
        <w:t>.</w:t>
      </w:r>
      <w:r w:rsidR="001A2A42" w:rsidRPr="00A004EB">
        <w:tab/>
        <w:t>tā kā Visaptverošais un progresīvais Klusā okeāna valstu partnerības nolīgums (</w:t>
      </w:r>
      <w:r w:rsidR="001A2A42" w:rsidRPr="00A004EB">
        <w:rPr>
          <w:i/>
          <w:iCs/>
        </w:rPr>
        <w:t>CPTPP</w:t>
      </w:r>
      <w:r w:rsidR="001A2A42" w:rsidRPr="00A004EB">
        <w:t xml:space="preserve">) ir kļuvis par svarīgu uz noteikumiem balstītu tirdzniecības satvaru Indijas un Klusā okeāna reģionā; tā kā Japāna ir </w:t>
      </w:r>
      <w:r w:rsidR="001A2A42" w:rsidRPr="00A004EB">
        <w:rPr>
          <w:i/>
          <w:iCs/>
        </w:rPr>
        <w:t>CPTPP</w:t>
      </w:r>
      <w:r w:rsidR="001A2A42" w:rsidRPr="00A004EB">
        <w:t xml:space="preserve"> dalībniece un Dienvidkoreja un Taivāna ir iesniegušas pieteikumus par dalību tajā; tā kā ES 2025. gada novembrī sāka tirdzniecības un investīciju dialogu ar </w:t>
      </w:r>
      <w:r w:rsidR="001A2A42" w:rsidRPr="00A004EB">
        <w:rPr>
          <w:i/>
          <w:iCs/>
        </w:rPr>
        <w:t>CPTPP</w:t>
      </w:r>
      <w:r w:rsidR="001A2A42" w:rsidRPr="00A004EB">
        <w:t xml:space="preserve"> valstīm,</w:t>
      </w:r>
    </w:p>
    <w:p w14:paraId="430346AF" w14:textId="77777777" w:rsidR="001A2A42" w:rsidRPr="00A004EB" w:rsidRDefault="001A2A42" w:rsidP="001A2A42">
      <w:pPr>
        <w:pStyle w:val="NormalHanging12a"/>
      </w:pPr>
      <w:r w:rsidRPr="00A004EB">
        <w:t>1.</w:t>
      </w:r>
      <w:r w:rsidRPr="00A004EB">
        <w:tab/>
        <w:t>sniedz Padomei, Komisijai un Komisijas priekšsēdētājas vietniecei / Savienības Augstajai pārstāvei ārlietās un drošības politikas jautājumos šādus ieteikumus:</w:t>
      </w:r>
    </w:p>
    <w:p w14:paraId="6FBB78F2" w14:textId="7F374431" w:rsidR="001A2A42" w:rsidRPr="00A004EB" w:rsidRDefault="001A2A42" w:rsidP="001A2A42">
      <w:pPr>
        <w:pStyle w:val="NormalHangingLeft12a"/>
        <w:rPr>
          <w:bCs/>
          <w:iCs/>
        </w:rPr>
      </w:pPr>
      <w:r w:rsidRPr="00A004EB">
        <w:t>a)</w:t>
      </w:r>
      <w:r w:rsidRPr="00A004EB">
        <w:tab/>
        <w:t xml:space="preserve">pastiprināt ES stratēģisko ievirzi, klātbūtni un </w:t>
      </w:r>
      <w:proofErr w:type="spellStart"/>
      <w:r w:rsidRPr="00A004EB">
        <w:t>pamanāmību</w:t>
      </w:r>
      <w:proofErr w:type="spellEnd"/>
      <w:r w:rsidRPr="00A004EB">
        <w:t xml:space="preserve"> </w:t>
      </w:r>
      <w:proofErr w:type="spellStart"/>
      <w:r w:rsidRPr="00A004EB">
        <w:t>Austrumāzijā</w:t>
      </w:r>
      <w:proofErr w:type="spellEnd"/>
      <w:r w:rsidRPr="00A004EB">
        <w:t xml:space="preserve">, kā arī dialogu un sadarbību ar to, tai skaitā diplomātisko iesaisti, sadarbību drošības jomā, personīgos kontaktus un ekonomiskās partnerības, lai izvairītos no bloku konfrontācijas dinamikas un veicinātu mieru, reģionālo stabilitāti, drošību, labklājību un ilgtspējīgu attīstību, kuras pamatā ir demokrātijas, </w:t>
      </w:r>
      <w:proofErr w:type="spellStart"/>
      <w:r w:rsidRPr="00A004EB">
        <w:t>multilaterālisma</w:t>
      </w:r>
      <w:proofErr w:type="spellEnd"/>
      <w:r w:rsidRPr="00A004EB">
        <w:t xml:space="preserve">, tiesiskuma, cilvēktiesību, noteikumos balstītas tirdzniecības sistēmas, teritoriālās integritātes un starptautisko tiesību veicināšana; šajā kontekstā sadarboties ar Japānu tās koncepcijas par brīvu un atvērtu Indijas un Klusā okeāna reģionu ietvaros; uzlabot sadarbību, koordināciju un dialogu ar </w:t>
      </w:r>
      <w:proofErr w:type="spellStart"/>
      <w:r w:rsidRPr="00A004EB">
        <w:t>Austrumāzijas</w:t>
      </w:r>
      <w:proofErr w:type="spellEnd"/>
      <w:r w:rsidRPr="00A004EB">
        <w:t xml:space="preserve"> līdzīgi domājošiem partneriem, pilnībā izmantojot to reģionālās zināšanas un pieredzi, lai nodrošinātu efektīvāku, saskanīgu un situācijai atbilstošu pieeju mieram, drošībai un stabilitātei </w:t>
      </w:r>
      <w:proofErr w:type="spellStart"/>
      <w:r w:rsidRPr="00A004EB">
        <w:t>Austrumāzijā</w:t>
      </w:r>
      <w:proofErr w:type="spellEnd"/>
      <w:r w:rsidRPr="00A004EB">
        <w:t>;</w:t>
      </w:r>
    </w:p>
    <w:p w14:paraId="061BBFCC" w14:textId="06400796" w:rsidR="001A2A42" w:rsidRPr="00A004EB" w:rsidRDefault="001A2A42" w:rsidP="001A2A42">
      <w:pPr>
        <w:pStyle w:val="NormalHangingLeft12a"/>
        <w:rPr>
          <w:bCs/>
          <w:iCs/>
        </w:rPr>
      </w:pPr>
      <w:r w:rsidRPr="00A004EB">
        <w:t>b)</w:t>
      </w:r>
      <w:r w:rsidRPr="00A004EB">
        <w:tab/>
        <w:t xml:space="preserve">stiprināt stratēģisko prognozēšanu un ārkārtas rīcības plānošanu starp ES un tās </w:t>
      </w:r>
      <w:proofErr w:type="spellStart"/>
      <w:r w:rsidRPr="00A004EB">
        <w:t>Austrumāzijas</w:t>
      </w:r>
      <w:proofErr w:type="spellEnd"/>
      <w:r w:rsidRPr="00A004EB">
        <w:t xml:space="preserve"> partneriem, lai izstrādātu kopīgu reģionālo drošības risku novērtējumu un koordinētu atturēšanas pasākumus nolūkā aizsargāt un veicināt mieru un stabilitāti reģionā un </w:t>
      </w:r>
      <w:proofErr w:type="spellStart"/>
      <w:r w:rsidRPr="00A004EB">
        <w:t>proaktīvi</w:t>
      </w:r>
      <w:proofErr w:type="spellEnd"/>
      <w:r w:rsidRPr="00A004EB">
        <w:t xml:space="preserve"> atturēt no vienpusējiem mēģinājumiem ar spēku vai piespiešanu mainīt reģionālo </w:t>
      </w:r>
      <w:r w:rsidRPr="00A004EB">
        <w:rPr>
          <w:i/>
          <w:iCs/>
        </w:rPr>
        <w:t xml:space="preserve">status </w:t>
      </w:r>
      <w:proofErr w:type="spellStart"/>
      <w:r w:rsidRPr="00A004EB">
        <w:rPr>
          <w:i/>
          <w:iCs/>
        </w:rPr>
        <w:t>quo</w:t>
      </w:r>
      <w:proofErr w:type="spellEnd"/>
      <w:r w:rsidRPr="00A004EB">
        <w:t>;</w:t>
      </w:r>
    </w:p>
    <w:p w14:paraId="7199AD87" w14:textId="616FBBAA" w:rsidR="001A2A42" w:rsidRPr="00A004EB" w:rsidRDefault="001A2A42" w:rsidP="001A2A42">
      <w:pPr>
        <w:pStyle w:val="NormalHangingLeft12a"/>
        <w:rPr>
          <w:bCs/>
          <w:iCs/>
        </w:rPr>
      </w:pPr>
      <w:r w:rsidRPr="00A004EB">
        <w:lastRenderedPageBreak/>
        <w:t>c)</w:t>
      </w:r>
      <w:r w:rsidRPr="00A004EB">
        <w:tab/>
        <w:t xml:space="preserve">paust atzinību ievērojamajam diplomātiskajam progresam, ko Japānas un Korejas Republikas valdības panākušas, veidojot uz nākotni vērstu un noturīgu partnerību, jo šāda ciešāka sadarbība starp Japānu un Korejas Republiku ir būtiska tam, lai saglabātu uz noteikumiem balstītu starptautisko kārtību un nodrošinātu stabilitāti visā Indijas un Klusā okeāna reģionā; </w:t>
      </w:r>
    </w:p>
    <w:p w14:paraId="2FA30BA1" w14:textId="167F4F1D" w:rsidR="001A2A42" w:rsidRPr="00A004EB" w:rsidRDefault="001A2A42" w:rsidP="001A2A42">
      <w:pPr>
        <w:pStyle w:val="NormalHangingLeft12a"/>
        <w:rPr>
          <w:bCs/>
          <w:iCs/>
        </w:rPr>
      </w:pPr>
      <w:r w:rsidRPr="00A004EB">
        <w:t>d)</w:t>
      </w:r>
      <w:r w:rsidRPr="00A004EB">
        <w:tab/>
        <w:t xml:space="preserve">stiprināt ES stratēģisko autonomiju un ekonomisko drošību, dažādojot tirdzniecību un ieguldījumus, nodrošinot stabilas un paredzamas piegādes ķēdes, atvērtus tirgus un tirdzniecības plūsmas un veidojot padziļinātu sadarbību ar līdzīgi domājošiem partneriem </w:t>
      </w:r>
      <w:proofErr w:type="spellStart"/>
      <w:r w:rsidRPr="00A004EB">
        <w:t>Austrumāzijā</w:t>
      </w:r>
      <w:proofErr w:type="spellEnd"/>
      <w:r w:rsidRPr="00A004EB">
        <w:t>, garantējot arī abpusējas priekšrocības un vērtības radīšanu uz vietas un ievērojot ES apņemšanos nodrošināt taisnīgu un ilgtspējīgu tirdzniecību;</w:t>
      </w:r>
    </w:p>
    <w:p w14:paraId="1D01F56F" w14:textId="2D0AC3A8" w:rsidR="001A2A42" w:rsidRPr="00A004EB" w:rsidRDefault="001A2A42" w:rsidP="001A2A42">
      <w:pPr>
        <w:pStyle w:val="NormalHanging12a"/>
        <w:ind w:left="1134"/>
        <w:rPr>
          <w:bCs/>
          <w:iCs/>
        </w:rPr>
      </w:pPr>
      <w:r w:rsidRPr="00A004EB">
        <w:t>e)</w:t>
      </w:r>
      <w:r w:rsidRPr="00A004EB">
        <w:tab/>
        <w:t xml:space="preserve">padziļināt sadarbību ar līdzīgi domājošiem partneriem reģionā, jo īpaši Japānu, Korejas Republiku un Taivānu, kā arī </w:t>
      </w:r>
      <w:r w:rsidRPr="00A004EB">
        <w:rPr>
          <w:i/>
          <w:iCs/>
        </w:rPr>
        <w:t>ASEAN</w:t>
      </w:r>
      <w:r w:rsidRPr="00A004EB">
        <w:t xml:space="preserve"> valstīm, lai risinātu kopīgas problēmas tādās jomās kā ekonomiska piespiešana, patvaļīgi eksporta kontroles ierobežojumi, tostarp ierobežojumi divējāda lietojuma preču eksportam uz Japānu, ar tirgu nesaistīta politika un prakse, demokrātiskā noturība, zaļā pārkārtošanās, </w:t>
      </w:r>
      <w:proofErr w:type="spellStart"/>
      <w:r w:rsidRPr="00A004EB">
        <w:t>kiberdrošība</w:t>
      </w:r>
      <w:proofErr w:type="spellEnd"/>
      <w:r w:rsidRPr="00A004EB">
        <w:t xml:space="preserve">, </w:t>
      </w:r>
      <w:proofErr w:type="spellStart"/>
      <w:r w:rsidRPr="00A004EB">
        <w:t>hibrīddraudi</w:t>
      </w:r>
      <w:proofErr w:type="spellEnd"/>
      <w:r w:rsidRPr="00A004EB">
        <w:t xml:space="preserve">, tostarp ārvalstu īstenota informācijas manipulācija un iejaukšanās, kritisko infrastruktūru, tostarp zemūdens kabeļu, ostu un loģistikas centru, aizsardzība, jūras un kosmosa drošība, ieroču neizplatīšana un jaunās aizsardzības tehnoloģijas, tostarp modernās </w:t>
      </w:r>
      <w:proofErr w:type="spellStart"/>
      <w:r w:rsidRPr="00A004EB">
        <w:t>dronu</w:t>
      </w:r>
      <w:proofErr w:type="spellEnd"/>
      <w:r w:rsidRPr="00A004EB">
        <w:t xml:space="preserve"> tehnoloģijas, vienlaikus stiprinot sinerģiju ar galvenajiem partneriem un reģionālajām organizācijām un pilnībā ievērojot ANO Statūtus; izskatīt un īstenot kopīgas iniciatīvas, lai stiprinātu partneru stratēģisko autonomiju un samazinātu atkarību no Ķīnas; uzsvērt Japānas, Korejas Republikas un Taivānas spēcīgo iestāžu un dinamiskās demokrātijas nozīmi plašākā reģionālā kontekstā, kas nodrošina būtisku līdzsvaru reģionā; </w:t>
      </w:r>
    </w:p>
    <w:p w14:paraId="6F3163E9" w14:textId="1100DFBF" w:rsidR="001A2A42" w:rsidRPr="00A004EB" w:rsidRDefault="001A2A42" w:rsidP="001A2A42">
      <w:pPr>
        <w:pStyle w:val="NormalHanging12a"/>
        <w:ind w:left="1134"/>
      </w:pPr>
      <w:r w:rsidRPr="00A004EB">
        <w:t>f)</w:t>
      </w:r>
      <w:r w:rsidRPr="00A004EB">
        <w:tab/>
        <w:t xml:space="preserve">koordinēti ar līdzīgi domājošiem partneriem uzturēt atvērtus dialoga un principos balstītas saziņas kanālus ar citiem globāliem dalībniekiem </w:t>
      </w:r>
      <w:proofErr w:type="spellStart"/>
      <w:r w:rsidRPr="00A004EB">
        <w:t>Austrumāzijā</w:t>
      </w:r>
      <w:proofErr w:type="spellEnd"/>
      <w:r w:rsidRPr="00A004EB">
        <w:t>, lai risinātu kopīgas globālas problēmas;</w:t>
      </w:r>
    </w:p>
    <w:p w14:paraId="54D2D183" w14:textId="69946273" w:rsidR="001A2A42" w:rsidRPr="00A004EB" w:rsidRDefault="001A2A42" w:rsidP="001A2A42">
      <w:pPr>
        <w:pStyle w:val="NormalHanging12a"/>
        <w:ind w:left="1134"/>
      </w:pPr>
      <w:r w:rsidRPr="00A004EB">
        <w:t>g)</w:t>
      </w:r>
      <w:r w:rsidRPr="00A004EB">
        <w:tab/>
        <w:t xml:space="preserve">atkārtoti apstiprināt, ka ir svarīgi ievērot starptautiskās tiesības, lai veicinātu mieru un labklājību brīvā un atvērtā Indijas un Klusā okeāna reģionā; aktīvi veicināt </w:t>
      </w:r>
      <w:r w:rsidRPr="00A004EB">
        <w:rPr>
          <w:i/>
          <w:iCs/>
        </w:rPr>
        <w:t>UNCLOS</w:t>
      </w:r>
      <w:r w:rsidRPr="00A004EB">
        <w:t xml:space="preserve"> kā universāla tiesiskā regulējuma, ar ko pārvalda darbības jūrā, tai skaitā Dienvidķīnas jūras 2016. gada šķīrējtiesas noteikumu, ievērošanu un universālu piemērošanu un iebilst pret vienpusējām darbībām vai prasībām, kas neatbilst starptautiskajām tiesībām; </w:t>
      </w:r>
    </w:p>
    <w:p w14:paraId="36BC6FC6" w14:textId="7C91BB3A" w:rsidR="001A2A42" w:rsidRPr="00A004EB" w:rsidRDefault="001A2A42" w:rsidP="001A2A42">
      <w:pPr>
        <w:pStyle w:val="NormalHanging12a"/>
        <w:ind w:left="1134"/>
      </w:pPr>
      <w:r w:rsidRPr="00A004EB">
        <w:t>h)</w:t>
      </w:r>
      <w:r w:rsidRPr="00A004EB">
        <w:tab/>
        <w:t xml:space="preserve">veicināt strukturētu militāri rūpniecisko sadarbību ar līdzīgi domājošiem partneriem un izveidot attiecīgas drošības partnerības, kas vērstas uz </w:t>
      </w:r>
      <w:proofErr w:type="spellStart"/>
      <w:r w:rsidRPr="00A004EB">
        <w:t>sadarbspēju</w:t>
      </w:r>
      <w:proofErr w:type="spellEnd"/>
      <w:r w:rsidRPr="00A004EB">
        <w:t xml:space="preserve">, aizsardzības tehnoloģiju kopīgu attīstību un iepirkumu, piegādes ķēžu drošību un kopīgu pētniecību un izstrādi aviācijas un </w:t>
      </w:r>
      <w:proofErr w:type="spellStart"/>
      <w:r w:rsidRPr="00A004EB">
        <w:t>dronu</w:t>
      </w:r>
      <w:proofErr w:type="spellEnd"/>
      <w:r w:rsidRPr="00A004EB">
        <w:t xml:space="preserve"> nozarē, lai dotu ieguldījumu arī MI vadītās aizsardzības sistēmās;</w:t>
      </w:r>
    </w:p>
    <w:p w14:paraId="7618C8F5" w14:textId="7DC89E05" w:rsidR="001A2A42" w:rsidRPr="00A004EB" w:rsidRDefault="001A2A42" w:rsidP="001A2A42">
      <w:pPr>
        <w:pStyle w:val="NormalHanging12a"/>
        <w:ind w:left="1134"/>
      </w:pPr>
      <w:r w:rsidRPr="00A004EB">
        <w:t>i)</w:t>
      </w:r>
      <w:r w:rsidRPr="00A004EB">
        <w:tab/>
        <w:t>turpināt pragmatisku saziņu ar Ķīnu globālu problēmu risināšanā, vienlaikus uzlabojot koordināciju ar līdzīgi domājošiem partneriem drošības jautājumu risināšanā, ņemot vērā arvien nozīmīgāko Ķīnas lomu globālā miera un drošības nodrošināšanā, jo īpaši situācijā, kad Krievija īsteno agresijas karu pret Ukrainu un stāvoklis Tuvajos Austrumos nav stabils;</w:t>
      </w:r>
    </w:p>
    <w:p w14:paraId="2FE24A87" w14:textId="1463330F" w:rsidR="001A2A42" w:rsidRPr="00A004EB" w:rsidRDefault="001A2A42" w:rsidP="001A2A42">
      <w:pPr>
        <w:pStyle w:val="NormalHanging12a"/>
        <w:ind w:left="1134"/>
        <w:rPr>
          <w:bCs/>
          <w:iCs/>
        </w:rPr>
      </w:pPr>
      <w:r w:rsidRPr="00A004EB">
        <w:lastRenderedPageBreak/>
        <w:t>j)</w:t>
      </w:r>
      <w:r w:rsidRPr="00A004EB">
        <w:tab/>
        <w:t xml:space="preserve">pastiprināt koordināciju pusvadītāju, bateriju un kritiski svarīgo izejvielu drošu, ilgtspējīgu un dažādotu piegādes ķēžu jomā, tostarp ar izsekojamību, </w:t>
      </w:r>
      <w:proofErr w:type="spellStart"/>
      <w:r w:rsidRPr="00A004EB">
        <w:t>reciklēšanu</w:t>
      </w:r>
      <w:proofErr w:type="spellEnd"/>
      <w:r w:rsidRPr="00A004EB">
        <w:t xml:space="preserve">, </w:t>
      </w:r>
      <w:proofErr w:type="spellStart"/>
      <w:r w:rsidRPr="00A004EB">
        <w:t>apritīgumu</w:t>
      </w:r>
      <w:proofErr w:type="spellEnd"/>
      <w:r w:rsidRPr="00A004EB">
        <w:t xml:space="preserve"> un augstiem vides un darba standartiem, kā arī koordināciju ar līdzīgi domājošiem partneriem attiecīgās daudzpusējās iniciatīvās; </w:t>
      </w:r>
    </w:p>
    <w:p w14:paraId="1751E9B3" w14:textId="3CAA8910" w:rsidR="001A2A42" w:rsidRPr="00A004EB" w:rsidRDefault="001A2A42" w:rsidP="001A2A42">
      <w:pPr>
        <w:pStyle w:val="NormalHanging12a"/>
        <w:ind w:left="1134"/>
      </w:pPr>
      <w:r w:rsidRPr="00A004EB">
        <w:t>k)</w:t>
      </w:r>
      <w:r w:rsidRPr="00A004EB">
        <w:tab/>
        <w:t xml:space="preserve">turpināt ES un Japānas SPN un pušu drošības un aizsardzības partnerību; veicināt ciešāku sadarbību aizsardzības industrijas jautājumos, tostarp abpusēju iesaisti aizsardzības iniciatīvās, informācijas drošības nolīguma virzību un ES un Japānas aizsardzības industrijas dialoga turpmāku izvēršanu, lai stiprinātu piegādes ķēžu noturību, </w:t>
      </w:r>
      <w:proofErr w:type="spellStart"/>
      <w:r w:rsidRPr="00A004EB">
        <w:t>sadarbspēju</w:t>
      </w:r>
      <w:proofErr w:type="spellEnd"/>
      <w:r w:rsidRPr="00A004EB">
        <w:t xml:space="preserve"> un inovāciju; pastiprināt konkrētus kopējus pasākumus Konkurētspējas alianses, Zaļās alianses, digitālās partnerības un enerģētikas dialogu ietvaros un turpināt paplašināt ES un Japānas augsta līmeņa ekonomikas dialogu un stiprināt stratēģisko ekonomisko sadarbību starp abām pusēm; paātrināt ES un Japānas Konkurētspējas alianses īstenošanu;</w:t>
      </w:r>
    </w:p>
    <w:p w14:paraId="3C7F2489" w14:textId="7558F0A5" w:rsidR="001A2A42" w:rsidRPr="00A004EB" w:rsidRDefault="001A2A42" w:rsidP="001A2A42">
      <w:pPr>
        <w:pStyle w:val="NormalHanging12a"/>
        <w:ind w:left="1134"/>
      </w:pPr>
      <w:r w:rsidRPr="00A004EB">
        <w:t>l)</w:t>
      </w:r>
      <w:r w:rsidRPr="00A004EB">
        <w:tab/>
        <w:t xml:space="preserve">uzsvērt, ka ES un Japānas partnerība pastāv starp īpaši līdzīgi domājošiem partneriem un ir balstīta uz kopīgām vērtībām, demokrātiju, brīvu tirdzniecību un savstarpēji saderīgām interesēm; uzsvērt, ka ir svarīgi šo partnerību vēl vairāk padziļināt un paplašināt gan divpusējā, gan daudzpusējā kontekstā; norādīt, ka ES un Japāna kopā veido gandrīz 25 % no pasaules iekšzemes kopprodukta (IKP) un šai partnerībai var būt un arī vajadzētu būt svarīgai, lai veidotu miermīlīgu, uz noteikumiem balstītu, iekļaujošu, taisnīgu, ilgtspējīgu un </w:t>
      </w:r>
      <w:proofErr w:type="spellStart"/>
      <w:r w:rsidRPr="00A004EB">
        <w:t>labklājīgu</w:t>
      </w:r>
      <w:proofErr w:type="spellEnd"/>
      <w:r w:rsidRPr="00A004EB">
        <w:t xml:space="preserve"> starptautisko kārtību; atzinīgi vērtēt Japānas finansiālo, tehnisko, humāno un drošības palīdzību Ukrainai kopš Krievijas pilna mēroga iebrukuma sākuma 2022. gadā;</w:t>
      </w:r>
    </w:p>
    <w:p w14:paraId="74A9718F" w14:textId="7014CEDE" w:rsidR="001A2A42" w:rsidRPr="00A004EB" w:rsidRDefault="001A2A42" w:rsidP="001A2A42">
      <w:pPr>
        <w:pStyle w:val="NormalHanging12a"/>
        <w:ind w:left="1134"/>
      </w:pPr>
      <w:r w:rsidRPr="00A004EB">
        <w:t>m)</w:t>
      </w:r>
      <w:r w:rsidRPr="00A004EB">
        <w:tab/>
        <w:t xml:space="preserve">virzīt uz priekšu ES un Korejas Republikas drošības un aizsardzības partnerības ieviešanu, veicinot praktisku sadarbību jūras drošības, ieroču neizplatīšanas, </w:t>
      </w:r>
      <w:proofErr w:type="spellStart"/>
      <w:r w:rsidRPr="00A004EB">
        <w:t>kiberdrošības</w:t>
      </w:r>
      <w:proofErr w:type="spellEnd"/>
      <w:r w:rsidRPr="00A004EB">
        <w:t>, terorisma apkarošanas un krīžu pārvarēšanas jomā, pilnveidojot esošās kopīgās operācijas un izpētot turpmāku iesaisti, izmantojot ES koordinētās klātbūtnes jūrā rīku; sākt kopīgu ES un Korejas Republikas aizsardzības industrijas dialogu un stiprināt koordināciju daudzpusējos forumos, lai uzturētu mieru, atturētu no provokācijām un veicinātu atteikšanos no kodolieročiem; vēl vairāk izmantot veiksmīgo un savstarpēji izdevīgo sadarbību aizsardzības produktu jomā starp Korejas Republiku un vairākām ES dalībvalstīm; pastiprināt sadarbību starp ES un Korejas Republiku, lai palielinātu militāro un finansiālo palīdzību Ukrainai;</w:t>
      </w:r>
    </w:p>
    <w:p w14:paraId="23767A54" w14:textId="69510E43" w:rsidR="001A2A42" w:rsidRPr="00A004EB" w:rsidRDefault="001A2A42" w:rsidP="001A2A42">
      <w:pPr>
        <w:pStyle w:val="NormalHanging12a"/>
        <w:ind w:left="1134"/>
      </w:pPr>
      <w:r w:rsidRPr="00A004EB">
        <w:t>n)</w:t>
      </w:r>
      <w:r w:rsidRPr="00A004EB">
        <w:tab/>
        <w:t>atzinīgi vērtēt Korejas Republikas sadarbību ar ES kopīgos ekonomiskās drošības jautājumos; uzsvērt, ka Korejas Republika joprojām ir svarīgs partneris jebkādos riska mazināšanas un sabiedroto darījumu centienos, jo īpaši tirdzniecībā; mudināt Specializēto komiteju par jaunajiem tirdzniecības un ekonomikas jautājumiem, kas nesen izveidota ES un Korejas brīvās tirdzniecības nolīguma ietvaros, paātrināt sadarbību, jo īpaši jautājumos, kas saistīti ar ekonomisko drošību, piemēram, kritiskajām piegādes ķēdēm un jaudas pārpalikumu;</w:t>
      </w:r>
    </w:p>
    <w:p w14:paraId="133FBA44" w14:textId="659D04AB" w:rsidR="001A2A42" w:rsidRPr="00A004EB" w:rsidRDefault="001A2A42" w:rsidP="001A2A42">
      <w:pPr>
        <w:pStyle w:val="NormalHanging12a"/>
        <w:ind w:left="1134"/>
      </w:pPr>
      <w:r w:rsidRPr="00A004EB">
        <w:t>o)</w:t>
      </w:r>
      <w:r w:rsidRPr="00A004EB">
        <w:tab/>
        <w:t xml:space="preserve">virzīt uz priekšu kopīgos centienus ar līdzīgi domājošiem partneriem </w:t>
      </w:r>
      <w:proofErr w:type="spellStart"/>
      <w:r w:rsidRPr="00A004EB">
        <w:t>Austrumāzijā</w:t>
      </w:r>
      <w:proofErr w:type="spellEnd"/>
      <w:r w:rsidRPr="00A004EB">
        <w:t xml:space="preserve">, lai reaģētu uz Krievijas pieaugošo iesaisti KTDR, tostarp tās atbalstu KTDR </w:t>
      </w:r>
      <w:proofErr w:type="spellStart"/>
      <w:r w:rsidRPr="00A004EB">
        <w:t>kodolspēju</w:t>
      </w:r>
      <w:proofErr w:type="spellEnd"/>
      <w:r w:rsidRPr="00A004EB">
        <w:t xml:space="preserve"> un ballistisko raķešu spēju uzlabošanā, un Ķīnas nevēlēšanos to novērst, kā arī uz saikni starp KTDR un Irānas kodolprogrammām, uzsverot, ka šī iesaiste saasina saspringto ģeopolitisko vidi Korejas pussalā; veicināt sadarbību ar Korejas Republiku, lai vērstos pret dezinformācijas kampaņām vēlēšanu procesos un aizsargātu vēlēšanu infrastruktūru no </w:t>
      </w:r>
      <w:r w:rsidRPr="00A004EB">
        <w:lastRenderedPageBreak/>
        <w:t>kiberuzbrukumiem;</w:t>
      </w:r>
    </w:p>
    <w:p w14:paraId="0ED97CB3" w14:textId="53C8F647" w:rsidR="001A2A42" w:rsidRPr="00A004EB" w:rsidRDefault="001A2A42" w:rsidP="001A2A42">
      <w:pPr>
        <w:pStyle w:val="NormalHanging12a"/>
        <w:ind w:left="1134"/>
      </w:pPr>
      <w:r w:rsidRPr="00A004EB">
        <w:t>p)</w:t>
      </w:r>
      <w:r w:rsidRPr="00A004EB">
        <w:tab/>
        <w:t xml:space="preserve">uzteikt Korejas Republikas centienus atsākt dialogu ar KTDR, izmantojot </w:t>
      </w:r>
      <w:proofErr w:type="spellStart"/>
      <w:r w:rsidRPr="00A004EB">
        <w:t>proaktīvus</w:t>
      </w:r>
      <w:proofErr w:type="spellEnd"/>
      <w:r w:rsidRPr="00A004EB">
        <w:t xml:space="preserve"> </w:t>
      </w:r>
      <w:proofErr w:type="spellStart"/>
      <w:r w:rsidRPr="00A004EB">
        <w:t>deeskalācijas</w:t>
      </w:r>
      <w:proofErr w:type="spellEnd"/>
      <w:r w:rsidRPr="00A004EB">
        <w:t xml:space="preserve"> un uzticības veicināšanas pasākumus; aicināt KTDR nekavējoties izbeigt visas savas militārās darbības un provokācijas, kā arī kodolieroču un ballistisko raķešu izstrādi; stingri nosodīt KTDR ļaunprātīgās </w:t>
      </w:r>
      <w:proofErr w:type="spellStart"/>
      <w:r w:rsidRPr="00A004EB">
        <w:t>kiberdarbības</w:t>
      </w:r>
      <w:proofErr w:type="spellEnd"/>
      <w:r w:rsidRPr="00A004EB">
        <w:t xml:space="preserve">, tostarp </w:t>
      </w:r>
      <w:proofErr w:type="spellStart"/>
      <w:r w:rsidRPr="00A004EB">
        <w:t>kriptovalūtu</w:t>
      </w:r>
      <w:proofErr w:type="spellEnd"/>
      <w:r w:rsidRPr="00A004EB">
        <w:t xml:space="preserve"> zādzības un citus </w:t>
      </w:r>
      <w:proofErr w:type="spellStart"/>
      <w:r w:rsidRPr="00A004EB">
        <w:t>kibernoziedzības</w:t>
      </w:r>
      <w:proofErr w:type="spellEnd"/>
      <w:r w:rsidRPr="00A004EB">
        <w:t xml:space="preserve"> veidus, un efektīvi vērsties pret tām; mudināt KTDR atļaut humāno palīdzības organizāciju piekļuvi, ievērot cilvēktiesības un jo īpaši nekavējoties risināt ar personu nolaupīšanu saistītos jautājumus; mudināt Krieviju un KTDR pilnībā ievērot ANO Statūtus un ANO Drošības padomes rezolūcijas, tostarp par KTDR pilnīgu atteikšanos no kodolieročiem; nosodīt KTDR ieguldījumu Krievijas agresijā pret Ukrainu, tostarp tās iesaistīšanos, nosūtot militāro personālu un ekipējumu; izstrādāt ES politiku attiecībā uz Ziemeļkoreju, pienācīgi ņemot vērā līdzīgi domājošu reģionālo partneru, jo īpaši to, kuri ģeogrāfiski atrodas ļoti tuvu KTDR, galvenokārt Korejas Republikas un Japānas, īpašās zināšanas, drošības vajadzības un pamatotās bažas;</w:t>
      </w:r>
    </w:p>
    <w:p w14:paraId="4891A922" w14:textId="5F9CD9AF" w:rsidR="001A2A42" w:rsidRPr="00A004EB" w:rsidRDefault="001A2A42" w:rsidP="001A2A42">
      <w:pPr>
        <w:pStyle w:val="NormalHanging12a"/>
        <w:ind w:left="1134"/>
        <w:rPr>
          <w:bCs/>
          <w:iCs/>
        </w:rPr>
      </w:pPr>
      <w:r w:rsidRPr="00A004EB">
        <w:t>q)</w:t>
      </w:r>
      <w:r w:rsidRPr="00A004EB">
        <w:tab/>
        <w:t xml:space="preserve">izveidot strukturētu un visaptverošu ES un Taivānas sadarbības satvaru, kura pamatā ir tādi esošie mehānismi kā tirdzniecības un investīciju dialogs ar spēcīgu ekonomikas un tirdzniecības komponentu un koncentrējas uz tādām kritiskām tehnoloģijām kā pusvadītāji un mākslīgais intelekts, piegādes ķēžu noturība, </w:t>
      </w:r>
      <w:proofErr w:type="spellStart"/>
      <w:r w:rsidRPr="00A004EB">
        <w:t>kiberdrošība</w:t>
      </w:r>
      <w:proofErr w:type="spellEnd"/>
      <w:r w:rsidRPr="00A004EB">
        <w:t>, dezinformācijas pretpasākumi, jūras drošība, sabiedrības veselība, civilā aizsardzība un droša savienojamība, kā arī demokrātiskā, sociālā un enerģētiskā noturība un sagatavotība katastrofām; turpināt atbalstīt Taivānas jēgpilnu dalību attiecīgās starptautiskās struktūrās un tehniskos forumos, piemēram, PVO, Starptautiskajā Civilās aviācijas organizācijā un ANO Vispārējā konvencijā par klimata pārmaiņām; pastiprināt ES un tās Taivānas partneru regulāru apmaiņu ar informāciju par attiecīgajiem drošības jautājumiem, ekonomisko drošību, piegādes ķēžu elastību, demokrātisko un vēlēšanu integritāti, kritiskās infrastruktūras aizsardzību un sadarbību tīro tehnoloģiju jomā; mudināt Ķīnas iestādes būtisku globālo veselības apdraudējumu gadījumā veikt ciešu koordināciju ar citiem reģiona dalībniekiem, tostarp Taivānu; uzsvērt, ka nekādi autoritāru režīmu mēģinājumi ietekmēt ES un Taivānas attiecības nav pieņemami;</w:t>
      </w:r>
    </w:p>
    <w:p w14:paraId="1712497B" w14:textId="1F57EAE3" w:rsidR="001A2A42" w:rsidRPr="00A004EB" w:rsidRDefault="001A2A42" w:rsidP="001A2A42">
      <w:pPr>
        <w:pStyle w:val="NormalHanging12a"/>
        <w:ind w:left="1134"/>
        <w:rPr>
          <w:bCs/>
          <w:iCs/>
        </w:rPr>
      </w:pPr>
      <w:r w:rsidRPr="00A004EB">
        <w:t>r)</w:t>
      </w:r>
      <w:r w:rsidRPr="00A004EB">
        <w:tab/>
        <w:t>uzsvērt, ka Taivāna ir svarīgs demokrātiskais ES partneris Indijas un Klusā okeāna reģionā; padziļināt ES un Taivānas dialogu par tirdzniecības un ieguldījumu jautājumiem, lai novērstu šķēršļus tirgus piekļuvei un uzlabotu juridisko noteiktību ES ieguldītājiem; izpētīt iespējas uzsākt sarunas par ES un Taivānas divpusēju investīciju nolīgumu vai citiem ar tirdzniecību saistītiem satvariem; atzīt Taivānas svarīgo nozīmi globālo piegādes ķēžu nodrošināšanā, jo īpaši augsto tehnoloģiju nozarē, un mudināt ES un dalībvalstis iesaistīties ciešākā sadarbībā ar Taivānu, lai vēl vairāk stiprinātu ekonomikas, tirdzniecības un investīciju saites; atzīt Taivānas pieredzi ekonomiskā riska pārvaldībā attiecībā uz Ķīnu un Taivānas stiprās puses demokrātiskā pārvaldībā, pārredzamos regulatīvajos standartos un noturīgās digitālajās un tehnoloģiskajās ekosistēmās;</w:t>
      </w:r>
    </w:p>
    <w:p w14:paraId="3399BC24" w14:textId="0ADAD7EA" w:rsidR="001A2A42" w:rsidRPr="00A004EB" w:rsidRDefault="001A2A42" w:rsidP="001A2A42">
      <w:pPr>
        <w:pStyle w:val="NormalHanging12a"/>
        <w:ind w:left="1134"/>
        <w:rPr>
          <w:bCs/>
          <w:iCs/>
        </w:rPr>
      </w:pPr>
      <w:r w:rsidRPr="00A004EB">
        <w:t>s)</w:t>
      </w:r>
      <w:r w:rsidRPr="00A004EB">
        <w:tab/>
        <w:t xml:space="preserve">atkārtoti apstiprināt, cik svarīgs ir miers un stabilitāte visā Taivānas šaurumā, noraidot jebkādas vienpusējas piespiedu </w:t>
      </w:r>
      <w:r w:rsidRPr="00A004EB">
        <w:rPr>
          <w:i/>
          <w:iCs/>
        </w:rPr>
        <w:t xml:space="preserve">status </w:t>
      </w:r>
      <w:proofErr w:type="spellStart"/>
      <w:r w:rsidRPr="00A004EB">
        <w:rPr>
          <w:i/>
          <w:iCs/>
        </w:rPr>
        <w:t>quo</w:t>
      </w:r>
      <w:proofErr w:type="spellEnd"/>
      <w:r w:rsidRPr="00A004EB">
        <w:t xml:space="preserve"> izmaiņas; kopā ar dalībvalstīm un līdzīgi domājošiem partneriem paust skaidru un koordinētu vēstījumu, lai pārliecinātu, ka šādas darbības radītu ievērojamas politiskās un ekonomiskās izmaksas; uzsvērt, ka jebkādas nesaskaņas ir jārisina mierīgi un dialoga ceļā, </w:t>
      </w:r>
      <w:r w:rsidRPr="00A004EB">
        <w:lastRenderedPageBreak/>
        <w:t>ievērojot starptautiskās tiesības un Taivānas iedzīvotāju gribu; ar stingrību atgādināt, ka Indijas un Klusā okeāna reģionā, tostarp Dienvidķīnas jūrā un Taivānas šaurumā, ir jāievēro kuģošanas un pārlidojumu brīvība, kā noteikts starptautiskajās tiesībās; aktīvi iesaistīties diplomātiskajos centienos novērst turpmāku eskalāciju Taivānas šaurumā un Austrumķīnas un Dienvidķīnas jūrās; steidzami izstrādāt plānu ārkārtas situācijām un seku mazināšanas pasākumus, pamatojoties uz ticamiem eskalācijas scenārijiem, tostarp Ķīnas Tautas Republikas veiktu Taivānas jūras blokādi;</w:t>
      </w:r>
    </w:p>
    <w:p w14:paraId="2BD37D5B" w14:textId="0899F07F" w:rsidR="001A2A42" w:rsidRPr="00A004EB" w:rsidRDefault="001A2A42" w:rsidP="001A2A42">
      <w:pPr>
        <w:pStyle w:val="NormalHanging12a"/>
        <w:ind w:left="1134"/>
        <w:rPr>
          <w:bCs/>
          <w:iCs/>
        </w:rPr>
      </w:pPr>
      <w:r w:rsidRPr="00A004EB">
        <w:t>t)</w:t>
      </w:r>
      <w:r w:rsidRPr="00A004EB">
        <w:tab/>
        <w:t xml:space="preserve">uzsver, cik svarīgi ir ES ekonomiskās drošības instrumenti, lai novērstu piespiedu ekonomikas praksi un sargātu taisnīgu konkurenci, tostarp </w:t>
      </w:r>
      <w:proofErr w:type="spellStart"/>
      <w:r w:rsidRPr="00A004EB">
        <w:t>pretpiespiešanas</w:t>
      </w:r>
      <w:proofErr w:type="spellEnd"/>
      <w:r w:rsidRPr="00A004EB">
        <w:t xml:space="preserve"> instruments, efektīvi ārvalstu tiešo ieguldījumu izvērtēšanas mehānismi un eksporta kontroles režīmi, ja piemērojams un saskaņā ar ES tiesību aktiem; apvienot ES </w:t>
      </w:r>
      <w:proofErr w:type="spellStart"/>
      <w:r w:rsidRPr="00A004EB">
        <w:t>ģeoekonomisko</w:t>
      </w:r>
      <w:proofErr w:type="spellEnd"/>
      <w:r w:rsidRPr="00A004EB">
        <w:t xml:space="preserve"> ietekmi, tostarp izmantojot koordinētu eksporta kontroli, kopīgus riska novērtējumus un kolektīvu reakciju uz ekonomisko piespiešanu, tādējādi pārvēršot divpusējo atkarību efektīvā atturēšanā un stiprinot gan ES, gan tās partneru ekonomisko drošību; </w:t>
      </w:r>
    </w:p>
    <w:p w14:paraId="6B7CE273" w14:textId="14ABEC5D" w:rsidR="001A2A42" w:rsidRPr="00A004EB" w:rsidRDefault="001A2A42" w:rsidP="001A2A42">
      <w:pPr>
        <w:pStyle w:val="NormalHanging12a"/>
        <w:ind w:left="1134"/>
        <w:rPr>
          <w:bCs/>
          <w:iCs/>
        </w:rPr>
      </w:pPr>
      <w:r w:rsidRPr="00A004EB">
        <w:t>u)</w:t>
      </w:r>
      <w:r w:rsidRPr="00A004EB">
        <w:tab/>
        <w:t xml:space="preserve">paātrināt sadarbību, risinot sarunas par trīspusējiem vai </w:t>
      </w:r>
      <w:proofErr w:type="spellStart"/>
      <w:r w:rsidRPr="00A004EB">
        <w:t>četrpusējiem</w:t>
      </w:r>
      <w:proofErr w:type="spellEnd"/>
      <w:r w:rsidRPr="00A004EB">
        <w:t xml:space="preserve"> nolīgumiem un iniciatīvām kopīgu interešu jautājumos, kas palīdzētu aizstāvēt daudzpusēju noteikumos balstītu starptautisko kārtību; veicināt esošās ES un Japānas un ES un Korejas Republikas digitālās partnerības, uzņemoties kopīgas saistības, mākslīgā intelekta, pusvadītāju, nākamās paaudzes savienojamības, kvantu </w:t>
      </w:r>
      <w:proofErr w:type="spellStart"/>
      <w:r w:rsidRPr="00A004EB">
        <w:t>datošanas</w:t>
      </w:r>
      <w:proofErr w:type="spellEnd"/>
      <w:r w:rsidRPr="00A004EB">
        <w:t xml:space="preserve">, datu pārvaldības, </w:t>
      </w:r>
      <w:proofErr w:type="spellStart"/>
      <w:r w:rsidRPr="00A004EB">
        <w:t>kiberdrošības</w:t>
      </w:r>
      <w:proofErr w:type="spellEnd"/>
      <w:r w:rsidRPr="00A004EB">
        <w:t>, bateriju tehnoloģiju, zemūdens kabeļu, digitālās identitātes un piegādes ķēdes noturības jomā; uzlabot sadarbības satvarus aizsardzības tehnoloģiju izstrādei;</w:t>
      </w:r>
    </w:p>
    <w:p w14:paraId="3108402D" w14:textId="2297766A" w:rsidR="001A2A42" w:rsidRPr="00A004EB" w:rsidRDefault="001A2A42" w:rsidP="001A2A42">
      <w:pPr>
        <w:pStyle w:val="NormalHanging12a"/>
        <w:ind w:left="1134"/>
        <w:rPr>
          <w:bCs/>
          <w:iCs/>
        </w:rPr>
      </w:pPr>
      <w:r w:rsidRPr="00A004EB">
        <w:t>v)</w:t>
      </w:r>
      <w:r w:rsidRPr="00A004EB">
        <w:tab/>
        <w:t xml:space="preserve">pilnībā un efektīvi īstenot tirdzniecības nolīgumus ar Japānu un Korejas Republiku, tostarp tādās jomās kā piekļuve tirgum, ar tarifiem nesaistīti šķēršļi, ilgtspējīga attīstība un regulatīvā sadarbība, un attiecībā uz Korejas Republiku nodrošināt SDO pamatkonvenciju īstenošanu; veicināt ciešāku sadarbību starp mazajiem un vidējiem uzņēmumiem (MVU) ES un tās partnervalstīm </w:t>
      </w:r>
      <w:proofErr w:type="spellStart"/>
      <w:r w:rsidRPr="00A004EB">
        <w:t>Austrumāzijā</w:t>
      </w:r>
      <w:proofErr w:type="spellEnd"/>
      <w:r w:rsidRPr="00A004EB">
        <w:t>, lai sekmētu savstarpējas uzņēmējdarbības iespējas, uzlabotu piekļuvi tirgum un stiprinātu inovācijas tīklus;</w:t>
      </w:r>
    </w:p>
    <w:p w14:paraId="2492D57E" w14:textId="27A6970D" w:rsidR="001A2A42" w:rsidRPr="00A004EB" w:rsidRDefault="001A2A42" w:rsidP="001A2A42">
      <w:pPr>
        <w:pStyle w:val="NormalHanging12a"/>
        <w:ind w:left="1134"/>
        <w:rPr>
          <w:bCs/>
          <w:iCs/>
        </w:rPr>
      </w:pPr>
      <w:r w:rsidRPr="00A004EB">
        <w:t>w)</w:t>
      </w:r>
      <w:r w:rsidRPr="00A004EB">
        <w:tab/>
        <w:t xml:space="preserve">nodrošināt, ka jebkādi turpmāki ekonomikas vai nozaru nolīgumi ar līdzīgi domājošiem partneriem šajā reģionā veidotu savstarpēji izdevīgas partnerības, kas sniedzas pāri ekonomiskiem un drošības mērķiem un ietver arī stingru apņemšanos attiecībā uz darba tiesībām, vides aizsardzību un tīru un ilgtspējīgu vērtības ķēžu izstrādi saskaņā ar ES tirdzniecības un ilgtspējīgas attīstības satvaru; izvērst visaptverošu informācijas kampaņu </w:t>
      </w:r>
      <w:proofErr w:type="spellStart"/>
      <w:r w:rsidRPr="00A004EB">
        <w:t>Austrumāzijā</w:t>
      </w:r>
      <w:proofErr w:type="spellEnd"/>
      <w:r w:rsidRPr="00A004EB">
        <w:t xml:space="preserve"> par ES politiku tērauda nozarē un ierosināto Industriālās attīstības paātrināšanas aktu</w:t>
      </w:r>
      <w:r w:rsidRPr="00A004EB">
        <w:rPr>
          <w:rStyle w:val="FootnoteReference"/>
          <w:bCs/>
          <w:iCs/>
        </w:rPr>
        <w:footnoteReference w:id="11"/>
      </w:r>
      <w:r w:rsidRPr="00A004EB">
        <w:t xml:space="preserve">, lai uzlabotu </w:t>
      </w:r>
      <w:proofErr w:type="spellStart"/>
      <w:r w:rsidRPr="00A004EB">
        <w:t>pārredzamību</w:t>
      </w:r>
      <w:proofErr w:type="spellEnd"/>
      <w:r w:rsidRPr="00A004EB">
        <w:t xml:space="preserve"> un starptautisko partneru izpratni par ES mērķiem; uzsvērt, ka ir svarīgi aktīvi un savlaicīgi veidot attiecības ar partneriem </w:t>
      </w:r>
      <w:proofErr w:type="spellStart"/>
      <w:r w:rsidRPr="00A004EB">
        <w:t>Austrumāzijā</w:t>
      </w:r>
      <w:proofErr w:type="spellEnd"/>
      <w:r w:rsidRPr="00A004EB">
        <w:t>, lai reaģētu uz viņu bažām, veicinātu dialogu un novērstu iespējamus pārpratumus tirdzniecībā un rūpnieciskajās attiecībās;</w:t>
      </w:r>
    </w:p>
    <w:p w14:paraId="3014FFC4" w14:textId="5BC21414" w:rsidR="001A2A42" w:rsidRPr="00A004EB" w:rsidRDefault="001A2A42" w:rsidP="001A2A42">
      <w:pPr>
        <w:pStyle w:val="NormalHanging12a"/>
        <w:ind w:left="1134"/>
        <w:rPr>
          <w:bCs/>
          <w:iCs/>
        </w:rPr>
      </w:pPr>
      <w:r w:rsidRPr="00A004EB">
        <w:t>x)</w:t>
      </w:r>
      <w:r w:rsidRPr="00A004EB">
        <w:tab/>
        <w:t xml:space="preserve">veikt turpmākās darbības saistībā ar ziņojumiem par to, kā Krievija apiet sankcijas, izmantojot jurisdikcijas </w:t>
      </w:r>
      <w:proofErr w:type="spellStart"/>
      <w:r w:rsidRPr="00A004EB">
        <w:t>Austrumāzijā</w:t>
      </w:r>
      <w:proofErr w:type="spellEnd"/>
      <w:r w:rsidRPr="00A004EB">
        <w:t xml:space="preserve">, tostarp mainot tirdzniecības kanālus, lai iegūtu sankcijām pakļautas divējāda lietojuma preces, </w:t>
      </w:r>
      <w:proofErr w:type="spellStart"/>
      <w:r w:rsidRPr="00A004EB">
        <w:t>mikročipus</w:t>
      </w:r>
      <w:proofErr w:type="spellEnd"/>
      <w:r w:rsidRPr="00A004EB">
        <w:t xml:space="preserve"> un </w:t>
      </w:r>
      <w:r w:rsidRPr="00A004EB">
        <w:lastRenderedPageBreak/>
        <w:t>rūpnieciskās iekārtas no starpniekiem šajā reģionā;</w:t>
      </w:r>
    </w:p>
    <w:p w14:paraId="30A4D680" w14:textId="3F89372E" w:rsidR="001A2A42" w:rsidRPr="00A004EB" w:rsidRDefault="001A2A42" w:rsidP="001A2A42">
      <w:pPr>
        <w:pStyle w:val="NormalHanging12a"/>
        <w:ind w:left="1134"/>
        <w:rPr>
          <w:bCs/>
          <w:iCs/>
        </w:rPr>
      </w:pPr>
      <w:r w:rsidRPr="00A004EB">
        <w:t>y)</w:t>
      </w:r>
      <w:r w:rsidRPr="00A004EB">
        <w:tab/>
        <w:t xml:space="preserve">palielināt ES politisko, ekonomisko un drošības iesaistīšanos Indijas un Klusā okeāna reģionā kopumā, izmantojot uzlabotas partnerības ar visiem līdzīgi domājošajiem dalībniekiem un tādas iniciatīvas kā stratēģija </w:t>
      </w:r>
      <w:proofErr w:type="spellStart"/>
      <w:r w:rsidRPr="00A004EB">
        <w:rPr>
          <w:i/>
          <w:iCs/>
        </w:rPr>
        <w:t>Global</w:t>
      </w:r>
      <w:proofErr w:type="spellEnd"/>
      <w:r w:rsidRPr="00A004EB">
        <w:rPr>
          <w:i/>
          <w:iCs/>
        </w:rPr>
        <w:t xml:space="preserve"> </w:t>
      </w:r>
      <w:proofErr w:type="spellStart"/>
      <w:r w:rsidRPr="00A004EB">
        <w:rPr>
          <w:i/>
          <w:iCs/>
        </w:rPr>
        <w:t>Gateway</w:t>
      </w:r>
      <w:proofErr w:type="spellEnd"/>
      <w:r w:rsidRPr="00A004EB">
        <w:t xml:space="preserve">, veicinot cilvēktiesību dialogus, ilgtspējīgu attīstību un </w:t>
      </w:r>
      <w:proofErr w:type="spellStart"/>
      <w:r w:rsidRPr="00A004EB">
        <w:t>savienotību</w:t>
      </w:r>
      <w:proofErr w:type="spellEnd"/>
      <w:r w:rsidRPr="00A004EB">
        <w:t xml:space="preserve">, līdztiesību un augstus darba standartus; atzīt stratēģisko interešu augošo konverģenci starp Eiroatlantisko un Indijas un Klusā okeāna reģionu, Japānai un Korejas Republikai darbojoties kā NATO partneriem </w:t>
      </w:r>
      <w:r w:rsidRPr="00A004EB">
        <w:rPr>
          <w:i/>
          <w:iCs/>
        </w:rPr>
        <w:t>IP4</w:t>
      </w:r>
      <w:r w:rsidRPr="00A004EB">
        <w:t xml:space="preserve"> sistēmā, ko apliecina arī nesenā Japānas misijas NATO izveide; apstiprināt, ka šī sadarbība veicina savstarpējo situācijas apzināšanos saistībā ar drošību abos reģionos; atbalstīt NATO </w:t>
      </w:r>
      <w:r w:rsidRPr="00A004EB">
        <w:rPr>
          <w:i/>
          <w:iCs/>
        </w:rPr>
        <w:t>IP4</w:t>
      </w:r>
      <w:r w:rsidRPr="00A004EB">
        <w:t xml:space="preserve"> sistēmu kā būtisku ieguldījumu Eiropas drošības stiprināšanā un reģionu sadarbības padziļināšanā papildinošā un savstarpēji stiprinošā veidā; stiprināt ES iesaistīšanos un koordināciju ar svarīgākajām reģionālās drošības iniciatīvām Indijas un Klusā okeāna reģionā, ietverot </w:t>
      </w:r>
      <w:proofErr w:type="spellStart"/>
      <w:r w:rsidRPr="00A004EB">
        <w:t>četrpusējo</w:t>
      </w:r>
      <w:proofErr w:type="spellEnd"/>
      <w:r w:rsidRPr="00A004EB">
        <w:t xml:space="preserve"> drošības dialogu starp ASV, Austrāliju, Indiju un Japānu; izstrādāt jaunu visaptverošu, saskanīgu un elastīgu Indijas un Klusā okeāna stratēģiju, kas būtu stingri balstīta Eiropas vērtībās un interesēs, kā arī reģiona reālajos apstākļos, vajadzībās un prioritātēs;</w:t>
      </w:r>
    </w:p>
    <w:p w14:paraId="3EC5AD3D" w14:textId="0E16B97A" w:rsidR="001A2A42" w:rsidRPr="00A004EB" w:rsidRDefault="001A2A42" w:rsidP="001A2A42">
      <w:pPr>
        <w:pStyle w:val="NormalHanging12a"/>
        <w:ind w:left="1134"/>
        <w:rPr>
          <w:bCs/>
          <w:iCs/>
        </w:rPr>
      </w:pPr>
      <w:r w:rsidRPr="00A004EB">
        <w:t>z)</w:t>
      </w:r>
      <w:r w:rsidRPr="00A004EB">
        <w:tab/>
        <w:t xml:space="preserve">izmantot AZT stratēģisko atrašanās vietu Indijas un Klusā okeāna reģionā, lai tās kalpotu par priekšposteņiem sadarbībai ar reģionālajiem partneriem, jo īpaši tirdzniecības, digitālās </w:t>
      </w:r>
      <w:proofErr w:type="spellStart"/>
      <w:r w:rsidRPr="00A004EB">
        <w:t>savienotības</w:t>
      </w:r>
      <w:proofErr w:type="spellEnd"/>
      <w:r w:rsidRPr="00A004EB">
        <w:t>, kritiski svarīgās infrastruktūras un kosmosa darbību jomā;</w:t>
      </w:r>
    </w:p>
    <w:p w14:paraId="4093D49A" w14:textId="18D64807" w:rsidR="001A2A42" w:rsidRPr="00A004EB" w:rsidRDefault="001A2A42" w:rsidP="001A2A42">
      <w:pPr>
        <w:pStyle w:val="NormalHanging12a"/>
        <w:ind w:left="1134"/>
        <w:rPr>
          <w:bCs/>
          <w:iCs/>
        </w:rPr>
      </w:pPr>
      <w:proofErr w:type="spellStart"/>
      <w:r w:rsidRPr="00A004EB">
        <w:t>aa</w:t>
      </w:r>
      <w:proofErr w:type="spellEnd"/>
      <w:r w:rsidRPr="00A004EB">
        <w:t>)</w:t>
      </w:r>
      <w:r w:rsidRPr="00A004EB">
        <w:tab/>
        <w:t xml:space="preserve">uzsvērt </w:t>
      </w:r>
      <w:r w:rsidRPr="00A004EB">
        <w:rPr>
          <w:i/>
          <w:iCs/>
        </w:rPr>
        <w:t>ASEAN</w:t>
      </w:r>
      <w:r w:rsidRPr="00A004EB">
        <w:t xml:space="preserve"> nozīmīgo lomu stabilitātes nodrošināšanā, kā arī sabiedriskās un ekonomiskās integrācijas veicināšanā; atzinīgi vērtēt Japānas un Korejas Republikas arvien plašāko iesaistīšanos </w:t>
      </w:r>
      <w:r w:rsidRPr="00A004EB">
        <w:rPr>
          <w:i/>
          <w:iCs/>
        </w:rPr>
        <w:t>ASEAN</w:t>
      </w:r>
      <w:r w:rsidRPr="00A004EB">
        <w:t xml:space="preserve">, tostarp regulāros divpusējos un daudzpusējos samitos; uzsvērt </w:t>
      </w:r>
      <w:r w:rsidRPr="00A004EB">
        <w:rPr>
          <w:i/>
          <w:iCs/>
        </w:rPr>
        <w:t>ASEAN</w:t>
      </w:r>
      <w:r w:rsidRPr="00A004EB">
        <w:t xml:space="preserve"> būtiski svarīgo lomu miera un labklājības nodrošināšanai Indijas un Klusā okeāna reģionā; pastiprināt strukturētu sadarbību ar </w:t>
      </w:r>
      <w:r w:rsidRPr="00A004EB">
        <w:rPr>
          <w:i/>
          <w:iCs/>
        </w:rPr>
        <w:t>ASEAN</w:t>
      </w:r>
      <w:r w:rsidRPr="00A004EB">
        <w:t xml:space="preserve">, lai veidotu iekļaujošas reģionālās drošības struktūras, koordinētu daudzpusējas politiskās reakcijas un vēl vairāk nostiprinātu ES klātbūtni reģionā, padziļinot sadarbību ar </w:t>
      </w:r>
      <w:r w:rsidRPr="00A004EB">
        <w:rPr>
          <w:i/>
          <w:iCs/>
        </w:rPr>
        <w:t>ASEAN</w:t>
      </w:r>
      <w:r w:rsidRPr="00A004EB">
        <w:t xml:space="preserve"> un tās dalībvalstīm, tostarp pastiprinātā drošības un aizsardzības dialogā ar Vjetnamu un Filipīnām; mudināt spēcināt Savienības lomu un redzamību reģionālos formātos, jo īpaši sadarbības sistēmās ar </w:t>
      </w:r>
      <w:r w:rsidRPr="00A004EB">
        <w:rPr>
          <w:i/>
          <w:iCs/>
        </w:rPr>
        <w:t>ASEAN</w:t>
      </w:r>
      <w:r w:rsidRPr="00A004EB">
        <w:t xml:space="preserve">, tajā pašā laikā nosakot jūras drošību, </w:t>
      </w:r>
      <w:proofErr w:type="spellStart"/>
      <w:r w:rsidRPr="00A004EB">
        <w:t>kiberdrošību</w:t>
      </w:r>
      <w:proofErr w:type="spellEnd"/>
      <w:r w:rsidRPr="00A004EB">
        <w:t xml:space="preserve"> un krīžu pārvaldību par prioritāti paplašinātai sadarbībai, balstoties uz tādām iniciatīvām kā </w:t>
      </w:r>
      <w:r w:rsidRPr="00A004EB">
        <w:rPr>
          <w:i/>
          <w:iCs/>
        </w:rPr>
        <w:t>ESIWA+</w:t>
      </w:r>
      <w:r w:rsidRPr="00A004EB">
        <w:t xml:space="preserve">, </w:t>
      </w:r>
      <w:r w:rsidRPr="00A004EB">
        <w:rPr>
          <w:i/>
          <w:iCs/>
        </w:rPr>
        <w:t>CRIMARIO II</w:t>
      </w:r>
      <w:r w:rsidRPr="00A004EB">
        <w:t xml:space="preserve"> un globālie ostu drošības projekti;</w:t>
      </w:r>
    </w:p>
    <w:p w14:paraId="024FF0D0" w14:textId="6F95EBB0" w:rsidR="001A2A42" w:rsidRPr="00A004EB" w:rsidRDefault="001A2A42" w:rsidP="001A2A42">
      <w:pPr>
        <w:pStyle w:val="NormalHanging12a"/>
        <w:ind w:left="1134"/>
      </w:pPr>
      <w:proofErr w:type="spellStart"/>
      <w:r w:rsidRPr="00A004EB">
        <w:t>ab</w:t>
      </w:r>
      <w:proofErr w:type="spellEnd"/>
      <w:r w:rsidRPr="00A004EB">
        <w:t>)</w:t>
      </w:r>
      <w:r w:rsidRPr="00A004EB">
        <w:tab/>
        <w:t xml:space="preserve">paplašināt kopīgu rīcību netradicionālos drošības jautājumos, piemēram, meklēšanā un glābšanā, kā arī reaģēšanā uz katastrofām un vides negadījumiem; uzsākt strukturētu iniciatīvu, lai stiprinātu kritiski svarīgās jūras infrastruktūras, tostarp zemūdens kabeļu, cauruļvadu un ostu, aizsardzību un noturību; uzlabot informētību jūrlietās, izmantojot mērķtiecīgu spēju veidošanu, apmācību, sensorus un datu kopīgošanu sadarbībā </w:t>
      </w:r>
      <w:r w:rsidRPr="00A004EB">
        <w:rPr>
          <w:i/>
          <w:iCs/>
        </w:rPr>
        <w:t>ASEAN</w:t>
      </w:r>
      <w:r w:rsidRPr="00A004EB">
        <w:t xml:space="preserve"> krasta apsardzi un reģionālajiem apvienošanas centriem;</w:t>
      </w:r>
    </w:p>
    <w:p w14:paraId="4FD61F5F" w14:textId="657FB326" w:rsidR="001A2A42" w:rsidRPr="00A004EB" w:rsidRDefault="001A2A42" w:rsidP="001A2A42">
      <w:pPr>
        <w:pStyle w:val="NormalHanging12a"/>
        <w:ind w:left="1134"/>
        <w:rPr>
          <w:bCs/>
          <w:iCs/>
        </w:rPr>
      </w:pPr>
      <w:proofErr w:type="spellStart"/>
      <w:r w:rsidRPr="00A004EB">
        <w:t>ac</w:t>
      </w:r>
      <w:proofErr w:type="spellEnd"/>
      <w:r w:rsidRPr="00A004EB">
        <w:t>)</w:t>
      </w:r>
      <w:r w:rsidRPr="00A004EB">
        <w:tab/>
        <w:t xml:space="preserve">ar mērķtiecīgām mobilitātes shēmām pētniekiem, inženieriem un </w:t>
      </w:r>
      <w:proofErr w:type="spellStart"/>
      <w:r w:rsidRPr="00A004EB">
        <w:t>kiberdrošības</w:t>
      </w:r>
      <w:proofErr w:type="spellEnd"/>
      <w:r w:rsidRPr="00A004EB">
        <w:t xml:space="preserve"> speciālistiem, kā arī ar strukturētām mērķtiecīgas sadarbības iniciatīvām starp Eiropas un </w:t>
      </w:r>
      <w:proofErr w:type="spellStart"/>
      <w:r w:rsidRPr="00A004EB">
        <w:t>Austrumāzijas</w:t>
      </w:r>
      <w:proofErr w:type="spellEnd"/>
      <w:r w:rsidRPr="00A004EB">
        <w:t xml:space="preserve"> inovācijas centriem atbalstīt spēcīgāku personīgo sakaru veidošanu; uzlabot abu reģionu studentu savstarpēju izpratni par kopējām vērtībām, padziļinot, paplašinot un pastiprinot izglītības un apmaiņas programmas, piemēram, </w:t>
      </w:r>
      <w:proofErr w:type="spellStart"/>
      <w:r w:rsidRPr="00A004EB">
        <w:rPr>
          <w:i/>
          <w:iCs/>
        </w:rPr>
        <w:t>Erasmus</w:t>
      </w:r>
      <w:proofErr w:type="spellEnd"/>
      <w:r w:rsidRPr="00A004EB">
        <w:rPr>
          <w:i/>
          <w:iCs/>
        </w:rPr>
        <w:t>+</w:t>
      </w:r>
      <w:r w:rsidRPr="00A004EB">
        <w:t xml:space="preserve">, ar līdzīgi domājošiem partneriem reģionā; </w:t>
      </w:r>
      <w:r w:rsidRPr="00A004EB">
        <w:lastRenderedPageBreak/>
        <w:t>stiprināt parlamentāriešu, ierēdņu, vietējo iestāžu darbinieku un pilsoniskās sabiedrības pārstāvju apmaiņu; palielināt atbalstu valodu apguvei, kultūras apmaiņai un jauniešu iniciatīvām, lai veidotu ilgtermiņa sabiedrisko noturību un uzticēšanos starp abiem reģioniem;</w:t>
      </w:r>
    </w:p>
    <w:p w14:paraId="647E681D" w14:textId="6F08AE84" w:rsidR="001A2A42" w:rsidRPr="00A004EB" w:rsidRDefault="001A2A42" w:rsidP="001A2A42">
      <w:pPr>
        <w:pStyle w:val="NormalHanging12a"/>
        <w:ind w:left="1134"/>
        <w:rPr>
          <w:bCs/>
          <w:iCs/>
        </w:rPr>
      </w:pPr>
      <w:proofErr w:type="spellStart"/>
      <w:r w:rsidRPr="00A004EB">
        <w:t>ad</w:t>
      </w:r>
      <w:proofErr w:type="spellEnd"/>
      <w:r w:rsidRPr="00A004EB">
        <w:t>)</w:t>
      </w:r>
      <w:r w:rsidRPr="00A004EB">
        <w:tab/>
        <w:t xml:space="preserve">paplašināt sadarbību pamatprogrammā “Apvārsnis Eiropa”, lai veicinātu savstarpēji izdevīgu sadarbību zinātnē un tehnoloģiju jomā, atzinīgi novērtējot to, ka Korejas Republika 2025. gada jūlijā kļuva par pirmo Āzijas valsti, kas pievienojās “Apvārsnis Eiropa” II pīlāram, un ka 2025. gada decembrī ES veiksmīgi noslēdza sarunas ar Japānu par tās pievienošanos programmai “Apvārsnis Eiropa”; apsvērt sarunu uzsākšanu ar Taivānu saistībā ar programmu “Apvārsnis Eiropa”; stiprināt ES </w:t>
      </w:r>
      <w:proofErr w:type="spellStart"/>
      <w:r w:rsidRPr="00A004EB">
        <w:t>pamanāmību</w:t>
      </w:r>
      <w:proofErr w:type="spellEnd"/>
      <w:r w:rsidRPr="00A004EB">
        <w:t xml:space="preserve"> reģionā ar nozīmīgu kultūras un publiskās diplomātijas darbu;</w:t>
      </w:r>
    </w:p>
    <w:p w14:paraId="606D00E4" w14:textId="77777777" w:rsidR="001A2A42" w:rsidRPr="00A004EB" w:rsidRDefault="001A2A42" w:rsidP="001A2A42">
      <w:pPr>
        <w:pStyle w:val="NormalHanging12a"/>
        <w:rPr>
          <w:bCs/>
          <w:iCs/>
        </w:rPr>
      </w:pPr>
      <w:r w:rsidRPr="00A004EB">
        <w:t>2.</w:t>
      </w:r>
      <w:r w:rsidRPr="00A004EB">
        <w:tab/>
        <w:t xml:space="preserve">ar nepacietību gaida parlamentārās diplomātijas padziļināšanu un parlamentu viedokļu apmaiņu par abpusēji interesējošiem jautājumiem ar Japānas parlamentu, Korejas Republikas Nacionālo asambleju un Taivānas Likumdošanas </w:t>
      </w:r>
      <w:proofErr w:type="spellStart"/>
      <w:r w:rsidRPr="00A004EB">
        <w:t>juaņa</w:t>
      </w:r>
      <w:proofErr w:type="spellEnd"/>
      <w:r w:rsidRPr="00A004EB">
        <w:t xml:space="preserve"> locekļiem; pauž stingru pārliecību, ka stratēģisko partnerību stiprināšana gan ar Japānu, gan ar Korejas Republiku, kas veikta pēdējo gadu laikā, būtu jāatspoguļo arī spēcīgākā saiknē starp parlamentiem; uzskata, ka abu valstu visaptverošā sadarbības programma  varētu gūt labumu no regulāras un strukturētas apmaiņas starp parlamentu deputātiem; turklāt uzskata, ka būtu jāizskata iespēja izveidot ES un Japānas apvienoto parlamentāro komiteju un ES un Korejas Republikas apvienoto parlamentāro komiteju;</w:t>
      </w:r>
    </w:p>
    <w:p w14:paraId="50C81B4B" w14:textId="71D42D88" w:rsidR="00952D1D" w:rsidRPr="00A004EB" w:rsidRDefault="001A2A42" w:rsidP="00952D1D">
      <w:pPr>
        <w:pStyle w:val="NormalHanging12a"/>
      </w:pPr>
      <w:r w:rsidRPr="00A004EB">
        <w:t>3.</w:t>
      </w:r>
      <w:r w:rsidRPr="00A004EB">
        <w:tab/>
        <w:t xml:space="preserve">uzdod priekšsēdētājai šo ieteikumu nosūtīt Padomei, Komisijai, Komisijas priekšsēdētāja vietniecei / Savienības Augstajai pārstāvei ārlietās un drošības politikas jautājumos, dalībvalstu valdībām un parlamentiem, Japānas, Korejas Republikas un Taivānas valdībai un parlamentam un </w:t>
      </w:r>
      <w:proofErr w:type="spellStart"/>
      <w:r w:rsidRPr="00A004EB">
        <w:t>Dienvidaustrumāzijas</w:t>
      </w:r>
      <w:proofErr w:type="spellEnd"/>
      <w:r w:rsidRPr="00A004EB">
        <w:t xml:space="preserve"> valstu asociācijas sekretariātam un dalībvalstīm.</w:t>
      </w:r>
    </w:p>
    <w:p w14:paraId="14CD05E1" w14:textId="61D230A9" w:rsidR="00E365E1" w:rsidRPr="00A004EB" w:rsidRDefault="00E365E1" w:rsidP="00D87281"/>
    <w:sectPr w:rsidR="00E365E1" w:rsidRPr="00A004EB" w:rsidSect="00952D1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56318" w14:textId="77777777" w:rsidR="00D87281" w:rsidRPr="00952D1D" w:rsidRDefault="00D87281">
      <w:r w:rsidRPr="00952D1D">
        <w:separator/>
      </w:r>
    </w:p>
  </w:endnote>
  <w:endnote w:type="continuationSeparator" w:id="0">
    <w:p w14:paraId="4AB9CC32" w14:textId="77777777" w:rsidR="00D87281" w:rsidRPr="00952D1D" w:rsidRDefault="00D87281">
      <w:r w:rsidRPr="00952D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A93A5" w14:textId="77777777" w:rsidR="00D87281" w:rsidRPr="00952D1D" w:rsidRDefault="00D87281">
      <w:r w:rsidRPr="00952D1D">
        <w:separator/>
      </w:r>
    </w:p>
  </w:footnote>
  <w:footnote w:type="continuationSeparator" w:id="0">
    <w:p w14:paraId="16586FBB" w14:textId="77777777" w:rsidR="00D87281" w:rsidRPr="00952D1D" w:rsidRDefault="00D87281">
      <w:r w:rsidRPr="00952D1D">
        <w:continuationSeparator/>
      </w:r>
    </w:p>
  </w:footnote>
  <w:footnote w:id="1">
    <w:p w14:paraId="57F8611D" w14:textId="5ECA4884" w:rsidR="001A2A42" w:rsidRPr="00952D1D" w:rsidRDefault="001A2A42" w:rsidP="00952D1D">
      <w:pPr>
        <w:pStyle w:val="FootnoteText"/>
        <w:ind w:left="567" w:hanging="567"/>
        <w:rPr>
          <w:sz w:val="24"/>
          <w:lang w:val="lv-LV"/>
        </w:rPr>
      </w:pPr>
      <w:r w:rsidRPr="00952D1D">
        <w:rPr>
          <w:rStyle w:val="FootnoteReference"/>
          <w:sz w:val="24"/>
          <w:lang w:val="lv-LV"/>
        </w:rPr>
        <w:footnoteRef/>
      </w:r>
      <w:r w:rsidR="00952D1D" w:rsidRPr="00952D1D">
        <w:rPr>
          <w:sz w:val="24"/>
          <w:lang w:val="lv-LV"/>
        </w:rPr>
        <w:t xml:space="preserve"> </w:t>
      </w:r>
      <w:r w:rsidR="00952D1D" w:rsidRPr="00952D1D">
        <w:rPr>
          <w:sz w:val="24"/>
          <w:lang w:val="lv-LV"/>
        </w:rPr>
        <w:tab/>
      </w:r>
      <w:r w:rsidRPr="00952D1D">
        <w:rPr>
          <w:sz w:val="24"/>
          <w:lang w:val="lv-LV"/>
        </w:rPr>
        <w:t>OV L 216, 24.8.2018., 4. lpp., ELI: </w:t>
      </w:r>
      <w:hyperlink r:id="rId1" w:tooltip="Piekļuve dokumentam ar tā ELI URI." w:history="1">
        <w:r w:rsidRPr="00952D1D">
          <w:rPr>
            <w:rStyle w:val="Hyperlink"/>
            <w:sz w:val="24"/>
            <w:lang w:val="lv-LV"/>
          </w:rPr>
          <w:t>http://data.europa.eu/eli/agree_internation/2018/1197/oj</w:t>
        </w:r>
      </w:hyperlink>
      <w:r w:rsidRPr="00952D1D">
        <w:rPr>
          <w:sz w:val="24"/>
          <w:lang w:val="lv-LV"/>
        </w:rPr>
        <w:t>.</w:t>
      </w:r>
    </w:p>
  </w:footnote>
  <w:footnote w:id="2">
    <w:p w14:paraId="6EB2882C" w14:textId="4ADA976D" w:rsidR="001A2A42" w:rsidRPr="00952D1D" w:rsidRDefault="001A2A42" w:rsidP="00952D1D">
      <w:pPr>
        <w:pStyle w:val="FootnoteText"/>
        <w:ind w:left="567" w:hanging="567"/>
        <w:rPr>
          <w:sz w:val="24"/>
          <w:lang w:val="lv-LV"/>
        </w:rPr>
      </w:pPr>
      <w:r w:rsidRPr="00952D1D">
        <w:rPr>
          <w:rStyle w:val="FootnoteReference"/>
          <w:sz w:val="24"/>
          <w:lang w:val="lv-LV"/>
        </w:rPr>
        <w:footnoteRef/>
      </w:r>
      <w:r w:rsidR="00952D1D" w:rsidRPr="00952D1D">
        <w:rPr>
          <w:sz w:val="24"/>
          <w:lang w:val="lv-LV"/>
        </w:rPr>
        <w:t xml:space="preserve"> </w:t>
      </w:r>
      <w:r w:rsidR="00952D1D" w:rsidRPr="00952D1D">
        <w:rPr>
          <w:sz w:val="24"/>
          <w:lang w:val="lv-LV"/>
        </w:rPr>
        <w:tab/>
      </w:r>
      <w:r w:rsidRPr="00952D1D">
        <w:rPr>
          <w:sz w:val="24"/>
          <w:lang w:val="lv-LV"/>
        </w:rPr>
        <w:t>OV L 20, 23.1.2013., 2. lpp.</w:t>
      </w:r>
    </w:p>
  </w:footnote>
  <w:footnote w:id="3">
    <w:p w14:paraId="521EFCBD" w14:textId="18FB65CE" w:rsidR="001A2A42" w:rsidRPr="00952D1D" w:rsidRDefault="001A2A42" w:rsidP="00952D1D">
      <w:pPr>
        <w:pStyle w:val="FootnoteText"/>
        <w:ind w:left="567" w:hanging="567"/>
        <w:rPr>
          <w:sz w:val="24"/>
          <w:lang w:val="lv-LV"/>
        </w:rPr>
      </w:pPr>
      <w:r w:rsidRPr="00952D1D">
        <w:rPr>
          <w:rStyle w:val="FootnoteReference"/>
          <w:sz w:val="24"/>
          <w:lang w:val="lv-LV"/>
        </w:rPr>
        <w:footnoteRef/>
      </w:r>
      <w:r w:rsidR="00952D1D" w:rsidRPr="00952D1D">
        <w:rPr>
          <w:sz w:val="24"/>
          <w:lang w:val="lv-LV"/>
        </w:rPr>
        <w:t xml:space="preserve"> </w:t>
      </w:r>
      <w:r w:rsidR="00952D1D" w:rsidRPr="00952D1D">
        <w:rPr>
          <w:sz w:val="24"/>
          <w:lang w:val="lv-LV"/>
        </w:rPr>
        <w:tab/>
      </w:r>
      <w:r w:rsidRPr="00952D1D">
        <w:rPr>
          <w:sz w:val="24"/>
          <w:lang w:val="lv-LV"/>
        </w:rPr>
        <w:t>OV L 330, 27.12.2018., 3. </w:t>
      </w:r>
      <w:r w:rsidRPr="00952D1D">
        <w:rPr>
          <w:sz w:val="24"/>
          <w:lang w:val="lv-LV"/>
        </w:rPr>
        <w:t xml:space="preserve">lpp., ELI: </w:t>
      </w:r>
      <w:hyperlink r:id="rId2" w:history="1">
        <w:r w:rsidRPr="00952D1D">
          <w:rPr>
            <w:rStyle w:val="Hyperlink"/>
            <w:sz w:val="24"/>
            <w:lang w:val="lv-LV"/>
          </w:rPr>
          <w:t>http://data.europa.eu/eli/agree_internation/2018/1907/oj</w:t>
        </w:r>
      </w:hyperlink>
      <w:r w:rsidRPr="00952D1D">
        <w:rPr>
          <w:sz w:val="24"/>
          <w:lang w:val="lv-LV"/>
        </w:rPr>
        <w:t>.</w:t>
      </w:r>
    </w:p>
  </w:footnote>
  <w:footnote w:id="4">
    <w:p w14:paraId="09D2C923" w14:textId="029210FD" w:rsidR="001A2A42" w:rsidRPr="00952D1D" w:rsidRDefault="001A2A42" w:rsidP="00952D1D">
      <w:pPr>
        <w:pStyle w:val="FootnoteText"/>
        <w:ind w:left="567" w:hanging="567"/>
        <w:rPr>
          <w:sz w:val="24"/>
          <w:lang w:val="lv-LV"/>
        </w:rPr>
      </w:pPr>
      <w:r w:rsidRPr="00952D1D">
        <w:rPr>
          <w:rStyle w:val="FootnoteReference"/>
          <w:sz w:val="24"/>
          <w:lang w:val="lv-LV"/>
        </w:rPr>
        <w:footnoteRef/>
      </w:r>
      <w:r w:rsidR="00952D1D" w:rsidRPr="00952D1D">
        <w:rPr>
          <w:sz w:val="24"/>
          <w:lang w:val="lv-LV"/>
        </w:rPr>
        <w:t xml:space="preserve"> </w:t>
      </w:r>
      <w:r w:rsidR="00952D1D" w:rsidRPr="00952D1D">
        <w:rPr>
          <w:sz w:val="24"/>
          <w:lang w:val="lv-LV"/>
        </w:rPr>
        <w:tab/>
      </w:r>
      <w:r w:rsidRPr="00952D1D">
        <w:rPr>
          <w:sz w:val="24"/>
          <w:lang w:val="lv-LV"/>
        </w:rPr>
        <w:t>OV L 127, 14.5.2011., 6. </w:t>
      </w:r>
      <w:r w:rsidRPr="00952D1D">
        <w:rPr>
          <w:sz w:val="24"/>
          <w:lang w:val="lv-LV"/>
        </w:rPr>
        <w:t>lpp., ELI: </w:t>
      </w:r>
      <w:hyperlink r:id="rId3" w:tooltip="Nodrošina piekļuvi šim dokumentam pēc tā ELI URI." w:history="1">
        <w:r w:rsidRPr="00952D1D">
          <w:rPr>
            <w:rStyle w:val="Hyperlink"/>
            <w:sz w:val="24"/>
            <w:lang w:val="lv-LV"/>
          </w:rPr>
          <w:t>http://data.europa.eu/eli/agree_internation/2011/265/oj</w:t>
        </w:r>
      </w:hyperlink>
      <w:r w:rsidRPr="00952D1D">
        <w:rPr>
          <w:sz w:val="24"/>
          <w:lang w:val="lv-LV"/>
        </w:rPr>
        <w:t>.</w:t>
      </w:r>
    </w:p>
  </w:footnote>
  <w:footnote w:id="5">
    <w:p w14:paraId="767AFB75" w14:textId="4C39AA65" w:rsidR="001A2A42" w:rsidRPr="00952D1D" w:rsidRDefault="001A2A42" w:rsidP="00952D1D">
      <w:pPr>
        <w:pStyle w:val="FootnoteText"/>
        <w:ind w:left="567" w:hanging="567"/>
        <w:rPr>
          <w:sz w:val="24"/>
          <w:lang w:val="lv-LV"/>
        </w:rPr>
      </w:pPr>
      <w:r w:rsidRPr="00952D1D">
        <w:rPr>
          <w:rStyle w:val="FootnoteReference"/>
          <w:sz w:val="24"/>
          <w:lang w:val="lv-LV"/>
        </w:rPr>
        <w:footnoteRef/>
      </w:r>
      <w:r w:rsidR="00952D1D" w:rsidRPr="00952D1D">
        <w:rPr>
          <w:sz w:val="24"/>
          <w:lang w:val="lv-LV"/>
        </w:rPr>
        <w:t xml:space="preserve"> </w:t>
      </w:r>
      <w:r w:rsidR="00952D1D" w:rsidRPr="00952D1D">
        <w:rPr>
          <w:sz w:val="24"/>
          <w:lang w:val="lv-LV"/>
        </w:rPr>
        <w:tab/>
      </w:r>
      <w:r w:rsidRPr="00952D1D">
        <w:rPr>
          <w:sz w:val="24"/>
          <w:lang w:val="lv-LV"/>
        </w:rPr>
        <w:t>OV C 493, 27.12.2022., 32. lpp.</w:t>
      </w:r>
    </w:p>
  </w:footnote>
  <w:footnote w:id="6">
    <w:p w14:paraId="670DBD19" w14:textId="5E2011B4" w:rsidR="001A2A42" w:rsidRPr="00952D1D" w:rsidRDefault="001A2A42" w:rsidP="00952D1D">
      <w:pPr>
        <w:pStyle w:val="FootnoteText"/>
        <w:ind w:left="567" w:hanging="567"/>
        <w:rPr>
          <w:sz w:val="24"/>
          <w:lang w:val="lv-LV"/>
        </w:rPr>
      </w:pPr>
      <w:r w:rsidRPr="00952D1D">
        <w:rPr>
          <w:rStyle w:val="FootnoteReference"/>
          <w:sz w:val="24"/>
          <w:lang w:val="lv-LV"/>
        </w:rPr>
        <w:footnoteRef/>
      </w:r>
      <w:r w:rsidR="00952D1D" w:rsidRPr="00952D1D">
        <w:rPr>
          <w:sz w:val="24"/>
          <w:lang w:val="lv-LV"/>
        </w:rPr>
        <w:t xml:space="preserve"> </w:t>
      </w:r>
      <w:r w:rsidR="00952D1D" w:rsidRPr="00952D1D">
        <w:rPr>
          <w:sz w:val="24"/>
          <w:lang w:val="lv-LV"/>
        </w:rPr>
        <w:tab/>
      </w:r>
      <w:r w:rsidRPr="00952D1D">
        <w:rPr>
          <w:sz w:val="24"/>
          <w:lang w:val="lv-LV"/>
        </w:rPr>
        <w:t xml:space="preserve">OV C, C/2024/4167, 2.8.2024., ELI: </w:t>
      </w:r>
      <w:hyperlink r:id="rId4" w:history="1">
        <w:r w:rsidRPr="00952D1D">
          <w:rPr>
            <w:rStyle w:val="Hyperlink"/>
            <w:sz w:val="24"/>
            <w:lang w:val="lv-LV"/>
          </w:rPr>
          <w:t>http://data.europa.eu/eli/C/2024/4167/oj</w:t>
        </w:r>
      </w:hyperlink>
      <w:r w:rsidRPr="00952D1D">
        <w:rPr>
          <w:sz w:val="24"/>
          <w:lang w:val="lv-LV"/>
        </w:rPr>
        <w:t>.</w:t>
      </w:r>
    </w:p>
  </w:footnote>
  <w:footnote w:id="7">
    <w:p w14:paraId="151C6331" w14:textId="29930FD1" w:rsidR="001A2A42" w:rsidRPr="00952D1D" w:rsidRDefault="001A2A42" w:rsidP="00952D1D">
      <w:pPr>
        <w:pStyle w:val="FootnoteText"/>
        <w:ind w:left="567" w:hanging="567"/>
        <w:rPr>
          <w:sz w:val="24"/>
          <w:lang w:val="lv-LV"/>
        </w:rPr>
      </w:pPr>
      <w:r w:rsidRPr="00952D1D">
        <w:rPr>
          <w:rStyle w:val="FootnoteReference"/>
          <w:sz w:val="24"/>
          <w:lang w:val="lv-LV"/>
        </w:rPr>
        <w:footnoteRef/>
      </w:r>
      <w:r w:rsidR="00952D1D" w:rsidRPr="00952D1D">
        <w:rPr>
          <w:sz w:val="24"/>
          <w:lang w:val="lv-LV"/>
        </w:rPr>
        <w:t xml:space="preserve"> </w:t>
      </w:r>
      <w:r w:rsidR="00952D1D" w:rsidRPr="00952D1D">
        <w:rPr>
          <w:sz w:val="24"/>
          <w:lang w:val="lv-LV"/>
        </w:rPr>
        <w:tab/>
      </w:r>
      <w:r w:rsidRPr="00952D1D">
        <w:rPr>
          <w:sz w:val="24"/>
          <w:lang w:val="lv-LV"/>
        </w:rPr>
        <w:t>Pieņemtie teksti, P10_TA(2026)0012.</w:t>
      </w:r>
    </w:p>
  </w:footnote>
  <w:footnote w:id="8">
    <w:p w14:paraId="7D1612FB" w14:textId="6CAF1E93" w:rsidR="001A2A42" w:rsidRPr="00952D1D" w:rsidRDefault="001A2A42" w:rsidP="00952D1D">
      <w:pPr>
        <w:pStyle w:val="FootnoteText"/>
        <w:ind w:left="567" w:hanging="567"/>
        <w:rPr>
          <w:sz w:val="24"/>
          <w:lang w:val="lv-LV"/>
        </w:rPr>
      </w:pPr>
      <w:r w:rsidRPr="00952D1D">
        <w:rPr>
          <w:rStyle w:val="FootnoteReference"/>
          <w:sz w:val="24"/>
          <w:lang w:val="lv-LV"/>
        </w:rPr>
        <w:footnoteRef/>
      </w:r>
      <w:r w:rsidR="00952D1D" w:rsidRPr="00952D1D">
        <w:rPr>
          <w:sz w:val="24"/>
          <w:lang w:val="lv-LV"/>
        </w:rPr>
        <w:t xml:space="preserve"> </w:t>
      </w:r>
      <w:r w:rsidR="00952D1D" w:rsidRPr="00952D1D">
        <w:rPr>
          <w:sz w:val="24"/>
          <w:lang w:val="lv-LV"/>
        </w:rPr>
        <w:tab/>
      </w:r>
      <w:r w:rsidRPr="00952D1D">
        <w:rPr>
          <w:sz w:val="24"/>
          <w:lang w:val="lv-LV"/>
        </w:rPr>
        <w:t xml:space="preserve">OV C, C/2025/1809, 4.4.2025., ELI: </w:t>
      </w:r>
      <w:hyperlink r:id="rId5" w:history="1">
        <w:r w:rsidRPr="00952D1D">
          <w:rPr>
            <w:rStyle w:val="Hyperlink"/>
            <w:sz w:val="24"/>
            <w:lang w:val="lv-LV"/>
          </w:rPr>
          <w:t>http://data.europa.eu/eli/C/2025/1809/oj</w:t>
        </w:r>
      </w:hyperlink>
      <w:r w:rsidRPr="00952D1D">
        <w:rPr>
          <w:sz w:val="24"/>
          <w:lang w:val="lv-LV"/>
        </w:rPr>
        <w:t>.</w:t>
      </w:r>
    </w:p>
  </w:footnote>
  <w:footnote w:id="9">
    <w:p w14:paraId="52E332A0" w14:textId="2A5B4755" w:rsidR="001A2A42" w:rsidRPr="00952D1D" w:rsidRDefault="001A2A42" w:rsidP="00952D1D">
      <w:pPr>
        <w:pStyle w:val="FootnoteText"/>
        <w:ind w:left="567" w:hanging="567"/>
        <w:rPr>
          <w:sz w:val="24"/>
          <w:lang w:val="lv-LV"/>
        </w:rPr>
      </w:pPr>
      <w:r w:rsidRPr="00952D1D">
        <w:rPr>
          <w:rStyle w:val="FootnoteReference"/>
          <w:sz w:val="24"/>
          <w:lang w:val="lv-LV"/>
        </w:rPr>
        <w:footnoteRef/>
      </w:r>
      <w:r w:rsidR="00952D1D" w:rsidRPr="00952D1D">
        <w:rPr>
          <w:sz w:val="24"/>
          <w:lang w:val="lv-LV"/>
        </w:rPr>
        <w:t xml:space="preserve"> </w:t>
      </w:r>
      <w:r w:rsidR="00952D1D" w:rsidRPr="00952D1D">
        <w:rPr>
          <w:sz w:val="24"/>
          <w:lang w:val="lv-LV"/>
        </w:rPr>
        <w:tab/>
      </w:r>
      <w:r w:rsidRPr="00952D1D">
        <w:rPr>
          <w:sz w:val="24"/>
          <w:lang w:val="lv-LV"/>
        </w:rPr>
        <w:t xml:space="preserve">OV C, C/2025/487, 29.1.2025, ELI: </w:t>
      </w:r>
      <w:hyperlink r:id="rId6" w:history="1">
        <w:r w:rsidRPr="00952D1D">
          <w:rPr>
            <w:rStyle w:val="Hyperlink"/>
            <w:sz w:val="24"/>
            <w:lang w:val="lv-LV"/>
          </w:rPr>
          <w:t>http://data.europa.eu/eli/C/2025/487/oj</w:t>
        </w:r>
      </w:hyperlink>
      <w:r w:rsidRPr="00952D1D">
        <w:rPr>
          <w:sz w:val="24"/>
          <w:lang w:val="lv-LV"/>
        </w:rPr>
        <w:t>.</w:t>
      </w:r>
    </w:p>
  </w:footnote>
  <w:footnote w:id="10">
    <w:p w14:paraId="7119FF4F" w14:textId="591377F6" w:rsidR="001A2A42" w:rsidRPr="00952D1D" w:rsidRDefault="001A2A42" w:rsidP="00952D1D">
      <w:pPr>
        <w:pStyle w:val="FootnoteText"/>
        <w:ind w:left="567" w:hanging="567"/>
        <w:rPr>
          <w:sz w:val="24"/>
          <w:lang w:val="lv-LV"/>
        </w:rPr>
      </w:pPr>
      <w:r w:rsidRPr="00952D1D">
        <w:rPr>
          <w:rStyle w:val="FootnoteReference"/>
          <w:sz w:val="24"/>
          <w:lang w:val="lv-LV"/>
        </w:rPr>
        <w:footnoteRef/>
      </w:r>
      <w:r w:rsidR="00952D1D" w:rsidRPr="00952D1D">
        <w:rPr>
          <w:sz w:val="24"/>
          <w:lang w:val="lv-LV"/>
        </w:rPr>
        <w:t xml:space="preserve"> </w:t>
      </w:r>
      <w:r w:rsidR="00952D1D" w:rsidRPr="00952D1D">
        <w:rPr>
          <w:sz w:val="24"/>
          <w:lang w:val="lv-LV"/>
        </w:rPr>
        <w:tab/>
      </w:r>
      <w:r w:rsidRPr="00952D1D">
        <w:rPr>
          <w:sz w:val="24"/>
          <w:lang w:val="lv-LV"/>
        </w:rPr>
        <w:t xml:space="preserve">OV C, C/2024/4174, 2.8.2024., ELI: </w:t>
      </w:r>
      <w:hyperlink r:id="rId7" w:history="1">
        <w:r w:rsidRPr="00952D1D">
          <w:rPr>
            <w:rStyle w:val="Hyperlink"/>
            <w:sz w:val="24"/>
            <w:lang w:val="lv-LV"/>
          </w:rPr>
          <w:t>http://data.europa.eu/eli/C/2024/4174/oj</w:t>
        </w:r>
      </w:hyperlink>
      <w:r w:rsidRPr="00952D1D">
        <w:rPr>
          <w:sz w:val="24"/>
          <w:lang w:val="lv-LV"/>
        </w:rPr>
        <w:t>.</w:t>
      </w:r>
    </w:p>
  </w:footnote>
  <w:footnote w:id="11">
    <w:p w14:paraId="0D647C14" w14:textId="76AAFED4" w:rsidR="001A2A42" w:rsidRPr="00952D1D" w:rsidRDefault="001A2A42" w:rsidP="00952D1D">
      <w:pPr>
        <w:pStyle w:val="FootnoteText"/>
        <w:ind w:left="567" w:hanging="567"/>
        <w:rPr>
          <w:sz w:val="24"/>
          <w:lang w:val="lv-LV"/>
        </w:rPr>
      </w:pPr>
      <w:r w:rsidRPr="00952D1D">
        <w:rPr>
          <w:rStyle w:val="FootnoteReference"/>
          <w:sz w:val="24"/>
          <w:lang w:val="lv-LV"/>
        </w:rPr>
        <w:footnoteRef/>
      </w:r>
      <w:r w:rsidR="00952D1D" w:rsidRPr="00952D1D">
        <w:rPr>
          <w:sz w:val="24"/>
          <w:lang w:val="lv-LV"/>
        </w:rPr>
        <w:t xml:space="preserve"> </w:t>
      </w:r>
      <w:r w:rsidR="00952D1D" w:rsidRPr="00952D1D">
        <w:rPr>
          <w:sz w:val="24"/>
          <w:lang w:val="lv-LV"/>
        </w:rPr>
        <w:tab/>
      </w:r>
      <w:r w:rsidRPr="00952D1D">
        <w:rPr>
          <w:sz w:val="24"/>
          <w:lang w:val="lv-LV"/>
        </w:rPr>
        <w:t>COM(2026)0100.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5682665">
    <w:abstractNumId w:val="9"/>
  </w:num>
  <w:num w:numId="2" w16cid:durableId="748699611">
    <w:abstractNumId w:val="9"/>
  </w:num>
  <w:num w:numId="3" w16cid:durableId="520514126">
    <w:abstractNumId w:val="7"/>
  </w:num>
  <w:num w:numId="4" w16cid:durableId="125320918">
    <w:abstractNumId w:val="7"/>
  </w:num>
  <w:num w:numId="5" w16cid:durableId="788008851">
    <w:abstractNumId w:val="6"/>
  </w:num>
  <w:num w:numId="6" w16cid:durableId="1585411160">
    <w:abstractNumId w:val="6"/>
  </w:num>
  <w:num w:numId="7" w16cid:durableId="813721199">
    <w:abstractNumId w:val="5"/>
  </w:num>
  <w:num w:numId="8" w16cid:durableId="495650790">
    <w:abstractNumId w:val="5"/>
  </w:num>
  <w:num w:numId="9" w16cid:durableId="1022780667">
    <w:abstractNumId w:val="4"/>
  </w:num>
  <w:num w:numId="10" w16cid:durableId="734548413">
    <w:abstractNumId w:val="4"/>
  </w:num>
  <w:num w:numId="11" w16cid:durableId="1136292247">
    <w:abstractNumId w:val="8"/>
  </w:num>
  <w:num w:numId="12" w16cid:durableId="411320596">
    <w:abstractNumId w:val="8"/>
  </w:num>
  <w:num w:numId="13" w16cid:durableId="610937220">
    <w:abstractNumId w:val="3"/>
  </w:num>
  <w:num w:numId="14" w16cid:durableId="2066367918">
    <w:abstractNumId w:val="3"/>
  </w:num>
  <w:num w:numId="15" w16cid:durableId="967662342">
    <w:abstractNumId w:val="2"/>
  </w:num>
  <w:num w:numId="16" w16cid:durableId="2013681635">
    <w:abstractNumId w:val="2"/>
  </w:num>
  <w:num w:numId="17" w16cid:durableId="91173890">
    <w:abstractNumId w:val="1"/>
  </w:num>
  <w:num w:numId="18" w16cid:durableId="184250495">
    <w:abstractNumId w:val="1"/>
  </w:num>
  <w:num w:numId="19" w16cid:durableId="562260226">
    <w:abstractNumId w:val="0"/>
  </w:num>
  <w:num w:numId="20" w16cid:durableId="939415011">
    <w:abstractNumId w:val="0"/>
  </w:num>
  <w:num w:numId="21" w16cid:durableId="2091538523">
    <w:abstractNumId w:val="9"/>
  </w:num>
  <w:num w:numId="22" w16cid:durableId="284430090">
    <w:abstractNumId w:val="7"/>
  </w:num>
  <w:num w:numId="23" w16cid:durableId="669718143">
    <w:abstractNumId w:val="6"/>
  </w:num>
  <w:num w:numId="24" w16cid:durableId="739599990">
    <w:abstractNumId w:val="5"/>
  </w:num>
  <w:num w:numId="25" w16cid:durableId="1162434016">
    <w:abstractNumId w:val="4"/>
  </w:num>
  <w:num w:numId="26" w16cid:durableId="523518958">
    <w:abstractNumId w:val="8"/>
  </w:num>
  <w:num w:numId="27" w16cid:durableId="2138989096">
    <w:abstractNumId w:val="3"/>
  </w:num>
  <w:num w:numId="28" w16cid:durableId="1650741281">
    <w:abstractNumId w:val="2"/>
  </w:num>
  <w:num w:numId="29" w16cid:durableId="282731078">
    <w:abstractNumId w:val="1"/>
  </w:num>
  <w:num w:numId="30" w16cid:durableId="1702631431">
    <w:abstractNumId w:val="0"/>
  </w:num>
  <w:num w:numId="31" w16cid:durableId="434524607">
    <w:abstractNumId w:val="9"/>
  </w:num>
  <w:num w:numId="32" w16cid:durableId="1449740196">
    <w:abstractNumId w:val="7"/>
  </w:num>
  <w:num w:numId="33" w16cid:durableId="2025014459">
    <w:abstractNumId w:val="6"/>
  </w:num>
  <w:num w:numId="34" w16cid:durableId="1512181950">
    <w:abstractNumId w:val="5"/>
  </w:num>
  <w:num w:numId="35" w16cid:durableId="686567816">
    <w:abstractNumId w:val="4"/>
  </w:num>
  <w:num w:numId="36" w16cid:durableId="1570536651">
    <w:abstractNumId w:val="8"/>
  </w:num>
  <w:num w:numId="37" w16cid:durableId="356665518">
    <w:abstractNumId w:val="3"/>
  </w:num>
  <w:num w:numId="38" w16cid:durableId="639269590">
    <w:abstractNumId w:val="2"/>
  </w:num>
  <w:num w:numId="39" w16cid:durableId="2127195834">
    <w:abstractNumId w:val="1"/>
  </w:num>
  <w:num w:numId="40" w16cid:durableId="766852719">
    <w:abstractNumId w:val="0"/>
  </w:num>
  <w:num w:numId="41" w16cid:durableId="1985306358">
    <w:abstractNumId w:val="10"/>
  </w:num>
  <w:num w:numId="42" w16cid:durableId="1121801457">
    <w:abstractNumId w:val="10"/>
  </w:num>
  <w:num w:numId="43" w16cid:durableId="1329098114">
    <w:abstractNumId w:val="10"/>
  </w:num>
  <w:num w:numId="44" w16cid:durableId="744034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6"/>
    <w:docVar w:name="dvlangue" w:val="LV"/>
    <w:docVar w:name="dvnumam" w:val="39"/>
    <w:docVar w:name="dvpe" w:val="776.904"/>
    <w:docVar w:name="dvrapporteur" w:val="Referents: "/>
    <w:docVar w:name="dvtitre" w:val="Eiropas Parlamenta 2026. gada XX. XXX  rezolūcija par Eiropas Parlamenta ieteikumu Padomei, Komisijai un Komisijas priekšsēdētājas vietniecei/Savienības Augstajai pārstāvei ārlietās un drošības politikas jautājumos: mainīgā ģeopolitiskā situācija Austrumāzijā un nepieciešamība pēc ciešākas sadarbības ar līdzīgi domājošiem partneriem šajā reģionā(2025/2169(INI))"/>
  </w:docVars>
  <w:rsids>
    <w:rsidRoot w:val="00D87281"/>
    <w:rsid w:val="00002272"/>
    <w:rsid w:val="000541DF"/>
    <w:rsid w:val="00064002"/>
    <w:rsid w:val="000677B9"/>
    <w:rsid w:val="000831BA"/>
    <w:rsid w:val="000A42CC"/>
    <w:rsid w:val="000E7DD9"/>
    <w:rsid w:val="0010095E"/>
    <w:rsid w:val="00125B37"/>
    <w:rsid w:val="00187494"/>
    <w:rsid w:val="001A2A42"/>
    <w:rsid w:val="001F32AE"/>
    <w:rsid w:val="002767FF"/>
    <w:rsid w:val="002B18FE"/>
    <w:rsid w:val="002B5493"/>
    <w:rsid w:val="003301CE"/>
    <w:rsid w:val="00343214"/>
    <w:rsid w:val="00361C00"/>
    <w:rsid w:val="00395FA1"/>
    <w:rsid w:val="003E15D4"/>
    <w:rsid w:val="003E4002"/>
    <w:rsid w:val="003F0BA3"/>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4910"/>
    <w:rsid w:val="00930C23"/>
    <w:rsid w:val="0093193B"/>
    <w:rsid w:val="009509D8"/>
    <w:rsid w:val="00950B64"/>
    <w:rsid w:val="00952D1D"/>
    <w:rsid w:val="00981893"/>
    <w:rsid w:val="00A004E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81"/>
    <w:rsid w:val="00D872DF"/>
    <w:rsid w:val="00D91E21"/>
    <w:rsid w:val="00DA7FCD"/>
    <w:rsid w:val="00E365E1"/>
    <w:rsid w:val="00E820A4"/>
    <w:rsid w:val="00EB006A"/>
    <w:rsid w:val="00EB4772"/>
    <w:rsid w:val="00EB5E1B"/>
    <w:rsid w:val="00ED169E"/>
    <w:rsid w:val="00ED4235"/>
    <w:rsid w:val="00EE355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80C539"/>
  <w15:chartTrackingRefBased/>
  <w15:docId w15:val="{4CA83DD6-4056-4C40-9C0F-152BD2C72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A2A42"/>
    <w:pPr>
      <w:spacing w:before="480" w:after="240"/>
    </w:pPr>
  </w:style>
  <w:style w:type="paragraph" w:customStyle="1" w:styleId="NormalBold">
    <w:name w:val="NormalBold"/>
    <w:basedOn w:val="Normal"/>
    <w:link w:val="NormalBoldChar"/>
    <w:rsid w:val="001A2A42"/>
    <w:rPr>
      <w:b/>
    </w:rPr>
  </w:style>
  <w:style w:type="paragraph" w:customStyle="1" w:styleId="NormalHanging12a">
    <w:name w:val="NormalHanging12a"/>
    <w:basedOn w:val="Normal"/>
    <w:rsid w:val="001A2A42"/>
    <w:pPr>
      <w:spacing w:after="240"/>
      <w:ind w:left="567" w:hanging="567"/>
    </w:pPr>
  </w:style>
  <w:style w:type="paragraph" w:customStyle="1" w:styleId="NormalHangingLeft12a">
    <w:name w:val="NormalHangingLeft12a"/>
    <w:basedOn w:val="Normal"/>
    <w:rsid w:val="001A2A42"/>
    <w:pPr>
      <w:spacing w:after="240"/>
      <w:ind w:left="1134" w:hanging="567"/>
    </w:pPr>
  </w:style>
  <w:style w:type="character" w:styleId="Hyperlink">
    <w:name w:val="Hyperlink"/>
    <w:basedOn w:val="DefaultParagraphFont"/>
    <w:rsid w:val="001A2A42"/>
    <w:rPr>
      <w:color w:val="0563C1" w:themeColor="hyperlink"/>
      <w:u w:val="single"/>
    </w:rPr>
  </w:style>
  <w:style w:type="character" w:customStyle="1" w:styleId="NormalBoldChar">
    <w:name w:val="NormalBold Char"/>
    <w:basedOn w:val="DefaultParagraphFont"/>
    <w:link w:val="NormalBold"/>
    <w:locked/>
    <w:rsid w:val="001A2A42"/>
    <w:rPr>
      <w:b/>
      <w:sz w:val="24"/>
      <w:lang w:val="lv-LV"/>
    </w:rPr>
  </w:style>
  <w:style w:type="paragraph" w:styleId="Revision">
    <w:name w:val="Revision"/>
    <w:hidden/>
    <w:uiPriority w:val="99"/>
    <w:semiHidden/>
    <w:rsid w:val="003E4002"/>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nation/2011/265/oj" TargetMode="External"/><Relationship Id="rId7" Type="http://schemas.openxmlformats.org/officeDocument/2006/relationships/hyperlink" Target="http://data.europa.eu/eli/C/2024/4174/oj" TargetMode="External"/><Relationship Id="rId2" Type="http://schemas.openxmlformats.org/officeDocument/2006/relationships/hyperlink" Target="http://data.europa.eu/eli/agree_internation/2018/1907/oj" TargetMode="External"/><Relationship Id="rId1" Type="http://schemas.openxmlformats.org/officeDocument/2006/relationships/hyperlink" Target="http://data.europa.eu/eli/agree_internation/2018/1197/oj" TargetMode="External"/><Relationship Id="rId6" Type="http://schemas.openxmlformats.org/officeDocument/2006/relationships/hyperlink" Target="http://data.europa.eu/eli/C/2025/487/oj" TargetMode="External"/><Relationship Id="rId5" Type="http://schemas.openxmlformats.org/officeDocument/2006/relationships/hyperlink" Target="http://data.europa.eu/eli/C/2025/1809/oj" TargetMode="External"/><Relationship Id="rId4" Type="http://schemas.openxmlformats.org/officeDocument/2006/relationships/hyperlink" Target="http://data.europa.eu/eli/C/2024/41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5507</Words>
  <Characters>37274</Characters>
  <Application>Microsoft Office Word</Application>
  <DocSecurity>0</DocSecurity>
  <Lines>642</Lines>
  <Paragraphs>251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2026-07-07T12:45:00Z</dcterms:created>
  <dcterms:modified xsi:type="dcterms:W3CDTF">2026-07-07T12:45:00Z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A10-0189/2026</vt:lpwstr>
  </property>
  <property fmtid="{D5CDD505-2E9C-101B-9397-08002B2CF9AE}" pid="4" name="&lt;Type&gt;">
    <vt:lpwstr>RR</vt:lpwstr>
  </property>
</Properties>
</file>