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44973" w14:paraId="2EEA86B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EB487AB" w14:textId="77777777" w:rsidR="00751A4A" w:rsidRPr="00844973" w:rsidRDefault="00231DA3" w:rsidP="0010095E">
            <w:pPr>
              <w:pStyle w:val="EPName"/>
            </w:pPr>
            <w:r w:rsidRPr="00844973">
              <w:t xml:space="preserve">Parlamento </w:t>
            </w:r>
            <w:proofErr w:type="gramStart"/>
            <w:r w:rsidRPr="00844973">
              <w:t>Europeu</w:t>
            </w:r>
            <w:proofErr w:type="gramEnd"/>
          </w:p>
          <w:p w14:paraId="4EC585DC" w14:textId="77777777" w:rsidR="00751A4A" w:rsidRPr="0084497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44973">
              <w:t>2024</w:t>
            </w:r>
            <w:r w:rsidR="00817416" w:rsidRPr="00844973">
              <w:t>-202</w:t>
            </w:r>
            <w:r w:rsidRPr="00844973">
              <w:t>9</w:t>
            </w:r>
          </w:p>
        </w:tc>
        <w:tc>
          <w:tcPr>
            <w:tcW w:w="2268" w:type="dxa"/>
            <w:shd w:val="clear" w:color="auto" w:fill="auto"/>
          </w:tcPr>
          <w:p w14:paraId="0AAD217E" w14:textId="77777777" w:rsidR="00751A4A" w:rsidRPr="00844973" w:rsidRDefault="00187494" w:rsidP="0010095E">
            <w:pPr>
              <w:pStyle w:val="EPLogo"/>
            </w:pPr>
            <w:r w:rsidRPr="00844973">
              <w:rPr>
                <w:noProof/>
                <w:lang w:eastAsia="ja-JP"/>
              </w:rPr>
              <w:drawing>
                <wp:inline distT="0" distB="0" distL="0" distR="0" wp14:anchorId="4A56F2A5" wp14:editId="04A77E4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63EC6D6" w14:textId="77777777" w:rsidR="00D058B8" w:rsidRPr="00844973" w:rsidRDefault="00D058B8" w:rsidP="004C5D52">
      <w:pPr>
        <w:pStyle w:val="LineTop"/>
      </w:pPr>
    </w:p>
    <w:p w14:paraId="615EEDF6" w14:textId="77777777" w:rsidR="00680577" w:rsidRPr="00844973" w:rsidRDefault="00231DA3" w:rsidP="00680577">
      <w:pPr>
        <w:pStyle w:val="EPBodyTA1"/>
      </w:pPr>
      <w:r w:rsidRPr="00844973">
        <w:t>TEXTOS APROVADOS</w:t>
      </w:r>
    </w:p>
    <w:p w14:paraId="11DBD7B4" w14:textId="77777777" w:rsidR="00D058B8" w:rsidRPr="00844973" w:rsidRDefault="00D058B8" w:rsidP="00D058B8">
      <w:pPr>
        <w:pStyle w:val="LineBottom"/>
      </w:pPr>
    </w:p>
    <w:p w14:paraId="39EEC5FE" w14:textId="654C9284" w:rsidR="00231DA3" w:rsidRPr="00844973" w:rsidRDefault="00231DA3" w:rsidP="00231DA3">
      <w:pPr>
        <w:pStyle w:val="ATHeading1"/>
      </w:pPr>
      <w:bookmarkStart w:id="0" w:name="TANumber"/>
      <w:r w:rsidRPr="00844973">
        <w:t>P10_TA(2026)0</w:t>
      </w:r>
      <w:r w:rsidR="005B2D0A" w:rsidRPr="00844973">
        <w:t>246</w:t>
      </w:r>
      <w:bookmarkEnd w:id="0"/>
    </w:p>
    <w:p w14:paraId="182E848E" w14:textId="77777777" w:rsidR="00231DA3" w:rsidRPr="00844973" w:rsidRDefault="00231DA3" w:rsidP="00231DA3">
      <w:pPr>
        <w:pStyle w:val="ATHeading2"/>
      </w:pPr>
      <w:bookmarkStart w:id="1" w:name="title"/>
      <w:r w:rsidRPr="00844973">
        <w:t>Recomendação referente à evolução da situação geopolítica na Ásia Oriental e a necessidade de uma cooperação mais estreita com os parceiros que comungam dos mesmos ideais na região</w:t>
      </w:r>
      <w:bookmarkEnd w:id="1"/>
    </w:p>
    <w:p w14:paraId="4BA008E9" w14:textId="77777777" w:rsidR="00231DA3" w:rsidRPr="00844973" w:rsidRDefault="00231DA3" w:rsidP="00231DA3">
      <w:pPr>
        <w:rPr>
          <w:i/>
          <w:vanish/>
        </w:rPr>
      </w:pPr>
      <w:r w:rsidRPr="00844973">
        <w:rPr>
          <w:i/>
        </w:rPr>
        <w:fldChar w:fldCharType="begin"/>
      </w:r>
      <w:r w:rsidRPr="00844973">
        <w:rPr>
          <w:i/>
        </w:rPr>
        <w:instrText xml:space="preserve"> TC"(</w:instrText>
      </w:r>
      <w:bookmarkStart w:id="2" w:name="DocNumber"/>
      <w:r w:rsidRPr="00844973">
        <w:rPr>
          <w:i/>
        </w:rPr>
        <w:instrText>A10-0189/2026</w:instrText>
      </w:r>
      <w:bookmarkEnd w:id="2"/>
      <w:r w:rsidRPr="00844973">
        <w:rPr>
          <w:i/>
        </w:rPr>
        <w:instrText xml:space="preserve"> - Relator: Adam </w:instrText>
      </w:r>
      <w:proofErr w:type="spellStart"/>
      <w:r w:rsidRPr="00844973">
        <w:rPr>
          <w:i/>
        </w:rPr>
        <w:instrText>Bielan</w:instrText>
      </w:r>
      <w:proofErr w:type="spellEnd"/>
      <w:r w:rsidRPr="00844973">
        <w:rPr>
          <w:i/>
        </w:rPr>
        <w:instrText xml:space="preserve">)"\l3 \n&gt; \* MERGEFORMAT </w:instrText>
      </w:r>
      <w:r w:rsidRPr="00844973">
        <w:rPr>
          <w:i/>
        </w:rPr>
        <w:fldChar w:fldCharType="end"/>
      </w:r>
    </w:p>
    <w:p w14:paraId="5582BDDE" w14:textId="77777777" w:rsidR="00231DA3" w:rsidRPr="00844973" w:rsidRDefault="00231DA3" w:rsidP="00231DA3">
      <w:pPr>
        <w:rPr>
          <w:vanish/>
        </w:rPr>
      </w:pPr>
      <w:bookmarkStart w:id="3" w:name="Commission"/>
      <w:r w:rsidRPr="00844973">
        <w:rPr>
          <w:vanish/>
        </w:rPr>
        <w:t>Comissão dos Assuntos Externos</w:t>
      </w:r>
      <w:bookmarkEnd w:id="3"/>
    </w:p>
    <w:p w14:paraId="13BAC4B8" w14:textId="77777777" w:rsidR="00231DA3" w:rsidRPr="00844973" w:rsidRDefault="00231DA3" w:rsidP="00231DA3">
      <w:pPr>
        <w:rPr>
          <w:vanish/>
        </w:rPr>
      </w:pPr>
      <w:bookmarkStart w:id="4" w:name="PE"/>
      <w:r w:rsidRPr="00844973">
        <w:rPr>
          <w:vanish/>
        </w:rPr>
        <w:t>PE776.904</w:t>
      </w:r>
      <w:bookmarkEnd w:id="4"/>
    </w:p>
    <w:p w14:paraId="0FD82911" w14:textId="48D05A9C" w:rsidR="00231DA3" w:rsidRPr="00844973" w:rsidRDefault="0026796B" w:rsidP="00231DA3">
      <w:pPr>
        <w:pStyle w:val="ATHeading3"/>
      </w:pPr>
      <w:bookmarkStart w:id="5" w:name="Sujet"/>
      <w:r w:rsidRPr="00844973">
        <w:t>R</w:t>
      </w:r>
      <w:r w:rsidR="00231DA3" w:rsidRPr="00844973">
        <w:t>ecomendação do Parlamento Europeu ao Conselho, à Comissão e à vice-presidente da Comissão/alta representante da União para os Negócios Estrangeiros e a Política de Segurança</w:t>
      </w:r>
      <w:r w:rsidRPr="00844973">
        <w:t>, de 7 de julho de 2026,</w:t>
      </w:r>
      <w:r w:rsidR="00231DA3" w:rsidRPr="00844973">
        <w:t xml:space="preserve"> referente à evolução da situação geopolítica na Ásia Oriental e a necessidade de uma cooperação mais estreita com os parceiros que comungam dos mesmos ideais na região</w:t>
      </w:r>
      <w:bookmarkEnd w:id="5"/>
      <w:r w:rsidR="00231DA3" w:rsidRPr="00844973">
        <w:t xml:space="preserve"> </w:t>
      </w:r>
      <w:bookmarkStart w:id="6" w:name="References"/>
      <w:r w:rsidR="00231DA3" w:rsidRPr="00844973">
        <w:t>(2025/2169(INI))</w:t>
      </w:r>
      <w:bookmarkEnd w:id="6"/>
    </w:p>
    <w:p w14:paraId="0DCEB7AF" w14:textId="77777777" w:rsidR="006F3AA7" w:rsidRPr="00844973" w:rsidRDefault="006F3AA7" w:rsidP="006F3AA7">
      <w:pPr>
        <w:pStyle w:val="EPComma"/>
      </w:pPr>
      <w:r w:rsidRPr="00844973">
        <w:rPr>
          <w:i/>
          <w:iCs/>
        </w:rPr>
        <w:t>O Parlamento Europeu</w:t>
      </w:r>
      <w:r w:rsidRPr="00844973">
        <w:t>,</w:t>
      </w:r>
    </w:p>
    <w:p w14:paraId="4E696427" w14:textId="77777777" w:rsidR="006F3AA7" w:rsidRPr="00844973" w:rsidRDefault="006F3AA7" w:rsidP="006F3AA7">
      <w:pPr>
        <w:pStyle w:val="NormalHanging12a"/>
      </w:pPr>
      <w:r w:rsidRPr="00844973">
        <w:t>–</w:t>
      </w:r>
      <w:r w:rsidRPr="00844973">
        <w:tab/>
        <w:t>Tendo em conta o título V do Tratado da União Europeia,</w:t>
      </w:r>
    </w:p>
    <w:p w14:paraId="3C34131F" w14:textId="77777777" w:rsidR="006F3AA7" w:rsidRPr="00844973" w:rsidRDefault="006F3AA7" w:rsidP="006F3AA7">
      <w:pPr>
        <w:pStyle w:val="NormalHanging12a"/>
      </w:pPr>
      <w:r w:rsidRPr="00844973">
        <w:t>–</w:t>
      </w:r>
      <w:r w:rsidRPr="00844973">
        <w:tab/>
        <w:t>Tendo em conta a Comunicação conjunta da Comissão e do alto representante da União para os Negócios Estrangeiros e a Política de Segurança, de 16 de setembro de 2021, intitulada «Estratégia da UE para a cooperação no Indo</w:t>
      </w:r>
      <w:r w:rsidRPr="00844973">
        <w:noBreakHyphen/>
        <w:t>Pacífico» (JOIN(2021)0024),</w:t>
      </w:r>
    </w:p>
    <w:p w14:paraId="34CE55C4" w14:textId="77777777" w:rsidR="006F3AA7" w:rsidRPr="00844973" w:rsidRDefault="006F3AA7" w:rsidP="006F3AA7">
      <w:pPr>
        <w:pStyle w:val="NormalHanging12a"/>
      </w:pPr>
      <w:r w:rsidRPr="00844973">
        <w:t>–</w:t>
      </w:r>
      <w:r w:rsidRPr="00844973">
        <w:tab/>
        <w:t>Tendo em conta a Bússola Estratégica para a Segurança e a Defesa, aprovada pelo Conselho em 21 de março de 2022, que sublinha o papel das parcerias para a segurança e a resiliência da União, nomeadamente no Indo</w:t>
      </w:r>
      <w:r w:rsidRPr="00844973">
        <w:noBreakHyphen/>
        <w:t>Pacífico,</w:t>
      </w:r>
    </w:p>
    <w:p w14:paraId="6ABD214F" w14:textId="77777777" w:rsidR="006F3AA7" w:rsidRPr="00844973" w:rsidRDefault="006F3AA7" w:rsidP="006F3AA7">
      <w:pPr>
        <w:pStyle w:val="NormalHanging12a"/>
        <w:rPr>
          <w:bCs/>
          <w:iCs/>
        </w:rPr>
      </w:pPr>
      <w:r w:rsidRPr="00844973">
        <w:t>–</w:t>
      </w:r>
      <w:r w:rsidRPr="00844973">
        <w:tab/>
        <w:t>Tendo em conta a Comunicação conjunta da Comissão e do alto representante da União para os Negócios Estrangeiros e a Política de Segurança, de 1 de dezembro de 2021, intitulada «A Estratégia Global Gateway» (JOIN(2021)0030),</w:t>
      </w:r>
    </w:p>
    <w:p w14:paraId="74B3BD1F" w14:textId="77777777" w:rsidR="006F3AA7" w:rsidRPr="00844973" w:rsidRDefault="006F3AA7" w:rsidP="006F3AA7">
      <w:pPr>
        <w:pStyle w:val="NormalHanging12a"/>
        <w:rPr>
          <w:bCs/>
          <w:iCs/>
        </w:rPr>
      </w:pPr>
      <w:r w:rsidRPr="00844973">
        <w:t>–</w:t>
      </w:r>
      <w:r w:rsidRPr="00844973">
        <w:tab/>
        <w:t xml:space="preserve">Tendo em conta a Comunicação conjunta da Comissão e do alto representante da União para os Negócios Estrangeiros e a Política de Segurança, de 20 de junho de 2023, relativa à estratégia europeia em matéria de segurança económica, </w:t>
      </w:r>
    </w:p>
    <w:p w14:paraId="2E6B3DE8" w14:textId="77777777" w:rsidR="006F3AA7" w:rsidRPr="00844973" w:rsidRDefault="006F3AA7" w:rsidP="006F3AA7">
      <w:pPr>
        <w:pStyle w:val="NormalHanging12a"/>
        <w:rPr>
          <w:bCs/>
          <w:iCs/>
        </w:rPr>
      </w:pPr>
      <w:r w:rsidRPr="00844973">
        <w:t>–</w:t>
      </w:r>
      <w:r w:rsidRPr="00844973">
        <w:tab/>
        <w:t>Tendo em conta a Comunicação conjunta da Comissão e da alta representante da União para os Negócios Estrangeiros e a Política de Segurança, de 12 de novembro de 2025, intitulada «Escudo Europeu da Democracia: capacitar democracias fortes e resilientes» (JOIN(2025)0791),</w:t>
      </w:r>
    </w:p>
    <w:p w14:paraId="6332B9A2" w14:textId="77777777" w:rsidR="006F3AA7" w:rsidRPr="00844973" w:rsidRDefault="006F3AA7" w:rsidP="006F3AA7">
      <w:pPr>
        <w:pStyle w:val="NormalHanging12a"/>
        <w:rPr>
          <w:bCs/>
          <w:iCs/>
        </w:rPr>
      </w:pPr>
      <w:r w:rsidRPr="00844973">
        <w:t>–</w:t>
      </w:r>
      <w:r w:rsidRPr="00844973">
        <w:tab/>
        <w:t xml:space="preserve">Tendo em conta a Comunicação conjunta da Comissão e do alto representante da União </w:t>
      </w:r>
      <w:r w:rsidRPr="00844973">
        <w:lastRenderedPageBreak/>
        <w:t>para os Negócios Estrangeiros e a Política de Segurança, de 16 de dezembro de 2020, intitulada «Estratégia de cibersegurança da UE para a década digital» (JOIN(2020)0018),</w:t>
      </w:r>
    </w:p>
    <w:p w14:paraId="2C085937" w14:textId="6D45B451" w:rsidR="006F3AA7" w:rsidRPr="00844973" w:rsidRDefault="006F3AA7" w:rsidP="006F3AA7">
      <w:pPr>
        <w:pStyle w:val="NormalHanging12a"/>
      </w:pPr>
      <w:r w:rsidRPr="00844973">
        <w:t>–</w:t>
      </w:r>
      <w:r w:rsidRPr="00844973">
        <w:tab/>
        <w:t>Tendo em conta a Parceria de Segurança e Defesa entre a União Europeia e o Japão, de 1</w:t>
      </w:r>
      <w:r w:rsidR="0026796B" w:rsidRPr="00844973">
        <w:t> </w:t>
      </w:r>
      <w:r w:rsidRPr="00844973">
        <w:t>de novembro de 2024,</w:t>
      </w:r>
    </w:p>
    <w:p w14:paraId="575352E5" w14:textId="77777777" w:rsidR="006F3AA7" w:rsidRPr="00844973" w:rsidRDefault="006F3AA7" w:rsidP="006F3AA7">
      <w:pPr>
        <w:pStyle w:val="NormalHanging12a"/>
      </w:pPr>
      <w:r w:rsidRPr="00844973">
        <w:t>–</w:t>
      </w:r>
      <w:r w:rsidRPr="00844973">
        <w:tab/>
        <w:t>Tendo em conta a Parceria de Segurança e Defesa entre a União Europeia e a República da Coreia, de 4 de novembro de 2024,</w:t>
      </w:r>
    </w:p>
    <w:p w14:paraId="329FF2B5" w14:textId="77777777" w:rsidR="006F3AA7" w:rsidRPr="00844973" w:rsidRDefault="006F3AA7" w:rsidP="006F3AA7">
      <w:pPr>
        <w:pStyle w:val="NormalHanging12a"/>
      </w:pPr>
      <w:r w:rsidRPr="00844973">
        <w:t>–</w:t>
      </w:r>
      <w:r w:rsidRPr="00844973">
        <w:tab/>
        <w:t>Tendo em conta o Acordo de Parceria Estratégica entre a União Europeia e os seus Estados</w:t>
      </w:r>
      <w:r w:rsidRPr="00844973">
        <w:noBreakHyphen/>
        <w:t>Membros, por um lado, e o Japão, por outro</w:t>
      </w:r>
      <w:r w:rsidRPr="00844973">
        <w:rPr>
          <w:rStyle w:val="FootnoteReference"/>
        </w:rPr>
        <w:footnoteReference w:id="1"/>
      </w:r>
      <w:r w:rsidRPr="00844973">
        <w:t>,</w:t>
      </w:r>
    </w:p>
    <w:p w14:paraId="3D2EE996" w14:textId="77777777" w:rsidR="006F3AA7" w:rsidRPr="00844973" w:rsidRDefault="006F3AA7" w:rsidP="006F3AA7">
      <w:pPr>
        <w:pStyle w:val="NormalHanging12a"/>
      </w:pPr>
      <w:r w:rsidRPr="00844973">
        <w:t>–</w:t>
      </w:r>
      <w:r w:rsidRPr="00844973">
        <w:tab/>
        <w:t>Tendo em conta o Acordo</w:t>
      </w:r>
      <w:r w:rsidRPr="00844973">
        <w:noBreakHyphen/>
        <w:t>Quadro entre a União Europeia e os seus Estados</w:t>
      </w:r>
      <w:r w:rsidRPr="00844973">
        <w:noBreakHyphen/>
        <w:t>Membros, por um lado, e a República da Coreia, por outro</w:t>
      </w:r>
      <w:r w:rsidRPr="00844973">
        <w:rPr>
          <w:rStyle w:val="FootnoteReference"/>
        </w:rPr>
        <w:footnoteReference w:id="2"/>
      </w:r>
      <w:r w:rsidRPr="00844973">
        <w:t>,</w:t>
      </w:r>
    </w:p>
    <w:p w14:paraId="4BC4058B" w14:textId="77777777" w:rsidR="006F3AA7" w:rsidRPr="00844973" w:rsidRDefault="006F3AA7" w:rsidP="006F3AA7">
      <w:pPr>
        <w:pStyle w:val="NormalHanging12a"/>
        <w:rPr>
          <w:b/>
          <w:i/>
        </w:rPr>
      </w:pPr>
      <w:r w:rsidRPr="00844973">
        <w:t>–</w:t>
      </w:r>
      <w:r w:rsidRPr="00844973">
        <w:tab/>
        <w:t>Tendo em conta o Acordo entre a União Europeia e o Japão para uma Parceria Económica</w:t>
      </w:r>
      <w:r w:rsidRPr="00844973">
        <w:rPr>
          <w:rStyle w:val="FootnoteReference"/>
          <w:bCs/>
          <w:iCs/>
        </w:rPr>
        <w:footnoteReference w:id="3"/>
      </w:r>
      <w:r w:rsidRPr="00844973">
        <w:t>,</w:t>
      </w:r>
    </w:p>
    <w:p w14:paraId="3A158E79" w14:textId="77777777" w:rsidR="006F3AA7" w:rsidRPr="00844973" w:rsidRDefault="006F3AA7" w:rsidP="006F3AA7">
      <w:pPr>
        <w:pStyle w:val="NormalHanging12a"/>
        <w:rPr>
          <w:bCs/>
          <w:iCs/>
        </w:rPr>
      </w:pPr>
      <w:r w:rsidRPr="00844973">
        <w:t>–</w:t>
      </w:r>
      <w:r w:rsidRPr="00844973">
        <w:tab/>
        <w:t>Tendo em conta o Acordo de Comércio Livre entre a União Europeia e os seus Estados</w:t>
      </w:r>
      <w:r w:rsidRPr="00844973">
        <w:noBreakHyphen/>
        <w:t>Membros, por um lado, e a República da Coreia, por outro</w:t>
      </w:r>
      <w:r w:rsidRPr="00844973">
        <w:rPr>
          <w:rStyle w:val="FootnoteReference"/>
          <w:bCs/>
          <w:iCs/>
        </w:rPr>
        <w:footnoteReference w:id="4"/>
      </w:r>
      <w:r w:rsidRPr="00844973">
        <w:t>,</w:t>
      </w:r>
    </w:p>
    <w:p w14:paraId="68077DCA" w14:textId="77777777" w:rsidR="006F3AA7" w:rsidRPr="00844973" w:rsidRDefault="006F3AA7" w:rsidP="006F3AA7">
      <w:pPr>
        <w:pStyle w:val="NormalHanging12a"/>
        <w:rPr>
          <w:bCs/>
          <w:iCs/>
        </w:rPr>
      </w:pPr>
      <w:r w:rsidRPr="00844973">
        <w:t>–</w:t>
      </w:r>
      <w:r w:rsidRPr="00844973">
        <w:tab/>
        <w:t>Tendo em conta a Convenção das Nações Unidas sobre o Direito do Mar (CNUDM),</w:t>
      </w:r>
    </w:p>
    <w:p w14:paraId="02719351" w14:textId="77777777" w:rsidR="006F3AA7" w:rsidRPr="00844973" w:rsidRDefault="006F3AA7" w:rsidP="006F3AA7">
      <w:pPr>
        <w:pStyle w:val="NormalHanging12a"/>
      </w:pPr>
      <w:r w:rsidRPr="00844973">
        <w:t>–</w:t>
      </w:r>
      <w:r w:rsidRPr="00844973">
        <w:tab/>
        <w:t>Tendo em conta a Declaração Comum adotada na 30.ª Cimeira UE</w:t>
      </w:r>
      <w:r w:rsidRPr="00844973">
        <w:noBreakHyphen/>
        <w:t>Japão, realizada em 23 de julho de 2025 em Tóquio,</w:t>
      </w:r>
    </w:p>
    <w:p w14:paraId="5A2D313D" w14:textId="77777777" w:rsidR="006F3AA7" w:rsidRPr="00844973" w:rsidRDefault="006F3AA7" w:rsidP="006F3AA7">
      <w:pPr>
        <w:pStyle w:val="NormalHanging12a"/>
      </w:pPr>
      <w:r w:rsidRPr="00844973">
        <w:t>–</w:t>
      </w:r>
      <w:r w:rsidRPr="00844973">
        <w:tab/>
        <w:t>Tendo em conta a 42.ª reunião interparlamentar UE</w:t>
      </w:r>
      <w:r w:rsidRPr="00844973">
        <w:noBreakHyphen/>
        <w:t>Japão, realizada em 28 e 29 de maio de 2025 em Tóquio,</w:t>
      </w:r>
    </w:p>
    <w:p w14:paraId="12C6CE74" w14:textId="380CFC48" w:rsidR="006F3AA7" w:rsidRPr="00844973" w:rsidRDefault="006F3AA7" w:rsidP="006F3AA7">
      <w:pPr>
        <w:pStyle w:val="NormalHanging12a"/>
        <w:rPr>
          <w:bCs/>
          <w:iCs/>
        </w:rPr>
      </w:pPr>
      <w:r w:rsidRPr="00844973">
        <w:t>–</w:t>
      </w:r>
      <w:r w:rsidRPr="00844973">
        <w:tab/>
        <w:t xml:space="preserve">Tendo em conta o </w:t>
      </w:r>
      <w:r w:rsidR="002A6C9A" w:rsidRPr="00844973">
        <w:t xml:space="preserve">terceiro Diálogo Estratégico UE-Japão, que teve lugar em 26 de março de 2026, em </w:t>
      </w:r>
      <w:proofErr w:type="spellStart"/>
      <w:r w:rsidR="002A6C9A" w:rsidRPr="00844973">
        <w:t>Vaux</w:t>
      </w:r>
      <w:proofErr w:type="spellEnd"/>
      <w:r w:rsidR="002A6C9A" w:rsidRPr="00844973">
        <w:t xml:space="preserve"> de </w:t>
      </w:r>
      <w:proofErr w:type="spellStart"/>
      <w:r w:rsidR="002A6C9A" w:rsidRPr="00844973">
        <w:t>Cernay</w:t>
      </w:r>
      <w:proofErr w:type="spellEnd"/>
      <w:r w:rsidRPr="00844973">
        <w:t xml:space="preserve">, </w:t>
      </w:r>
    </w:p>
    <w:p w14:paraId="6FEAE1B9" w14:textId="65372FC5" w:rsidR="006F3AA7" w:rsidRPr="00844973" w:rsidRDefault="006F3AA7" w:rsidP="006F3AA7">
      <w:pPr>
        <w:pStyle w:val="NormalHanging12a"/>
        <w:rPr>
          <w:bCs/>
          <w:iCs/>
        </w:rPr>
      </w:pPr>
      <w:r w:rsidRPr="00844973">
        <w:t>–</w:t>
      </w:r>
      <w:r w:rsidRPr="00844973">
        <w:tab/>
        <w:t xml:space="preserve">Tendo em conta o </w:t>
      </w:r>
      <w:r w:rsidR="002A6C9A" w:rsidRPr="00844973">
        <w:t>9.º Diálogo UE-Japão sobre Política Digital, que teve lugar em 25 de março de 2026, em Tóquio</w:t>
      </w:r>
      <w:r w:rsidRPr="00844973">
        <w:t>,</w:t>
      </w:r>
    </w:p>
    <w:p w14:paraId="20E26F25" w14:textId="77777777" w:rsidR="006F3AA7" w:rsidRPr="00844973" w:rsidRDefault="006F3AA7" w:rsidP="006F3AA7">
      <w:pPr>
        <w:pStyle w:val="NormalHanging12a"/>
        <w:rPr>
          <w:bCs/>
          <w:iCs/>
        </w:rPr>
      </w:pPr>
      <w:r w:rsidRPr="00844973">
        <w:t>–</w:t>
      </w:r>
      <w:r w:rsidRPr="00844973">
        <w:tab/>
        <w:t>Tendo em conta a Carta de Intenções assinada, em 13 de março de 2025, pela UE e pelo Japão sobre a cooperação nos domínios da ciência e da tecnologia quânticas no sentido de intensificar a investigação conjunta, os intercâmbios e o desenvolvimento do ecossistema,</w:t>
      </w:r>
    </w:p>
    <w:p w14:paraId="29CE9883" w14:textId="77777777" w:rsidR="006F3AA7" w:rsidRPr="00844973" w:rsidRDefault="006F3AA7" w:rsidP="006F3AA7">
      <w:pPr>
        <w:pStyle w:val="NormalHanging12a"/>
        <w:rPr>
          <w:bCs/>
          <w:iCs/>
        </w:rPr>
      </w:pPr>
      <w:r w:rsidRPr="00844973">
        <w:t>–</w:t>
      </w:r>
      <w:r w:rsidRPr="00844973">
        <w:tab/>
        <w:t>Tendo em conta o compromisso de reforçar a cooperação no domínio das matérias</w:t>
      </w:r>
      <w:r w:rsidRPr="00844973">
        <w:noBreakHyphen/>
        <w:t xml:space="preserve">primas críticas assumido pela UE, pelo Japão e pelos Estados Unidos na </w:t>
      </w:r>
      <w:r w:rsidRPr="00844973">
        <w:lastRenderedPageBreak/>
        <w:t>reunião ministerial sobre minerais críticos de 4 de fevereiro de 2026,</w:t>
      </w:r>
    </w:p>
    <w:p w14:paraId="75BDAAA9" w14:textId="77777777" w:rsidR="006F3AA7" w:rsidRPr="00844973" w:rsidRDefault="006F3AA7" w:rsidP="006F3AA7">
      <w:pPr>
        <w:pStyle w:val="NormalHanging12a"/>
        <w:rPr>
          <w:bCs/>
          <w:iCs/>
        </w:rPr>
      </w:pPr>
      <w:r w:rsidRPr="00844973">
        <w:t>–</w:t>
      </w:r>
      <w:r w:rsidRPr="00844973">
        <w:tab/>
        <w:t>Tendo em conta a Aliança Verde UE</w:t>
      </w:r>
      <w:r w:rsidRPr="00844973">
        <w:noBreakHyphen/>
        <w:t>Japão, de 27 de maio de 2021,</w:t>
      </w:r>
    </w:p>
    <w:p w14:paraId="084903C5" w14:textId="77777777" w:rsidR="006F3AA7" w:rsidRPr="00844973" w:rsidRDefault="006F3AA7" w:rsidP="006F3AA7">
      <w:pPr>
        <w:pStyle w:val="NormalHanging12a"/>
      </w:pPr>
      <w:r w:rsidRPr="00844973">
        <w:t>–</w:t>
      </w:r>
      <w:r w:rsidRPr="00844973">
        <w:tab/>
        <w:t>Tendo em conta a Declaração Comum adotada na 11.ª Cimeira UE</w:t>
      </w:r>
      <w:r w:rsidRPr="00844973">
        <w:noBreakHyphen/>
        <w:t>República da Coreia, realizada em 10 de junho de 2026 em Bruxelas,</w:t>
      </w:r>
    </w:p>
    <w:p w14:paraId="74223F1B" w14:textId="77777777" w:rsidR="006F3AA7" w:rsidRPr="00844973" w:rsidRDefault="006F3AA7" w:rsidP="006F3AA7">
      <w:pPr>
        <w:pStyle w:val="NormalHanging12a"/>
      </w:pPr>
      <w:r w:rsidRPr="00844973">
        <w:t>–</w:t>
      </w:r>
      <w:r w:rsidRPr="00844973">
        <w:tab/>
        <w:t>Tendo em conta a 23.ª reunião interparlamentar UE</w:t>
      </w:r>
      <w:r w:rsidRPr="00844973">
        <w:noBreakHyphen/>
        <w:t>República da Coreia, realizada em 18 de novembro de 2025 em Bruxelas,</w:t>
      </w:r>
    </w:p>
    <w:p w14:paraId="60DBE4E5" w14:textId="77777777" w:rsidR="006F3AA7" w:rsidRPr="00844973" w:rsidRDefault="006F3AA7" w:rsidP="006F3AA7">
      <w:pPr>
        <w:pStyle w:val="NormalHanging12a"/>
        <w:rPr>
          <w:bCs/>
          <w:iCs/>
        </w:rPr>
      </w:pPr>
      <w:r w:rsidRPr="00844973">
        <w:t>–</w:t>
      </w:r>
      <w:r w:rsidRPr="00844973">
        <w:tab/>
        <w:t>Tendo em conta o segundo Diálogo Estratégico UE</w:t>
      </w:r>
      <w:r w:rsidRPr="00844973">
        <w:noBreakHyphen/>
        <w:t>República da Coreia, que teve lugar em 22 de janeiro de 2026, em Bruxelas,</w:t>
      </w:r>
    </w:p>
    <w:p w14:paraId="6EE90938" w14:textId="77777777" w:rsidR="006F3AA7" w:rsidRPr="00844973" w:rsidRDefault="006F3AA7" w:rsidP="006F3AA7">
      <w:pPr>
        <w:pStyle w:val="NormalHanging12a"/>
        <w:rPr>
          <w:bCs/>
          <w:iCs/>
        </w:rPr>
      </w:pPr>
      <w:r w:rsidRPr="00844973">
        <w:t>–</w:t>
      </w:r>
      <w:r w:rsidRPr="00844973">
        <w:tab/>
        <w:t>Tendo em conta a Parceria Verde UE</w:t>
      </w:r>
      <w:r w:rsidRPr="00844973">
        <w:noBreakHyphen/>
        <w:t>República da Coreia, de 22 de maio de 2023,</w:t>
      </w:r>
    </w:p>
    <w:p w14:paraId="7D1395FD" w14:textId="77777777" w:rsidR="006F3AA7" w:rsidRPr="00844973" w:rsidRDefault="006F3AA7" w:rsidP="006F3AA7">
      <w:pPr>
        <w:pStyle w:val="NormalHanging12a"/>
      </w:pPr>
      <w:r w:rsidRPr="00844973">
        <w:t>–</w:t>
      </w:r>
      <w:r w:rsidRPr="00844973">
        <w:tab/>
        <w:t>Tendo em conta o 4.º Fórum Ministerial UE</w:t>
      </w:r>
      <w:r w:rsidRPr="00844973">
        <w:noBreakHyphen/>
        <w:t>Indo</w:t>
      </w:r>
      <w:r w:rsidRPr="00844973">
        <w:noBreakHyphen/>
        <w:t>Pacífico em Bruxelas, realizado em 20 e 21 de novembro de 2025,</w:t>
      </w:r>
    </w:p>
    <w:p w14:paraId="736DF36F" w14:textId="77777777" w:rsidR="006F3AA7" w:rsidRPr="00844973" w:rsidRDefault="006F3AA7" w:rsidP="006F3AA7">
      <w:pPr>
        <w:pStyle w:val="NormalHanging12a"/>
        <w:rPr>
          <w:bCs/>
          <w:iCs/>
        </w:rPr>
      </w:pPr>
      <w:r w:rsidRPr="00844973">
        <w:t>–</w:t>
      </w:r>
      <w:r w:rsidRPr="00844973">
        <w:tab/>
        <w:t>Tendo em conta a declaração emitida na sequência da recente visita de uma delegação da Comissão dos Assuntos Externos à República da Coreia e ao Japão, de 31 de março a 2 de abril de 2026,</w:t>
      </w:r>
    </w:p>
    <w:p w14:paraId="5C20D226" w14:textId="77777777" w:rsidR="006F3AA7" w:rsidRPr="00844973" w:rsidRDefault="006F3AA7" w:rsidP="006F3AA7">
      <w:pPr>
        <w:pStyle w:val="NormalHanging12a"/>
      </w:pPr>
      <w:r w:rsidRPr="00844973">
        <w:t>–</w:t>
      </w:r>
      <w:r w:rsidRPr="00844973">
        <w:tab/>
        <w:t>Tendo em conta a sua Resolução, de 7 de junho de 2022, sobre a UE e os desafios em matéria de segurança na região do Indo</w:t>
      </w:r>
      <w:r w:rsidRPr="00844973">
        <w:noBreakHyphen/>
        <w:t>Pacífico</w:t>
      </w:r>
      <w:r w:rsidRPr="00844973">
        <w:rPr>
          <w:rStyle w:val="FootnoteReference"/>
        </w:rPr>
        <w:footnoteReference w:id="5"/>
      </w:r>
      <w:r w:rsidRPr="00844973">
        <w:t>,</w:t>
      </w:r>
    </w:p>
    <w:p w14:paraId="722ADA23" w14:textId="77777777" w:rsidR="006F3AA7" w:rsidRPr="00844973" w:rsidRDefault="006F3AA7" w:rsidP="006F3AA7">
      <w:pPr>
        <w:pStyle w:val="NormalHanging12a"/>
      </w:pPr>
      <w:r w:rsidRPr="00844973">
        <w:t>–</w:t>
      </w:r>
      <w:r w:rsidRPr="00844973">
        <w:tab/>
        <w:t>Tendo em conta a sua Resolução, de 13 de dezembro de 2023, sobre as relações UE</w:t>
      </w:r>
      <w:r w:rsidRPr="00844973">
        <w:noBreakHyphen/>
        <w:t>Japão</w:t>
      </w:r>
      <w:r w:rsidRPr="00844973">
        <w:rPr>
          <w:rStyle w:val="FootnoteReference"/>
        </w:rPr>
        <w:footnoteReference w:id="6"/>
      </w:r>
      <w:r w:rsidRPr="00844973">
        <w:t>,</w:t>
      </w:r>
    </w:p>
    <w:p w14:paraId="70FF64DA" w14:textId="77777777" w:rsidR="006F3AA7" w:rsidRPr="00844973" w:rsidRDefault="006F3AA7" w:rsidP="006F3AA7">
      <w:pPr>
        <w:pStyle w:val="NormalHanging12a"/>
      </w:pPr>
      <w:r w:rsidRPr="00844973">
        <w:t>–</w:t>
      </w:r>
      <w:r w:rsidRPr="00844973">
        <w:tab/>
        <w:t>Tendo em conta a sua Resolução de 21 de janeiro de 2026 sobre a execução da política externa e de segurança comum — relatório anual de 2025</w:t>
      </w:r>
      <w:r w:rsidRPr="00844973">
        <w:rPr>
          <w:rStyle w:val="FootnoteReference"/>
        </w:rPr>
        <w:footnoteReference w:id="7"/>
      </w:r>
      <w:r w:rsidRPr="00844973">
        <w:t>,</w:t>
      </w:r>
    </w:p>
    <w:p w14:paraId="10CCEE04" w14:textId="77777777" w:rsidR="006F3AA7" w:rsidRPr="00844973" w:rsidRDefault="006F3AA7" w:rsidP="006F3AA7">
      <w:pPr>
        <w:pStyle w:val="NormalHanging12a"/>
        <w:rPr>
          <w:bCs/>
          <w:iCs/>
        </w:rPr>
      </w:pPr>
      <w:r w:rsidRPr="00844973">
        <w:t>–</w:t>
      </w:r>
      <w:r w:rsidRPr="00844973">
        <w:tab/>
        <w:t>Tendo em conta a sua Resolução, de 28 de novembro de 2024, sobre o reforço do apoio inabalável da UE à Ucrânia contra a guerra de agressão da Rússia e a crescente cooperação militar entre a Coreia do Norte e a Rússia</w:t>
      </w:r>
      <w:r w:rsidRPr="00844973">
        <w:rPr>
          <w:rStyle w:val="FootnoteReference"/>
          <w:bCs/>
          <w:iCs/>
        </w:rPr>
        <w:footnoteReference w:id="8"/>
      </w:r>
      <w:r w:rsidRPr="00844973">
        <w:t>,</w:t>
      </w:r>
    </w:p>
    <w:p w14:paraId="20D3DBCF" w14:textId="77777777" w:rsidR="006F3AA7" w:rsidRPr="00844973" w:rsidRDefault="006F3AA7" w:rsidP="006F3AA7">
      <w:pPr>
        <w:pStyle w:val="NormalHanging12a"/>
        <w:rPr>
          <w:b/>
          <w:i/>
        </w:rPr>
      </w:pPr>
      <w:r w:rsidRPr="00844973">
        <w:t>–</w:t>
      </w:r>
      <w:r w:rsidRPr="00844973">
        <w:tab/>
        <w:t>Tendo em conta a sua Resolução, de 24 de outubro de 2024, sobre a interpretação errónea da Resolução 2758 das Nações Unidas por parte da República Popular da China e as suas constantes provocações militares contra Taiwan</w:t>
      </w:r>
      <w:r w:rsidRPr="00844973">
        <w:rPr>
          <w:rStyle w:val="FootnoteReference"/>
          <w:bCs/>
          <w:iCs/>
        </w:rPr>
        <w:footnoteReference w:id="9"/>
      </w:r>
      <w:r w:rsidRPr="00844973">
        <w:t>,</w:t>
      </w:r>
    </w:p>
    <w:p w14:paraId="7AA44B31" w14:textId="77777777" w:rsidR="006F3AA7" w:rsidRPr="00844973" w:rsidRDefault="006F3AA7" w:rsidP="006F3AA7">
      <w:pPr>
        <w:pStyle w:val="NormalHanging12a"/>
        <w:rPr>
          <w:bCs/>
          <w:iCs/>
        </w:rPr>
      </w:pPr>
      <w:r w:rsidRPr="00844973">
        <w:t>–</w:t>
      </w:r>
      <w:r w:rsidRPr="00844973">
        <w:tab/>
        <w:t>Tendo em conta a sua Resolução, de 13 de dezembro de 2023, sobre as relações comerciais e de investimento entre a UE e Taiwan</w:t>
      </w:r>
      <w:r w:rsidRPr="00844973">
        <w:rPr>
          <w:rStyle w:val="FootnoteReference"/>
          <w:bCs/>
          <w:iCs/>
        </w:rPr>
        <w:footnoteReference w:id="10"/>
      </w:r>
      <w:r w:rsidRPr="00844973">
        <w:t xml:space="preserve">, </w:t>
      </w:r>
    </w:p>
    <w:p w14:paraId="0BE5A372" w14:textId="77777777" w:rsidR="006F3AA7" w:rsidRPr="00844973" w:rsidRDefault="006F3AA7" w:rsidP="006F3AA7">
      <w:pPr>
        <w:pStyle w:val="NormalHanging12a"/>
      </w:pPr>
      <w:r w:rsidRPr="00844973">
        <w:t>–</w:t>
      </w:r>
      <w:r w:rsidRPr="00844973">
        <w:tab/>
        <w:t>Tendo em conta as suas posições e recomendações sobre a cooperação no Indo</w:t>
      </w:r>
      <w:r w:rsidRPr="00844973">
        <w:noBreakHyphen/>
        <w:t xml:space="preserve">Pacífico, incluindo os apelos à colaboração com parceiros que comungam dos mesmos ideais para defender a liberdade de navegação e a estabilidade no estreito de Taiwan e nos </w:t>
      </w:r>
      <w:r w:rsidRPr="00844973">
        <w:lastRenderedPageBreak/>
        <w:t>mares da China Oriental e Meridional,</w:t>
      </w:r>
    </w:p>
    <w:p w14:paraId="03BBFDA5" w14:textId="77777777" w:rsidR="006F3AA7" w:rsidRPr="00844973" w:rsidRDefault="006F3AA7" w:rsidP="006F3AA7">
      <w:pPr>
        <w:pStyle w:val="NormalHanging12a"/>
      </w:pPr>
      <w:r w:rsidRPr="00844973">
        <w:t>–</w:t>
      </w:r>
      <w:r w:rsidRPr="00844973">
        <w:tab/>
        <w:t>Tendo em conta o artigo 121.º do seu Regimento,</w:t>
      </w:r>
    </w:p>
    <w:p w14:paraId="5DFE6361" w14:textId="77777777" w:rsidR="006F3AA7" w:rsidRPr="00844973" w:rsidRDefault="006F3AA7" w:rsidP="006F3AA7">
      <w:pPr>
        <w:pStyle w:val="NormalHanging12a"/>
      </w:pPr>
      <w:r w:rsidRPr="00844973">
        <w:t>–</w:t>
      </w:r>
      <w:r w:rsidRPr="00844973">
        <w:tab/>
        <w:t>Tendo em conta o relatório da Comissão dos Assuntos Externos (A10</w:t>
      </w:r>
      <w:r w:rsidRPr="00844973">
        <w:noBreakHyphen/>
        <w:t>0189/2026),</w:t>
      </w:r>
    </w:p>
    <w:p w14:paraId="0337622C" w14:textId="2424F0FC" w:rsidR="006F3AA7" w:rsidRPr="00844973" w:rsidRDefault="006F3AA7" w:rsidP="006F3AA7">
      <w:pPr>
        <w:pStyle w:val="NormalHanging12a"/>
      </w:pPr>
      <w:r w:rsidRPr="00844973">
        <w:t>A.</w:t>
      </w:r>
      <w:r w:rsidRPr="00844973">
        <w:tab/>
        <w:t>Considerando que as mudanças geopolíticas em curso e a crescente importância estratégica do Indo</w:t>
      </w:r>
      <w:r w:rsidRPr="00844973">
        <w:noBreakHyphen/>
        <w:t>Pacífico estão a reconfigurar a ordem mundial</w:t>
      </w:r>
      <w:r w:rsidR="004A62C9" w:rsidRPr="00844973">
        <w:t>; considerando que</w:t>
      </w:r>
      <w:r w:rsidRPr="00844973">
        <w:t xml:space="preserve"> a Ásia Oriental e o Indo</w:t>
      </w:r>
      <w:r w:rsidRPr="00844973">
        <w:noBreakHyphen/>
        <w:t>Pacífico em geral são cruciais para a prosperidade e a segurança mundiais, a segurança energética e a resiliência democrática, uma vez que incluem corredores marítimos vitais, ecossistemas tecnológicos avançados, grandes rotas comerciais, mais de metade da população mundial e cadeias de abastecimento críticas que são essenciais para a competitividade económica da UE, a sua resiliência industrial a longo prazo em setores estratégicos e a sua influência geopolítica;</w:t>
      </w:r>
    </w:p>
    <w:p w14:paraId="7EBDF4F7" w14:textId="383DCA3D" w:rsidR="006F3AA7" w:rsidRPr="00844973" w:rsidRDefault="006F3AA7" w:rsidP="006F3AA7">
      <w:pPr>
        <w:pStyle w:val="NormalHanging12a"/>
        <w:rPr>
          <w:bCs/>
          <w:iCs/>
        </w:rPr>
      </w:pPr>
      <w:r w:rsidRPr="00844973">
        <w:t>B.</w:t>
      </w:r>
      <w:r w:rsidRPr="00844973">
        <w:tab/>
        <w:t>Considerando que a segurança económica, que inclui cadeias de abastecimento resilientes e diversificadas de matérias</w:t>
      </w:r>
      <w:r w:rsidRPr="00844973">
        <w:noBreakHyphen/>
        <w:t>primas críticas, de semicondutores e de tecnologias limpas, é parte integrante da política comercial, da política externa e da política de segurança</w:t>
      </w:r>
      <w:r w:rsidR="004A62C9" w:rsidRPr="00844973">
        <w:t>; considerando que</w:t>
      </w:r>
      <w:r w:rsidRPr="00844973">
        <w:t>, de acordo com a estratégia de redução dos riscos da UE, reduzir as dependências estratégicas e tornar as cadeias de abastecimento mais resilientes e mais diversificadas em setores críticos é essencial para a segurança económica e a competitividade da UE, sem, contudo, provocar uma dissociação económica desnecessária;</w:t>
      </w:r>
    </w:p>
    <w:p w14:paraId="586BB6C5" w14:textId="77777777" w:rsidR="006F3AA7" w:rsidRPr="00844973" w:rsidRDefault="006F3AA7" w:rsidP="006F3AA7">
      <w:pPr>
        <w:pStyle w:val="NormalHanging12a"/>
      </w:pPr>
      <w:r w:rsidRPr="00844973">
        <w:t>C.</w:t>
      </w:r>
      <w:r w:rsidRPr="00844973">
        <w:tab/>
        <w:t>Considerando que, nos últimos anos, o panorama geopolítico da Ásia Oriental se tornou cada vez mais volátil, com a dinâmica do poder regional a ser cada vez mais moldada por rivalidades sistémicas, litígios marítimos, reforços militares e a influência crescente de modelos de governação autoritária que recorrem à coerção económica, incluindo o acesso discriminatório ao mercado, as ameaças híbridas, nomeadamente manipulação da informação e ingerência por parte de agentes estrangeiros, e a espionagem comercial e política, que desafiam a paz, a estabilidade e a ordem internacional assente em regras e exigem respostas coordenadas com parceiros que partilham valores democráticos e normas regulamentares elevadas;</w:t>
      </w:r>
    </w:p>
    <w:p w14:paraId="3035E91E" w14:textId="1BFEE178" w:rsidR="002A6C9A" w:rsidRPr="00844973" w:rsidRDefault="002B4232" w:rsidP="006F3AA7">
      <w:pPr>
        <w:pStyle w:val="NormalHanging12a"/>
        <w:rPr>
          <w:bCs/>
          <w:iCs/>
        </w:rPr>
      </w:pPr>
      <w:r w:rsidRPr="00844973">
        <w:t>D.</w:t>
      </w:r>
      <w:r w:rsidR="002A6C9A" w:rsidRPr="00844973">
        <w:tab/>
        <w:t>Considerando que a segurança do Japão, da Coreia do Sul e de Taiwan continua a depender, em grande medida, dos Estados Unidos; considerando que estes parceiros são cada vez mais afetados pela imprevisibilidade e pela coerção económica dos EUA, que, por vezes, afetam até os seus aliados mais próximos; considerando que estes parceiros democráticos devem, por conseguinte, reforçar e diversificar as suas parcerias com outros intervenientes, nomeadamente a UE, a fim de reforçar a resiliência e os interesses comuns em matéria de segurança;</w:t>
      </w:r>
    </w:p>
    <w:p w14:paraId="374F8AE5" w14:textId="05902CD0" w:rsidR="006F3AA7" w:rsidRPr="00844973" w:rsidRDefault="002B4232" w:rsidP="006F3AA7">
      <w:pPr>
        <w:pStyle w:val="NormalHanging12a"/>
        <w:rPr>
          <w:bCs/>
          <w:iCs/>
        </w:rPr>
      </w:pPr>
      <w:r w:rsidRPr="00844973">
        <w:t>E</w:t>
      </w:r>
      <w:r w:rsidR="006F3AA7" w:rsidRPr="00844973">
        <w:t>.</w:t>
      </w:r>
      <w:r w:rsidR="006F3AA7" w:rsidRPr="00844973">
        <w:tab/>
        <w:t>Considerando que a estratégia da UE para a cooperação no Indo</w:t>
      </w:r>
      <w:r w:rsidR="006F3AA7" w:rsidRPr="00844973">
        <w:noBreakHyphen/>
        <w:t>Pacífico assenta na convicção de que a segurança e a prosperidade da UE e do Indo</w:t>
      </w:r>
      <w:r w:rsidR="006F3AA7" w:rsidRPr="00844973">
        <w:noBreakHyphen/>
        <w:t>Pacífico estão indissociavelmente ligadas</w:t>
      </w:r>
      <w:r w:rsidR="004A62C9" w:rsidRPr="00844973">
        <w:t>; considerando que</w:t>
      </w:r>
      <w:r w:rsidR="006F3AA7" w:rsidRPr="00844973">
        <w:t xml:space="preserve"> a estratégia sublinha a importância de reforçar o envolvimento da UE na região através de um diálogo político mais aprofundado, de uma cooperação económica reforçada e de parcerias de segurança alargadas</w:t>
      </w:r>
      <w:r w:rsidR="004A62C9" w:rsidRPr="00844973">
        <w:t>; considerando que</w:t>
      </w:r>
      <w:r w:rsidR="006F3AA7" w:rsidRPr="00844973">
        <w:t xml:space="preserve"> o desmantelamento da ordem assente em regras e das alianças tradicionais, bem como a emergência de intervenientes agressivos norteados por ambições imperialistas, justificam laços mais fortes entre a UE e parceiros que comungam dos mesmos ideais na região, a fim de aumentar a segurança e a </w:t>
      </w:r>
      <w:r w:rsidR="006F3AA7" w:rsidRPr="00844973">
        <w:lastRenderedPageBreak/>
        <w:t>prosperidade mútuas;</w:t>
      </w:r>
    </w:p>
    <w:p w14:paraId="0190392E" w14:textId="0713CB88" w:rsidR="006F3AA7" w:rsidRPr="00844973" w:rsidRDefault="002B4232" w:rsidP="006F3AA7">
      <w:pPr>
        <w:pStyle w:val="NormalHanging12a"/>
        <w:rPr>
          <w:bCs/>
          <w:iCs/>
        </w:rPr>
      </w:pPr>
      <w:r w:rsidRPr="00844973">
        <w:t>F</w:t>
      </w:r>
      <w:r w:rsidR="006F3AA7" w:rsidRPr="00844973">
        <w:t>.</w:t>
      </w:r>
      <w:r w:rsidR="006F3AA7" w:rsidRPr="00844973">
        <w:tab/>
        <w:t>Considerando que as liberdades de navegação e de sobrevoo são princípios fundamentais do direito internacional, consagrados, em particular, na CNUDM, e são de importância crucial para a segurança económica da União;</w:t>
      </w:r>
    </w:p>
    <w:p w14:paraId="14EE3FDA" w14:textId="1D73DB14" w:rsidR="006F3AA7" w:rsidRPr="00844973" w:rsidRDefault="002B4232" w:rsidP="006F3AA7">
      <w:pPr>
        <w:pStyle w:val="NormalHanging12a"/>
      </w:pPr>
      <w:r w:rsidRPr="00844973">
        <w:t>G</w:t>
      </w:r>
      <w:r w:rsidR="006F3AA7" w:rsidRPr="00844973">
        <w:t>.</w:t>
      </w:r>
      <w:r w:rsidR="006F3AA7" w:rsidRPr="00844973">
        <w:tab/>
        <w:t>Considerando que os desafios cada vez mais complexos em matéria de segurança têm um impacto profundo na estabilidade e na prosperidade da Europa e da região indo</w:t>
      </w:r>
      <w:r w:rsidR="006F3AA7" w:rsidRPr="00844973">
        <w:noBreakHyphen/>
        <w:t>pacífica e que a estabilidade das duas regiões está mais interligada do que nunca</w:t>
      </w:r>
      <w:r w:rsidR="004A62C9" w:rsidRPr="00844973">
        <w:t>; considerando que</w:t>
      </w:r>
      <w:r w:rsidR="006F3AA7" w:rsidRPr="00844973">
        <w:t xml:space="preserve"> ambas são diretamente afetadas pela invasão ilegal em grande escala da Ucrânia pela Rússia, assim como pelo apoio dado por países terceiros, como a China e a Coreia do Norte, que tornam a agressão russa possível</w:t>
      </w:r>
      <w:r w:rsidR="004A62C9" w:rsidRPr="00844973">
        <w:t>; considerando que</w:t>
      </w:r>
      <w:r w:rsidR="006F3AA7" w:rsidRPr="00844973">
        <w:t xml:space="preserve"> é indispensável haver uma sólida cooperação industrial no domínio da defesa entre a UE e o Japão e entre a UE e a República da Coreia</w:t>
      </w:r>
      <w:r w:rsidR="004A62C9" w:rsidRPr="00844973">
        <w:t>; considerando que</w:t>
      </w:r>
      <w:r w:rsidR="006F3AA7" w:rsidRPr="00844973">
        <w:t xml:space="preserve"> o Japão e a República da Coreia se destacam pela assistência financeira e humanitária substancial prestada à Ucrânia</w:t>
      </w:r>
      <w:r w:rsidR="004A62C9" w:rsidRPr="00844973">
        <w:t>; considerando que</w:t>
      </w:r>
      <w:r w:rsidR="006F3AA7" w:rsidRPr="00844973">
        <w:t xml:space="preserve"> o Japão forneceu à Ucrânia mais de 20 mil milhões de dólares em assistência financeira e militar desde 2022</w:t>
      </w:r>
      <w:r w:rsidR="004A62C9" w:rsidRPr="00844973">
        <w:t>; considerando que</w:t>
      </w:r>
      <w:r w:rsidR="006F3AA7" w:rsidRPr="00844973">
        <w:t xml:space="preserve"> a instabilidade no Médio Oriente tem repercussões significativas na Europa e na Ásia Oriental no que concerne à segurança energética e a perturbações das cadeias de abastecimento;</w:t>
      </w:r>
    </w:p>
    <w:p w14:paraId="13145322" w14:textId="00A84A5D" w:rsidR="006F3AA7" w:rsidRPr="00844973" w:rsidRDefault="002B4232" w:rsidP="006F3AA7">
      <w:pPr>
        <w:pStyle w:val="NormalHanging12a"/>
        <w:rPr>
          <w:bCs/>
          <w:iCs/>
        </w:rPr>
      </w:pPr>
      <w:r w:rsidRPr="00844973">
        <w:t>H</w:t>
      </w:r>
      <w:r w:rsidR="006F3AA7" w:rsidRPr="00844973">
        <w:t>.</w:t>
      </w:r>
      <w:r w:rsidR="006F3AA7" w:rsidRPr="00844973">
        <w:tab/>
        <w:t>Considerando que a «Bússola Estratégica para a Segurança e a Defesa» afirma que determinados intervenientes, como a República Popular Democrática da Coreia (RPDC), continuam a comprometer a paz e a segurança regionais e internacionais</w:t>
      </w:r>
      <w:r w:rsidR="004A62C9" w:rsidRPr="00844973">
        <w:t>; considerando que</w:t>
      </w:r>
      <w:r w:rsidR="006F3AA7" w:rsidRPr="00844973">
        <w:t xml:space="preserve"> os programas nucleares e de mísseis da RPDC constituem graves ameaças à ordem internacional assente em regras, bem como a eventual transferência de tecnologia relacionada com armamento nuclear ou mísseis balísticos e veículos aéreos não tripulados (UAV) do país para a Rússia em troca de armas e pessoal militar</w:t>
      </w:r>
      <w:r w:rsidR="004A62C9" w:rsidRPr="00844973">
        <w:t>; considerando que</w:t>
      </w:r>
      <w:r w:rsidR="006F3AA7" w:rsidRPr="00844973">
        <w:t xml:space="preserve"> a RPDC violou repetidamente as resoluções do Conselho de Segurança das Nações Unidas através de lançamentos de mísseis em curso, incluindo ensaios realizados sobre o Japão;</w:t>
      </w:r>
    </w:p>
    <w:p w14:paraId="0DC60287" w14:textId="533978D2" w:rsidR="006F3AA7" w:rsidRPr="00844973" w:rsidRDefault="002B4232" w:rsidP="006F3AA7">
      <w:pPr>
        <w:pStyle w:val="NormalHanging12a"/>
        <w:rPr>
          <w:bCs/>
          <w:iCs/>
        </w:rPr>
      </w:pPr>
      <w:r w:rsidRPr="00844973">
        <w:t>I</w:t>
      </w:r>
      <w:r w:rsidR="006F3AA7" w:rsidRPr="00844973">
        <w:t>.</w:t>
      </w:r>
      <w:r w:rsidR="006F3AA7" w:rsidRPr="00844973">
        <w:tab/>
        <w:t>Considerando que a importância crescente do espaço digital para o funcionamento das nossas sociedades e economias aumentou o número e a escala dos ciberataques</w:t>
      </w:r>
      <w:r w:rsidR="004A62C9" w:rsidRPr="00844973">
        <w:t>; considerando que</w:t>
      </w:r>
      <w:r w:rsidR="006F3AA7" w:rsidRPr="00844973">
        <w:t xml:space="preserve"> a comunicação conjunta sobre a estratégia de cibersegurança da UE para a década digital afirma que a luta contra essas ameaças e vulnerabilidades exige a cooperação com parceiros que respeitam o Estado de direito, as liberdades fundamentais, a democracia e os direitos humanos;</w:t>
      </w:r>
    </w:p>
    <w:p w14:paraId="005BB599" w14:textId="5EDD027B" w:rsidR="006F3AA7" w:rsidRPr="00844973" w:rsidRDefault="002B4232" w:rsidP="006F3AA7">
      <w:pPr>
        <w:pStyle w:val="NormalHanging12a"/>
      </w:pPr>
      <w:r w:rsidRPr="00844973">
        <w:t>J</w:t>
      </w:r>
      <w:r w:rsidR="006F3AA7" w:rsidRPr="00844973">
        <w:t>.</w:t>
      </w:r>
      <w:r w:rsidR="006F3AA7" w:rsidRPr="00844973">
        <w:tab/>
        <w:t>Considerando que a melhor forma de proteger os interesses da UE e a segurança mundial consiste em aprofundar a cooperação prática com parceiros da região que comungam dos mesmos ideais — nomeadamente o Japão, a República da Coreia e Taiwan —, prosseguindo simultaneamente um diálogo inclusivo, baseado em princípios e construtivo com todos os intervenientes regionais, e envolver a Associação das Nações do Sudeste Asiático (ASEAN) como ator central desta cooperação</w:t>
      </w:r>
      <w:r w:rsidR="004A62C9" w:rsidRPr="00844973">
        <w:t>; considerando que</w:t>
      </w:r>
      <w:r w:rsidR="006F3AA7" w:rsidRPr="00844973">
        <w:t xml:space="preserve"> estas parcerias devem contribuir para reforçar a autonomia estratégica da UE, evitando a dependência excessiva de potências terceiras e consolidando uma sólida base tecnológica e industrial de defesa europeia</w:t>
      </w:r>
      <w:r w:rsidR="004A62C9" w:rsidRPr="00844973">
        <w:t>; considerando que</w:t>
      </w:r>
      <w:r w:rsidR="006F3AA7" w:rsidRPr="00844973">
        <w:t xml:space="preserve"> a UE deve evitar dinâmicas antagónicas entre blocos e, em vez disso, promover o multilateralismo e o diálogo baseados na cooperação e no direito internacional;</w:t>
      </w:r>
    </w:p>
    <w:p w14:paraId="5952616B" w14:textId="5FB50717" w:rsidR="006F3AA7" w:rsidRPr="00844973" w:rsidRDefault="002B4232" w:rsidP="006F3AA7">
      <w:pPr>
        <w:pStyle w:val="NormalHanging12a"/>
      </w:pPr>
      <w:r w:rsidRPr="00844973">
        <w:t>K</w:t>
      </w:r>
      <w:r w:rsidR="006F3AA7" w:rsidRPr="00844973">
        <w:t>.</w:t>
      </w:r>
      <w:r w:rsidR="006F3AA7" w:rsidRPr="00844973">
        <w:tab/>
        <w:t xml:space="preserve">Considerando que a parceria estratégica entre a UE e o Japão serve de modelo para uma </w:t>
      </w:r>
      <w:r w:rsidR="006F3AA7" w:rsidRPr="00844973">
        <w:lastRenderedPageBreak/>
        <w:t>cooperação bilateral eficaz que fortalece a definição de políticas em instâncias multilaterais</w:t>
      </w:r>
      <w:r w:rsidR="004A62C9" w:rsidRPr="00844973">
        <w:t>; considerando que</w:t>
      </w:r>
      <w:r w:rsidR="006F3AA7" w:rsidRPr="00844973">
        <w:t xml:space="preserve"> a entrada em vigor do Acordo de Parceria Estratégica UE</w:t>
      </w:r>
      <w:r w:rsidR="006F3AA7" w:rsidRPr="00844973">
        <w:noBreakHyphen/>
        <w:t>Japão, em 1 de janeiro de 2025, permite uma colaboração mais profunda, nomeadamente em domínios como a segurança e a defesa, as ameaças híbridas, a segurança marítima, a cibersegurança, o espaço e a não proliferação, a par de esforços conjuntos tangíveis no âmbito da Aliança para a Competitividade, da Aliança Verde, da Parceria Digital e do Diálogo sobre Energia;</w:t>
      </w:r>
    </w:p>
    <w:p w14:paraId="48703C39" w14:textId="3EDDF877" w:rsidR="006F3AA7" w:rsidRPr="00844973" w:rsidRDefault="002B4232" w:rsidP="006F3AA7">
      <w:pPr>
        <w:pStyle w:val="NormalHanging12a"/>
        <w:rPr>
          <w:bCs/>
          <w:iCs/>
        </w:rPr>
      </w:pPr>
      <w:r w:rsidRPr="00844973">
        <w:t>L</w:t>
      </w:r>
      <w:r w:rsidR="006F3AA7" w:rsidRPr="00844973">
        <w:t>.</w:t>
      </w:r>
      <w:r w:rsidR="006F3AA7" w:rsidRPr="00844973">
        <w:tab/>
        <w:t>Considerando que o Japão é o parceiro estratégico mais próximo da UE na região do Indo</w:t>
      </w:r>
      <w:r w:rsidR="006F3AA7" w:rsidRPr="00844973">
        <w:noBreakHyphen/>
        <w:t>Pacífico</w:t>
      </w:r>
      <w:r w:rsidR="004A62C9" w:rsidRPr="00844973">
        <w:t>; considerando que</w:t>
      </w:r>
      <w:r w:rsidR="006F3AA7" w:rsidRPr="00844973">
        <w:t xml:space="preserve"> os desafios mundiais e, em especial, as tensões crescentes na região do Indo</w:t>
      </w:r>
      <w:r w:rsidR="006F3AA7" w:rsidRPr="00844973">
        <w:noBreakHyphen/>
        <w:t>Pacífico exigem um estreitamento da parceria entre a UE e o Japão</w:t>
      </w:r>
      <w:r w:rsidR="004A62C9" w:rsidRPr="00844973">
        <w:t>; considerando que</w:t>
      </w:r>
      <w:r w:rsidR="006F3AA7" w:rsidRPr="00844973">
        <w:t xml:space="preserve"> a liberdade e a abertura da região do Indo</w:t>
      </w:r>
      <w:r w:rsidR="006F3AA7" w:rsidRPr="00844973">
        <w:noBreakHyphen/>
        <w:t>Pacífico são um interesse basilar que tanto o Japão como a UE almejam efetivar, nomeadamente promovendo uma ordem internacional assente em regras, no âmbito da qual todos os países respeitem o direito internacional e o princípio da resolução pacífica dos conflitos</w:t>
      </w:r>
      <w:r w:rsidR="004A62C9" w:rsidRPr="00844973">
        <w:t>; considerando que</w:t>
      </w:r>
      <w:r w:rsidR="006F3AA7" w:rsidRPr="00844973">
        <w:t xml:space="preserve"> o Japão é um interveniente importante em diferentes fóruns no Indo</w:t>
      </w:r>
      <w:r w:rsidR="006F3AA7" w:rsidRPr="00844973">
        <w:noBreakHyphen/>
        <w:t>Pacífico, como a Cimeira da Ásia Oriental</w:t>
      </w:r>
      <w:r w:rsidR="004A62C9" w:rsidRPr="00844973">
        <w:t>; considerando que</w:t>
      </w:r>
      <w:r w:rsidR="006F3AA7" w:rsidRPr="00844973">
        <w:t xml:space="preserve"> a UE e o Japão procuram abordagens e soluções comuns a nível bilateral e em fóruns multilaterais como o G7, o G20, as Nações Unidas, a Organização Mundial do Comércio (OMC), a Organização Mundial da Saúde (OMS) e a Organização de Cooperação e de Desenvolvimento Económicos (OCDE), bem como um alinhamento enquanto doadores que partilham da mesma visão;</w:t>
      </w:r>
    </w:p>
    <w:p w14:paraId="14C327EF" w14:textId="6491B16A" w:rsidR="006F3AA7" w:rsidRPr="00844973" w:rsidRDefault="002B4232" w:rsidP="006F3AA7">
      <w:pPr>
        <w:pStyle w:val="NormalHanging12a"/>
        <w:rPr>
          <w:bCs/>
          <w:iCs/>
        </w:rPr>
      </w:pPr>
      <w:r w:rsidRPr="00844973">
        <w:t>M</w:t>
      </w:r>
      <w:r w:rsidR="006F3AA7" w:rsidRPr="00844973">
        <w:t>.</w:t>
      </w:r>
      <w:r w:rsidR="006F3AA7" w:rsidRPr="00844973">
        <w:tab/>
        <w:t>Considerando que o Acordo entre a União Europeia e o Japão para uma Parceria Económica entrou em vigor em 2019 e foi alterado para incluir disposições sobre a livre circulação de dados em 2024</w:t>
      </w:r>
      <w:r w:rsidR="004A62C9" w:rsidRPr="00844973">
        <w:t>; considerando que</w:t>
      </w:r>
      <w:r w:rsidR="006F3AA7" w:rsidRPr="00844973">
        <w:t xml:space="preserve"> o Japão é o sétimo maior parceiro comercial da UE;</w:t>
      </w:r>
    </w:p>
    <w:p w14:paraId="1DDFAB68" w14:textId="021CF0C2" w:rsidR="006F3AA7" w:rsidRPr="00844973" w:rsidRDefault="002B4232" w:rsidP="006F3AA7">
      <w:pPr>
        <w:pStyle w:val="NormalHanging12a"/>
        <w:rPr>
          <w:bCs/>
          <w:iCs/>
        </w:rPr>
      </w:pPr>
      <w:r w:rsidRPr="00844973">
        <w:t>N</w:t>
      </w:r>
      <w:r w:rsidR="006F3AA7" w:rsidRPr="00844973">
        <w:t>.</w:t>
      </w:r>
      <w:r w:rsidR="006F3AA7" w:rsidRPr="00844973">
        <w:tab/>
      </w:r>
      <w:bookmarkStart w:id="7" w:name="_Hlk233719618"/>
      <w:r w:rsidR="006F3AA7" w:rsidRPr="00844973">
        <w:t xml:space="preserve">Considerando que, em maio de </w:t>
      </w:r>
      <w:r w:rsidR="002A6C9A" w:rsidRPr="00844973">
        <w:t>2026, o quarto</w:t>
      </w:r>
      <w:r w:rsidR="006F3AA7" w:rsidRPr="00844973">
        <w:t xml:space="preserve"> Conselho de Parceria Digital UE</w:t>
      </w:r>
      <w:r w:rsidR="006F3AA7" w:rsidRPr="00844973">
        <w:noBreakHyphen/>
        <w:t xml:space="preserve">Japão alargou a cooperação em matéria de inteligência artificial (IA), 5G/6G, semicondutores, cibersegurança e governação de dados, </w:t>
      </w:r>
      <w:r w:rsidR="002A6C9A" w:rsidRPr="00844973">
        <w:t>e congratulou-se com os progressos realizados no</w:t>
      </w:r>
      <w:r w:rsidR="006F3AA7" w:rsidRPr="00844973">
        <w:t xml:space="preserve"> projeto de investigação conjunto «6G</w:t>
      </w:r>
      <w:r w:rsidR="002A6C9A" w:rsidRPr="00844973">
        <w:t> </w:t>
      </w:r>
      <w:r w:rsidR="006F3AA7" w:rsidRPr="00844973">
        <w:t>MIRAI</w:t>
      </w:r>
      <w:r w:rsidR="006F3AA7" w:rsidRPr="00844973">
        <w:noBreakHyphen/>
        <w:t>HARMONY»</w:t>
      </w:r>
      <w:bookmarkEnd w:id="7"/>
      <w:r w:rsidR="006F3AA7" w:rsidRPr="00844973">
        <w:t>;</w:t>
      </w:r>
    </w:p>
    <w:p w14:paraId="28BF755F" w14:textId="4A2E6C49" w:rsidR="006F3AA7" w:rsidRPr="00844973" w:rsidRDefault="002B4232" w:rsidP="006F3AA7">
      <w:pPr>
        <w:pStyle w:val="NormalHanging12a"/>
        <w:rPr>
          <w:bCs/>
          <w:iCs/>
        </w:rPr>
      </w:pPr>
      <w:r w:rsidRPr="00844973">
        <w:t>O</w:t>
      </w:r>
      <w:r w:rsidR="006F3AA7" w:rsidRPr="00844973">
        <w:t>.</w:t>
      </w:r>
      <w:r w:rsidR="006F3AA7" w:rsidRPr="00844973">
        <w:tab/>
        <w:t>Considerando que o Diálogo UE</w:t>
      </w:r>
      <w:r w:rsidR="006F3AA7" w:rsidRPr="00844973">
        <w:noBreakHyphen/>
        <w:t>Japão sobre Energia, em 2025, sublinhou o trabalho conjunto em matéria de cadeias de abastecimento de energia limpa, segurança do GNL e cooperação no domínio do hidrogénio para promover a neutralidade climática;</w:t>
      </w:r>
    </w:p>
    <w:p w14:paraId="54068704" w14:textId="71FD1A96" w:rsidR="006F3AA7" w:rsidRPr="00844973" w:rsidRDefault="002B4232" w:rsidP="006F3AA7">
      <w:pPr>
        <w:pStyle w:val="NormalHanging12a"/>
        <w:rPr>
          <w:b/>
          <w:bCs/>
          <w:i/>
          <w:iCs/>
          <w:szCs w:val="24"/>
        </w:rPr>
      </w:pPr>
      <w:r w:rsidRPr="00844973">
        <w:t>P</w:t>
      </w:r>
      <w:r w:rsidR="006F3AA7" w:rsidRPr="00844973">
        <w:t>.</w:t>
      </w:r>
      <w:r w:rsidR="006F3AA7" w:rsidRPr="00844973">
        <w:tab/>
        <w:t>Considerando que a parceria estratégica entre a UE e a República da Coreia, uma aliada fundamental no Indo</w:t>
      </w:r>
      <w:r w:rsidR="006F3AA7" w:rsidRPr="00844973">
        <w:noBreakHyphen/>
        <w:t>Pacífico, abrange o diálogo político, o comércio e a cooperação em matéria de segurança</w:t>
      </w:r>
      <w:r w:rsidR="004A62C9" w:rsidRPr="00844973">
        <w:t>; considerando que</w:t>
      </w:r>
      <w:r w:rsidR="006F3AA7" w:rsidRPr="00844973">
        <w:t xml:space="preserve"> o Acordo de Comércio Livre entre a UE e a República da Coreia contribuiu para um crescimento substancial do comércio bilateral desde a sua entrada em vigor</w:t>
      </w:r>
      <w:r w:rsidR="004A62C9" w:rsidRPr="00844973">
        <w:t>; considerando que</w:t>
      </w:r>
      <w:r w:rsidR="006F3AA7" w:rsidRPr="00844973">
        <w:t xml:space="preserve"> o </w:t>
      </w:r>
      <w:bookmarkStart w:id="8" w:name="_Hlk233719710"/>
      <w:r w:rsidR="006F3AA7" w:rsidRPr="00844973">
        <w:t>acordo</w:t>
      </w:r>
      <w:r w:rsidR="006F3AA7" w:rsidRPr="00844973">
        <w:noBreakHyphen/>
        <w:t xml:space="preserve">quadro entre a UE e a República da Coreia </w:t>
      </w:r>
      <w:bookmarkEnd w:id="8"/>
      <w:r w:rsidR="006F3AA7" w:rsidRPr="00844973">
        <w:t>reforça os laços políticos, económicos e institucionais, incluindo a segurança</w:t>
      </w:r>
      <w:r w:rsidR="004A62C9" w:rsidRPr="00844973">
        <w:t>; considerando que</w:t>
      </w:r>
      <w:r w:rsidR="006F3AA7" w:rsidRPr="00844973">
        <w:t xml:space="preserve"> o acordo</w:t>
      </w:r>
      <w:r w:rsidR="006F3AA7" w:rsidRPr="00844973">
        <w:noBreakHyphen/>
        <w:t>quadro de participação reforça as relações políticas e de segurança entre a UE e a República da Coreia e sublinha os valores e interesses partilhados</w:t>
      </w:r>
      <w:r w:rsidR="004A62C9" w:rsidRPr="00844973">
        <w:t>; considerando que</w:t>
      </w:r>
      <w:r w:rsidR="006F3AA7" w:rsidRPr="00844973">
        <w:t>, na Cimeira UE</w:t>
      </w:r>
      <w:r w:rsidR="006F3AA7" w:rsidRPr="00844973">
        <w:noBreakHyphen/>
        <w:t>República da Coreia de 2023, os líderes acordaram estabelecer uma parceria de segurança e um diálogo estratégico ao nível dos respetivos Ministérios dos Negócios Estrangeiros, a fim de reforçar a cooperação para a paz e a segurança mundial</w:t>
      </w:r>
      <w:r w:rsidR="004A62C9" w:rsidRPr="00844973">
        <w:t>; considerando que</w:t>
      </w:r>
      <w:r w:rsidR="006F3AA7" w:rsidRPr="00844973">
        <w:t xml:space="preserve"> a Parceria de Segurança e Defesa UE</w:t>
      </w:r>
      <w:r w:rsidR="006F3AA7" w:rsidRPr="00844973">
        <w:noBreakHyphen/>
        <w:t>República da Coreia proporciona um quadro estruturado para a participação em todos os domínios da segurança</w:t>
      </w:r>
      <w:r w:rsidR="004A62C9" w:rsidRPr="00844973">
        <w:t>; considerando que</w:t>
      </w:r>
      <w:r w:rsidR="006F3AA7" w:rsidRPr="00844973">
        <w:t xml:space="preserve"> o Acordo de </w:t>
      </w:r>
      <w:r w:rsidR="006F3AA7" w:rsidRPr="00844973">
        <w:lastRenderedPageBreak/>
        <w:t>Comércio Digital UE</w:t>
      </w:r>
      <w:r w:rsidR="006F3AA7" w:rsidRPr="00844973">
        <w:noBreakHyphen/>
        <w:t>República da Coreia estabelece regras mutuamente benéficas em torno dos dados e das tecnologias digitais</w:t>
      </w:r>
      <w:r w:rsidR="004A62C9" w:rsidRPr="00844973">
        <w:t>; considerando que</w:t>
      </w:r>
      <w:r w:rsidR="006F3AA7" w:rsidRPr="00844973">
        <w:t xml:space="preserve"> a República da Coreia desempenha um papel central na estabilidade regional;</w:t>
      </w:r>
    </w:p>
    <w:p w14:paraId="19768590" w14:textId="15F1E62E" w:rsidR="006F3AA7" w:rsidRPr="00844973" w:rsidRDefault="002B4232" w:rsidP="006F3AA7">
      <w:pPr>
        <w:pStyle w:val="NormalHanging12a"/>
        <w:rPr>
          <w:szCs w:val="24"/>
        </w:rPr>
      </w:pPr>
      <w:r w:rsidRPr="00844973">
        <w:t>Q</w:t>
      </w:r>
      <w:r w:rsidR="006F3AA7" w:rsidRPr="00844973">
        <w:t>.</w:t>
      </w:r>
      <w:r w:rsidR="006F3AA7" w:rsidRPr="00844973">
        <w:tab/>
        <w:t>Considerando que o Acordo de Comércio Livre entre a UE e a República da Coreia foi o primeiro de uma nova geração de acordos de comércio da UE</w:t>
      </w:r>
      <w:r w:rsidR="004A62C9" w:rsidRPr="00844973">
        <w:t>; considerando que</w:t>
      </w:r>
      <w:r w:rsidR="006F3AA7" w:rsidRPr="00844973">
        <w:t xml:space="preserve"> a plena aplicação do capítulo sobre comércio e desenvolvimento sustentável do Acordo de Comércio Livre entre a UE e a República da Coreia, incluindo os progressos contínuos em matéria de direitos laborais e a ratificação da Convenção n.º 105 da Organização Internacional do Trabalho (OIT) sobre a Abolição do Trabalho Forçado, de 1957, continua a ser importante</w:t>
      </w:r>
      <w:r w:rsidR="004A62C9" w:rsidRPr="00844973">
        <w:t>; considerando que</w:t>
      </w:r>
      <w:r w:rsidR="006F3AA7" w:rsidRPr="00844973">
        <w:t xml:space="preserve"> a República da Coreia é o oitavo maior parceiro comercial da UE;</w:t>
      </w:r>
    </w:p>
    <w:p w14:paraId="72EEA85F" w14:textId="7C182595" w:rsidR="006F3AA7" w:rsidRPr="00844973" w:rsidRDefault="002B4232" w:rsidP="006F3AA7">
      <w:pPr>
        <w:pStyle w:val="NormalHanging12a"/>
      </w:pPr>
      <w:r w:rsidRPr="00844973">
        <w:t>R</w:t>
      </w:r>
      <w:r w:rsidR="006F3AA7" w:rsidRPr="00844973">
        <w:t>.</w:t>
      </w:r>
      <w:r w:rsidR="006F3AA7" w:rsidRPr="00844973">
        <w:tab/>
        <w:t>Considerando que a UE já estabeleceu parcerias estratégicas com o Japão e a República da Coreia como parceiros que comungam dos mesmos ideais na região</w:t>
      </w:r>
      <w:r w:rsidR="004A62C9" w:rsidRPr="00844973">
        <w:t>; considerando que</w:t>
      </w:r>
      <w:r w:rsidR="006F3AA7" w:rsidRPr="00844973">
        <w:t xml:space="preserve"> o Japão e a República da Coreia estão a canalizar recursos substanciais para acelerar a sua transição energética, tendo nomeadamente em conta que ratificaram o Acordo de Paris de 2015 e que investem consideravelmente em energia solar e eólica marítima</w:t>
      </w:r>
      <w:r w:rsidR="004A62C9" w:rsidRPr="00844973">
        <w:t>; considerando que</w:t>
      </w:r>
      <w:r w:rsidR="006F3AA7" w:rsidRPr="00844973">
        <w:t xml:space="preserve"> a UE pretende ir mais longe nas suas parcerias estratégicas e reforçar a sua cooperação com o Japão e a República da Coreia no domínio das energias renováveis, a fim de alcançar a neutralidade carbónica até 2050;</w:t>
      </w:r>
    </w:p>
    <w:p w14:paraId="48BE3428" w14:textId="4566D225" w:rsidR="006F3AA7" w:rsidRPr="00844973" w:rsidRDefault="002B4232" w:rsidP="006F3AA7">
      <w:pPr>
        <w:pStyle w:val="NormalHanging12a"/>
      </w:pPr>
      <w:r w:rsidRPr="00844973">
        <w:t>S</w:t>
      </w:r>
      <w:r w:rsidR="006F3AA7" w:rsidRPr="00844973">
        <w:t>.</w:t>
      </w:r>
      <w:r w:rsidR="006F3AA7" w:rsidRPr="00844973">
        <w:tab/>
        <w:t xml:space="preserve">Considerando que a República da Coreia e o Japão são intervenientes tecnológicos de primeiro plano, cujo desenvolvimento da IA, designadamente no domínio da defesa, está a moldar as respostas às </w:t>
      </w:r>
      <w:proofErr w:type="spellStart"/>
      <w:r w:rsidR="006F3AA7" w:rsidRPr="00844973">
        <w:t>ciberameaças</w:t>
      </w:r>
      <w:proofErr w:type="spellEnd"/>
      <w:r w:rsidR="006F3AA7" w:rsidRPr="00844973">
        <w:t xml:space="preserve"> e às ameaças militares, em particular à luz das constantes ameaças provenientes da RPDC;</w:t>
      </w:r>
    </w:p>
    <w:p w14:paraId="43E3AEE2" w14:textId="1498A997" w:rsidR="006F3AA7" w:rsidRPr="00844973" w:rsidRDefault="002B4232" w:rsidP="006F3AA7">
      <w:pPr>
        <w:pStyle w:val="NormalHanging12a"/>
      </w:pPr>
      <w:r w:rsidRPr="00844973">
        <w:t>T</w:t>
      </w:r>
      <w:r w:rsidR="006F3AA7" w:rsidRPr="00844973">
        <w:t>.</w:t>
      </w:r>
      <w:r w:rsidR="006F3AA7" w:rsidRPr="00844973">
        <w:tab/>
        <w:t>Considerando que a Austrália, o Japão e a República da Coreia estão a aprofundar a cooperação trilateral a fim de reforçar a segurança e a estabilidade no Indo</w:t>
      </w:r>
      <w:r w:rsidR="006F3AA7" w:rsidRPr="00844973">
        <w:noBreakHyphen/>
        <w:t>Pacífico, nomeadamente através de exercícios militares conjuntos e de uma cooperação mais estreita em matéria de tecnologia de defesa e resiliência da cadeia de abastecimento</w:t>
      </w:r>
      <w:r w:rsidR="004A62C9" w:rsidRPr="00844973">
        <w:t>; considerando que</w:t>
      </w:r>
      <w:r w:rsidR="006F3AA7" w:rsidRPr="00844973">
        <w:t xml:space="preserve"> esta crescente coordenação trilateral assenta na dinâmica gerada pela Parceria Estratégica Global da Austrália com a República da Coreia e pela sua Parceria Estratégica Especial com o Japão;</w:t>
      </w:r>
    </w:p>
    <w:p w14:paraId="10B8F177" w14:textId="3FAEB8A8" w:rsidR="006F3AA7" w:rsidRPr="00844973" w:rsidRDefault="002B4232" w:rsidP="006F3AA7">
      <w:pPr>
        <w:pStyle w:val="NormalHanging12a"/>
      </w:pPr>
      <w:r w:rsidRPr="00844973">
        <w:t>U</w:t>
      </w:r>
      <w:r w:rsidR="006F3AA7" w:rsidRPr="00844973">
        <w:t>.</w:t>
      </w:r>
      <w:r w:rsidR="006F3AA7" w:rsidRPr="00844973">
        <w:tab/>
        <w:t>Considerando que, em 1 de janeiro de 2025, a República da Coreia se tornou o primeiro país asiático a aderir ao programa Horizonte Europa, seguido d</w:t>
      </w:r>
      <w:r w:rsidR="004A62C9" w:rsidRPr="00844973">
        <w:t xml:space="preserve">a conclusão das negociações com </w:t>
      </w:r>
      <w:r w:rsidR="006F3AA7" w:rsidRPr="00844973">
        <w:t>o Japão em 22 de dezembro de 2025</w:t>
      </w:r>
      <w:r w:rsidR="004A62C9" w:rsidRPr="00844973">
        <w:t>; considerando que</w:t>
      </w:r>
      <w:r w:rsidR="006F3AA7" w:rsidRPr="00844973">
        <w:t xml:space="preserve"> a adesão de ambos </w:t>
      </w:r>
      <w:proofErr w:type="gramStart"/>
      <w:r w:rsidR="006F3AA7" w:rsidRPr="00844973">
        <w:t>os países ao programa demonstra</w:t>
      </w:r>
      <w:proofErr w:type="gramEnd"/>
      <w:r w:rsidR="006F3AA7" w:rsidRPr="00844973">
        <w:t xml:space="preserve"> o seu forte empenho na cooperação em matéria de investigação e inovação com a UE;</w:t>
      </w:r>
    </w:p>
    <w:p w14:paraId="22142225" w14:textId="2CEEE4B7" w:rsidR="006F3AA7" w:rsidRPr="00844973" w:rsidRDefault="002B4232" w:rsidP="006F3AA7">
      <w:pPr>
        <w:pStyle w:val="NormalHanging12a"/>
        <w:rPr>
          <w:bCs/>
          <w:iCs/>
        </w:rPr>
      </w:pPr>
      <w:r w:rsidRPr="00844973">
        <w:t>V</w:t>
      </w:r>
      <w:r w:rsidR="006F3AA7" w:rsidRPr="00844973">
        <w:t>.</w:t>
      </w:r>
      <w:r w:rsidR="006F3AA7" w:rsidRPr="00844973">
        <w:tab/>
        <w:t>Considerando que Taiwan é um parceiro democrático fiável fundamental para a UE na região da Ásia Oriental</w:t>
      </w:r>
      <w:r w:rsidR="004A62C9" w:rsidRPr="00844973">
        <w:t>; considerando que</w:t>
      </w:r>
      <w:r w:rsidR="006F3AA7" w:rsidRPr="00844973">
        <w:t xml:space="preserve"> a UE e Taiwan partilham valores comuns, como a democracia, o Estado de direito e os direitos humanos, e que ambos se comprometeram a defender o multilateralismo e a ordem internacional assente em regras</w:t>
      </w:r>
      <w:r w:rsidR="004A62C9" w:rsidRPr="00844973">
        <w:t>; considerando que</w:t>
      </w:r>
      <w:r w:rsidR="006F3AA7" w:rsidRPr="00844973">
        <w:t xml:space="preserve"> o Livro Branco — Preparação da defesa europeia 2030 (JOIN(2025)0120) manifesta preocupação com a coerção exercida pela China sobre Taiwan através de medidas políticas, económicas, militares e cibernéticas cada vez mais intensas</w:t>
      </w:r>
      <w:r w:rsidR="004A62C9" w:rsidRPr="00844973">
        <w:t>; considerando que</w:t>
      </w:r>
      <w:r w:rsidR="006F3AA7" w:rsidRPr="00844973">
        <w:t xml:space="preserve"> a paz e a estabilidade no estreito de Taiwan e no mar da China Meridional se revestem de interesse estratégico vital para a UE e são essenciais para a segurança e a prosperidade mundiais, nomeadamente para os fluxos comerciais internacionais, a segurança dos investimentos e o funcionamento das cadeias de abastecimento mundiais;</w:t>
      </w:r>
    </w:p>
    <w:p w14:paraId="796EBCF4" w14:textId="63C91898" w:rsidR="006F3AA7" w:rsidRPr="00844973" w:rsidRDefault="002B4232" w:rsidP="006F3AA7">
      <w:pPr>
        <w:pStyle w:val="NormalHanging12a"/>
        <w:rPr>
          <w:bCs/>
          <w:iCs/>
        </w:rPr>
      </w:pPr>
      <w:r w:rsidRPr="00844973">
        <w:t>W</w:t>
      </w:r>
      <w:r w:rsidR="006F3AA7" w:rsidRPr="00844973">
        <w:t>.</w:t>
      </w:r>
      <w:r w:rsidR="006F3AA7" w:rsidRPr="00844973">
        <w:tab/>
        <w:t>Considerando que Taiwan é o 13.º maior parceiro comercial da UE e um parceiro económico fundamental, estando entre os parceiros comerciais e de investimento mais importantes da UE na Ásia, e desempenha um papel central nas cadeias de valor mundiais, em particular no fabrico de semicondutores, na saúde pública, na resiliência democrática e na preparação para catástrofes;</w:t>
      </w:r>
    </w:p>
    <w:p w14:paraId="2853E2D7" w14:textId="34C17070" w:rsidR="006F3AA7" w:rsidRPr="00844973" w:rsidRDefault="002B4232" w:rsidP="006F3AA7">
      <w:pPr>
        <w:pStyle w:val="NormalHanging12a"/>
        <w:rPr>
          <w:bCs/>
          <w:iCs/>
        </w:rPr>
      </w:pPr>
      <w:r w:rsidRPr="00844973">
        <w:t>X</w:t>
      </w:r>
      <w:r w:rsidR="006F3AA7" w:rsidRPr="00844973">
        <w:t>.</w:t>
      </w:r>
      <w:r w:rsidR="006F3AA7" w:rsidRPr="00844973">
        <w:tab/>
        <w:t>Considerando que Taiwan tem uma localização estratégica do ponto de vista do comércio</w:t>
      </w:r>
      <w:r w:rsidR="004A62C9" w:rsidRPr="00844973">
        <w:t>; considerando que</w:t>
      </w:r>
      <w:r w:rsidR="006F3AA7" w:rsidRPr="00844973">
        <w:t xml:space="preserve"> o estreito de Taiwan é a principal rota para os navios provenientes da China, do Japão, da República da Coreia e de Taiwan com destino à Europa</w:t>
      </w:r>
      <w:r w:rsidR="004A62C9" w:rsidRPr="00844973">
        <w:t>; considerando que</w:t>
      </w:r>
      <w:r w:rsidR="006F3AA7" w:rsidRPr="00844973">
        <w:t xml:space="preserve"> Taiwan lidera o mercado de fabrico de semicondutores, dado que os seus fabricantes são responsáveis por cerca de 50 % da produção mundial de semicondutores</w:t>
      </w:r>
      <w:r w:rsidR="004A62C9" w:rsidRPr="00844973">
        <w:t>; considerando que</w:t>
      </w:r>
      <w:r w:rsidR="006F3AA7" w:rsidRPr="00844973">
        <w:t xml:space="preserve"> a estratégia da UE para o Indo</w:t>
      </w:r>
      <w:r w:rsidR="006F3AA7" w:rsidRPr="00844973">
        <w:noBreakHyphen/>
        <w:t>Pacífico defende o aumento da cooperação em matéria de comércio e investimento com Taiwan e a estabilização das tensões no mar da China Meridional e no estreito de Taiwan;</w:t>
      </w:r>
    </w:p>
    <w:p w14:paraId="353211DF" w14:textId="7C033DC5" w:rsidR="006F3AA7" w:rsidRPr="00844973" w:rsidRDefault="002B4232" w:rsidP="006F3AA7">
      <w:pPr>
        <w:pStyle w:val="NormalHanging12a"/>
        <w:rPr>
          <w:bCs/>
          <w:iCs/>
        </w:rPr>
      </w:pPr>
      <w:r w:rsidRPr="00844973">
        <w:t>Y</w:t>
      </w:r>
      <w:r w:rsidR="006F3AA7" w:rsidRPr="00844973">
        <w:t>.</w:t>
      </w:r>
      <w:r w:rsidR="006F3AA7" w:rsidRPr="00844973">
        <w:tab/>
        <w:t>Considerando que a cooperação entre a UE, o Japão, a República da Coreia e Taiwan contribui para a promoção da estabilidade, dos mercados abertos e da ordem internacional assente em regras</w:t>
      </w:r>
      <w:r w:rsidR="004A62C9" w:rsidRPr="00844973">
        <w:t>; considerando que</w:t>
      </w:r>
      <w:r w:rsidR="006F3AA7" w:rsidRPr="00844973">
        <w:t xml:space="preserve"> estes parceiros partilham interesses comuns na resposta aos desafios mundiais, incluindo a segurança económica e o desenvolvimento tecnológico</w:t>
      </w:r>
      <w:r w:rsidR="004A62C9" w:rsidRPr="00844973">
        <w:t>; considerando que</w:t>
      </w:r>
      <w:r w:rsidR="006F3AA7" w:rsidRPr="00844973">
        <w:t xml:space="preserve"> o reforço da coordenação entre a UE, o Japão e a República da Coreia pode contribuir para uma maior coerência política para superar os desafios regionais e mundiais;</w:t>
      </w:r>
    </w:p>
    <w:p w14:paraId="5CE46197" w14:textId="23659A8A" w:rsidR="006F3AA7" w:rsidRPr="00844973" w:rsidRDefault="002B4232" w:rsidP="006F3AA7">
      <w:pPr>
        <w:pStyle w:val="NormalHanging12a"/>
        <w:rPr>
          <w:bCs/>
          <w:iCs/>
        </w:rPr>
      </w:pPr>
      <w:r w:rsidRPr="00844973">
        <w:t>Z</w:t>
      </w:r>
      <w:r w:rsidR="006F3AA7" w:rsidRPr="00844973">
        <w:t>.</w:t>
      </w:r>
      <w:r w:rsidR="006F3AA7" w:rsidRPr="00844973">
        <w:tab/>
        <w:t>Considerando que a cooperação trilateral entre a UE, o Japão, a República da Coreia e Taiwan pode apoiar o desenvolvimento de normas e padrões internacionais, em especial nos domínios da governação digital e das cadeias de abastecimento</w:t>
      </w:r>
      <w:r w:rsidR="004A62C9" w:rsidRPr="00844973">
        <w:t>; considerando que</w:t>
      </w:r>
      <w:r w:rsidR="006F3AA7" w:rsidRPr="00844973">
        <w:t xml:space="preserve"> a UE, o Japão e a República da Coreia são parceiros que partilham os mesmos objetivos</w:t>
      </w:r>
      <w:r w:rsidR="004A62C9" w:rsidRPr="00844973">
        <w:t>; considerando que</w:t>
      </w:r>
      <w:r w:rsidR="006F3AA7" w:rsidRPr="00844973">
        <w:t xml:space="preserve"> a sua parceria estratégica em matéria de IA é um mecanismo para promover intercâmbios no comércio digital e fazer face às alterações no contexto mundial; </w:t>
      </w:r>
    </w:p>
    <w:p w14:paraId="4080C5EE" w14:textId="0BE6703C" w:rsidR="006F3AA7" w:rsidRPr="00844973" w:rsidRDefault="002B4232" w:rsidP="006F3AA7">
      <w:pPr>
        <w:pStyle w:val="NormalHanging12a"/>
        <w:rPr>
          <w:bCs/>
          <w:iCs/>
        </w:rPr>
      </w:pPr>
      <w:r w:rsidRPr="00844973">
        <w:t>AA</w:t>
      </w:r>
      <w:r w:rsidR="006F3AA7" w:rsidRPr="00844973">
        <w:t>.</w:t>
      </w:r>
      <w:r w:rsidR="006F3AA7" w:rsidRPr="00844973">
        <w:tab/>
        <w:t>Considerando que a Aliança Verde UE</w:t>
      </w:r>
      <w:r w:rsidR="006F3AA7" w:rsidRPr="00844973">
        <w:noBreakHyphen/>
        <w:t>Japão e a Parceria Verde UE</w:t>
      </w:r>
      <w:r w:rsidR="006F3AA7" w:rsidRPr="00844973">
        <w:noBreakHyphen/>
        <w:t>República da Coreia proporcionam quadros concretos para a cooperação nos domínios da ação climática, da energia limpa, da descarbonização industrial, da economia circular e outros elementos da transição ecológica</w:t>
      </w:r>
      <w:r w:rsidR="004A62C9" w:rsidRPr="00844973">
        <w:t>; considerando que</w:t>
      </w:r>
      <w:r w:rsidR="006F3AA7" w:rsidRPr="00844973">
        <w:t xml:space="preserve"> uma cooperação estruturada mais aprofundada com Taiwan em matéria de tecnologias limpas e resiliência da cadeia de abastecimento também é do interesse da UE;</w:t>
      </w:r>
    </w:p>
    <w:p w14:paraId="273620C4" w14:textId="226C67F2" w:rsidR="006F3AA7" w:rsidRPr="00844973" w:rsidRDefault="002B4232" w:rsidP="006F3AA7">
      <w:pPr>
        <w:pStyle w:val="NormalHanging12a"/>
        <w:rPr>
          <w:bCs/>
          <w:iCs/>
        </w:rPr>
      </w:pPr>
      <w:r w:rsidRPr="00844973">
        <w:t>AB</w:t>
      </w:r>
      <w:r w:rsidR="006F3AA7" w:rsidRPr="00844973">
        <w:t>.</w:t>
      </w:r>
      <w:r w:rsidR="006F3AA7" w:rsidRPr="00844973">
        <w:tab/>
        <w:t>Considerando que a paz e a estabilidade no estreito de Taiwan e no mar da China Meridional se revestem de importância estratégica para a segurança a nível regional e mundial</w:t>
      </w:r>
      <w:r w:rsidR="004A62C9" w:rsidRPr="00844973">
        <w:t>; considerando que</w:t>
      </w:r>
      <w:r w:rsidR="006F3AA7" w:rsidRPr="00844973">
        <w:t xml:space="preserve"> alguns Estados</w:t>
      </w:r>
      <w:r w:rsidR="006F3AA7" w:rsidRPr="00844973">
        <w:noBreakHyphen/>
        <w:t>Membros da UE têm presença naval no Indo</w:t>
      </w:r>
      <w:r w:rsidR="006F3AA7" w:rsidRPr="00844973">
        <w:noBreakHyphen/>
        <w:t xml:space="preserve">Pacífico e que a UE no seu conjunto tem interesse direto em preservar o </w:t>
      </w:r>
      <w:proofErr w:type="spellStart"/>
      <w:r w:rsidR="006F3AA7" w:rsidRPr="00844973">
        <w:rPr>
          <w:i/>
          <w:iCs/>
        </w:rPr>
        <w:t>statu</w:t>
      </w:r>
      <w:proofErr w:type="spellEnd"/>
      <w:r w:rsidR="00591CA7" w:rsidRPr="00844973">
        <w:rPr>
          <w:i/>
          <w:iCs/>
        </w:rPr>
        <w:t> </w:t>
      </w:r>
      <w:r w:rsidR="006F3AA7" w:rsidRPr="00844973">
        <w:rPr>
          <w:i/>
          <w:iCs/>
        </w:rPr>
        <w:t>quo</w:t>
      </w:r>
      <w:r w:rsidR="006F3AA7" w:rsidRPr="00844973">
        <w:t>;</w:t>
      </w:r>
    </w:p>
    <w:p w14:paraId="6293C8DB" w14:textId="33DC6098" w:rsidR="006F3AA7" w:rsidRPr="00844973" w:rsidRDefault="002B4232" w:rsidP="006F3AA7">
      <w:pPr>
        <w:pStyle w:val="NormalHanging12a"/>
        <w:rPr>
          <w:bCs/>
          <w:iCs/>
        </w:rPr>
      </w:pPr>
      <w:r w:rsidRPr="00844973">
        <w:t>AC</w:t>
      </w:r>
      <w:r w:rsidR="006F3AA7" w:rsidRPr="00844973">
        <w:t>.</w:t>
      </w:r>
      <w:r w:rsidR="006F3AA7" w:rsidRPr="00844973">
        <w:tab/>
        <w:t>Considerando que, em novembro de 2025, a UE e as Filipinas estabeleceram um diálogo sobre a segurança e defesa para fazer face à crescente complexidade das ameaças à segurança e promover o intercâmbio e a cooperação em questões como a segurança marítima, a estabilidade regional e a conectividade</w:t>
      </w:r>
      <w:r w:rsidR="004A62C9" w:rsidRPr="00844973">
        <w:t>; considerando que</w:t>
      </w:r>
      <w:r w:rsidR="006F3AA7" w:rsidRPr="00844973">
        <w:t>, em janeiro de 2026, a UE e o Vietname promoveram a sua relação ao estatuto de Parceria Estratégica Global, a fim de aprofundar a cooperação numa vasta gama de domínios, nomeadamente em matéria de segurança marítima, resiliência das cadeias de abastecimento e reforço da conectividade entre a Europa e o Sudeste Asiático.</w:t>
      </w:r>
    </w:p>
    <w:p w14:paraId="5A8D689A" w14:textId="28726B1B" w:rsidR="006F3AA7" w:rsidRPr="00844973" w:rsidRDefault="002B4232" w:rsidP="006F3AA7">
      <w:pPr>
        <w:pStyle w:val="NormalHanging12a"/>
        <w:rPr>
          <w:bCs/>
          <w:iCs/>
        </w:rPr>
      </w:pPr>
      <w:r w:rsidRPr="00844973">
        <w:t>AD</w:t>
      </w:r>
      <w:r w:rsidR="006F3AA7" w:rsidRPr="00844973">
        <w:t>.</w:t>
      </w:r>
      <w:r w:rsidR="006F3AA7" w:rsidRPr="00844973">
        <w:tab/>
        <w:t>Considerando que a situação dos direitos humanos na RPDC continua a caracterizar</w:t>
      </w:r>
      <w:r w:rsidR="006F3AA7" w:rsidRPr="00844973">
        <w:noBreakHyphen/>
        <w:t>se por violações sistemáticas, generalizadas e graves, incluindo restrições à liberdade de expressão, de circulação e de acesso à informação, a existência de campos de prisioneiros políticos e casos documentados de trabalho forçado e tortura, bem como a ausência de normas jurídicas mínimas no âmbito do processo penal</w:t>
      </w:r>
      <w:r w:rsidR="004A62C9" w:rsidRPr="00844973">
        <w:t>; considerando que</w:t>
      </w:r>
      <w:r w:rsidR="006F3AA7" w:rsidRPr="00844973">
        <w:t xml:space="preserve"> estas violações têm sido sistematicamente denunciadas por instituições internacionais e exigem uma atenção e ação constantes por parte da comunidade internacional;</w:t>
      </w:r>
    </w:p>
    <w:p w14:paraId="7DF2BD20" w14:textId="4883B403" w:rsidR="006F3AA7" w:rsidRPr="00844973" w:rsidRDefault="002B4232" w:rsidP="006F3AA7">
      <w:pPr>
        <w:pStyle w:val="NormalHanging12a"/>
      </w:pPr>
      <w:r w:rsidRPr="00844973">
        <w:t>AE</w:t>
      </w:r>
      <w:r w:rsidR="006F3AA7" w:rsidRPr="00844973">
        <w:t>.</w:t>
      </w:r>
      <w:r w:rsidR="006F3AA7" w:rsidRPr="00844973">
        <w:tab/>
        <w:t>Considerando que a presença e a cooperação da UE na região da Ásia Oriental é da maior importância para promover a paz e a estabilidade na região, salvaguardar a segurança económica e reforçar a ordem internacional assente em regras, uma vez que os desafios em matéria de segurança na região têm implicações diretas para a paz mundial e os interesses da UE</w:t>
      </w:r>
      <w:r w:rsidR="004A62C9" w:rsidRPr="00844973">
        <w:t>; considerando que</w:t>
      </w:r>
      <w:r w:rsidR="006F3AA7" w:rsidRPr="00844973">
        <w:t xml:space="preserve"> os parceiros da Ásia Oriental, incluindo o Japão, a República da Coreia, Taiwan e os membros da ASEAN, mantêm relações complexas e multifacetadas com a China, caracterizadas por uma interdependência económica significativa;</w:t>
      </w:r>
    </w:p>
    <w:p w14:paraId="644E6504" w14:textId="7F9DC2AF" w:rsidR="006F3AA7" w:rsidRPr="00844973" w:rsidRDefault="002B4232" w:rsidP="006F3AA7">
      <w:pPr>
        <w:pStyle w:val="NormalHanging12a"/>
        <w:rPr>
          <w:bCs/>
          <w:iCs/>
        </w:rPr>
      </w:pPr>
      <w:r w:rsidRPr="00844973">
        <w:t>AF</w:t>
      </w:r>
      <w:r w:rsidR="006F3AA7" w:rsidRPr="00844973">
        <w:t>.</w:t>
      </w:r>
      <w:r w:rsidR="006F3AA7" w:rsidRPr="00844973">
        <w:tab/>
        <w:t>Considerando que os países e territórios ultramarinos (PTU) são os únicos territórios europeus no Oceano Pacífico e no Indo</w:t>
      </w:r>
      <w:r w:rsidR="006F3AA7" w:rsidRPr="00844973">
        <w:noBreakHyphen/>
        <w:t>Pacífico</w:t>
      </w:r>
      <w:r w:rsidR="004A62C9" w:rsidRPr="00844973">
        <w:t>; considerando que</w:t>
      </w:r>
      <w:r w:rsidR="006F3AA7" w:rsidRPr="00844973">
        <w:t xml:space="preserve"> representam pontos de apoio estratégico únicos para a presença, a influência e a cooperação da UE nestas regiões, nomeadamente nos domínios da defesa, do comércio, do digital, do espaço e da cooperação cultural;</w:t>
      </w:r>
    </w:p>
    <w:p w14:paraId="2E8635FA" w14:textId="6242AD7B" w:rsidR="006F3AA7" w:rsidRPr="00844973" w:rsidRDefault="002B4232" w:rsidP="006F3AA7">
      <w:pPr>
        <w:pStyle w:val="NormalHanging12a"/>
        <w:rPr>
          <w:bCs/>
          <w:iCs/>
        </w:rPr>
      </w:pPr>
      <w:r w:rsidRPr="00844973">
        <w:t>AG</w:t>
      </w:r>
      <w:r w:rsidR="006F3AA7" w:rsidRPr="00844973">
        <w:t>.</w:t>
      </w:r>
      <w:r w:rsidR="006F3AA7" w:rsidRPr="00844973">
        <w:tab/>
        <w:t xml:space="preserve">Considerando que a UE é a maior fonte de investimento direto estrangeiro no Japão, na República da Coreia e em Taiwan; </w:t>
      </w:r>
    </w:p>
    <w:p w14:paraId="6DD18465" w14:textId="330635E7" w:rsidR="006F3AA7" w:rsidRPr="00844973" w:rsidRDefault="002B4232" w:rsidP="006F3AA7">
      <w:pPr>
        <w:pStyle w:val="NormalHanging12a"/>
        <w:rPr>
          <w:bCs/>
          <w:iCs/>
        </w:rPr>
      </w:pPr>
      <w:r w:rsidRPr="00844973">
        <w:t>AH</w:t>
      </w:r>
      <w:r w:rsidR="006F3AA7" w:rsidRPr="00844973">
        <w:t>.</w:t>
      </w:r>
      <w:r w:rsidR="006F3AA7" w:rsidRPr="00844973">
        <w:tab/>
        <w:t xml:space="preserve">Considerando que o Acordo Global e Progressivo de Parceria </w:t>
      </w:r>
      <w:proofErr w:type="spellStart"/>
      <w:r w:rsidR="006F3AA7" w:rsidRPr="00844973">
        <w:t>Transpacífico</w:t>
      </w:r>
      <w:proofErr w:type="spellEnd"/>
      <w:r w:rsidR="006F3AA7" w:rsidRPr="00844973">
        <w:t xml:space="preserve"> (AGPPT) se tornou um importante quadro comercial assente em regras na região do Indo</w:t>
      </w:r>
      <w:r w:rsidR="006F3AA7" w:rsidRPr="00844973">
        <w:noBreakHyphen/>
        <w:t>Pacífico</w:t>
      </w:r>
      <w:r w:rsidR="004A62C9" w:rsidRPr="00844973">
        <w:t>; considerando que</w:t>
      </w:r>
      <w:r w:rsidR="006F3AA7" w:rsidRPr="00844973">
        <w:t xml:space="preserve"> o Japão é membro do AGPPT e que a República da Coreia e Taiwan solicitaram a adesão a este acordo</w:t>
      </w:r>
      <w:r w:rsidR="004A62C9" w:rsidRPr="00844973">
        <w:t>; considerando que</w:t>
      </w:r>
      <w:r w:rsidR="006F3AA7" w:rsidRPr="00844973">
        <w:t xml:space="preserve"> a UE iniciou um diálogo sobre comércio e investimento com os países do AGPPT em novembro de 2025;</w:t>
      </w:r>
    </w:p>
    <w:p w14:paraId="19D108F6" w14:textId="77777777" w:rsidR="006F3AA7" w:rsidRPr="00844973" w:rsidRDefault="006F3AA7" w:rsidP="006F3AA7">
      <w:pPr>
        <w:pStyle w:val="NormalHanging12a"/>
      </w:pPr>
      <w:r w:rsidRPr="00844973">
        <w:t>1.</w:t>
      </w:r>
      <w:r w:rsidRPr="00844973">
        <w:tab/>
        <w:t>Recomenda ao Conselho, à Comissão e à vice</w:t>
      </w:r>
      <w:r w:rsidRPr="00844973">
        <w:noBreakHyphen/>
        <w:t>presidente da Comissão/alta representante da União para os Negócios Estrangeiros e a Política de Segurança que:</w:t>
      </w:r>
    </w:p>
    <w:p w14:paraId="035178FF" w14:textId="77777777" w:rsidR="006F3AA7" w:rsidRPr="00844973" w:rsidRDefault="006F3AA7" w:rsidP="006F3AA7">
      <w:pPr>
        <w:pStyle w:val="NormalHangingLeft12a"/>
        <w:rPr>
          <w:bCs/>
          <w:iCs/>
        </w:rPr>
      </w:pPr>
      <w:r w:rsidRPr="00844973">
        <w:t>a)</w:t>
      </w:r>
      <w:r w:rsidRPr="00844973">
        <w:tab/>
        <w:t>Intensifiquem a orientação estratégica, a presença e a visibilidade da UE na Ásia Oriental, bem como o diálogo e a cooperação com esta região, incluindo através do diálogo diplomático, da cooperação em matéria de segurança, de contactos interpessoais e de parcerias económicas, com o objetivo de evitar dinâmicas antagónicas entre blocos e contribuir para a estabilidade, a segurança, a prosperidade e o desenvolvimento sustentável regionais, com base na promoção da democracia, do multilateralismo, do Estado de direito, dos direitos humanos, de um sistema de comércio baseado em regras, da integridade territorial e do direito internacional; cooperem, neste contexto, com o Japão no seu conceito atualizado de Indo</w:t>
      </w:r>
      <w:r w:rsidRPr="00844973">
        <w:noBreakHyphen/>
        <w:t>Pacífico livre e aberto; reforcem a cooperação, a coordenação e o diálogo com os parceiros da Ásia Oriental que comungam dos mesmos ideais, tirando pleno partido dos seus conhecimentos e experiência regionais, a fim de assegurar uma abordagem da paz, da segurança e da estabilidade na Ásia Oriental mais eficaz, coerente e contextual;</w:t>
      </w:r>
    </w:p>
    <w:p w14:paraId="679B87E1" w14:textId="77777777" w:rsidR="006F3AA7" w:rsidRPr="00844973" w:rsidRDefault="006F3AA7" w:rsidP="006F3AA7">
      <w:pPr>
        <w:pStyle w:val="NormalHangingLeft12a"/>
        <w:rPr>
          <w:bCs/>
          <w:iCs/>
        </w:rPr>
      </w:pPr>
      <w:r w:rsidRPr="00844973">
        <w:t>b)</w:t>
      </w:r>
      <w:r w:rsidRPr="00844973">
        <w:tab/>
        <w:t xml:space="preserve">Reforcem a prospetiva estratégica e o planeamento de contingência entre a UE e os seus parceiros da Ásia Oriental, com vista a desenvolver uma avaliação comum dos riscos para a segurança regional e coordenar medidas de dissuasão para salvaguardar e contribuir para a paz e a estabilidade na região e desencorajar </w:t>
      </w:r>
      <w:proofErr w:type="gramStart"/>
      <w:r w:rsidRPr="00844973">
        <w:t>pró</w:t>
      </w:r>
      <w:proofErr w:type="gramEnd"/>
      <w:r w:rsidRPr="00844973">
        <w:noBreakHyphen/>
        <w:t xml:space="preserve">ativamente as tentativas unilaterais de alterar o </w:t>
      </w:r>
      <w:proofErr w:type="spellStart"/>
      <w:r w:rsidRPr="00844973">
        <w:rPr>
          <w:i/>
          <w:iCs/>
        </w:rPr>
        <w:t>statu</w:t>
      </w:r>
      <w:proofErr w:type="spellEnd"/>
      <w:r w:rsidRPr="00844973">
        <w:rPr>
          <w:i/>
          <w:iCs/>
        </w:rPr>
        <w:t xml:space="preserve"> quo</w:t>
      </w:r>
      <w:r w:rsidRPr="00844973">
        <w:t xml:space="preserve"> regional pela força ou pela coerção;</w:t>
      </w:r>
    </w:p>
    <w:p w14:paraId="54B8BA40" w14:textId="77777777" w:rsidR="006F3AA7" w:rsidRPr="00844973" w:rsidRDefault="006F3AA7" w:rsidP="006F3AA7">
      <w:pPr>
        <w:pStyle w:val="NormalHangingLeft12a"/>
        <w:rPr>
          <w:bCs/>
          <w:iCs/>
        </w:rPr>
      </w:pPr>
      <w:r w:rsidRPr="00844973">
        <w:t>c)</w:t>
      </w:r>
      <w:r w:rsidRPr="00844973">
        <w:tab/>
        <w:t>louvem os progressos diplomáticos significativos realizados pelos Governos do Japão e da República da Coreia na criação de uma parceria resiliente e virada para o futuro, uma vez que essa cooperação reforçada entre o Japão e a República da Coreia é vital para manter uma ordem internacional assente em regras e garantir a estabilidade em toda a região do Indo</w:t>
      </w:r>
      <w:r w:rsidRPr="00844973">
        <w:noBreakHyphen/>
        <w:t xml:space="preserve">Pacífico; </w:t>
      </w:r>
    </w:p>
    <w:p w14:paraId="4DCE0F3A" w14:textId="77777777" w:rsidR="006F3AA7" w:rsidRPr="00844973" w:rsidRDefault="006F3AA7" w:rsidP="006F3AA7">
      <w:pPr>
        <w:pStyle w:val="NormalHangingLeft12a"/>
        <w:rPr>
          <w:bCs/>
          <w:iCs/>
        </w:rPr>
      </w:pPr>
      <w:r w:rsidRPr="00844973">
        <w:t>d)</w:t>
      </w:r>
      <w:r w:rsidRPr="00844973">
        <w:tab/>
        <w:t>reforcem a autonomia estratégica e a segurança económica da UE através da diversificação do comércio e dos investimentos, de cadeias de abastecimento seguras e previsíveis, de mercados e fluxos comerciais abertos e de uma cooperação mais estreita com parceiros da Ásia Oriental que comungam dos mesmos ideais, sem deixar de assegurar benefícios mútuos e a criação de valor local, e honrem o compromisso da UE com o comércio justo e sustentável;</w:t>
      </w:r>
    </w:p>
    <w:p w14:paraId="752B0613" w14:textId="77777777" w:rsidR="006F3AA7" w:rsidRPr="00844973" w:rsidRDefault="006F3AA7" w:rsidP="006F3AA7">
      <w:pPr>
        <w:pStyle w:val="NormalHanging12a"/>
        <w:ind w:left="1134"/>
        <w:rPr>
          <w:bCs/>
          <w:iCs/>
        </w:rPr>
      </w:pPr>
      <w:r w:rsidRPr="00844973">
        <w:t>e)</w:t>
      </w:r>
      <w:r w:rsidRPr="00844973">
        <w:tab/>
        <w:t xml:space="preserve">aprofundem a cooperação com parceiros da região que comungam dos mesmos ideais, em especial o Japão, a República da Coreia e Taiwan, assim como os países da ASEAN, para fazer face a desafios comuns em domínios como a coerção económica, medidas arbitrárias de controlo das exportações, incluindo restrições à exportação de produtos de dupla utilização dirigidas ao Japão, políticas e práticas não baseadas no mercado, a resiliência democrática, a transição ecológica, a cibersegurança, as ameaças híbridas, incluindo a manipulação da informação e a ingerência por parte de agentes estrangeiros, a proteção de infraestruturas críticas, incluindo cabos submarinos e centros portuários e logísticos, a segurança marítima e espacial, a não proliferação e as tecnologias de defesa emergentes, incluindo a promoção da tecnologia de </w:t>
      </w:r>
      <w:proofErr w:type="spellStart"/>
      <w:r w:rsidRPr="00844973">
        <w:t>drones</w:t>
      </w:r>
      <w:proofErr w:type="spellEnd"/>
      <w:r w:rsidRPr="00844973">
        <w:t xml:space="preserve">, reforçando simultaneamente as sinergias com os principais parceiros e organizações regionais, no pleno respeito da Carta das Nações Unidas; explorem e implementem iniciativas conjuntas para reforçar as respetivas autonomias estratégicas das partes e reduzir a dependência da China; salientem a importância das instituições sólidas e das democracias dinâmicas do Japão, da República da Coreia e de Taiwan no contexto regional mais amplo, proporcionando um contrapeso crucial na região; </w:t>
      </w:r>
    </w:p>
    <w:p w14:paraId="0E94F739" w14:textId="77777777" w:rsidR="006F3AA7" w:rsidRPr="00844973" w:rsidRDefault="006F3AA7" w:rsidP="006F3AA7">
      <w:pPr>
        <w:pStyle w:val="NormalHanging12a"/>
        <w:ind w:left="1134"/>
      </w:pPr>
      <w:r w:rsidRPr="00844973">
        <w:t>f)</w:t>
      </w:r>
      <w:r w:rsidRPr="00844973">
        <w:tab/>
        <w:t>mantenham, em coordenação com parceiros que comungam dos mesmos ideais, canais abertos de diálogo e de compromisso de princípio com outros intervenientes mundiais na Ásia Oriental, a fim de enfrentar desafios mundiais comuns;</w:t>
      </w:r>
    </w:p>
    <w:p w14:paraId="03DD03FA" w14:textId="77777777" w:rsidR="006F3AA7" w:rsidRPr="00844973" w:rsidRDefault="006F3AA7" w:rsidP="006F3AA7">
      <w:pPr>
        <w:pStyle w:val="NormalHanging12a"/>
        <w:ind w:left="1134"/>
      </w:pPr>
      <w:r w:rsidRPr="00844973">
        <w:t>g)</w:t>
      </w:r>
      <w:r w:rsidRPr="00844973">
        <w:tab/>
        <w:t>reafirmem a importância de defender o direito internacional para promover a paz e a prosperidade no Indo</w:t>
      </w:r>
      <w:r w:rsidRPr="00844973">
        <w:noBreakHyphen/>
        <w:t xml:space="preserve">Pacífico livre e aberto; promovam ativamente o respeito e a aplicação universal da CNUDM, enquanto quadro jurídico universal que rege as atividades marítimas, incluindo a sentença arbitral de 2016 sobre o mar da China Meridional, e que se oponham a ações ou reivindicações unilaterais que não estejam em conformidade com o direito internacional; </w:t>
      </w:r>
    </w:p>
    <w:p w14:paraId="50EE3F1F" w14:textId="77777777" w:rsidR="006F3AA7" w:rsidRPr="00844973" w:rsidRDefault="006F3AA7" w:rsidP="006F3AA7">
      <w:pPr>
        <w:pStyle w:val="NormalHanging12a"/>
        <w:ind w:left="1134"/>
      </w:pPr>
      <w:r w:rsidRPr="00844973">
        <w:t>h)</w:t>
      </w:r>
      <w:r w:rsidRPr="00844973">
        <w:tab/>
        <w:t>facilitem uma cooperação militar</w:t>
      </w:r>
      <w:r w:rsidRPr="00844973">
        <w:noBreakHyphen/>
        <w:t xml:space="preserve">industrial estruturada com parceiros que comungam dos mesmos ideais e estabelecer as parcerias correspondentes em matéria de segurança centradas na interoperabilidade, no desenvolvimento conjunto e na aquisição de tecnologia de defesa, na segurança das cadeias de abastecimento e na partilha da I&amp;D no domínio da aviação e dos </w:t>
      </w:r>
      <w:proofErr w:type="spellStart"/>
      <w:r w:rsidRPr="00844973">
        <w:t>drones</w:t>
      </w:r>
      <w:proofErr w:type="spellEnd"/>
      <w:r w:rsidRPr="00844973">
        <w:t>, igualmente no que respeita ao contributo dos sistemas de defesa baseados na IA;</w:t>
      </w:r>
    </w:p>
    <w:p w14:paraId="5EF87608" w14:textId="77777777" w:rsidR="006F3AA7" w:rsidRPr="00844973" w:rsidRDefault="006F3AA7" w:rsidP="006F3AA7">
      <w:pPr>
        <w:pStyle w:val="NormalHanging12a"/>
        <w:ind w:left="1134"/>
      </w:pPr>
      <w:r w:rsidRPr="00844973">
        <w:t>i)</w:t>
      </w:r>
      <w:r w:rsidRPr="00844973">
        <w:tab/>
        <w:t>continuem a colaborar de forma pragmática com a China sobre os desafios mundiais, reforçando simultaneamente a coordenação com parceiros que comungam dos mesmos ideais sobre questões de segurança, tendo em conta o papel cada vez mais crítico da China na paz e na estabilidade mundiais, em especial à luz da guerra de agressão da Rússia contra a Ucrânia e da atual instabilidade no Médio Oriente;</w:t>
      </w:r>
    </w:p>
    <w:p w14:paraId="7CD4EEB7" w14:textId="77777777" w:rsidR="006F3AA7" w:rsidRPr="00844973" w:rsidRDefault="006F3AA7" w:rsidP="006F3AA7">
      <w:pPr>
        <w:pStyle w:val="NormalHanging12a"/>
        <w:ind w:left="1134"/>
        <w:rPr>
          <w:bCs/>
          <w:iCs/>
        </w:rPr>
      </w:pPr>
      <w:r w:rsidRPr="00844973">
        <w:t>j)</w:t>
      </w:r>
      <w:r w:rsidRPr="00844973">
        <w:tab/>
        <w:t>intensifiquem a cooperação em matéria de cadeias de abastecimento seguras, sustentáveis e diversificadas de semicondutores, baterias e matérias</w:t>
      </w:r>
      <w:r w:rsidRPr="00844973">
        <w:noBreakHyphen/>
        <w:t xml:space="preserve">primas críticas, nomeadamente através da rastreabilidade, da reciclagem, da circularidade e de elevadas normas ambientais e laborais, e em coordenação com parceiros que comungam dos mesmos ideais em iniciativas multilaterais pertinentes; </w:t>
      </w:r>
    </w:p>
    <w:p w14:paraId="0FD6CC35" w14:textId="77777777" w:rsidR="006F3AA7" w:rsidRPr="00844973" w:rsidRDefault="006F3AA7" w:rsidP="006F3AA7">
      <w:pPr>
        <w:pStyle w:val="NormalHanging12a"/>
        <w:ind w:left="1134"/>
      </w:pPr>
      <w:r w:rsidRPr="00844973">
        <w:t>k)</w:t>
      </w:r>
      <w:r w:rsidRPr="00844973">
        <w:tab/>
        <w:t>aprofundem o Acordo de Parceria Estratégica UE</w:t>
      </w:r>
      <w:r w:rsidRPr="00844973">
        <w:noBreakHyphen/>
        <w:t>Japão e a Parceria de Segurança e Defesa entre estas partes; encorajem uma colaboração mais aprofundada em questões industriais de defesa, nomeadamente a participação mútua em iniciativas de defesa, os avanços na celebração de um acordo sobre a segurança das informações, e um maior desenvolvimento do diálogo UE</w:t>
      </w:r>
      <w:r w:rsidRPr="00844973">
        <w:noBreakHyphen/>
        <w:t>Japão sobre a indústria da defesa, a fim de reforçar a resiliência da cadeia de abastecimento, a interoperabilidade e a inovação; intensifiquem atividades conjuntas concretas no âmbito da Aliança para a Competitividade, da Aliança Verde, da Parceria Digital e dos Diálogos sobre Energia e continuem a expandir o diálogo económico de alto nível UE</w:t>
      </w:r>
      <w:r w:rsidRPr="00844973">
        <w:noBreakHyphen/>
        <w:t>Japão e a reforçar a cooperação económica estratégica entre ambas as partes; acelerem a aplicação da aliança para a competitividade entre a UE e o Japão;</w:t>
      </w:r>
    </w:p>
    <w:p w14:paraId="3E64CC1F" w14:textId="77777777" w:rsidR="006F3AA7" w:rsidRPr="00844973" w:rsidRDefault="006F3AA7" w:rsidP="006F3AA7">
      <w:pPr>
        <w:pStyle w:val="NormalHanging12a"/>
        <w:ind w:left="1134"/>
      </w:pPr>
      <w:r w:rsidRPr="00844973">
        <w:t>l)</w:t>
      </w:r>
      <w:r w:rsidRPr="00844973">
        <w:tab/>
        <w:t>salientem que a parceria UE</w:t>
      </w:r>
      <w:r w:rsidRPr="00844973">
        <w:noBreakHyphen/>
        <w:t>Japão é uma das que une parceiros que comungam dos mesmos ideais e assenta em valores partilhados, na democracia, no comércio livre e em interesses mutuamente compatíveis; realcem a importância de aprofundar e alargar ainda mais esta parceria, tanto a nível bilateral como multilateral; assinalem que, uma vez que a UE e o Japão representam, em conjunto, quase 25 % do produto interno bruto (PIB) mundial, e que esta parceria pode e deve desempenhar um papel crucial para a definição de uma ordem internacional pacífica, assente em regras, inclusiva, justa, sustentável e próspera; louvem a assistência financeira, técnica, humanitária e no domínio da segurança prestada pelo Japão à Ucrânia desde o início da invasão em grande escala da Rússia em 2022;</w:t>
      </w:r>
    </w:p>
    <w:p w14:paraId="3BF783F3" w14:textId="77777777" w:rsidR="006F3AA7" w:rsidRPr="00844973" w:rsidRDefault="006F3AA7" w:rsidP="006F3AA7">
      <w:pPr>
        <w:pStyle w:val="NormalHanging12a"/>
        <w:ind w:left="1134"/>
      </w:pPr>
      <w:r w:rsidRPr="00844973">
        <w:t>m)</w:t>
      </w:r>
      <w:r w:rsidRPr="00844973">
        <w:tab/>
        <w:t>façam avançar a execução da Parceria de Segurança e Defesa UE</w:t>
      </w:r>
      <w:r w:rsidRPr="00844973">
        <w:noBreakHyphen/>
        <w:t>República da Coreia, promovendo a cooperação prática em matéria de segurança marítima, não proliferação, cibersegurança, luta contra o terrorismo e gestão de crises, com base nas operações conjuntas existentes, e explorando possibilidades de maior envolvimento ao abrigo do mecanismo de presenças marítimas coordenadas da UE; lancem um diálogo conjunto UE</w:t>
      </w:r>
      <w:r w:rsidRPr="00844973">
        <w:noBreakHyphen/>
        <w:t>República da Coreia sobre a indústria de defesa e reforcem a coordenação em instâncias multilaterais para defender a paz, dissuadir provocações e promover a desnuclearização; continuem a desenvolver a cooperação bem</w:t>
      </w:r>
      <w:r w:rsidRPr="00844973">
        <w:noBreakHyphen/>
        <w:t>sucedida e mutuamente benéfica em matéria de produtos de defesa entre a República da Coreia e vários Estados</w:t>
      </w:r>
      <w:r w:rsidRPr="00844973">
        <w:noBreakHyphen/>
        <w:t>Membros da UE; intensifiquem a cooperação entre a UE e a República da Coreia, a fim de reforçar o apoio militar e financeiro prestado à Ucrânia;</w:t>
      </w:r>
    </w:p>
    <w:p w14:paraId="218DCE15" w14:textId="77777777" w:rsidR="006F3AA7" w:rsidRPr="00844973" w:rsidRDefault="006F3AA7" w:rsidP="006F3AA7">
      <w:pPr>
        <w:pStyle w:val="NormalHanging12a"/>
        <w:ind w:left="1134"/>
      </w:pPr>
      <w:r w:rsidRPr="00844973">
        <w:t>n)</w:t>
      </w:r>
      <w:r w:rsidRPr="00844973">
        <w:tab/>
        <w:t>louvem a cooperação da República da Coreia com a UE no que diz respeito às preocupações comuns em matéria de segurança económica; realcem que a República da Coreia continua a ser um parceiro fundamental em todos os esforços de redução dos riscos e de externalização em países que partilham dos mesmos valores («</w:t>
      </w:r>
      <w:proofErr w:type="spellStart"/>
      <w:r w:rsidRPr="00844973">
        <w:t>friendshoring</w:t>
      </w:r>
      <w:proofErr w:type="spellEnd"/>
      <w:r w:rsidRPr="00844973">
        <w:t>»), em especial no domínio do comércio; instem o comité especializado para as questões económicas e comerciais emergentes, recentemente criado no âmbito do Acordo de Comércio Livre entre a UE e a República da Coreia, a acelerar a cooperação, em particular em temas pertinentes para a segurança económica, como as cadeias de abastecimento críticas e a sobrecapacidade;</w:t>
      </w:r>
    </w:p>
    <w:p w14:paraId="5827B612" w14:textId="77777777" w:rsidR="006F3AA7" w:rsidRPr="00844973" w:rsidRDefault="006F3AA7" w:rsidP="006F3AA7">
      <w:pPr>
        <w:pStyle w:val="NormalHanging12a"/>
        <w:ind w:left="1134"/>
      </w:pPr>
      <w:r w:rsidRPr="00844973">
        <w:t>o)</w:t>
      </w:r>
      <w:r w:rsidRPr="00844973">
        <w:tab/>
        <w:t>impulsionem os esforços conjuntos com parceiros da Ásia Oriental que comungam dos mesmos ideais para abordar o crescente envolvimento da Rússia com a RPDC, incluindo o seu apoio ao reforço das capacidades nucleares e balísticas da RPDC e a relutância da China em impedi</w:t>
      </w:r>
      <w:r w:rsidRPr="00844973">
        <w:noBreakHyphen/>
        <w:t>lo, bem como para abordar a ligação entre os programas nucleares da RPDC e do Irão, sublinhando que este envolvimento agrava as tensões no ambiente geopolítico na Península da Coreia; promovam a cooperação com a República da Coreia na luta contra as campanhas de desinformação nos processos eleitorais e na proteção das infraestruturas eleitorais contra ciberataques;</w:t>
      </w:r>
    </w:p>
    <w:p w14:paraId="0680C475" w14:textId="77777777" w:rsidR="006F3AA7" w:rsidRPr="00844973" w:rsidRDefault="006F3AA7" w:rsidP="006F3AA7">
      <w:pPr>
        <w:pStyle w:val="NormalHanging12a"/>
        <w:ind w:left="1134"/>
      </w:pPr>
      <w:r w:rsidRPr="00844973">
        <w:t>p)</w:t>
      </w:r>
      <w:r w:rsidRPr="00844973">
        <w:tab/>
        <w:t xml:space="preserve">louvem os esforços da República da Coreia para retomar o diálogo com a RPDC através de medidas proativas de desanuviamento e reforço da confiança; exortem a RPDC a cessar imediatamente todas as suas ações militares e provocações, bem como o desenvolvimento de capacidades nucleares e de mísseis balísticos; condenem veementemente e combatam eficazmente as </w:t>
      </w:r>
      <w:proofErr w:type="spellStart"/>
      <w:r w:rsidRPr="00844973">
        <w:t>ciberatividades</w:t>
      </w:r>
      <w:proofErr w:type="spellEnd"/>
      <w:r w:rsidRPr="00844973">
        <w:t xml:space="preserve"> maliciosas da RPDC, incluindo o roubo de </w:t>
      </w:r>
      <w:proofErr w:type="spellStart"/>
      <w:r w:rsidRPr="00844973">
        <w:t>criptomoedas</w:t>
      </w:r>
      <w:proofErr w:type="spellEnd"/>
      <w:r w:rsidRPr="00844973">
        <w:t xml:space="preserve"> e outras formas de cibercriminalidade; exortem a RPDC a permitir o acesso a organizações de ajuda humanitária, a respeitar os direitos humanos e, em particular, a resolver imediatamente o problema dos raptos; instem a Rússia e a RPDC a respeitarem plenamente a Carta das Nações Unidas e as resoluções do Conselho de Segurança das Nações Unidas, nomeadamente no que diz respeito à desnuclearização total da RPDC; condenem o contributo da RPDC para a agressão da Rússia contra a Ucrânia, incluindo o seu envolvimento através do envio de pessoal e equipamento militar; desenvolvam a política da UE para a Coreia do Norte, tendo devidamente em conta os conhecimentos especializados, as necessidades em matéria de segurança e as preocupações legítimas dos parceiros da região que comungam dos mesmos ideais, em especial os que se encontram geograficamente perto da RPDC, nomeadamente a República da Coreia e o Japão;</w:t>
      </w:r>
    </w:p>
    <w:p w14:paraId="14FD6FE8" w14:textId="77777777" w:rsidR="006F3AA7" w:rsidRPr="00844973" w:rsidRDefault="006F3AA7" w:rsidP="006F3AA7">
      <w:pPr>
        <w:pStyle w:val="NormalHanging12a"/>
        <w:ind w:left="1134"/>
        <w:rPr>
          <w:bCs/>
          <w:iCs/>
        </w:rPr>
      </w:pPr>
      <w:r w:rsidRPr="00844973">
        <w:t>q)</w:t>
      </w:r>
      <w:r w:rsidRPr="00844973">
        <w:tab/>
        <w:t>estabeleçam um quadro de cooperação estruturado e abrangente entre a UE e Taiwan, com base nos mecanismos existentes, como o diálogo sobre comércio e investimento, com uma forte componente económica e comercial, centrado nas tecnologias críticas, como os semicondutores e a inteligência artificial, na resiliência da cadeia de abastecimento, na cibersegurança, nas contramedidas de luta contra a desinformação, na saúde pública, na proteção civil e na conectividade segura, assim como na resiliência democrática, social e energética e na preparação para catástrofes; continuem a apoiar a participação efetiva de Taiwan em organizações multilaterais, como a OMS, a Organização da Aviação Civil Internacional e a Convenção</w:t>
      </w:r>
      <w:r w:rsidRPr="00844973">
        <w:noBreakHyphen/>
        <w:t>Quadro das Nações Unidas sobre Alterações Climáticas; intensifiquem os intercâmbios regulares entre a UE e os seus homólogos de Taiwan sobre questões de segurança pertinentes, segurança económica, agilidade da cadeia de abastecimento, integridade democrática e eleitoral, proteção das infraestruturas críticas e cooperação no domínio das tecnologias limpas; instem as autoridades chinesas a trabalhar em estreita coordenação com outros intervenientes regionais, incluindo Taiwan, quando confrontados com importantes desafios mundiais no domínio da saúde; salientem que qualquer tentativa por parte de regimes autoritários de influenciar as relações entre a UE e Taiwan é inaceitável;</w:t>
      </w:r>
    </w:p>
    <w:p w14:paraId="59BAE1FC" w14:textId="77777777" w:rsidR="006F3AA7" w:rsidRPr="00844973" w:rsidRDefault="006F3AA7" w:rsidP="006F3AA7">
      <w:pPr>
        <w:pStyle w:val="NormalHanging12a"/>
        <w:ind w:left="1134"/>
        <w:rPr>
          <w:bCs/>
          <w:iCs/>
        </w:rPr>
      </w:pPr>
      <w:r w:rsidRPr="00844973">
        <w:t>r)</w:t>
      </w:r>
      <w:r w:rsidRPr="00844973">
        <w:tab/>
        <w:t>sublinhem que Taiwan é um parceiro democrático fundamental da UE na região indo</w:t>
      </w:r>
      <w:r w:rsidRPr="00844973">
        <w:noBreakHyphen/>
        <w:t>pacífica; continuem a aprofundar o diálogo sobre comércio e investimento entre a UE e Taiwan, com vista a eliminar os obstáculos ao acesso ao mercado e a reforçar a segurança jurídica para os investidores da UE; estudem a possibilidade de encetar negociações com vista a um acordo bilateral de investimento entre a UE e Taiwan ou outros quadros no domínio do comércio; reconheçam a importância de Taiwan para a segurança das cadeias de abastecimento mundiais, especialmente no setor da alta tecnologia, e exortem a UE e os seus Estados</w:t>
      </w:r>
      <w:r w:rsidRPr="00844973">
        <w:noBreakHyphen/>
        <w:t>Membros a estreitarem a cooperação com Taiwan, a fim de reforçar ainda mais os laços económicos, comerciais e de investimento; reconheçam a experiência de Taiwan na gestão da exposição económica à China e as suas valências no que diz respeito à governação democrática, a normas regulamentares transparentes e a ecossistemas digitais e tecnológicos resilientes;</w:t>
      </w:r>
    </w:p>
    <w:p w14:paraId="717C5E0E" w14:textId="77777777" w:rsidR="006F3AA7" w:rsidRPr="00844973" w:rsidRDefault="006F3AA7" w:rsidP="006F3AA7">
      <w:pPr>
        <w:pStyle w:val="NormalHanging12a"/>
        <w:ind w:left="1134"/>
        <w:rPr>
          <w:bCs/>
          <w:iCs/>
        </w:rPr>
      </w:pPr>
      <w:r w:rsidRPr="00844973">
        <w:t>s)</w:t>
      </w:r>
      <w:r w:rsidRPr="00844973">
        <w:tab/>
        <w:t xml:space="preserve">reafirmem a importância da paz e da estabilidade em todo o estreito de Taiwan, rejeitando qualquer alteração unilateral coerciva do </w:t>
      </w:r>
      <w:proofErr w:type="spellStart"/>
      <w:r w:rsidRPr="00844973">
        <w:rPr>
          <w:i/>
          <w:iCs/>
        </w:rPr>
        <w:t>statu</w:t>
      </w:r>
      <w:proofErr w:type="spellEnd"/>
      <w:r w:rsidRPr="00844973">
        <w:rPr>
          <w:i/>
          <w:iCs/>
        </w:rPr>
        <w:t xml:space="preserve"> quo</w:t>
      </w:r>
      <w:r w:rsidRPr="00844973">
        <w:t>; assegurem, através de mensagens claras e coordenadas com os Estados</w:t>
      </w:r>
      <w:r w:rsidRPr="00844973">
        <w:noBreakHyphen/>
        <w:t>Membros e os parceiros que comungam dos mesmos ideais, que tais ações acarretariam consequências políticas e económicas significativas; salientem que as eventuais diferenças devem ser resolvidas pacificamente através do diálogo, de acordo com o direito internacional e respeitando a vontade do povo taiwanês; recordem, com veemência, que a liberdade de navegação e de sobrevoo, tal como garantida pelo direito internacional, deve ser respeitada no Indo</w:t>
      </w:r>
      <w:r w:rsidRPr="00844973">
        <w:noBreakHyphen/>
        <w:t xml:space="preserve">Pacífico, incluindo no mar da China Meridional e no estreito de Taiwan; se empenhem ativamente nos esforços diplomáticos para evitar uma nova escalada no estreito de Taiwan e nos mares da China Oriental e Meridional; desenvolvam, com </w:t>
      </w:r>
      <w:proofErr w:type="spellStart"/>
      <w:r w:rsidRPr="00844973">
        <w:t>caráter</w:t>
      </w:r>
      <w:proofErr w:type="spellEnd"/>
      <w:r w:rsidRPr="00844973">
        <w:t xml:space="preserve"> de urgência, planos de contingência e medidas de atenuação com base em cenários de escalada plausíveis, incluindo um bloqueio naval de Taiwan pela República Popular da China;</w:t>
      </w:r>
    </w:p>
    <w:p w14:paraId="4B31334D" w14:textId="77777777" w:rsidR="006F3AA7" w:rsidRPr="00844973" w:rsidRDefault="006F3AA7" w:rsidP="006F3AA7">
      <w:pPr>
        <w:pStyle w:val="NormalHanging12a"/>
        <w:ind w:left="1134"/>
        <w:rPr>
          <w:bCs/>
          <w:iCs/>
        </w:rPr>
      </w:pPr>
      <w:r w:rsidRPr="00844973">
        <w:t>t)</w:t>
      </w:r>
      <w:r w:rsidRPr="00844973">
        <w:tab/>
        <w:t xml:space="preserve">frisem a importância do recurso a instrumentos de segurança económica da UE para combater as práticas económicas coercivas e preservar a concorrência leal, tais como o instrumento </w:t>
      </w:r>
      <w:proofErr w:type="spellStart"/>
      <w:r w:rsidRPr="00844973">
        <w:t>anticoerção</w:t>
      </w:r>
      <w:proofErr w:type="spellEnd"/>
      <w:r w:rsidRPr="00844973">
        <w:t xml:space="preserve">, regimes eficazes de análise dos investimentos diretos estrangeiros e regimes de controlo das exportações, quando pertinente e em consonância com o direito da UE; tirem partido da influência geoeconómica da UE, nomeadamente através de controlos coordenados da exportação, avaliações conjuntas dos riscos e respostas coletivas à coerção económica, transformando assim as dependências bilaterais numa dissuasão eficaz e reforçando a segurança económica, quer da UE, quer dos seus parceiros; </w:t>
      </w:r>
    </w:p>
    <w:p w14:paraId="3989E053" w14:textId="77777777" w:rsidR="006F3AA7" w:rsidRPr="00844973" w:rsidRDefault="006F3AA7" w:rsidP="006F3AA7">
      <w:pPr>
        <w:pStyle w:val="NormalHanging12a"/>
        <w:ind w:left="1134"/>
        <w:rPr>
          <w:bCs/>
          <w:iCs/>
        </w:rPr>
      </w:pPr>
      <w:r w:rsidRPr="00844973">
        <w:t>u)</w:t>
      </w:r>
      <w:r w:rsidRPr="00844973">
        <w:tab/>
        <w:t>acelerem a cooperação negociando acordos e iniciativas trilaterais ou quadrilaterais sobre questões de interesse comum e que contribuem para a defesa de uma ordem mundial multilateral e assente em regras; façam avançar as parcerias digitais existentes entre a UE e o Japão e entre a UE e a República da Coreia, com compromissos comuns em matéria de inteligência artificial, semicondutores, conectividade da próxima geração, computação quântica, governação de dados, cibersegurança, tecnologias de baterias, cabos submarinos, identidade digital e resiliência da cadeia de abastecimento; reforcem os quadros de cooperação para o desenvolvimento da tecnologia de defesa;</w:t>
      </w:r>
    </w:p>
    <w:p w14:paraId="796F9156" w14:textId="77777777" w:rsidR="006F3AA7" w:rsidRPr="00844973" w:rsidRDefault="006F3AA7" w:rsidP="006F3AA7">
      <w:pPr>
        <w:pStyle w:val="NormalHanging12a"/>
        <w:ind w:left="1134"/>
        <w:rPr>
          <w:bCs/>
          <w:iCs/>
        </w:rPr>
      </w:pPr>
      <w:r w:rsidRPr="00844973">
        <w:t>v)</w:t>
      </w:r>
      <w:r w:rsidRPr="00844973">
        <w:tab/>
        <w:t>apliquem plena e eficazmente os acordos comerciais com o Japão e a República da Coreia, designadamente nos domínios do acesso ao mercado, das barreiras não pautais, do desenvolvimento sustentável e da cooperação regulamentar e, no que diz respeito à República da Coreia, assegurem a aplicação das convenções fundamentais da OIT; fomentem uma cooperação mais estreita entre as pequenas e médias empresas (PME) da UE e as dos países parceiros da Ásia Oriental, a fim de promover oportunidades de negócio mútuas, melhorar o acesso ao mercado e reforçar as redes de inovação;</w:t>
      </w:r>
    </w:p>
    <w:p w14:paraId="4827917E" w14:textId="77777777" w:rsidR="006F3AA7" w:rsidRPr="00844973" w:rsidRDefault="006F3AA7" w:rsidP="006F3AA7">
      <w:pPr>
        <w:pStyle w:val="NormalHanging12a"/>
        <w:ind w:left="1134"/>
        <w:rPr>
          <w:bCs/>
          <w:iCs/>
        </w:rPr>
      </w:pPr>
      <w:r w:rsidRPr="00844973">
        <w:t>w)</w:t>
      </w:r>
      <w:r w:rsidRPr="00844973">
        <w:tab/>
        <w:t>garantam que quaisquer futuros acordos económicos ou setoriais com parceiros da região que comungam dos mesmos ideais sejam parcerias mutuamente benéficas que vão além de objetivos económicos e de segurança e incluam igualmente compromissos firmes em matéria de direitos laborais, de proteção do ambiente e de desenvolvimento de cadeias de valor limpas e sustentáveis, em consonância com o quadro de comércio e desenvolvimento sustentável da UE; promovam, na Ásia Oriental, uma campanha de informação abrangente sobre as políticas da União Europeia relativas ao setor siderúrgico e o proposto regulamento sobre a aceleração industrial</w:t>
      </w:r>
      <w:r w:rsidRPr="00844973">
        <w:rPr>
          <w:rStyle w:val="FootnoteReference"/>
          <w:bCs/>
          <w:iCs/>
        </w:rPr>
        <w:footnoteReference w:id="11"/>
      </w:r>
      <w:r w:rsidRPr="00844973">
        <w:t>, com vista a melhorar a transparência e a compreensão dos objetivos da UE junto dos parceiros internacionais; salientem a importância de colaborar pró</w:t>
      </w:r>
      <w:r w:rsidRPr="00844973">
        <w:noBreakHyphen/>
        <w:t>ativamente com os parceiros da Ásia Oriental para dar resposta às suas preocupações, promover o diálogo e evitar potenciais mal</w:t>
      </w:r>
      <w:r w:rsidRPr="00844973">
        <w:noBreakHyphen/>
        <w:t>entendidos nas relações comerciais e laborais;</w:t>
      </w:r>
    </w:p>
    <w:p w14:paraId="3105755A" w14:textId="77777777" w:rsidR="006F3AA7" w:rsidRPr="00844973" w:rsidRDefault="006F3AA7" w:rsidP="006F3AA7">
      <w:pPr>
        <w:pStyle w:val="NormalHanging12a"/>
        <w:ind w:left="1134"/>
        <w:rPr>
          <w:bCs/>
          <w:iCs/>
        </w:rPr>
      </w:pPr>
      <w:r w:rsidRPr="00844973">
        <w:t>x)</w:t>
      </w:r>
      <w:r w:rsidRPr="00844973">
        <w:tab/>
        <w:t>acompanhem a alegada evasão às sanções por parte da Rússia através de jurisdições na Ásia Oriental, incluindo a reorientação do comércio para a aquisição de produtos de dupla utilização, circuitos integrados e maquinaria industrial objeto de sanções, através de intermediários na região;</w:t>
      </w:r>
    </w:p>
    <w:p w14:paraId="3973CAB9" w14:textId="77777777" w:rsidR="006F3AA7" w:rsidRPr="00844973" w:rsidRDefault="006F3AA7" w:rsidP="006F3AA7">
      <w:pPr>
        <w:pStyle w:val="NormalHanging12a"/>
        <w:ind w:left="1134"/>
        <w:rPr>
          <w:bCs/>
          <w:iCs/>
        </w:rPr>
      </w:pPr>
      <w:r w:rsidRPr="00844973">
        <w:t>y)</w:t>
      </w:r>
      <w:r w:rsidRPr="00844973">
        <w:tab/>
        <w:t>aumentem o envolvimento da UE da nível político e económico e no que respeita à segurança em toda a região do Indo</w:t>
      </w:r>
      <w:r w:rsidRPr="00844973">
        <w:noBreakHyphen/>
        <w:t>Pacífico através de parcerias reforçadas com todos os intervenientes que comungam dos mesmos ideais e de iniciativas como a Estratégia Global Gateway, promovendo diálogos sobre direitos humanos, o desenvolvimento sustentável e a conectividade, a igualdade e normas laborais elevadas; reconheçam a convergência crescente de interesses estratégicos entre as regiões euro</w:t>
      </w:r>
      <w:r w:rsidRPr="00844973">
        <w:noBreakHyphen/>
        <w:t>atlântica e do Indo</w:t>
      </w:r>
      <w:r w:rsidRPr="00844973">
        <w:noBreakHyphen/>
        <w:t>Pacífico, com o Japão e a República da Coreia a atuarem como parceiros da NATO no quadro do IP4, também ilustrada pela recente criação da Missão do Japão junto da NATO; afirmem que esta cooperação reforça o conhecimento mútuo da situação da evolução da segurança em ambas as regiões; apoiem o quadro IP4 da NATO como contributo essencial para reforçar a segurança europeia e aprofundar a colaboração inter</w:t>
      </w:r>
      <w:r w:rsidRPr="00844973">
        <w:noBreakHyphen/>
        <w:t>regional de forma complementar e que reforce todas as partes; reforcem o empenho e a coordenação da UE com as principais iniciativas regionais em matéria de segurança em todo o Indo</w:t>
      </w:r>
      <w:r w:rsidRPr="00844973">
        <w:noBreakHyphen/>
        <w:t>Pacífico, incluindo o diálogo quadrilateral sobre segurança entre os Estados Unidos, a Austrália, a Índia e o Japão; concebam uma nova estratégia abrangente, coerente e flexível para o Indo</w:t>
      </w:r>
      <w:r w:rsidRPr="00844973">
        <w:noBreakHyphen/>
        <w:t>Pacífico, firmemente enraizada nos valores e interesses europeus, bem como nas realidades, necessidades e prioridades da região;</w:t>
      </w:r>
    </w:p>
    <w:p w14:paraId="2A34EA8F" w14:textId="77777777" w:rsidR="006F3AA7" w:rsidRPr="00844973" w:rsidRDefault="006F3AA7" w:rsidP="006F3AA7">
      <w:pPr>
        <w:pStyle w:val="NormalHanging12a"/>
        <w:ind w:left="1134"/>
        <w:rPr>
          <w:bCs/>
          <w:iCs/>
        </w:rPr>
      </w:pPr>
      <w:r w:rsidRPr="00844973">
        <w:t>z)</w:t>
      </w:r>
      <w:r w:rsidRPr="00844973">
        <w:tab/>
        <w:t>aproveitem o posicionamento geoestratégico dos países e territórios ultramarinos no Indo</w:t>
      </w:r>
      <w:r w:rsidRPr="00844973">
        <w:noBreakHyphen/>
        <w:t>Pacífico para que sirvam de plataformas avançadas de cooperação com os parceiros regionais, nomeadamente nos domínios do comércio, da conectividade digital, das infraestruturas críticas e das atividades espaciais;</w:t>
      </w:r>
    </w:p>
    <w:p w14:paraId="4B173123" w14:textId="77777777" w:rsidR="006F3AA7" w:rsidRPr="00844973" w:rsidRDefault="006F3AA7" w:rsidP="006F3AA7">
      <w:pPr>
        <w:pStyle w:val="NormalHanging12a"/>
        <w:ind w:left="1134"/>
        <w:rPr>
          <w:bCs/>
          <w:iCs/>
        </w:rPr>
      </w:pPr>
      <w:r w:rsidRPr="00844973">
        <w:t>aa)</w:t>
      </w:r>
      <w:r w:rsidRPr="00844973">
        <w:tab/>
        <w:t>destaquem o papel consequente da ASEAN na garantia da estabilidade e na promoção da integração social e económica; saúdem o compromisso crescente do Japão e da República da Coreia para com a ASEAN, nomeadamente através de cimeiras bilaterais e multilaterais regulares; sublinhem a importância crucial da ASEAN para assegurar um Indo</w:t>
      </w:r>
      <w:r w:rsidRPr="00844973">
        <w:noBreakHyphen/>
        <w:t xml:space="preserve">Pacífico pacífico e próspero; intensifiquem o diálogo estruturado com a ASEAN para construir arquiteturas de segurança regionais inclusivas, coordenar respostas políticas multilaterais e consolidar ainda mais a presença da UE na região, aprofundando a cooperação com a ASEAN e os seus membros, nomeadamente através do reforço dos diálogos em matéria de segurança e defesa com o Vietname e as Filipinas; incentivem o reforço do papel da União e a respetiva visibilidade nas instâncias regionais, em particular nos quadros de cooperação com a ASEAN, identificando simultaneamente a segurança marítima, a cibersegurança e a gestão de crises como domínios prioritários para uma cooperação alargada, com base em iniciativas como os projetos ESIWA+, CRIMARIO II e «Global </w:t>
      </w:r>
      <w:proofErr w:type="spellStart"/>
      <w:r w:rsidRPr="00844973">
        <w:t>Ports</w:t>
      </w:r>
      <w:proofErr w:type="spellEnd"/>
      <w:r w:rsidRPr="00844973">
        <w:t xml:space="preserve"> Safety» (segurança dos portos mundiais);</w:t>
      </w:r>
    </w:p>
    <w:p w14:paraId="53C4E69A" w14:textId="77777777" w:rsidR="006F3AA7" w:rsidRPr="00844973" w:rsidRDefault="006F3AA7" w:rsidP="006F3AA7">
      <w:pPr>
        <w:pStyle w:val="NormalHanging12a"/>
        <w:ind w:left="1134"/>
      </w:pPr>
      <w:proofErr w:type="spellStart"/>
      <w:r w:rsidRPr="00844973">
        <w:t>ab</w:t>
      </w:r>
      <w:proofErr w:type="spellEnd"/>
      <w:r w:rsidRPr="00844973">
        <w:t>)</w:t>
      </w:r>
      <w:r w:rsidRPr="00844973">
        <w:tab/>
        <w:t>alarguem a ação conjunta em matéria de segurança não tradicional, como as operações de busca e salvamento, a resposta a catástrofes e os incidentes ambientais; lancem uma iniciativa estruturada para reforçar a proteção e a resiliência das infraestruturas marítimas críticas, incluindo cabos submarinos, oleodutos e portos; reforcem a sensibilização para o domínio marítimo através do reforço de capacidades específicas, da formação, dos sensores e da partilha de dados, em cooperação com as guardas costeiras da ASEAN e os centros de fusão regionais;</w:t>
      </w:r>
    </w:p>
    <w:p w14:paraId="43CF8873" w14:textId="77777777" w:rsidR="006F3AA7" w:rsidRPr="00844973" w:rsidRDefault="006F3AA7" w:rsidP="006F3AA7">
      <w:pPr>
        <w:pStyle w:val="NormalHanging12a"/>
        <w:ind w:left="1134"/>
        <w:rPr>
          <w:bCs/>
          <w:iCs/>
        </w:rPr>
      </w:pPr>
      <w:proofErr w:type="spellStart"/>
      <w:r w:rsidRPr="00844973">
        <w:t>ac</w:t>
      </w:r>
      <w:proofErr w:type="spellEnd"/>
      <w:r w:rsidRPr="00844973">
        <w:t>)</w:t>
      </w:r>
      <w:r w:rsidRPr="00844973">
        <w:tab/>
        <w:t>apoiem o reforço das ligações interpessoais através de regimes de mobilidade específicos para investigadores, engenheiros e profissionais da cibersegurança, assim como através de iniciativas estruturadas de geminação entre polos de inovação europeus e da Ásia Oriental; melhorem a compreensão mútua dos valores partilhados entre os estudantes de ambas as regiões, aprofundando, alargando e reforçando os programas de educação como o Erasmus+ com parceiros que comungam dos mesmos ideais na região; reforcem os intercâmbios entre os parlamentos, os funcionários públicos, as autoridades locais e a sociedade civil; aumentem o apoio à aprendizagem de línguas, aos intercâmbios culturais e às iniciativas lideradas por jovens a fim de reforçar a resiliência social a longo prazo e a confiança entre as duas regiões;</w:t>
      </w:r>
    </w:p>
    <w:p w14:paraId="0BB269D7" w14:textId="77777777" w:rsidR="006F3AA7" w:rsidRPr="00844973" w:rsidRDefault="006F3AA7" w:rsidP="006F3AA7">
      <w:pPr>
        <w:pStyle w:val="NormalHanging12a"/>
        <w:ind w:left="1134"/>
        <w:rPr>
          <w:bCs/>
          <w:iCs/>
        </w:rPr>
      </w:pPr>
      <w:r w:rsidRPr="00844973">
        <w:t>ad)</w:t>
      </w:r>
      <w:r w:rsidRPr="00844973">
        <w:tab/>
        <w:t>aprofundem a cooperação no âmbito do programa Horizonte Europa, a fim de promover uma cooperação reciprocamente vantajosa nos domínios da ciência e da tecnologia, registando com agrado o facto de a República da Coreia se ter tornado o primeiro país asiático a associar</w:t>
      </w:r>
      <w:r w:rsidRPr="00844973">
        <w:noBreakHyphen/>
        <w:t>se ao Pilar II do Horizonte Europa em julho de 2025 e de a UE ter concluído com êxito as negociações com o Japão sobre a sua associação ao Horizonte Europa em dezembro de 2025; ponderem a possibilidade de encetar negociações com Taiwan no âmbito do Horizonte Europa; sustentem a visibilidade da UE em toda a região através de esforços significativos de diplomacia cultural e pública;</w:t>
      </w:r>
    </w:p>
    <w:p w14:paraId="56930A36" w14:textId="77777777" w:rsidR="006F3AA7" w:rsidRPr="00844973" w:rsidRDefault="006F3AA7" w:rsidP="006F3AA7">
      <w:pPr>
        <w:pStyle w:val="NormalHanging12a"/>
        <w:rPr>
          <w:bCs/>
          <w:iCs/>
        </w:rPr>
      </w:pPr>
      <w:r w:rsidRPr="00844973">
        <w:t>2.</w:t>
      </w:r>
      <w:r w:rsidRPr="00844973">
        <w:tab/>
        <w:t>Aguarda com expectativa a possibilidade de aprofundar a diplomacia parlamentar e o intercâmbio interparlamentar sobre questões de interesse mútuo com a Dieta Nacional do Japão, a Assembleia Nacional da República da Coreia e os membros do Yuan Legislativo de Taiwan; está firmemente convicto de que o reforço das parcerias estratégicas com o Japão e a República da Coreia nos últimos anos se deve refletir no reforço dos laços a nível interparlamentar; considera que a agenda global de cooperação com os dois países beneficiaria de intercâmbios regulares e estruturados entre parlamentares; acredita, ademais, que deve ser explorada a criação de uma comissão parlamentar mista UE</w:t>
      </w:r>
      <w:r w:rsidRPr="00844973">
        <w:noBreakHyphen/>
        <w:t>Japão e de uma comissão parlamentar mista UE</w:t>
      </w:r>
      <w:r w:rsidRPr="00844973">
        <w:noBreakHyphen/>
        <w:t>República da Coreia;</w:t>
      </w:r>
    </w:p>
    <w:p w14:paraId="28F4C457" w14:textId="217E7FA2" w:rsidR="00E365E1" w:rsidRPr="00844973" w:rsidRDefault="006F3AA7" w:rsidP="0026796B">
      <w:pPr>
        <w:pStyle w:val="NormalHanging12a"/>
      </w:pPr>
      <w:r w:rsidRPr="00844973">
        <w:t>3.</w:t>
      </w:r>
      <w:r w:rsidRPr="00844973">
        <w:tab/>
        <w:t>Encarrega a sua Presidente de transmitir a presente recomendação ao Conselho, à Comissão, à Vice</w:t>
      </w:r>
      <w:r w:rsidRPr="00844973">
        <w:noBreakHyphen/>
        <w:t>Presidente da Comissão/Alta Representante da União para os Negócios Estrangeiros e a Política de Segurança, aos governos e parlamentos dos Estados</w:t>
      </w:r>
      <w:r w:rsidRPr="00844973">
        <w:noBreakHyphen/>
        <w:t>Membros, aos governos e parlamentos do Japão, da República da Coreia e Taiwan, bem como ao Secretariado e aos Estados</w:t>
      </w:r>
      <w:r w:rsidRPr="00844973">
        <w:noBreakHyphen/>
        <w:t>Membros da Associação das Nações do Sudeste Asiático.</w:t>
      </w:r>
    </w:p>
    <w:sectPr w:rsidR="00E365E1" w:rsidRPr="00844973" w:rsidSect="001632F9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DA11DC" w14:textId="77777777" w:rsidR="00231DA3" w:rsidRPr="001632F9" w:rsidRDefault="00231DA3">
      <w:r w:rsidRPr="001632F9">
        <w:separator/>
      </w:r>
    </w:p>
  </w:endnote>
  <w:endnote w:type="continuationSeparator" w:id="0">
    <w:p w14:paraId="4A93E7CA" w14:textId="77777777" w:rsidR="00231DA3" w:rsidRPr="001632F9" w:rsidRDefault="00231DA3">
      <w:r w:rsidRPr="001632F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57DC23" w14:textId="77777777" w:rsidR="00231DA3" w:rsidRPr="001632F9" w:rsidRDefault="00231DA3">
      <w:r w:rsidRPr="001632F9">
        <w:separator/>
      </w:r>
    </w:p>
  </w:footnote>
  <w:footnote w:type="continuationSeparator" w:id="0">
    <w:p w14:paraId="5C135A90" w14:textId="77777777" w:rsidR="00231DA3" w:rsidRPr="001632F9" w:rsidRDefault="00231DA3">
      <w:r w:rsidRPr="001632F9">
        <w:continuationSeparator/>
      </w:r>
    </w:p>
  </w:footnote>
  <w:footnote w:id="1">
    <w:p w14:paraId="1BC948FB" w14:textId="573D3009" w:rsidR="006F3AA7" w:rsidRPr="005B2D0A" w:rsidRDefault="006F3AA7" w:rsidP="001632F9">
      <w:pPr>
        <w:pStyle w:val="FootnoteText"/>
        <w:ind w:left="567" w:hanging="567"/>
        <w:rPr>
          <w:sz w:val="24"/>
          <w:lang w:val="da-DK"/>
        </w:rPr>
      </w:pPr>
      <w:r w:rsidRPr="001632F9">
        <w:rPr>
          <w:rStyle w:val="FootnoteReference"/>
          <w:sz w:val="24"/>
          <w:lang w:val="pt-PT"/>
        </w:rPr>
        <w:footnoteRef/>
      </w:r>
      <w:r w:rsidR="001632F9" w:rsidRPr="005B2D0A">
        <w:rPr>
          <w:sz w:val="24"/>
          <w:lang w:val="da-DK"/>
        </w:rPr>
        <w:t xml:space="preserve"> </w:t>
      </w:r>
      <w:r w:rsidR="001632F9" w:rsidRPr="005B2D0A">
        <w:rPr>
          <w:sz w:val="24"/>
          <w:lang w:val="da-DK"/>
        </w:rPr>
        <w:tab/>
      </w:r>
      <w:r w:rsidRPr="005B2D0A">
        <w:rPr>
          <w:sz w:val="24"/>
          <w:lang w:val="da-DK"/>
        </w:rPr>
        <w:t>JO L 216 de 24.8.2018, p. 4, ELI: </w:t>
      </w:r>
      <w:hyperlink r:id="rId1" w:tooltip="Dá acesso a este documento através do respetivo URI do ELI." w:history="1">
        <w:r w:rsidRPr="005B2D0A">
          <w:rPr>
            <w:rStyle w:val="Hyperlink"/>
            <w:sz w:val="24"/>
            <w:lang w:val="da-DK"/>
          </w:rPr>
          <w:t>http://data.europa.eu/eli/agree_internation/2018/1197/oj</w:t>
        </w:r>
      </w:hyperlink>
      <w:r w:rsidRPr="005B2D0A">
        <w:rPr>
          <w:sz w:val="24"/>
          <w:lang w:val="da-DK"/>
        </w:rPr>
        <w:t>.</w:t>
      </w:r>
    </w:p>
  </w:footnote>
  <w:footnote w:id="2">
    <w:p w14:paraId="1401840D" w14:textId="0806A6AC" w:rsidR="006F3AA7" w:rsidRPr="005B2D0A" w:rsidRDefault="006F3AA7" w:rsidP="001632F9">
      <w:pPr>
        <w:pStyle w:val="FootnoteText"/>
        <w:ind w:left="567" w:hanging="567"/>
        <w:rPr>
          <w:sz w:val="24"/>
          <w:lang w:val="da-DK"/>
        </w:rPr>
      </w:pPr>
      <w:r w:rsidRPr="001632F9">
        <w:rPr>
          <w:rStyle w:val="FootnoteReference"/>
          <w:sz w:val="24"/>
          <w:lang w:val="pt-PT"/>
        </w:rPr>
        <w:footnoteRef/>
      </w:r>
      <w:r w:rsidR="001632F9" w:rsidRPr="005B2D0A">
        <w:rPr>
          <w:sz w:val="24"/>
          <w:lang w:val="da-DK"/>
        </w:rPr>
        <w:t xml:space="preserve"> </w:t>
      </w:r>
      <w:r w:rsidR="001632F9" w:rsidRPr="005B2D0A">
        <w:rPr>
          <w:sz w:val="24"/>
          <w:lang w:val="da-DK"/>
        </w:rPr>
        <w:tab/>
      </w:r>
      <w:r w:rsidRPr="005B2D0A">
        <w:rPr>
          <w:sz w:val="24"/>
          <w:lang w:val="da-DK"/>
        </w:rPr>
        <w:t>JO L 20 de 23.1.2013, p. 2.</w:t>
      </w:r>
    </w:p>
  </w:footnote>
  <w:footnote w:id="3">
    <w:p w14:paraId="1933A969" w14:textId="3F3B2AC7" w:rsidR="006F3AA7" w:rsidRPr="005B2D0A" w:rsidRDefault="006F3AA7" w:rsidP="001632F9">
      <w:pPr>
        <w:pStyle w:val="FootnoteText"/>
        <w:ind w:left="567" w:hanging="567"/>
        <w:rPr>
          <w:sz w:val="24"/>
          <w:lang w:val="da-DK"/>
        </w:rPr>
      </w:pPr>
      <w:r w:rsidRPr="001632F9">
        <w:rPr>
          <w:rStyle w:val="FootnoteReference"/>
          <w:sz w:val="24"/>
          <w:lang w:val="pt-PT"/>
        </w:rPr>
        <w:footnoteRef/>
      </w:r>
      <w:r w:rsidR="001632F9" w:rsidRPr="005B2D0A">
        <w:rPr>
          <w:sz w:val="24"/>
          <w:lang w:val="da-DK"/>
        </w:rPr>
        <w:t xml:space="preserve"> </w:t>
      </w:r>
      <w:r w:rsidR="001632F9" w:rsidRPr="005B2D0A">
        <w:rPr>
          <w:sz w:val="24"/>
          <w:lang w:val="da-DK"/>
        </w:rPr>
        <w:tab/>
      </w:r>
      <w:r w:rsidRPr="005B2D0A">
        <w:rPr>
          <w:sz w:val="24"/>
          <w:lang w:val="da-DK"/>
        </w:rPr>
        <w:t xml:space="preserve">JO L 330 de 27.12.2018, p. 3, ELI: </w:t>
      </w:r>
      <w:hyperlink r:id="rId2" w:history="1">
        <w:r w:rsidRPr="005B2D0A">
          <w:rPr>
            <w:rStyle w:val="Hyperlink"/>
            <w:sz w:val="24"/>
            <w:lang w:val="da-DK"/>
          </w:rPr>
          <w:t>http://data.europa.eu/eli/agree_internation/2018/1907/oj</w:t>
        </w:r>
      </w:hyperlink>
      <w:r w:rsidRPr="005B2D0A">
        <w:rPr>
          <w:sz w:val="24"/>
          <w:lang w:val="da-DK"/>
        </w:rPr>
        <w:t>.</w:t>
      </w:r>
    </w:p>
  </w:footnote>
  <w:footnote w:id="4">
    <w:p w14:paraId="6DF6EDF2" w14:textId="7A5C6255" w:rsidR="006F3AA7" w:rsidRPr="005B2D0A" w:rsidRDefault="006F3AA7" w:rsidP="001632F9">
      <w:pPr>
        <w:pStyle w:val="FootnoteText"/>
        <w:ind w:left="567" w:hanging="567"/>
        <w:rPr>
          <w:sz w:val="24"/>
          <w:lang w:val="da-DK"/>
        </w:rPr>
      </w:pPr>
      <w:r w:rsidRPr="001632F9">
        <w:rPr>
          <w:rStyle w:val="FootnoteReference"/>
          <w:sz w:val="24"/>
          <w:lang w:val="pt-PT"/>
        </w:rPr>
        <w:footnoteRef/>
      </w:r>
      <w:r w:rsidR="001632F9" w:rsidRPr="005B2D0A">
        <w:rPr>
          <w:sz w:val="24"/>
          <w:lang w:val="da-DK"/>
        </w:rPr>
        <w:t xml:space="preserve"> </w:t>
      </w:r>
      <w:r w:rsidR="001632F9" w:rsidRPr="005B2D0A">
        <w:rPr>
          <w:sz w:val="24"/>
          <w:lang w:val="da-DK"/>
        </w:rPr>
        <w:tab/>
      </w:r>
      <w:r w:rsidRPr="005B2D0A">
        <w:rPr>
          <w:sz w:val="24"/>
          <w:lang w:val="da-DK"/>
        </w:rPr>
        <w:t>JO L 127 de 14.5.2011, p. 6, ELI: </w:t>
      </w:r>
      <w:hyperlink r:id="rId3" w:tooltip="Dá acesso a este documento através do respetivo URI do ELI." w:history="1">
        <w:r w:rsidRPr="005B2D0A">
          <w:rPr>
            <w:rStyle w:val="Hyperlink"/>
            <w:sz w:val="24"/>
            <w:lang w:val="da-DK"/>
          </w:rPr>
          <w:t>http://data.europa.eu/eli/agree_internation/2011/265/oj</w:t>
        </w:r>
      </w:hyperlink>
      <w:r w:rsidRPr="005B2D0A">
        <w:rPr>
          <w:sz w:val="24"/>
          <w:lang w:val="da-DK"/>
        </w:rPr>
        <w:t>.</w:t>
      </w:r>
    </w:p>
  </w:footnote>
  <w:footnote w:id="5">
    <w:p w14:paraId="35133DB9" w14:textId="27D98F24" w:rsidR="006F3AA7" w:rsidRPr="005B2D0A" w:rsidRDefault="006F3AA7" w:rsidP="001632F9">
      <w:pPr>
        <w:pStyle w:val="FootnoteText"/>
        <w:ind w:left="567" w:hanging="567"/>
        <w:rPr>
          <w:sz w:val="24"/>
          <w:lang w:val="fi-FI"/>
        </w:rPr>
      </w:pPr>
      <w:r w:rsidRPr="001632F9">
        <w:rPr>
          <w:rStyle w:val="FootnoteReference"/>
          <w:sz w:val="24"/>
          <w:lang w:val="pt-PT"/>
        </w:rPr>
        <w:footnoteRef/>
      </w:r>
      <w:r w:rsidR="001632F9" w:rsidRPr="005B2D0A">
        <w:rPr>
          <w:sz w:val="24"/>
          <w:lang w:val="fi-FI"/>
        </w:rPr>
        <w:t xml:space="preserve"> </w:t>
      </w:r>
      <w:r w:rsidR="001632F9" w:rsidRPr="005B2D0A">
        <w:rPr>
          <w:sz w:val="24"/>
          <w:lang w:val="fi-FI"/>
        </w:rPr>
        <w:tab/>
      </w:r>
      <w:r w:rsidRPr="005B2D0A">
        <w:rPr>
          <w:sz w:val="24"/>
          <w:lang w:val="fi-FI"/>
        </w:rPr>
        <w:t>JO C 493 de 27.12.2022, p. 32.</w:t>
      </w:r>
    </w:p>
  </w:footnote>
  <w:footnote w:id="6">
    <w:p w14:paraId="3E33AFC2" w14:textId="3F1579CB" w:rsidR="006F3AA7" w:rsidRPr="005B2D0A" w:rsidRDefault="006F3AA7" w:rsidP="001632F9">
      <w:pPr>
        <w:pStyle w:val="FootnoteText"/>
        <w:ind w:left="567" w:hanging="567"/>
        <w:rPr>
          <w:sz w:val="24"/>
          <w:lang w:val="fi-FI"/>
        </w:rPr>
      </w:pPr>
      <w:r w:rsidRPr="001632F9">
        <w:rPr>
          <w:rStyle w:val="FootnoteReference"/>
          <w:sz w:val="24"/>
          <w:lang w:val="pt-PT"/>
        </w:rPr>
        <w:footnoteRef/>
      </w:r>
      <w:r w:rsidR="001632F9" w:rsidRPr="005B2D0A">
        <w:rPr>
          <w:sz w:val="24"/>
          <w:lang w:val="fi-FI"/>
        </w:rPr>
        <w:t xml:space="preserve"> </w:t>
      </w:r>
      <w:r w:rsidR="001632F9" w:rsidRPr="005B2D0A">
        <w:rPr>
          <w:sz w:val="24"/>
          <w:lang w:val="fi-FI"/>
        </w:rPr>
        <w:tab/>
      </w:r>
      <w:r w:rsidRPr="005B2D0A">
        <w:rPr>
          <w:sz w:val="24"/>
          <w:lang w:val="fi-FI"/>
        </w:rPr>
        <w:t xml:space="preserve">JO C, C/2024/4167, 2.8.2024, ELI: </w:t>
      </w:r>
      <w:hyperlink r:id="rId4" w:history="1">
        <w:r w:rsidRPr="005B2D0A">
          <w:rPr>
            <w:rStyle w:val="Hyperlink"/>
            <w:sz w:val="24"/>
            <w:lang w:val="fi-FI"/>
          </w:rPr>
          <w:t>http://data.europa.eu/eli/C/2024/4167/oj</w:t>
        </w:r>
      </w:hyperlink>
      <w:r w:rsidRPr="005B2D0A">
        <w:rPr>
          <w:sz w:val="24"/>
          <w:lang w:val="fi-FI"/>
        </w:rPr>
        <w:t>.</w:t>
      </w:r>
    </w:p>
  </w:footnote>
  <w:footnote w:id="7">
    <w:p w14:paraId="5FEA7F3D" w14:textId="0FE2B750" w:rsidR="006F3AA7" w:rsidRPr="001632F9" w:rsidRDefault="006F3AA7" w:rsidP="001632F9">
      <w:pPr>
        <w:pStyle w:val="FootnoteText"/>
        <w:ind w:left="567" w:hanging="567"/>
        <w:rPr>
          <w:sz w:val="24"/>
          <w:lang w:val="pt-PT"/>
        </w:rPr>
      </w:pPr>
      <w:r w:rsidRPr="001632F9">
        <w:rPr>
          <w:rStyle w:val="FootnoteReference"/>
          <w:sz w:val="24"/>
          <w:lang w:val="pt-PT"/>
        </w:rPr>
        <w:footnoteRef/>
      </w:r>
      <w:r w:rsidR="001632F9" w:rsidRPr="001632F9">
        <w:rPr>
          <w:sz w:val="24"/>
          <w:lang w:val="pt-PT"/>
        </w:rPr>
        <w:t xml:space="preserve"> </w:t>
      </w:r>
      <w:r w:rsidR="001632F9" w:rsidRPr="001632F9">
        <w:rPr>
          <w:sz w:val="24"/>
          <w:lang w:val="pt-PT"/>
        </w:rPr>
        <w:tab/>
      </w:r>
      <w:r w:rsidRPr="001632F9">
        <w:rPr>
          <w:sz w:val="24"/>
          <w:lang w:val="pt-PT"/>
        </w:rPr>
        <w:t>Textos Aprovados, P10_TA(2026)0012.</w:t>
      </w:r>
    </w:p>
  </w:footnote>
  <w:footnote w:id="8">
    <w:p w14:paraId="4220383A" w14:textId="02082B48" w:rsidR="006F3AA7" w:rsidRPr="002B4232" w:rsidRDefault="006F3AA7" w:rsidP="001632F9">
      <w:pPr>
        <w:pStyle w:val="FootnoteText"/>
        <w:ind w:left="567" w:hanging="567"/>
        <w:rPr>
          <w:sz w:val="24"/>
          <w:lang w:val="fi-FI"/>
        </w:rPr>
      </w:pPr>
      <w:r w:rsidRPr="001632F9">
        <w:rPr>
          <w:rStyle w:val="FootnoteReference"/>
          <w:sz w:val="24"/>
          <w:lang w:val="pt-PT"/>
        </w:rPr>
        <w:footnoteRef/>
      </w:r>
      <w:r w:rsidR="001632F9" w:rsidRPr="002B4232">
        <w:rPr>
          <w:sz w:val="24"/>
          <w:lang w:val="fi-FI"/>
        </w:rPr>
        <w:t xml:space="preserve"> </w:t>
      </w:r>
      <w:r w:rsidR="001632F9" w:rsidRPr="002B4232">
        <w:rPr>
          <w:sz w:val="24"/>
          <w:lang w:val="fi-FI"/>
        </w:rPr>
        <w:tab/>
      </w:r>
      <w:r w:rsidRPr="002B4232">
        <w:rPr>
          <w:sz w:val="24"/>
          <w:lang w:val="fi-FI"/>
        </w:rPr>
        <w:t xml:space="preserve">JO C, C/2025/1809, 4.4.2025, ELI: </w:t>
      </w:r>
      <w:hyperlink r:id="rId5" w:history="1">
        <w:r w:rsidRPr="002B4232">
          <w:rPr>
            <w:rStyle w:val="Hyperlink"/>
            <w:sz w:val="24"/>
            <w:lang w:val="fi-FI"/>
          </w:rPr>
          <w:t>http://data.europa.eu/eli/C/2025/1809/oj</w:t>
        </w:r>
      </w:hyperlink>
      <w:r w:rsidRPr="002B4232">
        <w:rPr>
          <w:sz w:val="24"/>
          <w:lang w:val="fi-FI"/>
        </w:rPr>
        <w:t>.</w:t>
      </w:r>
    </w:p>
  </w:footnote>
  <w:footnote w:id="9">
    <w:p w14:paraId="6919E694" w14:textId="230E33EB" w:rsidR="006F3AA7" w:rsidRPr="005B2D0A" w:rsidRDefault="006F3AA7" w:rsidP="001632F9">
      <w:pPr>
        <w:pStyle w:val="FootnoteText"/>
        <w:ind w:left="567" w:hanging="567"/>
        <w:rPr>
          <w:sz w:val="24"/>
          <w:lang w:val="fi-FI"/>
        </w:rPr>
      </w:pPr>
      <w:r w:rsidRPr="001632F9">
        <w:rPr>
          <w:rStyle w:val="FootnoteReference"/>
          <w:sz w:val="24"/>
          <w:lang w:val="pt-PT"/>
        </w:rPr>
        <w:footnoteRef/>
      </w:r>
      <w:r w:rsidR="001632F9" w:rsidRPr="005B2D0A">
        <w:rPr>
          <w:sz w:val="24"/>
          <w:lang w:val="fi-FI"/>
        </w:rPr>
        <w:t xml:space="preserve"> </w:t>
      </w:r>
      <w:r w:rsidR="001632F9" w:rsidRPr="005B2D0A">
        <w:rPr>
          <w:sz w:val="24"/>
          <w:lang w:val="fi-FI"/>
        </w:rPr>
        <w:tab/>
      </w:r>
      <w:r w:rsidRPr="005B2D0A">
        <w:rPr>
          <w:sz w:val="24"/>
          <w:lang w:val="fi-FI"/>
        </w:rPr>
        <w:t xml:space="preserve">JO C, C/2025/487, 29.1.2025, ELI: </w:t>
      </w:r>
      <w:hyperlink r:id="rId6" w:history="1">
        <w:r w:rsidRPr="005B2D0A">
          <w:rPr>
            <w:rStyle w:val="Hyperlink"/>
            <w:sz w:val="24"/>
            <w:lang w:val="fi-FI"/>
          </w:rPr>
          <w:t>http://data.europa.eu/eli/C/2025/487/oj</w:t>
        </w:r>
      </w:hyperlink>
      <w:r w:rsidRPr="005B2D0A">
        <w:rPr>
          <w:sz w:val="24"/>
          <w:lang w:val="fi-FI"/>
        </w:rPr>
        <w:t>.</w:t>
      </w:r>
    </w:p>
  </w:footnote>
  <w:footnote w:id="10">
    <w:p w14:paraId="21AFAFFB" w14:textId="29408AEF" w:rsidR="006F3AA7" w:rsidRPr="005B2D0A" w:rsidRDefault="006F3AA7" w:rsidP="001632F9">
      <w:pPr>
        <w:pStyle w:val="FootnoteText"/>
        <w:ind w:left="567" w:hanging="567"/>
        <w:rPr>
          <w:sz w:val="24"/>
          <w:lang w:val="fi-FI"/>
        </w:rPr>
      </w:pPr>
      <w:r w:rsidRPr="001632F9">
        <w:rPr>
          <w:rStyle w:val="FootnoteReference"/>
          <w:sz w:val="24"/>
          <w:lang w:val="pt-PT"/>
        </w:rPr>
        <w:footnoteRef/>
      </w:r>
      <w:r w:rsidR="001632F9" w:rsidRPr="005B2D0A">
        <w:rPr>
          <w:sz w:val="24"/>
          <w:lang w:val="fi-FI"/>
        </w:rPr>
        <w:t xml:space="preserve"> </w:t>
      </w:r>
      <w:r w:rsidR="001632F9" w:rsidRPr="005B2D0A">
        <w:rPr>
          <w:sz w:val="24"/>
          <w:lang w:val="fi-FI"/>
        </w:rPr>
        <w:tab/>
      </w:r>
      <w:r w:rsidRPr="005B2D0A">
        <w:rPr>
          <w:sz w:val="24"/>
          <w:lang w:val="fi-FI"/>
        </w:rPr>
        <w:t xml:space="preserve">JO C, C/2024/4174, 2.8.2024, ELI: </w:t>
      </w:r>
      <w:hyperlink r:id="rId7" w:history="1">
        <w:r w:rsidRPr="005B2D0A">
          <w:rPr>
            <w:rStyle w:val="Hyperlink"/>
            <w:sz w:val="24"/>
            <w:lang w:val="fi-FI"/>
          </w:rPr>
          <w:t>http://data.europa.eu/eli/C/2024/4174/oj</w:t>
        </w:r>
      </w:hyperlink>
      <w:r w:rsidRPr="005B2D0A">
        <w:rPr>
          <w:sz w:val="24"/>
          <w:lang w:val="fi-FI"/>
        </w:rPr>
        <w:t>.</w:t>
      </w:r>
    </w:p>
  </w:footnote>
  <w:footnote w:id="11">
    <w:p w14:paraId="6BFEFF75" w14:textId="3231835D" w:rsidR="006F3AA7" w:rsidRPr="001632F9" w:rsidRDefault="006F3AA7" w:rsidP="001632F9">
      <w:pPr>
        <w:pStyle w:val="FootnoteText"/>
        <w:ind w:left="567" w:hanging="567"/>
        <w:rPr>
          <w:sz w:val="24"/>
          <w:lang w:val="pt-PT"/>
        </w:rPr>
      </w:pPr>
      <w:r w:rsidRPr="001632F9">
        <w:rPr>
          <w:rStyle w:val="FootnoteReference"/>
          <w:sz w:val="24"/>
          <w:lang w:val="pt-PT"/>
        </w:rPr>
        <w:footnoteRef/>
      </w:r>
      <w:r w:rsidR="001632F9" w:rsidRPr="001632F9">
        <w:rPr>
          <w:sz w:val="24"/>
          <w:lang w:val="pt-PT"/>
        </w:rPr>
        <w:t xml:space="preserve"> </w:t>
      </w:r>
      <w:r w:rsidR="001632F9" w:rsidRPr="001632F9">
        <w:rPr>
          <w:sz w:val="24"/>
          <w:lang w:val="pt-PT"/>
        </w:rPr>
        <w:tab/>
      </w:r>
      <w:r w:rsidRPr="001632F9">
        <w:rPr>
          <w:sz w:val="24"/>
          <w:lang w:val="pt-PT"/>
        </w:rPr>
        <w:t>COM(2026)0100.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613437085">
    <w:abstractNumId w:val="9"/>
  </w:num>
  <w:num w:numId="2" w16cid:durableId="1358309345">
    <w:abstractNumId w:val="9"/>
  </w:num>
  <w:num w:numId="3" w16cid:durableId="1092359608">
    <w:abstractNumId w:val="7"/>
  </w:num>
  <w:num w:numId="4" w16cid:durableId="442458374">
    <w:abstractNumId w:val="7"/>
  </w:num>
  <w:num w:numId="5" w16cid:durableId="1607150569">
    <w:abstractNumId w:val="6"/>
  </w:num>
  <w:num w:numId="6" w16cid:durableId="292947466">
    <w:abstractNumId w:val="6"/>
  </w:num>
  <w:num w:numId="7" w16cid:durableId="1963683590">
    <w:abstractNumId w:val="5"/>
  </w:num>
  <w:num w:numId="8" w16cid:durableId="929119977">
    <w:abstractNumId w:val="5"/>
  </w:num>
  <w:num w:numId="9" w16cid:durableId="1794639955">
    <w:abstractNumId w:val="4"/>
  </w:num>
  <w:num w:numId="10" w16cid:durableId="412623495">
    <w:abstractNumId w:val="4"/>
  </w:num>
  <w:num w:numId="11" w16cid:durableId="410003537">
    <w:abstractNumId w:val="8"/>
  </w:num>
  <w:num w:numId="12" w16cid:durableId="1699157871">
    <w:abstractNumId w:val="8"/>
  </w:num>
  <w:num w:numId="13" w16cid:durableId="665669061">
    <w:abstractNumId w:val="3"/>
  </w:num>
  <w:num w:numId="14" w16cid:durableId="1451239743">
    <w:abstractNumId w:val="3"/>
  </w:num>
  <w:num w:numId="15" w16cid:durableId="363217686">
    <w:abstractNumId w:val="2"/>
  </w:num>
  <w:num w:numId="16" w16cid:durableId="2121023929">
    <w:abstractNumId w:val="2"/>
  </w:num>
  <w:num w:numId="17" w16cid:durableId="850291220">
    <w:abstractNumId w:val="1"/>
  </w:num>
  <w:num w:numId="18" w16cid:durableId="1728146062">
    <w:abstractNumId w:val="1"/>
  </w:num>
  <w:num w:numId="19" w16cid:durableId="227351156">
    <w:abstractNumId w:val="0"/>
  </w:num>
  <w:num w:numId="20" w16cid:durableId="1103643781">
    <w:abstractNumId w:val="0"/>
  </w:num>
  <w:num w:numId="21" w16cid:durableId="173156595">
    <w:abstractNumId w:val="9"/>
  </w:num>
  <w:num w:numId="22" w16cid:durableId="214515144">
    <w:abstractNumId w:val="7"/>
  </w:num>
  <w:num w:numId="23" w16cid:durableId="1952586302">
    <w:abstractNumId w:val="6"/>
  </w:num>
  <w:num w:numId="24" w16cid:durableId="2023504288">
    <w:abstractNumId w:val="5"/>
  </w:num>
  <w:num w:numId="25" w16cid:durableId="82798284">
    <w:abstractNumId w:val="4"/>
  </w:num>
  <w:num w:numId="26" w16cid:durableId="500892095">
    <w:abstractNumId w:val="8"/>
  </w:num>
  <w:num w:numId="27" w16cid:durableId="614870180">
    <w:abstractNumId w:val="3"/>
  </w:num>
  <w:num w:numId="28" w16cid:durableId="39943540">
    <w:abstractNumId w:val="2"/>
  </w:num>
  <w:num w:numId="29" w16cid:durableId="599531073">
    <w:abstractNumId w:val="1"/>
  </w:num>
  <w:num w:numId="30" w16cid:durableId="1471360578">
    <w:abstractNumId w:val="0"/>
  </w:num>
  <w:num w:numId="31" w16cid:durableId="109521995">
    <w:abstractNumId w:val="9"/>
  </w:num>
  <w:num w:numId="32" w16cid:durableId="1441412766">
    <w:abstractNumId w:val="7"/>
  </w:num>
  <w:num w:numId="33" w16cid:durableId="1310865696">
    <w:abstractNumId w:val="6"/>
  </w:num>
  <w:num w:numId="34" w16cid:durableId="287012163">
    <w:abstractNumId w:val="5"/>
  </w:num>
  <w:num w:numId="35" w16cid:durableId="1203939">
    <w:abstractNumId w:val="4"/>
  </w:num>
  <w:num w:numId="36" w16cid:durableId="929193371">
    <w:abstractNumId w:val="8"/>
  </w:num>
  <w:num w:numId="37" w16cid:durableId="79832071">
    <w:abstractNumId w:val="3"/>
  </w:num>
  <w:num w:numId="38" w16cid:durableId="461702390">
    <w:abstractNumId w:val="2"/>
  </w:num>
  <w:num w:numId="39" w16cid:durableId="544024652">
    <w:abstractNumId w:val="1"/>
  </w:num>
  <w:num w:numId="40" w16cid:durableId="2053070581">
    <w:abstractNumId w:val="0"/>
  </w:num>
  <w:num w:numId="41" w16cid:durableId="1282614787">
    <w:abstractNumId w:val="10"/>
  </w:num>
  <w:num w:numId="42" w16cid:durableId="909077644">
    <w:abstractNumId w:val="10"/>
  </w:num>
  <w:num w:numId="43" w16cid:durableId="1321498070">
    <w:abstractNumId w:val="10"/>
  </w:num>
  <w:num w:numId="44" w16cid:durableId="58021894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89/2026"/>
    <w:docVar w:name="dvlangue" w:val="PT"/>
    <w:docVar w:name="dvnumam" w:val="39"/>
    <w:docVar w:name="dvpe" w:val="776.904"/>
    <w:docVar w:name="dvrapporteur" w:val="Relator: "/>
    <w:docVar w:name="dvtitre" w:val="Resolução do Parlamento Europeu, de ... de ... de 2026,_x000d__x000a_ sobre a recomendação do Parlamento Europeu ao Conselho, à Comissão e à vice-presidente da Comissão/alta representante da União para os Negócios Estrangeiros e a Política de Segurança referente à evolução da situação geopolítica na Ásia Oriental e a necessidade de uma cooperação mais estreita com os parceiros que comungam dos mesmos ideais na região(2025/2169(INI))"/>
  </w:docVars>
  <w:rsids>
    <w:rsidRoot w:val="00231DA3"/>
    <w:rsid w:val="00002272"/>
    <w:rsid w:val="00064002"/>
    <w:rsid w:val="000677B9"/>
    <w:rsid w:val="000831BA"/>
    <w:rsid w:val="000A42CC"/>
    <w:rsid w:val="000E7DD9"/>
    <w:rsid w:val="0010095E"/>
    <w:rsid w:val="00125B37"/>
    <w:rsid w:val="001632F9"/>
    <w:rsid w:val="00187494"/>
    <w:rsid w:val="001F32AE"/>
    <w:rsid w:val="00231DA3"/>
    <w:rsid w:val="0026796B"/>
    <w:rsid w:val="002767FF"/>
    <w:rsid w:val="002A6C9A"/>
    <w:rsid w:val="002B18FE"/>
    <w:rsid w:val="002B4232"/>
    <w:rsid w:val="002B5493"/>
    <w:rsid w:val="00343214"/>
    <w:rsid w:val="00361C00"/>
    <w:rsid w:val="00395FA1"/>
    <w:rsid w:val="003E15D4"/>
    <w:rsid w:val="00411CCE"/>
    <w:rsid w:val="0041666E"/>
    <w:rsid w:val="00421060"/>
    <w:rsid w:val="0045053E"/>
    <w:rsid w:val="00471C19"/>
    <w:rsid w:val="004867E3"/>
    <w:rsid w:val="00494A28"/>
    <w:rsid w:val="004A62C9"/>
    <w:rsid w:val="004C0004"/>
    <w:rsid w:val="004C5D52"/>
    <w:rsid w:val="0050519A"/>
    <w:rsid w:val="005072A1"/>
    <w:rsid w:val="00514517"/>
    <w:rsid w:val="00545827"/>
    <w:rsid w:val="00560270"/>
    <w:rsid w:val="00591CA7"/>
    <w:rsid w:val="005B2D0A"/>
    <w:rsid w:val="005C2568"/>
    <w:rsid w:val="005F1B17"/>
    <w:rsid w:val="006037C0"/>
    <w:rsid w:val="006631B6"/>
    <w:rsid w:val="00680577"/>
    <w:rsid w:val="006F3AA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44973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6135B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D592E2"/>
  <w15:chartTrackingRefBased/>
  <w15:docId w15:val="{4470A0E7-2EA0-4790-ABBB-2F9325A17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6F3AA7"/>
    <w:pPr>
      <w:spacing w:before="480" w:after="240"/>
    </w:pPr>
  </w:style>
  <w:style w:type="paragraph" w:customStyle="1" w:styleId="NormalHanging12a">
    <w:name w:val="NormalHanging12a"/>
    <w:basedOn w:val="Normal"/>
    <w:rsid w:val="006F3AA7"/>
    <w:pPr>
      <w:spacing w:after="240"/>
      <w:ind w:left="567" w:hanging="567"/>
    </w:pPr>
  </w:style>
  <w:style w:type="paragraph" w:customStyle="1" w:styleId="NormalHangingLeft12a">
    <w:name w:val="NormalHangingLeft12a"/>
    <w:basedOn w:val="Normal"/>
    <w:rsid w:val="006F3AA7"/>
    <w:pPr>
      <w:spacing w:after="240"/>
      <w:ind w:left="1134" w:hanging="567"/>
    </w:pPr>
  </w:style>
  <w:style w:type="character" w:styleId="Hyperlink">
    <w:name w:val="Hyperlink"/>
    <w:basedOn w:val="DefaultParagraphFont"/>
    <w:rsid w:val="006F3AA7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26796B"/>
    <w:rPr>
      <w:sz w:val="24"/>
      <w:lang w:val="pt-PT"/>
    </w:rPr>
  </w:style>
  <w:style w:type="character" w:styleId="CommentReference">
    <w:name w:val="annotation reference"/>
    <w:basedOn w:val="DefaultParagraphFont"/>
    <w:rsid w:val="005B2D0A"/>
    <w:rPr>
      <w:sz w:val="16"/>
      <w:szCs w:val="16"/>
    </w:rPr>
  </w:style>
  <w:style w:type="paragraph" w:styleId="CommentText">
    <w:name w:val="annotation text"/>
    <w:basedOn w:val="Normal"/>
    <w:link w:val="CommentTextChar"/>
    <w:rsid w:val="005B2D0A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5B2D0A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5B2D0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B2D0A"/>
    <w:rPr>
      <w:b/>
      <w:bCs/>
      <w:lang w:val="pt-PT"/>
    </w:rPr>
  </w:style>
  <w:style w:type="character" w:styleId="UnresolvedMention">
    <w:name w:val="Unresolved Mention"/>
    <w:basedOn w:val="DefaultParagraphFont"/>
    <w:uiPriority w:val="99"/>
    <w:semiHidden/>
    <w:unhideWhenUsed/>
    <w:rsid w:val="005B2D0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agree_internation/2011/265/oj" TargetMode="External"/><Relationship Id="rId7" Type="http://schemas.openxmlformats.org/officeDocument/2006/relationships/hyperlink" Target="http://data.europa.eu/eli/C/2024/4174/oj" TargetMode="External"/><Relationship Id="rId2" Type="http://schemas.openxmlformats.org/officeDocument/2006/relationships/hyperlink" Target="http://data.europa.eu/eli/agree_internation/2018/1907/oj" TargetMode="External"/><Relationship Id="rId1" Type="http://schemas.openxmlformats.org/officeDocument/2006/relationships/hyperlink" Target="http://data.europa.eu/eli/agree_internation/2018/1197/oj" TargetMode="External"/><Relationship Id="rId6" Type="http://schemas.openxmlformats.org/officeDocument/2006/relationships/hyperlink" Target="http://data.europa.eu/eli/C/2025/487/oj" TargetMode="External"/><Relationship Id="rId5" Type="http://schemas.openxmlformats.org/officeDocument/2006/relationships/hyperlink" Target="http://data.europa.eu/eli/C/2025/1809/oj" TargetMode="External"/><Relationship Id="rId4" Type="http://schemas.openxmlformats.org/officeDocument/2006/relationships/hyperlink" Target="http://data.europa.eu/eli/C/2024/416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16</Pages>
  <Words>7645</Words>
  <Characters>41802</Characters>
  <Application>Microsoft Office Word</Application>
  <DocSecurity>0</DocSecurity>
  <Lines>348</Lines>
  <Paragraphs>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49349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</dc:creator>
  <cp:keywords/>
  <cp:lastModifiedBy>SEMEDO Teresa</cp:lastModifiedBy>
  <cp:revision>2</cp:revision>
  <cp:lastPrinted>2004-11-19T15:42:00Z</cp:lastPrinted>
  <dcterms:created xsi:type="dcterms:W3CDTF">2026-07-07T13:23:00Z</dcterms:created>
  <dcterms:modified xsi:type="dcterms:W3CDTF">2026-07-07T13:23:00Z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A10-0189/2026</vt:lpwstr>
  </property>
  <property fmtid="{D5CDD505-2E9C-101B-9397-08002B2CF9AE}" pid="4" name="&lt;Type&gt;">
    <vt:lpwstr>RR</vt:lpwstr>
  </property>
</Properties>
</file>