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1576" w14:paraId="49E1B4FB" w14:textId="77777777" w:rsidTr="0010095E">
        <w:trPr>
          <w:trHeight w:hRule="exact" w:val="1418"/>
        </w:trPr>
        <w:tc>
          <w:tcPr>
            <w:tcW w:w="6804" w:type="dxa"/>
            <w:shd w:val="clear" w:color="auto" w:fill="auto"/>
            <w:vAlign w:val="center"/>
          </w:tcPr>
          <w:p w14:paraId="7CA093C4" w14:textId="77777777" w:rsidR="00751A4A" w:rsidRPr="00231576" w:rsidRDefault="003D09DC" w:rsidP="0010095E">
            <w:pPr>
              <w:pStyle w:val="EPName"/>
            </w:pPr>
            <w:r w:rsidRPr="00231576">
              <w:t>Európsky parlament</w:t>
            </w:r>
          </w:p>
          <w:p w14:paraId="3751C1FC" w14:textId="77777777" w:rsidR="00751A4A" w:rsidRPr="00231576" w:rsidRDefault="005F1B17" w:rsidP="005F1B17">
            <w:pPr>
              <w:pStyle w:val="EPTerm"/>
              <w:rPr>
                <w:rStyle w:val="HideTWBExt"/>
                <w:noProof w:val="0"/>
                <w:vanish w:val="0"/>
                <w:color w:val="auto"/>
              </w:rPr>
            </w:pPr>
            <w:r w:rsidRPr="00231576">
              <w:t>2024</w:t>
            </w:r>
            <w:r w:rsidR="00817416" w:rsidRPr="00231576">
              <w:t>-202</w:t>
            </w:r>
            <w:r w:rsidRPr="00231576">
              <w:t>9</w:t>
            </w:r>
          </w:p>
        </w:tc>
        <w:tc>
          <w:tcPr>
            <w:tcW w:w="2268" w:type="dxa"/>
            <w:shd w:val="clear" w:color="auto" w:fill="auto"/>
          </w:tcPr>
          <w:p w14:paraId="568BBD15" w14:textId="77777777" w:rsidR="00751A4A" w:rsidRPr="00231576" w:rsidRDefault="00187494" w:rsidP="0010095E">
            <w:pPr>
              <w:pStyle w:val="EPLogo"/>
            </w:pPr>
            <w:r w:rsidRPr="00231576">
              <w:rPr>
                <w:noProof/>
                <w:lang w:eastAsia="ja-JP"/>
              </w:rPr>
              <w:drawing>
                <wp:inline distT="0" distB="0" distL="0" distR="0" wp14:anchorId="690BED6E" wp14:editId="09A07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E8DFAA" w14:textId="77777777" w:rsidR="00D058B8" w:rsidRPr="00231576" w:rsidRDefault="00D058B8" w:rsidP="004C5D52">
      <w:pPr>
        <w:pStyle w:val="LineTop"/>
      </w:pPr>
    </w:p>
    <w:p w14:paraId="6AD97ED5" w14:textId="77777777" w:rsidR="00680577" w:rsidRPr="00231576" w:rsidRDefault="003D09DC" w:rsidP="00680577">
      <w:pPr>
        <w:pStyle w:val="EPBodyTA1"/>
      </w:pPr>
      <w:r w:rsidRPr="00231576">
        <w:t>PRIJATÉ TEXTY</w:t>
      </w:r>
    </w:p>
    <w:p w14:paraId="34E397CF" w14:textId="77777777" w:rsidR="00D058B8" w:rsidRPr="00231576" w:rsidRDefault="00D058B8" w:rsidP="00D058B8">
      <w:pPr>
        <w:pStyle w:val="LineBottom"/>
      </w:pPr>
    </w:p>
    <w:p w14:paraId="1A439F5E" w14:textId="54BFBC98" w:rsidR="003D09DC" w:rsidRPr="00231576" w:rsidRDefault="003D09DC" w:rsidP="003D09DC">
      <w:pPr>
        <w:pStyle w:val="ATHeading1"/>
      </w:pPr>
      <w:bookmarkStart w:id="0" w:name="TANumber"/>
      <w:r w:rsidRPr="00231576">
        <w:t>P10_TA(2026)0</w:t>
      </w:r>
      <w:r w:rsidR="001D292D" w:rsidRPr="00231576">
        <w:t>247</w:t>
      </w:r>
      <w:bookmarkEnd w:id="0"/>
    </w:p>
    <w:p w14:paraId="2F459159" w14:textId="77777777" w:rsidR="003D09DC" w:rsidRPr="00231576" w:rsidRDefault="003D09DC" w:rsidP="003D09DC">
      <w:pPr>
        <w:pStyle w:val="ATHeading2"/>
      </w:pPr>
      <w:bookmarkStart w:id="1" w:name="title"/>
      <w:r w:rsidRPr="00231576">
        <w:t>Politika hospodárskej súťaže – výročná správa za rok 2025</w:t>
      </w:r>
      <w:bookmarkEnd w:id="1"/>
    </w:p>
    <w:p w14:paraId="1AE5BFA7" w14:textId="77777777" w:rsidR="003D09DC" w:rsidRPr="00231576" w:rsidRDefault="003D09DC" w:rsidP="003D09DC">
      <w:pPr>
        <w:rPr>
          <w:i/>
          <w:vanish/>
        </w:rPr>
      </w:pPr>
      <w:r w:rsidRPr="00231576">
        <w:rPr>
          <w:i/>
        </w:rPr>
        <w:fldChar w:fldCharType="begin"/>
      </w:r>
      <w:r w:rsidRPr="00231576">
        <w:rPr>
          <w:i/>
        </w:rPr>
        <w:instrText xml:space="preserve"> TC"(</w:instrText>
      </w:r>
      <w:bookmarkStart w:id="2" w:name="DocNumber"/>
      <w:r w:rsidRPr="00231576">
        <w:rPr>
          <w:i/>
        </w:rPr>
        <w:instrText>A10-0171/2026</w:instrText>
      </w:r>
      <w:bookmarkEnd w:id="2"/>
      <w:r w:rsidRPr="00231576">
        <w:rPr>
          <w:i/>
        </w:rPr>
        <w:instrText xml:space="preserve"> - Spravodajkyňa: </w:instrText>
      </w:r>
      <w:proofErr w:type="spellStart"/>
      <w:r w:rsidRPr="00231576">
        <w:rPr>
          <w:i/>
        </w:rPr>
        <w:instrText>Stéphanie</w:instrText>
      </w:r>
      <w:proofErr w:type="spellEnd"/>
      <w:r w:rsidRPr="00231576">
        <w:rPr>
          <w:i/>
        </w:rPr>
        <w:instrText xml:space="preserve"> </w:instrText>
      </w:r>
      <w:proofErr w:type="spellStart"/>
      <w:r w:rsidRPr="00231576">
        <w:rPr>
          <w:i/>
        </w:rPr>
        <w:instrText>Yon-Courtin</w:instrText>
      </w:r>
      <w:proofErr w:type="spellEnd"/>
      <w:r w:rsidRPr="00231576">
        <w:rPr>
          <w:i/>
        </w:rPr>
        <w:instrText xml:space="preserve">)"\l3 \n&gt; \* MERGEFORMAT </w:instrText>
      </w:r>
      <w:r w:rsidRPr="00231576">
        <w:rPr>
          <w:i/>
        </w:rPr>
        <w:fldChar w:fldCharType="end"/>
      </w:r>
    </w:p>
    <w:p w14:paraId="7AF6259B" w14:textId="77777777" w:rsidR="003D09DC" w:rsidRPr="00231576" w:rsidRDefault="003D09DC" w:rsidP="003D09DC">
      <w:pPr>
        <w:rPr>
          <w:vanish/>
        </w:rPr>
      </w:pPr>
      <w:bookmarkStart w:id="3" w:name="Commission"/>
      <w:r w:rsidRPr="00231576">
        <w:rPr>
          <w:vanish/>
        </w:rPr>
        <w:t>Výbor pre hospodárske a menové veci</w:t>
      </w:r>
      <w:bookmarkEnd w:id="3"/>
    </w:p>
    <w:p w14:paraId="500DB780" w14:textId="77777777" w:rsidR="003D09DC" w:rsidRPr="00231576" w:rsidRDefault="003D09DC" w:rsidP="003D09DC">
      <w:pPr>
        <w:rPr>
          <w:vanish/>
        </w:rPr>
      </w:pPr>
      <w:bookmarkStart w:id="4" w:name="PE"/>
      <w:r w:rsidRPr="00231576">
        <w:rPr>
          <w:vanish/>
        </w:rPr>
        <w:t>PE779.796</w:t>
      </w:r>
      <w:bookmarkEnd w:id="4"/>
    </w:p>
    <w:p w14:paraId="39457DA5" w14:textId="5E09B882" w:rsidR="003D09DC" w:rsidRPr="00231576" w:rsidRDefault="003D09DC" w:rsidP="003D09DC">
      <w:pPr>
        <w:pStyle w:val="ATHeading3"/>
      </w:pPr>
      <w:bookmarkStart w:id="5" w:name="Sujet"/>
      <w:r w:rsidRPr="00231576">
        <w:t xml:space="preserve">Uznesenie Európskeho parlamentu zo </w:t>
      </w:r>
      <w:r w:rsidR="00FC7305" w:rsidRPr="00231576">
        <w:t>7</w:t>
      </w:r>
      <w:r w:rsidRPr="00231576">
        <w:t xml:space="preserve">. </w:t>
      </w:r>
      <w:r w:rsidR="00FC7305" w:rsidRPr="00231576">
        <w:t xml:space="preserve">júla </w:t>
      </w:r>
      <w:r w:rsidRPr="00231576">
        <w:t>2026 o politike hospodárskej súťaže – výročná správa za rok 2025</w:t>
      </w:r>
      <w:bookmarkEnd w:id="5"/>
      <w:r w:rsidRPr="00231576">
        <w:t xml:space="preserve"> </w:t>
      </w:r>
      <w:bookmarkStart w:id="6" w:name="References"/>
      <w:r w:rsidRPr="00231576">
        <w:t>(2025/2134(INI))</w:t>
      </w:r>
      <w:bookmarkEnd w:id="6"/>
    </w:p>
    <w:p w14:paraId="58844D73" w14:textId="77777777" w:rsidR="00605C41" w:rsidRPr="00231576" w:rsidRDefault="00605C41" w:rsidP="00605C41">
      <w:pPr>
        <w:pStyle w:val="Normal12"/>
      </w:pPr>
      <w:r w:rsidRPr="00231576">
        <w:rPr>
          <w:i/>
        </w:rPr>
        <w:t>Európsky parlament</w:t>
      </w:r>
      <w:r w:rsidRPr="00231576">
        <w:t>,</w:t>
      </w:r>
    </w:p>
    <w:p w14:paraId="669C0D6A" w14:textId="77777777" w:rsidR="00605C41" w:rsidRPr="00231576" w:rsidRDefault="00605C41" w:rsidP="00605C41">
      <w:pPr>
        <w:pStyle w:val="NormalHanging"/>
      </w:pPr>
      <w:r w:rsidRPr="00231576">
        <w:t>–</w:t>
      </w:r>
      <w:r w:rsidRPr="00231576">
        <w:tab/>
        <w:t>so zreteľom na Zmluvu o fungovaní Európskej únie (ďalej len „ZFEÚ“), najmä na jej články 101 až 109,</w:t>
      </w:r>
    </w:p>
    <w:p w14:paraId="0BBB9725" w14:textId="48941760" w:rsidR="00605C41" w:rsidRPr="00231576" w:rsidRDefault="00605C41" w:rsidP="00605C41">
      <w:pPr>
        <w:pStyle w:val="NormalHanging"/>
      </w:pPr>
      <w:r w:rsidRPr="00231576">
        <w:t>–</w:t>
      </w:r>
      <w:r w:rsidRPr="00231576">
        <w:tab/>
        <w:t>so zreteľom na nariadenie Európskeho parlamentu a Rady (EÚ) 2022/1925 zo 14. septembra 2022 o </w:t>
      </w:r>
      <w:proofErr w:type="spellStart"/>
      <w:r w:rsidRPr="00231576">
        <w:t>súťažeschopných</w:t>
      </w:r>
      <w:proofErr w:type="spellEnd"/>
      <w:r w:rsidRPr="00231576">
        <w:t xml:space="preserve"> a spravodlivých trhoch digitálneho sektora a o zmene smerníc (EÚ) 2019/1937 a (EÚ) 2020/1828 (akt o digitálnych trhoch)</w:t>
      </w:r>
      <w:r w:rsidR="00FC7305" w:rsidRPr="00231576">
        <w:rPr>
          <w:rStyle w:val="FootnoteReference"/>
        </w:rPr>
        <w:footnoteReference w:id="1"/>
      </w:r>
      <w:r w:rsidRPr="00231576">
        <w:t>,</w:t>
      </w:r>
    </w:p>
    <w:p w14:paraId="36A20EAE" w14:textId="2D742C4C" w:rsidR="00605C41" w:rsidRPr="00231576" w:rsidRDefault="00605C41" w:rsidP="00605C41">
      <w:pPr>
        <w:pStyle w:val="NormalHanging"/>
      </w:pPr>
      <w:r w:rsidRPr="00231576">
        <w:t>–</w:t>
      </w:r>
      <w:r w:rsidRPr="00231576">
        <w:tab/>
        <w:t>so zreteľom na správu Komisie z 28. apríla 2026 o preskúmaní nariadenia Európskeho parlamentu a Rady (EÚ) 2022/1925 o </w:t>
      </w:r>
      <w:proofErr w:type="spellStart"/>
      <w:r w:rsidRPr="00231576">
        <w:t>súťažeschopných</w:t>
      </w:r>
      <w:proofErr w:type="spellEnd"/>
      <w:r w:rsidRPr="00231576">
        <w:t xml:space="preserve"> a spravodlivých trhoch digitálneho sektora a o zmene smerníc (EÚ) 2019/1937 a (EÚ) 2020/1828 (akt o digitálnych trhoch), v súlade s jeho článkom 53 (</w:t>
      </w:r>
      <w:r w:rsidR="00FC7305" w:rsidRPr="00231576">
        <w:t>COM(2026) 178</w:t>
      </w:r>
      <w:r w:rsidRPr="00231576">
        <w:t>),</w:t>
      </w:r>
    </w:p>
    <w:p w14:paraId="0219F172" w14:textId="2771D8E2" w:rsidR="00605C41" w:rsidRPr="00231576" w:rsidRDefault="00605C41" w:rsidP="00605C41">
      <w:pPr>
        <w:pStyle w:val="NormalHanging"/>
      </w:pPr>
      <w:r w:rsidRPr="00231576">
        <w:t>–</w:t>
      </w:r>
      <w:r w:rsidRPr="00231576">
        <w:tab/>
        <w:t>so zreteľom na nariadenie Európskeho parlamentu a Rady (EÚ) 2022/2065 z 19. októbra 2022 o jednotnom trhu s digitálnymi službami a o zmene smernice 2000/31/ES (akt o digitálnych službách)</w:t>
      </w:r>
      <w:r w:rsidR="00FC7305" w:rsidRPr="00231576">
        <w:rPr>
          <w:rStyle w:val="FootnoteReference"/>
        </w:rPr>
        <w:footnoteReference w:id="2"/>
      </w:r>
      <w:r w:rsidRPr="00231576">
        <w:t>,</w:t>
      </w:r>
    </w:p>
    <w:p w14:paraId="385059C9" w14:textId="2AE4789B" w:rsidR="00605C41" w:rsidRPr="00231576" w:rsidRDefault="00605C41" w:rsidP="00605C41">
      <w:pPr>
        <w:pStyle w:val="NormalHanging"/>
      </w:pPr>
      <w:r w:rsidRPr="00231576">
        <w:t>–</w:t>
      </w:r>
      <w:r w:rsidRPr="00231576">
        <w:tab/>
        <w:t>so zreteľom na nariadenie Rady (ES) č. 139/2004 z 20. januára 2004 o kontrole koncentrácií medzi podnikmi (nariadenie ES o fúziách)</w:t>
      </w:r>
      <w:r w:rsidR="00FC7305" w:rsidRPr="00231576">
        <w:rPr>
          <w:rStyle w:val="FootnoteReference"/>
        </w:rPr>
        <w:footnoteReference w:id="3"/>
      </w:r>
      <w:r w:rsidRPr="00231576">
        <w:t>,</w:t>
      </w:r>
    </w:p>
    <w:p w14:paraId="7D9156C6" w14:textId="7AD86F0C" w:rsidR="00605C41" w:rsidRPr="00231576" w:rsidRDefault="00605C41" w:rsidP="00605C41">
      <w:pPr>
        <w:pStyle w:val="NormalHanging"/>
      </w:pPr>
      <w:r w:rsidRPr="00231576">
        <w:t>–</w:t>
      </w:r>
      <w:r w:rsidRPr="00231576">
        <w:tab/>
        <w:t>so zreteľom na usmernenia na posudzovanie horizontálnych fúzií podľa nariadenia Rady o kontrole koncentrácií medzi podnikmi</w:t>
      </w:r>
      <w:r w:rsidR="00FC7305" w:rsidRPr="00231576">
        <w:rPr>
          <w:rStyle w:val="FootnoteReference"/>
        </w:rPr>
        <w:footnoteReference w:id="4"/>
      </w:r>
      <w:r w:rsidRPr="00231576">
        <w:t>,</w:t>
      </w:r>
    </w:p>
    <w:p w14:paraId="4BBAEA35" w14:textId="3EA39A16" w:rsidR="00605C41" w:rsidRPr="00231576" w:rsidRDefault="00605C41" w:rsidP="00605C41">
      <w:pPr>
        <w:pStyle w:val="NormalHanging"/>
      </w:pPr>
      <w:r w:rsidRPr="00231576">
        <w:t>–</w:t>
      </w:r>
      <w:r w:rsidRPr="00231576">
        <w:tab/>
        <w:t xml:space="preserve">so zreteľom na usmernenia na posudzovanie nehorizontálnych fúzií podľa nariadenia </w:t>
      </w:r>
      <w:r w:rsidRPr="00231576">
        <w:lastRenderedPageBreak/>
        <w:t>Rady o kontrole koncentrácií medzi podnikmi</w:t>
      </w:r>
      <w:r w:rsidR="00FC7305" w:rsidRPr="00231576">
        <w:rPr>
          <w:rStyle w:val="FootnoteReference"/>
        </w:rPr>
        <w:footnoteReference w:id="5"/>
      </w:r>
      <w:r w:rsidRPr="00231576">
        <w:t>,</w:t>
      </w:r>
    </w:p>
    <w:p w14:paraId="5CB7CBE5" w14:textId="77777777" w:rsidR="00605C41" w:rsidRPr="00231576" w:rsidRDefault="00605C41" w:rsidP="00605C41">
      <w:pPr>
        <w:pStyle w:val="NormalHanging"/>
      </w:pPr>
      <w:r w:rsidRPr="00231576">
        <w:t>–</w:t>
      </w:r>
      <w:r w:rsidRPr="00231576">
        <w:tab/>
        <w:t xml:space="preserve">so zreteľom na správu </w:t>
      </w:r>
      <w:proofErr w:type="spellStart"/>
      <w:r w:rsidRPr="00231576">
        <w:t>Maria</w:t>
      </w:r>
      <w:proofErr w:type="spellEnd"/>
      <w:r w:rsidRPr="00231576">
        <w:t xml:space="preserve"> </w:t>
      </w:r>
      <w:proofErr w:type="spellStart"/>
      <w:r w:rsidRPr="00231576">
        <w:t>Draghiho</w:t>
      </w:r>
      <w:proofErr w:type="spellEnd"/>
      <w:r w:rsidRPr="00231576">
        <w:t xml:space="preserve"> z 9. septembra 2024 s názvom Budúcnosť európskej konkurencieschopnosti (</w:t>
      </w:r>
      <w:proofErr w:type="spellStart"/>
      <w:r w:rsidRPr="00231576">
        <w:t>Draghiho</w:t>
      </w:r>
      <w:proofErr w:type="spellEnd"/>
      <w:r w:rsidRPr="00231576">
        <w:t xml:space="preserve"> správa),</w:t>
      </w:r>
    </w:p>
    <w:p w14:paraId="1215E577" w14:textId="1DDD6F3C" w:rsidR="00605C41" w:rsidRPr="00231576" w:rsidRDefault="00605C41" w:rsidP="00605C41">
      <w:pPr>
        <w:pStyle w:val="NormalHanging"/>
      </w:pPr>
      <w:r w:rsidRPr="00231576">
        <w:t>–</w:t>
      </w:r>
      <w:r w:rsidRPr="00231576">
        <w:tab/>
        <w:t>so zreteľom na svoje uznesenie z 10. septembra 2025 o uľahčení financovania investícií a reforiem na podporu európskej konkurencieschopnosti a vytvorenie únie kapitálových trhov (</w:t>
      </w:r>
      <w:proofErr w:type="spellStart"/>
      <w:r w:rsidRPr="00231576">
        <w:t>Draghiho</w:t>
      </w:r>
      <w:proofErr w:type="spellEnd"/>
      <w:r w:rsidRPr="00231576">
        <w:t xml:space="preserve"> správa)</w:t>
      </w:r>
      <w:r w:rsidR="00FC7305" w:rsidRPr="00231576">
        <w:rPr>
          <w:rStyle w:val="FootnoteReference"/>
        </w:rPr>
        <w:footnoteReference w:id="6"/>
      </w:r>
      <w:r w:rsidRPr="00231576">
        <w:t>,</w:t>
      </w:r>
    </w:p>
    <w:p w14:paraId="6D10AE77" w14:textId="77777777" w:rsidR="00605C41" w:rsidRPr="00231576" w:rsidRDefault="00605C41" w:rsidP="00605C41">
      <w:pPr>
        <w:pStyle w:val="NormalHanging"/>
      </w:pPr>
      <w:r w:rsidRPr="00231576">
        <w:t>–</w:t>
      </w:r>
      <w:r w:rsidRPr="00231576">
        <w:tab/>
        <w:t xml:space="preserve">so zreteľom na správu </w:t>
      </w:r>
      <w:proofErr w:type="spellStart"/>
      <w:r w:rsidRPr="00231576">
        <w:t>Enrica</w:t>
      </w:r>
      <w:proofErr w:type="spellEnd"/>
      <w:r w:rsidRPr="00231576">
        <w:t xml:space="preserve"> </w:t>
      </w:r>
      <w:proofErr w:type="spellStart"/>
      <w:r w:rsidRPr="00231576">
        <w:t>Lettu</w:t>
      </w:r>
      <w:proofErr w:type="spellEnd"/>
      <w:r w:rsidRPr="00231576">
        <w:t xml:space="preserve"> zo 17. apríla 2024 s názvom Oveľa viac než len trh – rýchlosť, bezpečnosť, solidarita: posilnenie jednotného trhu s cieľom zabezpečiť udržateľnú budúcnosť a prosperitu pre všetkých občanov EÚ (</w:t>
      </w:r>
      <w:proofErr w:type="spellStart"/>
      <w:r w:rsidRPr="00231576">
        <w:t>Lettova</w:t>
      </w:r>
      <w:proofErr w:type="spellEnd"/>
      <w:r w:rsidRPr="00231576">
        <w:t xml:space="preserve"> správa),</w:t>
      </w:r>
    </w:p>
    <w:p w14:paraId="3401F9D3" w14:textId="77777777" w:rsidR="00605C41" w:rsidRPr="00231576" w:rsidRDefault="00605C41" w:rsidP="00605C41">
      <w:pPr>
        <w:pStyle w:val="NormalHanging"/>
      </w:pPr>
      <w:r w:rsidRPr="00231576">
        <w:t>–</w:t>
      </w:r>
      <w:r w:rsidRPr="00231576">
        <w:tab/>
        <w:t xml:space="preserve">so zreteľom na správu </w:t>
      </w:r>
      <w:proofErr w:type="spellStart"/>
      <w:r w:rsidRPr="00231576">
        <w:t>Jörga</w:t>
      </w:r>
      <w:proofErr w:type="spellEnd"/>
      <w:r w:rsidRPr="00231576">
        <w:t xml:space="preserve"> </w:t>
      </w:r>
      <w:proofErr w:type="spellStart"/>
      <w:r w:rsidRPr="00231576">
        <w:t>Kukiesa</w:t>
      </w:r>
      <w:proofErr w:type="spellEnd"/>
      <w:r w:rsidRPr="00231576">
        <w:t xml:space="preserve"> a Christiana </w:t>
      </w:r>
      <w:proofErr w:type="spellStart"/>
      <w:r w:rsidRPr="00231576">
        <w:t>Noyera</w:t>
      </w:r>
      <w:proofErr w:type="spellEnd"/>
      <w:r w:rsidRPr="00231576">
        <w:t xml:space="preserve"> z 19. januára 2026 s názvom Financovanie inovačných podnikov v Európe,</w:t>
      </w:r>
    </w:p>
    <w:p w14:paraId="4AD9F163" w14:textId="5CD43879" w:rsidR="00605C41" w:rsidRPr="00231576" w:rsidRDefault="00605C41" w:rsidP="00605C41">
      <w:pPr>
        <w:pStyle w:val="NormalHanging"/>
      </w:pPr>
      <w:r w:rsidRPr="00231576">
        <w:t>–</w:t>
      </w:r>
      <w:r w:rsidRPr="00231576">
        <w:tab/>
        <w:t>so zreteľom na oznámenie Komisie z 29. januára 2025 s názvom Kompas konkurencieschopnosti pre EÚ (COM(2025)030),</w:t>
      </w:r>
    </w:p>
    <w:p w14:paraId="260E45B9" w14:textId="54876421" w:rsidR="00605C41" w:rsidRPr="00231576" w:rsidRDefault="00605C41" w:rsidP="00605C41">
      <w:pPr>
        <w:pStyle w:val="NormalHanging"/>
      </w:pPr>
      <w:r w:rsidRPr="00231576">
        <w:t>–</w:t>
      </w:r>
      <w:r w:rsidRPr="00231576">
        <w:tab/>
        <w:t>so zreteľom na návrh Komisie z 21. januára 2026 na nariadenie Európskeho parlamentu a Rady o digitálnych sieťach, ktorým sa mení nariadenie (EÚ) 2015/2120, smernica 2002/58/ES a rozhodnutie č. 676/2002/ES a zrušuje nariadenie (EÚ) 2018/1971, smernica (EÚ) 2018/1972 a rozhodnutie č. 243/2012/EÚ (akt o digitálnych sieťach) (</w:t>
      </w:r>
      <w:r w:rsidR="00FC7305" w:rsidRPr="00231576">
        <w:t>COM(2026) 016</w:t>
      </w:r>
      <w:r w:rsidRPr="00231576">
        <w:t>),</w:t>
      </w:r>
    </w:p>
    <w:p w14:paraId="0C958D1F" w14:textId="77777777" w:rsidR="00605C41" w:rsidRPr="00231576" w:rsidRDefault="00605C41" w:rsidP="00605C41">
      <w:pPr>
        <w:pStyle w:val="NormalHanging"/>
      </w:pPr>
      <w:r w:rsidRPr="00231576">
        <w:t>–</w:t>
      </w:r>
      <w:r w:rsidRPr="00231576">
        <w:tab/>
        <w:t>so zreteľom na správu z 29. októbra 2025 s názvom Vecné zhrnutie príspevkov prijatých v rámci verejnej konzultácie o preskúmaní horizontálnych a nehorizontálnych usmernení o fúziách,</w:t>
      </w:r>
    </w:p>
    <w:p w14:paraId="6053999A" w14:textId="77777777" w:rsidR="00605C41" w:rsidRPr="00231576" w:rsidRDefault="00605C41" w:rsidP="00605C41">
      <w:pPr>
        <w:pStyle w:val="NormalHanging"/>
      </w:pPr>
      <w:r w:rsidRPr="00231576">
        <w:t>–</w:t>
      </w:r>
      <w:r w:rsidRPr="00231576">
        <w:tab/>
        <w:t>so zreteľom na pracovný dokument útvarov Komisie z 13. októbra 2025 s názvom Hodnotenie oznámenia Komisie o uplatňovaní článkov 87 a 88 Zmluvy o ES na štátnu pomoc vo forme záruk (SWD(2025)0330),</w:t>
      </w:r>
    </w:p>
    <w:p w14:paraId="0238A3C2" w14:textId="77777777" w:rsidR="00605C41" w:rsidRPr="00231576" w:rsidRDefault="00605C41" w:rsidP="00605C41">
      <w:pPr>
        <w:pStyle w:val="NormalHanging"/>
      </w:pPr>
      <w:r w:rsidRPr="00231576">
        <w:t>–</w:t>
      </w:r>
      <w:r w:rsidRPr="00231576">
        <w:tab/>
        <w:t>so zreteľom na pracovný dokument útvarov Komisie z 13. októbra 2025 s názvom Zhrnutie hodnotenia oznámenia Komisie o uplatňovaní článkov 87 a 88 Zmluvy o ES na štátnu pomoc vo forme záruk (SWD(2025)0331),</w:t>
      </w:r>
    </w:p>
    <w:p w14:paraId="51EEF1CA" w14:textId="382B4E24" w:rsidR="00605C41" w:rsidRPr="00231576" w:rsidRDefault="00605C41" w:rsidP="00605C41">
      <w:pPr>
        <w:pStyle w:val="NormalHanging"/>
      </w:pPr>
      <w:r w:rsidRPr="00231576">
        <w:t>–</w:t>
      </w:r>
      <w:r w:rsidRPr="00231576">
        <w:tab/>
        <w:t xml:space="preserve">so zreteľom na štúdiu Komisie s názvom Ex post </w:t>
      </w:r>
      <w:proofErr w:type="spellStart"/>
      <w:r w:rsidRPr="00231576">
        <w:t>evaluation</w:t>
      </w:r>
      <w:proofErr w:type="spellEnd"/>
      <w:r w:rsidRPr="00231576">
        <w:t xml:space="preserve"> of </w:t>
      </w:r>
      <w:proofErr w:type="spellStart"/>
      <w:r w:rsidRPr="00231576">
        <w:t>the</w:t>
      </w:r>
      <w:proofErr w:type="spellEnd"/>
      <w:r w:rsidRPr="00231576">
        <w:t xml:space="preserve"> </w:t>
      </w:r>
      <w:proofErr w:type="spellStart"/>
      <w:r w:rsidRPr="00231576">
        <w:t>implementation</w:t>
      </w:r>
      <w:proofErr w:type="spellEnd"/>
      <w:r w:rsidRPr="00231576">
        <w:t xml:space="preserve"> and </w:t>
      </w:r>
      <w:proofErr w:type="spellStart"/>
      <w:r w:rsidRPr="00231576">
        <w:t>effectiveness</w:t>
      </w:r>
      <w:proofErr w:type="spellEnd"/>
      <w:r w:rsidRPr="00231576">
        <w:t xml:space="preserve"> of EU </w:t>
      </w:r>
      <w:proofErr w:type="spellStart"/>
      <w:r w:rsidRPr="00231576">
        <w:t>antitrust</w:t>
      </w:r>
      <w:proofErr w:type="spellEnd"/>
      <w:r w:rsidRPr="00231576">
        <w:t xml:space="preserve"> </w:t>
      </w:r>
      <w:proofErr w:type="spellStart"/>
      <w:r w:rsidRPr="00231576">
        <w:t>remedies</w:t>
      </w:r>
      <w:proofErr w:type="spellEnd"/>
      <w:r w:rsidRPr="00231576">
        <w:t xml:space="preserve"> (Ex post hodnotenie vykonávania a účinnosti </w:t>
      </w:r>
      <w:proofErr w:type="spellStart"/>
      <w:r w:rsidRPr="00231576">
        <w:t>antitrustových</w:t>
      </w:r>
      <w:proofErr w:type="spellEnd"/>
      <w:r w:rsidRPr="00231576">
        <w:t xml:space="preserve"> nápravných opatrení EÚ)</w:t>
      </w:r>
      <w:r w:rsidR="00FC7305" w:rsidRPr="00231576">
        <w:rPr>
          <w:rStyle w:val="FootnoteReference"/>
        </w:rPr>
        <w:footnoteReference w:id="7"/>
      </w:r>
      <w:r w:rsidRPr="00231576">
        <w:t>,</w:t>
      </w:r>
    </w:p>
    <w:p w14:paraId="56BEA195" w14:textId="0757F6E3" w:rsidR="00605C41" w:rsidRPr="00231576" w:rsidRDefault="00605C41" w:rsidP="00605C41">
      <w:pPr>
        <w:pStyle w:val="NormalHanging"/>
      </w:pPr>
      <w:r w:rsidRPr="00231576">
        <w:t>–</w:t>
      </w:r>
      <w:r w:rsidRPr="00231576">
        <w:tab/>
        <w:t xml:space="preserve">so zreteľom na nariadenie Európskeho parlamentu a Rady (EÚ) 2022/2560 zo 14. decembra 2022 o zahraničných subvenciách narúšajúcich vnútorný trh </w:t>
      </w:r>
      <w:r w:rsidR="00FC7305" w:rsidRPr="00231576">
        <w:rPr>
          <w:rStyle w:val="FootnoteReference"/>
        </w:rPr>
        <w:footnoteReference w:id="8"/>
      </w:r>
      <w:r w:rsidRPr="00231576">
        <w:t>(nariadenie o zahraničných subvenciách),</w:t>
      </w:r>
    </w:p>
    <w:p w14:paraId="6A49C1BE" w14:textId="33AF586E" w:rsidR="00605C41" w:rsidRPr="00231576" w:rsidRDefault="00605C41" w:rsidP="00605C41">
      <w:pPr>
        <w:pStyle w:val="NormalHanging"/>
      </w:pPr>
      <w:r w:rsidRPr="00231576">
        <w:lastRenderedPageBreak/>
        <w:t>–</w:t>
      </w:r>
      <w:r w:rsidRPr="00231576">
        <w:tab/>
        <w:t>so zreteľom na oznámenie Komisie z 9. januára 2026 s názvom Usmernenia o uplatňovaní určitých ustanovení nariadenia Európskeho parlamentu a Rady (EÚ) 2022/2560 o zahraničných subvenciách narúšajúcich vnútorný trh</w:t>
      </w:r>
      <w:r w:rsidR="00FC7305" w:rsidRPr="00231576">
        <w:rPr>
          <w:rStyle w:val="FootnoteReference"/>
        </w:rPr>
        <w:footnoteReference w:id="9"/>
      </w:r>
      <w:r w:rsidRPr="00231576">
        <w:t>,</w:t>
      </w:r>
    </w:p>
    <w:p w14:paraId="2A9A9674" w14:textId="69192E96" w:rsidR="00605C41" w:rsidRPr="00231576" w:rsidRDefault="00605C41" w:rsidP="00605C41">
      <w:pPr>
        <w:pStyle w:val="NormalHanging"/>
      </w:pPr>
      <w:r w:rsidRPr="00231576">
        <w:t>–</w:t>
      </w:r>
      <w:r w:rsidRPr="00231576">
        <w:tab/>
        <w:t>so zreteľom na oznámenie Komisie z 26. februára 2025 s názvom Dohoda o čistom priemysle: spoločný plán konkurencieschopnosti a dekarbonizácie (</w:t>
      </w:r>
      <w:r w:rsidR="00FC7305" w:rsidRPr="00231576">
        <w:t>COM(2025) 085</w:t>
      </w:r>
      <w:r w:rsidRPr="00231576">
        <w:t>),</w:t>
      </w:r>
    </w:p>
    <w:p w14:paraId="078AA05C" w14:textId="5F6C69FD" w:rsidR="00605C41" w:rsidRPr="00231576" w:rsidRDefault="00605C41" w:rsidP="00605C41">
      <w:pPr>
        <w:pStyle w:val="NormalHanging"/>
      </w:pPr>
      <w:r w:rsidRPr="00231576">
        <w:t>–</w:t>
      </w:r>
      <w:r w:rsidRPr="00231576">
        <w:tab/>
        <w:t>so zreteľom na oznámenie Komisie zo 4. júla 2025 s názvom Rámec pre opatrenia štátnej pomoci na podporu Dohody o čistom priemysle (rámec štátnej pomoci pre Dohodu o čistom priemysle)</w:t>
      </w:r>
      <w:r w:rsidR="00FC7305" w:rsidRPr="00231576">
        <w:rPr>
          <w:rStyle w:val="FootnoteReference"/>
        </w:rPr>
        <w:footnoteReference w:id="10"/>
      </w:r>
      <w:r w:rsidRPr="00231576">
        <w:t>,</w:t>
      </w:r>
    </w:p>
    <w:p w14:paraId="6C369015" w14:textId="77777777" w:rsidR="00605C41" w:rsidRPr="00231576" w:rsidRDefault="00605C41" w:rsidP="00605C41">
      <w:pPr>
        <w:pStyle w:val="NormalHanging"/>
      </w:pPr>
      <w:r w:rsidRPr="00231576">
        <w:t>–</w:t>
      </w:r>
      <w:r w:rsidRPr="00231576">
        <w:tab/>
        <w:t>so zreteľom na pracovný dokument útvarov Komisie zo 4. novembra 2025, ktorý je sprievodným dokumentom k oznámeniu Komisie o rámci štátnej pomoci pre Dohodu o čistom priemysle (SWD(2025)0850),</w:t>
      </w:r>
    </w:p>
    <w:p w14:paraId="04426B58" w14:textId="4A156D51" w:rsidR="00605C41" w:rsidRPr="00231576" w:rsidRDefault="00605C41" w:rsidP="00605C41">
      <w:pPr>
        <w:pStyle w:val="NormalHanging"/>
      </w:pPr>
      <w:r w:rsidRPr="00231576">
        <w:t>–</w:t>
      </w:r>
      <w:r w:rsidRPr="00231576">
        <w:tab/>
        <w:t>so zreteľom na rozhodnutie Komisie (EÚ) 2025/2630 zo 16. decembra 2025 o uplatňovaní článku 106 ods. 2 Zmluvy o fungovaní Európskej únie na štátnu pomoc vo forme náhrady za službu vo verejnom záujme udeľovanej niektorým podnikom povereným poskytovaním služieb všeobecného hospodárskeho záujmu, ktorým sa zrušuje rozhodnutie 2012/21/EÚ</w:t>
      </w:r>
      <w:r w:rsidR="00FC7305" w:rsidRPr="00231576">
        <w:rPr>
          <w:rStyle w:val="FootnoteReference"/>
        </w:rPr>
        <w:footnoteReference w:id="11"/>
      </w:r>
      <w:r w:rsidRPr="00231576">
        <w:t xml:space="preserve"> (rozhodnutie o SGEI) a jeho príloha,</w:t>
      </w:r>
    </w:p>
    <w:p w14:paraId="031CD03C" w14:textId="061D2037" w:rsidR="00605C41" w:rsidRPr="00231576" w:rsidRDefault="00605C41" w:rsidP="00605C41">
      <w:pPr>
        <w:pStyle w:val="NormalHanging"/>
      </w:pPr>
      <w:r w:rsidRPr="00231576">
        <w:t>–</w:t>
      </w:r>
      <w:r w:rsidRPr="00231576">
        <w:tab/>
        <w:t>so zreteľom na správu Komisie z 5. mája 2026 s názvom Politika hospodárskej súťaže za rok 2025 (</w:t>
      </w:r>
      <w:r w:rsidR="00FC7305" w:rsidRPr="00231576">
        <w:t>COM(2026) 180</w:t>
      </w:r>
      <w:r w:rsidRPr="00231576">
        <w:t>),</w:t>
      </w:r>
    </w:p>
    <w:p w14:paraId="036D494B" w14:textId="77777777" w:rsidR="00605C41" w:rsidRPr="00231576" w:rsidRDefault="00605C41" w:rsidP="00605C41">
      <w:pPr>
        <w:pStyle w:val="NormalHanging"/>
      </w:pPr>
      <w:r w:rsidRPr="00231576">
        <w:t>–</w:t>
      </w:r>
      <w:r w:rsidRPr="00231576">
        <w:tab/>
        <w:t>so zreteľom na správu Európskeho orgánu pre cenné papiere a trhy z 18. decembra 2025 s názvom Správa o podiele ratingových agentúr na trhu: vydanie 2025,</w:t>
      </w:r>
    </w:p>
    <w:p w14:paraId="12A17E45" w14:textId="77777777" w:rsidR="00605C41" w:rsidRPr="00231576" w:rsidRDefault="00605C41" w:rsidP="00605C41">
      <w:pPr>
        <w:pStyle w:val="NormalHanging"/>
      </w:pPr>
      <w:r w:rsidRPr="00231576">
        <w:t>–</w:t>
      </w:r>
      <w:r w:rsidRPr="00231576">
        <w:tab/>
        <w:t>so zreteľom na článok 55 rokovacieho poriadku,</w:t>
      </w:r>
    </w:p>
    <w:p w14:paraId="5875D421" w14:textId="77777777" w:rsidR="00605C41" w:rsidRPr="00231576" w:rsidRDefault="00605C41" w:rsidP="00605C41">
      <w:pPr>
        <w:pStyle w:val="NormalHanging"/>
      </w:pPr>
      <w:r w:rsidRPr="00231576">
        <w:t>–</w:t>
      </w:r>
      <w:r w:rsidRPr="00231576">
        <w:tab/>
        <w:t>so zreteľom na správu Výboru pre hospodárske a menové veci (A10-0171/2026),</w:t>
      </w:r>
    </w:p>
    <w:p w14:paraId="3B57D3FD" w14:textId="142FDD5D" w:rsidR="00605C41" w:rsidRPr="00231576" w:rsidRDefault="00605C41" w:rsidP="00605C41">
      <w:pPr>
        <w:pStyle w:val="NormalHanging"/>
      </w:pPr>
      <w:r w:rsidRPr="00231576">
        <w:t>A.</w:t>
      </w:r>
      <w:r w:rsidRPr="00231576">
        <w:tab/>
        <w:t>keďže spravodlivá a otvorená hospodárska súťaž je základným prvkom riadneho fungovania jednotného trhu, tvorby pracovných miest, ochrany spotrebiteľa a rozvoja podnikov, najmä malých a stredných podnikov (</w:t>
      </w:r>
      <w:r w:rsidR="00A339F6" w:rsidRPr="00231576">
        <w:t>ďalej len „</w:t>
      </w:r>
      <w:r w:rsidRPr="00231576">
        <w:t>MSP</w:t>
      </w:r>
      <w:r w:rsidR="00A339F6" w:rsidRPr="00231576">
        <w:t>“</w:t>
      </w:r>
      <w:r w:rsidRPr="00231576">
        <w:t>); keďže cieľom politiky hospodárskej súťaže by malo byť v prvom rade zabezpečenie skutočnej hospodárskej súťaže a blahobytu spotrebiteľov, pričom by mala byť v súlade s ostatnými politikami EÚ;</w:t>
      </w:r>
    </w:p>
    <w:p w14:paraId="336C528C" w14:textId="77777777" w:rsidR="00605C41" w:rsidRPr="00231576" w:rsidRDefault="00605C41" w:rsidP="00605C41">
      <w:pPr>
        <w:pStyle w:val="NormalHanging"/>
      </w:pPr>
      <w:r w:rsidRPr="00231576">
        <w:t>B.</w:t>
      </w:r>
      <w:r w:rsidRPr="00231576">
        <w:tab/>
        <w:t>keďže politika hospodárskej súťaže EÚ sa musí orientovať na budúcnosť, musí podporovať riešenia a inovácie EÚ a chrániť spotrebiteľov;</w:t>
      </w:r>
    </w:p>
    <w:p w14:paraId="5DA7A331" w14:textId="77777777" w:rsidR="00605C41" w:rsidRPr="00231576" w:rsidRDefault="00605C41" w:rsidP="00605C41">
      <w:pPr>
        <w:pStyle w:val="NormalHanging"/>
      </w:pPr>
      <w:r w:rsidRPr="00231576">
        <w:t>C.</w:t>
      </w:r>
      <w:r w:rsidRPr="00231576">
        <w:tab/>
        <w:t>keďže MSP tvoria chrbtovú kosť európskeho hospodárstva a politika hospodárskej súťaže musí zohľadňovať ich osobitné potreby a zabezpečiť, aby im povinnosti týkajúce sa dodržiavania predpisov a postupy presadzovania nespôsobovali neprimeranú záťaž;</w:t>
      </w:r>
    </w:p>
    <w:p w14:paraId="032C82F2" w14:textId="77777777" w:rsidR="00605C41" w:rsidRPr="00231576" w:rsidRDefault="00605C41" w:rsidP="00605C41">
      <w:pPr>
        <w:pStyle w:val="NormalHanging"/>
      </w:pPr>
      <w:r w:rsidRPr="00231576">
        <w:t>D.</w:t>
      </w:r>
      <w:r w:rsidRPr="00231576">
        <w:tab/>
        <w:t xml:space="preserve">keďže ochrana jednotného trhu si vyžaduje silné, spoľahlivé, predvídateľné a nediskriminačné pravidlá hospodárskej súťaže, ktoré sa uplatňujú rovnako na všetkých účastníkov trhu, ktorí musia byť chránení pred neprimeraným politickým zasahovaním </w:t>
      </w:r>
      <w:r w:rsidRPr="00231576">
        <w:lastRenderedPageBreak/>
        <w:t>akéhokoľvek druhu;</w:t>
      </w:r>
    </w:p>
    <w:p w14:paraId="5DA81FDB" w14:textId="77777777" w:rsidR="00605C41" w:rsidRPr="00231576" w:rsidRDefault="00605C41" w:rsidP="00605C41">
      <w:pPr>
        <w:pStyle w:val="NormalHanging"/>
      </w:pPr>
      <w:r w:rsidRPr="00231576">
        <w:t>E.</w:t>
      </w:r>
      <w:r w:rsidRPr="00231576">
        <w:tab/>
        <w:t>keďže rastúca koncentrácia trhu má vplyv na rozdelenie príjmov, pričom konkurencieschopné trhy pomáhajú zabezpečiť širšie rozdelenie zvýšenej produktivity v celom hospodárstve a podporujú udržateľnú konkurencieschopnosť posilnením kúpnej sily, vnútorného dopytu a tvorby ľudského kapitálu;</w:t>
      </w:r>
    </w:p>
    <w:p w14:paraId="15DAF944" w14:textId="77777777" w:rsidR="00605C41" w:rsidRPr="00231576" w:rsidRDefault="00605C41" w:rsidP="00605C41">
      <w:pPr>
        <w:pStyle w:val="NormalHanging"/>
      </w:pPr>
      <w:r w:rsidRPr="00231576">
        <w:t>F.</w:t>
      </w:r>
      <w:r w:rsidRPr="00231576">
        <w:tab/>
        <w:t>keďže inštitucionálna a prevádzková nezávislosť vnútroštátnych orgánov na ochranu hospodárskej súťaže a presadzovanie práva EÚ sú predpokladom dôveryhodnosti a účinnosti politiky hospodárskej súťaže; keďže ochrana ich rozhodovacích procesov pred politickým zasahovaním alebo tlakom súkromného sektora je nevyhnutná na to, aby sa zabezpečila právna istota, dodržiavali sa zásady právneho štátu a zachovali sa rovnaké podmienky na celom jednotnom trhu;</w:t>
      </w:r>
    </w:p>
    <w:p w14:paraId="0C9974FB" w14:textId="77777777" w:rsidR="00605C41" w:rsidRPr="00231576" w:rsidRDefault="00605C41" w:rsidP="00605C41">
      <w:pPr>
        <w:pStyle w:val="NormalHanging"/>
      </w:pPr>
      <w:r w:rsidRPr="00231576">
        <w:t>G.</w:t>
      </w:r>
      <w:r w:rsidRPr="00231576">
        <w:tab/>
        <w:t xml:space="preserve">keďže v </w:t>
      </w:r>
      <w:proofErr w:type="spellStart"/>
      <w:r w:rsidRPr="00231576">
        <w:t>Draghiho</w:t>
      </w:r>
      <w:proofErr w:type="spellEnd"/>
      <w:r w:rsidRPr="00231576">
        <w:t xml:space="preserve"> správe sa identifikujú tri hlavné oblasti, v ktorých treba konať: po prvé, preklenutie inovačnej priepasti, po druhé, vypracovanie spoločného plánu na zabezpečenie dekarbonizácie aj konkurencieschopnosti, ktorý by odrážal silnú priemyselnú a inovačnú základňu EÚ a jej komparatívnu výhodu v oblasti zelených technológií, a napokon zvýšenie bezpečnosti a zníženie závislosti;</w:t>
      </w:r>
    </w:p>
    <w:p w14:paraId="76297B66" w14:textId="77777777" w:rsidR="00605C41" w:rsidRPr="00231576" w:rsidRDefault="00605C41" w:rsidP="00605C41">
      <w:pPr>
        <w:pStyle w:val="NormalHanging"/>
      </w:pPr>
      <w:r w:rsidRPr="00231576">
        <w:t>H.</w:t>
      </w:r>
      <w:r w:rsidRPr="00231576">
        <w:tab/>
        <w:t>keďže v tejto súvislosti fragmentovaný trh s energiou zvyšuje ceny a oslabuje hospodársku súťaž a súčasné geopolitické napätie môže ešte viac zvýšiť zraniteľnosť; keďže hlbšia integrácia vnútorného trhu s energiou, silnejšie prepojenia a účinné presadzovanie práva hospodárskej súťaže môžu zvýšiť efektívnosť, odolnosť a cezhraničnú účasť, obmedziť závislosť od dodávateľov z krajín mimo EÚ a znížiť náklady pre spotrebiteľov;</w:t>
      </w:r>
    </w:p>
    <w:p w14:paraId="306FFD6E" w14:textId="77777777" w:rsidR="00605C41" w:rsidRPr="00231576" w:rsidRDefault="00605C41" w:rsidP="00605C41">
      <w:pPr>
        <w:pStyle w:val="NormalHanging"/>
      </w:pPr>
      <w:r w:rsidRPr="00231576">
        <w:t>I.</w:t>
      </w:r>
      <w:r w:rsidRPr="00231576">
        <w:tab/>
        <w:t xml:space="preserve">keďže súčasne rýchly vývoj umelej inteligencie vrátane jej generatívnych systémov výrazne mení dynamiku hospodárskej súťaže, trhové štruktúry, hodnotové reťazce a prístup používateľov k digitálnym službám v celej EÚ, čo môže mať vplyv na </w:t>
      </w:r>
      <w:proofErr w:type="spellStart"/>
      <w:r w:rsidRPr="00231576">
        <w:t>súťažeschopnosť</w:t>
      </w:r>
      <w:proofErr w:type="spellEnd"/>
      <w:r w:rsidRPr="00231576">
        <w:t xml:space="preserve"> na digitálnych trhoch;</w:t>
      </w:r>
    </w:p>
    <w:p w14:paraId="535A24B9" w14:textId="77777777" w:rsidR="00605C41" w:rsidRPr="00231576" w:rsidRDefault="00605C41" w:rsidP="00605C41">
      <w:pPr>
        <w:pStyle w:val="Normal12a"/>
      </w:pPr>
      <w:r w:rsidRPr="00231576">
        <w:rPr>
          <w:b/>
          <w:i/>
        </w:rPr>
        <w:t>Obnovenie strategickej autonómie EÚ prostredníctvom politiky hospodárskej súťaže, inovácií a digitálnej suverenity</w:t>
      </w:r>
    </w:p>
    <w:p w14:paraId="443FBD26" w14:textId="77777777" w:rsidR="00605C41" w:rsidRPr="00231576" w:rsidRDefault="00605C41" w:rsidP="00605C41">
      <w:pPr>
        <w:pStyle w:val="NormalHanging12a"/>
      </w:pPr>
      <w:r w:rsidRPr="00231576">
        <w:t>1.</w:t>
      </w:r>
      <w:r w:rsidRPr="00231576">
        <w:tab/>
        <w:t>pripomína, že silný rámec hospodárskej súťaže EÚ a jeho riadne presadzovanie sú nástrojom na zvyšovanie konkurencieschopnosti vo všetkých odvetviach; zdôrazňuje, že politiky EÚ by sa nemali vykonávať izolovane a že obavy týkajúce sa konkurencieschopnosti nemožno vykladať ako nedostatky v politike hospodárskej súťaže; pripomína, že pravidlá hospodárskej súťaže EÚ musia byť v súlade so zásadami zakotvenými v zmluvách a mali by podporovať vykonávanie politík EÚ vrátane tých, ktoré sa týkajú priemyslu, obchodu, spotrebiteľov, finančných služieb a obrany, a zároveň zabezpečiť stabilný rámec, ktorý podporuje investície, rast a schopnosť rozširovať sa za spravodlivých podmienok; zdôrazňuje, že politika hospodárskej súťaže by mala prispievať k integrácii a prehĺbeniu európskych kapitálových trhov a podporovať ciele únie úspor a investícií;</w:t>
      </w:r>
    </w:p>
    <w:p w14:paraId="5C4842E1" w14:textId="77777777" w:rsidR="00605C41" w:rsidRPr="00231576" w:rsidRDefault="00605C41" w:rsidP="00605C41">
      <w:pPr>
        <w:pStyle w:val="NormalHanging12a"/>
      </w:pPr>
      <w:r w:rsidRPr="00231576">
        <w:t>2.</w:t>
      </w:r>
      <w:r w:rsidRPr="00231576">
        <w:tab/>
        <w:t xml:space="preserve">zdôrazňuje, že dobre fungujúca hospodárska súťaž je kľúčovou hnacou silou rastu produktivity a dlhodobej konkurencieschopnosti v EÚ; konštatuje, že prísnejšie presadzovanie politiky hospodárskej súťaže je spojené s vyššou celkovou produktivitou faktorov a efektívnejším prideľovaním pracovnej sily a kapitálu; zdôrazňuje preto, že </w:t>
      </w:r>
      <w:r w:rsidRPr="00231576">
        <w:lastRenderedPageBreak/>
        <w:t>účinná politika hospodárskej súťaže a jej presadzovanie prispievajú k spravodlivým podmienkam zamestnávania;</w:t>
      </w:r>
    </w:p>
    <w:p w14:paraId="5B3A970A" w14:textId="77777777" w:rsidR="00605C41" w:rsidRPr="00231576" w:rsidRDefault="00605C41" w:rsidP="00605C41">
      <w:pPr>
        <w:pStyle w:val="NormalHanging12a"/>
      </w:pPr>
      <w:r w:rsidRPr="00231576">
        <w:t>3.</w:t>
      </w:r>
      <w:r w:rsidRPr="00231576">
        <w:tab/>
        <w:t xml:space="preserve">je pevne presvedčený, že správy M. </w:t>
      </w:r>
      <w:proofErr w:type="spellStart"/>
      <w:r w:rsidRPr="00231576">
        <w:t>Draghiho</w:t>
      </w:r>
      <w:proofErr w:type="spellEnd"/>
      <w:r w:rsidRPr="00231576">
        <w:t xml:space="preserve"> a E. </w:t>
      </w:r>
      <w:proofErr w:type="spellStart"/>
      <w:r w:rsidRPr="00231576">
        <w:t>Lettu</w:t>
      </w:r>
      <w:proofErr w:type="spellEnd"/>
      <w:r w:rsidRPr="00231576">
        <w:t xml:space="preserve"> by mali prispieť k formovaniu priorít v oblasti hospodárskej súťaže, a žiada, aby sa čo najskôr začali prijímať opatrenia na základe týchto správ; berie na vedomie odhad </w:t>
      </w:r>
      <w:proofErr w:type="spellStart"/>
      <w:r w:rsidRPr="00231576">
        <w:t>Maria</w:t>
      </w:r>
      <w:proofErr w:type="spellEnd"/>
      <w:r w:rsidRPr="00231576">
        <w:t xml:space="preserve"> </w:t>
      </w:r>
      <w:proofErr w:type="spellStart"/>
      <w:r w:rsidRPr="00231576">
        <w:t>Draghiho</w:t>
      </w:r>
      <w:proofErr w:type="spellEnd"/>
      <w:r w:rsidRPr="00231576">
        <w:t xml:space="preserve">, že na ochranu konkurencieschopnosti EÚ je potrebných ďalších 800 miliárd EUR ročne; zdôrazňuje, že záujmy spotrebiteľov by mali zostať v centre pozornosti a zároveň by sa malo zohľadniť, že politika hospodárskej súťaže by mala prispievať ku kľúčovým cieľom, ako je konkurencieschopnosť, odolnosť, bezpečnosť, strategická autonómia a udržateľnosť; víta návrh z </w:t>
      </w:r>
      <w:proofErr w:type="spellStart"/>
      <w:r w:rsidRPr="00231576">
        <w:t>Draghiho</w:t>
      </w:r>
      <w:proofErr w:type="spellEnd"/>
      <w:r w:rsidRPr="00231576">
        <w:t xml:space="preserve"> správy na vytvorenie flexibilného nástroja na prieskum trhu (ďalej len „nový nástroj hospodárskej súťaže“), ktorý by sa zaoberal zlyhaniami trhu, ktoré nemožno účinne riešiť podľa súčasných článkov 101 a 102 ZFEÚ; konštatuje, že podobné nástroje už boli úspešne zavedené na úrovni členských štátov, a domnieva sa, že nový nástroj hospodárskej súťaže na úrovni EÚ by mohol pomôcť riešiť štrukturálne problémy hospodárskej súťaže v celej EÚ; vyzýva Komisiu, aby zaviedla takýto nástroj na doplnenie existujúceho rámca;</w:t>
      </w:r>
    </w:p>
    <w:p w14:paraId="71C14AA6" w14:textId="77777777" w:rsidR="00605C41" w:rsidRPr="00231576" w:rsidRDefault="00605C41" w:rsidP="00605C41">
      <w:pPr>
        <w:pStyle w:val="NormalHanging12a"/>
      </w:pPr>
      <w:r w:rsidRPr="00231576">
        <w:t>4.</w:t>
      </w:r>
      <w:r w:rsidRPr="00231576">
        <w:tab/>
        <w:t>uznáva potrebu posilniť európsku obrannú priemyselnú základňu; zdôrazňuje, že politika hospodárskej súťaže musí zabezpečiť spravodlivý prístup pre MSP a zabrániť nadmernej koncentrácii v dodávateľských reťazcoch v sektore obrany, ktorá by mohla znížiť odolnosť a zvýšiť závislosť;</w:t>
      </w:r>
    </w:p>
    <w:p w14:paraId="1F59B15A" w14:textId="77777777" w:rsidR="00605C41" w:rsidRPr="00231576" w:rsidRDefault="00605C41" w:rsidP="00605C41">
      <w:pPr>
        <w:pStyle w:val="NormalHanging12a"/>
      </w:pPr>
      <w:r w:rsidRPr="00231576">
        <w:t>5.</w:t>
      </w:r>
      <w:r w:rsidRPr="00231576">
        <w:tab/>
        <w:t>opätovne zdôrazňuje zásadnú úlohu MSP pri posilňovaní európskej konkurencieschopnosti, podpore inovácií a vytváraní pracovných miest; vyzýva Komisiu, aby zabezpečila, že pri presadzovaní pravidiel hospodárskej súťaže a digitálnych politík sa zohľadní ich vplyv na MSP;</w:t>
      </w:r>
    </w:p>
    <w:p w14:paraId="4EF584AA" w14:textId="00B74B13" w:rsidR="00605C41" w:rsidRPr="00231576" w:rsidRDefault="00605C41" w:rsidP="00605C41">
      <w:pPr>
        <w:pStyle w:val="NormalHanging12a"/>
      </w:pPr>
      <w:r w:rsidRPr="00231576">
        <w:t>6.</w:t>
      </w:r>
      <w:r w:rsidRPr="00231576">
        <w:tab/>
        <w:t>zdôrazňuje, že je dôležité znížiť náklady na energie s cieľom chrániť konkurencieschopnosť EÚ, podporovať emisne neutrálne zdroje energie v súlade s delegovaným aktom o taxonómii v oblasti klímy</w:t>
      </w:r>
      <w:r w:rsidR="00FC7305" w:rsidRPr="00231576">
        <w:rPr>
          <w:rStyle w:val="FootnoteReference"/>
        </w:rPr>
        <w:footnoteReference w:id="12"/>
      </w:r>
      <w:r w:rsidRPr="00231576">
        <w:t xml:space="preserve"> a delegovaným aktom o klíme, ktorým sa dopĺňa nariadenie o taxonómii</w:t>
      </w:r>
      <w:r w:rsidR="00FC7305" w:rsidRPr="00231576">
        <w:rPr>
          <w:rStyle w:val="FootnoteReference"/>
        </w:rPr>
        <w:footnoteReference w:id="13"/>
      </w:r>
      <w:r w:rsidRPr="00231576">
        <w:t xml:space="preserve">, a zároveň zabezpečiť, aby otvorený, konkurencieschopný a udržateľný jednotný trh bol vyvážený bezpečnosťou dodávok a zvýšenou energetickou autonómiou EÚ; zdôrazňuje, že spravodlivé, dobre fungujúce, konkurencieschopné, integrované a prepojené trhy s elektrinou sú nevyhnutné na posilnenie priemyselnej konkurencieschopnosti EÚ a podporu stabilnejších a cenovo dostupnejších cien energie; zdôrazňuje význam účinného presadzovania pravidiel hospodárskej súťaže v oblasti energetickej infraštruktúry a prístupu k sieťam s cieľom </w:t>
      </w:r>
      <w:r w:rsidRPr="00231576">
        <w:lastRenderedPageBreak/>
        <w:t>zabezpečiť riadne fungovanie jednotného trhu, spravodlivé stanovovanie cien a lepšiu ochranu spotrebiteľov;</w:t>
      </w:r>
    </w:p>
    <w:p w14:paraId="3BEF45B9" w14:textId="4738AA5B" w:rsidR="00605C41" w:rsidRPr="00231576" w:rsidRDefault="00605C41" w:rsidP="00605C41">
      <w:pPr>
        <w:pStyle w:val="NormalHanging12a"/>
      </w:pPr>
      <w:r w:rsidRPr="00231576">
        <w:t>7.</w:t>
      </w:r>
      <w:r w:rsidRPr="00231576">
        <w:tab/>
        <w:t>berie na vedomie strategickú úlohu kritických surovín pre energetickú transformáciu a ciele aktu o kritických surovinách</w:t>
      </w:r>
      <w:r w:rsidR="00FC7305" w:rsidRPr="00231576">
        <w:rPr>
          <w:rStyle w:val="FootnoteReference"/>
        </w:rPr>
        <w:footnoteReference w:id="14"/>
      </w:r>
      <w:r w:rsidRPr="00231576">
        <w:t xml:space="preserve"> pri znižovaní geopolitických závislostí a posilňovaní odolnosti dodávateľského reťazca a požaduje, aby politika hospodárskej súťaže podporovala konkurencieschopné trhy v celom hodnotovom reťazci a celoeurópske investície;</w:t>
      </w:r>
    </w:p>
    <w:p w14:paraId="6552AD7C" w14:textId="77777777" w:rsidR="00605C41" w:rsidRPr="00231576" w:rsidRDefault="00605C41" w:rsidP="00605C41">
      <w:pPr>
        <w:pStyle w:val="NormalHanging12a"/>
      </w:pPr>
      <w:r w:rsidRPr="00231576">
        <w:t>8.</w:t>
      </w:r>
      <w:r w:rsidRPr="00231576">
        <w:tab/>
        <w:t xml:space="preserve">zdôrazňuje kľúčovú úlohu, ktorú zohráva hospodárska súťaž pri vytváraní alternatív digitálneho trhu a znižovaní závislosti od poskytovateľov z krajín mimo EÚ a ich dominantného postavenia; nabáda na vybudovanie kľúčovej infraštruktúry na posilnenie autonómie a inovácií Európy vrátane cloudových služieb, infraštruktúry umelej inteligencie (dátové centrá a </w:t>
      </w:r>
      <w:proofErr w:type="spellStart"/>
      <w:r w:rsidRPr="00231576">
        <w:t>pripojiteľnosť</w:t>
      </w:r>
      <w:proofErr w:type="spellEnd"/>
      <w:r w:rsidRPr="00231576">
        <w:t xml:space="preserve">), infraštruktúry finančného trhu a odolných, </w:t>
      </w:r>
      <w:proofErr w:type="spellStart"/>
      <w:r w:rsidRPr="00231576">
        <w:t>interoperabilných</w:t>
      </w:r>
      <w:proofErr w:type="spellEnd"/>
      <w:r w:rsidRPr="00231576">
        <w:t xml:space="preserve"> a konkurencieschopných európskych platobných systémov s cieľom zabezpečiť otvorené a </w:t>
      </w:r>
      <w:proofErr w:type="spellStart"/>
      <w:r w:rsidRPr="00231576">
        <w:t>súťažeschopné</w:t>
      </w:r>
      <w:proofErr w:type="spellEnd"/>
      <w:r w:rsidRPr="00231576">
        <w:t xml:space="preserve"> trhy a znížiť strategické závislosti; berie na vedomie vyvíjajúce sa obchodné postupy a trhové štruktúry a potenciálne nové formy škodlivého správania, ako je tichá </w:t>
      </w:r>
      <w:proofErr w:type="spellStart"/>
      <w:r w:rsidRPr="00231576">
        <w:t>kolúzia</w:t>
      </w:r>
      <w:proofErr w:type="spellEnd"/>
      <w:r w:rsidRPr="00231576">
        <w:t xml:space="preserve"> a algoritmická </w:t>
      </w:r>
      <w:proofErr w:type="spellStart"/>
      <w:r w:rsidRPr="00231576">
        <w:t>kolúzia</w:t>
      </w:r>
      <w:proofErr w:type="spellEnd"/>
      <w:r w:rsidRPr="00231576">
        <w:t xml:space="preserve"> v oblasti cien, a zdôrazňuje, že treba zosúladiť priority v oblasti presadzovania práva s týmto vyvíjajúcim sa prostredím, a to s podporou analýzy a dôkazov založených na údajoch;</w:t>
      </w:r>
    </w:p>
    <w:p w14:paraId="2FD661BD" w14:textId="77777777" w:rsidR="00605C41" w:rsidRPr="00231576" w:rsidRDefault="00605C41" w:rsidP="00605C41">
      <w:pPr>
        <w:pStyle w:val="NormalHanging12a"/>
      </w:pPr>
      <w:r w:rsidRPr="00231576">
        <w:t>9.</w:t>
      </w:r>
      <w:r w:rsidRPr="00231576">
        <w:tab/>
        <w:t>žiada, aby v strategických odvetviach boli vytvorené rovnaké podmienky a to, aby EÚ využila všetky dostupné nástroje vrátane nariadenia o zahraničných subvenciách, pravidiel verejného obstarávania a spoľahlivého rámca na preskúmanie fúzií s cieľom zabezpečiť, aby spoločnosti z EÚ mohli súťažiť na základe kvality a aby účastníci trhu z tretích krajín neboli zvýhodnení zahraničnými štátnymi dotáciami; zdôrazňuje, že je dôležité posilniť odolnosť, diverzifikáciu a bezpečnosť európskych dodávateľských reťazcov v strategických odvetviach a v prípade potreby podporovať európske spôsobilosti a riešenia bez toho, aby sa ohrozili otvorené trhy;</w:t>
      </w:r>
    </w:p>
    <w:p w14:paraId="4E705485" w14:textId="77777777" w:rsidR="00605C41" w:rsidRPr="00231576" w:rsidRDefault="00605C41" w:rsidP="00605C41">
      <w:pPr>
        <w:pStyle w:val="NormalHanging12a"/>
      </w:pPr>
      <w:r w:rsidRPr="00231576">
        <w:t>10.</w:t>
      </w:r>
      <w:r w:rsidRPr="00231576">
        <w:tab/>
        <w:t>zdôrazňuje, že orgány na ochranu hospodárskej súťaže potrebujú lepšiu dostupnosť údajov, aby mohli hospodársku súťaž účinne presadzovať; zdôrazňuje, že je dôležité zlepšiť zber údajov, uľahčiť prístup vnútroštátnych orgánov na ochranu hospodárskej súťaže k údajom o verejnom obstarávaní a posilniť mechanizmy na odhaľovanie podvodov, ktoré sú im k dispozícii pri presadzovaní politiky hospodárskej súťaže; okrem toho vyzýva orgány na ochranu hospodárskej súťaže, aby podporovali zjednodušené postupy, zvýšili transparentnosť a zlepšili prístup nových MSP na trh;</w:t>
      </w:r>
    </w:p>
    <w:p w14:paraId="46674962" w14:textId="77777777" w:rsidR="00605C41" w:rsidRPr="00231576" w:rsidRDefault="00605C41" w:rsidP="00605C41">
      <w:pPr>
        <w:pStyle w:val="NormalHanging12a"/>
      </w:pPr>
      <w:r w:rsidRPr="00231576">
        <w:t>11.</w:t>
      </w:r>
      <w:r w:rsidRPr="00231576">
        <w:tab/>
        <w:t>zdôrazňuje význam dôležitých projektov spoločného európskeho záujmu pre financovanie veľkých strategických projektov EÚ; vyzýva Komisiu, aby zefektívnila a zjednodušila postupy oznamovania dôležitých projektov spoločného európskeho záujmu, keďže sú zaťažujúce, a to najmä pre MSP, a aby zabezpečila proporcionalitu, poskytla jasné a predvídateľné kritériá prípustnosti a zvýšila transparentnosť a právnu istotu počas celého postupu posudzovania;</w:t>
      </w:r>
    </w:p>
    <w:p w14:paraId="037710FE" w14:textId="77777777" w:rsidR="00605C41" w:rsidRPr="00231576" w:rsidRDefault="00605C41" w:rsidP="00605C41">
      <w:pPr>
        <w:pStyle w:val="NormalHanging12a"/>
      </w:pPr>
      <w:r w:rsidRPr="00231576">
        <w:lastRenderedPageBreak/>
        <w:t>12.</w:t>
      </w:r>
      <w:r w:rsidRPr="00231576">
        <w:tab/>
        <w:t>víta presadzovanie nariadenia o zahraničných subvenciách ako nástroja potrebného na vytvorenie rovnakých podmienok a riešenie narušení trhu spôsobených zahraničnými subvenciami; víta usmernenia k nariadeniu o zahraničných subvenciách; trvá na tom, že štátna pomoc, ktorá nie je povolená podľa zmlúv EÚ, by nemala byť povolená ani v prípade krajín mimo EÚ; vyzýva na prísne posúdenie narušení hospodárskej súťaže na základe nariadenia o zahraničných subvenciách a riadne preverenie priamych zahraničných investícií spolu s tradičnými nástrojmi na ochranu obchodu; vyzýva Komisiu, aby posilnila presadzovanie nariadenia o zahraničných subvenciách, pokiaľ ide o online platformy a trhy usadené v tretích krajinách; vyzýva Komisiu, aby zabezpečila, že MSP a menšie transakcie nebudú neprimerane zaťažené povinnosťami týkajúcimi sa dodržiavania nariadenia o zahraničných subvenciách;</w:t>
      </w:r>
    </w:p>
    <w:p w14:paraId="09D39254" w14:textId="77777777" w:rsidR="00605C41" w:rsidRPr="00231576" w:rsidRDefault="00605C41" w:rsidP="00605C41">
      <w:pPr>
        <w:pStyle w:val="NormalHanging12a"/>
      </w:pPr>
      <w:r w:rsidRPr="00231576">
        <w:t>13.</w:t>
      </w:r>
      <w:r w:rsidRPr="00231576">
        <w:tab/>
        <w:t xml:space="preserve">zdôrazňuje, že podľa najnovšieho prieskumu </w:t>
      </w:r>
      <w:proofErr w:type="spellStart"/>
      <w:r w:rsidRPr="00231576">
        <w:t>Eurobarometra</w:t>
      </w:r>
      <w:proofErr w:type="spellEnd"/>
      <w:r w:rsidRPr="00231576">
        <w:t xml:space="preserve"> a povolebného prieskumu </w:t>
      </w:r>
      <w:proofErr w:type="spellStart"/>
      <w:r w:rsidRPr="00231576">
        <w:t>Eurobarometra</w:t>
      </w:r>
      <w:proofErr w:type="spellEnd"/>
      <w:r w:rsidRPr="00231576">
        <w:t xml:space="preserve"> v roku 2024 respondenti očakávajú, že EÚ bude prioritne riešiť infláciu, rastúce ceny a životné náklady; zdôrazňuje, že zabezpečenie spravodlivej a účinnej hospodárskej súťaže je dôležitým prvkom pri riešení týchto výziev, a preto by malo byť prioritou v rámci politiky hospodárskej súťaže;</w:t>
      </w:r>
    </w:p>
    <w:p w14:paraId="14A160E2" w14:textId="77777777" w:rsidR="00605C41" w:rsidRPr="00231576" w:rsidRDefault="00605C41" w:rsidP="00605C41">
      <w:pPr>
        <w:pStyle w:val="NormalHanging12a"/>
      </w:pPr>
      <w:r w:rsidRPr="00231576">
        <w:t>14.</w:t>
      </w:r>
      <w:r w:rsidRPr="00231576">
        <w:tab/>
        <w:t>zdôrazňuje, že prísne a konzistentné presadzovanie politiky hospodárskej súťaže prispieva k posilneniu hospodárskej, sociálnej a územnej súdržnosti v celej EÚ a jej najvzdialenejších regiónoch; konštatuje, že hospodárske a infraštruktúrne rozdiely medzi vnútornými, vidieckymi, okrajovými, najvzdialenejšími a ostrovnými regiónmi pretrvávajú, a vyzýva Komisiu, aby zohľadnila územný vplyv rozhodnutí v oblasti hospodárskej súťaže s cieľom podporiť vhodné politiky súdržnosti, ktoré budú dopĺňať rozvoj jednotného trhu, a zároveň zabezpečiť jednotné uplatňovanie pravidiel hospodárskej súťaže;</w:t>
      </w:r>
    </w:p>
    <w:p w14:paraId="0E0E72B4" w14:textId="28D0E67D" w:rsidR="00605C41" w:rsidRPr="00231576" w:rsidRDefault="00605C41" w:rsidP="00605C41">
      <w:pPr>
        <w:pStyle w:val="NormalHanging12a"/>
      </w:pPr>
      <w:r w:rsidRPr="00231576">
        <w:t>15.</w:t>
      </w:r>
      <w:r w:rsidRPr="00231576">
        <w:tab/>
        <w:t>víta podpísanie dohody o spolupráci v oblasti hospodárskej súťaže medzi EÚ a Spojeným kráľovstvom</w:t>
      </w:r>
      <w:r w:rsidR="00FC7305" w:rsidRPr="00231576">
        <w:rPr>
          <w:rStyle w:val="FootnoteReference"/>
        </w:rPr>
        <w:footnoteReference w:id="15"/>
      </w:r>
      <w:r w:rsidRPr="00231576">
        <w:t>, ktorá je kľúčovým krokom pri posilňovaní koordinácie medzi príslušnými orgánmi na ochranu hospodárskej súťaže;</w:t>
      </w:r>
    </w:p>
    <w:p w14:paraId="5B532A7F" w14:textId="77777777" w:rsidR="00605C41" w:rsidRPr="00231576" w:rsidRDefault="00605C41" w:rsidP="00605C41">
      <w:pPr>
        <w:pStyle w:val="Normal12a"/>
      </w:pPr>
      <w:r w:rsidRPr="00231576">
        <w:rPr>
          <w:b/>
          <w:i/>
        </w:rPr>
        <w:t>Nezávislejšie a účinnejšie presadzovanie pravidiel hospodárskej súťaže v EÚ</w:t>
      </w:r>
    </w:p>
    <w:p w14:paraId="20923270" w14:textId="77777777" w:rsidR="00605C41" w:rsidRPr="00231576" w:rsidRDefault="00605C41" w:rsidP="00605C41">
      <w:pPr>
        <w:pStyle w:val="NormalHanging12a"/>
      </w:pPr>
      <w:r w:rsidRPr="00231576">
        <w:t>16.</w:t>
      </w:r>
      <w:r w:rsidRPr="00231576">
        <w:tab/>
        <w:t>vyzýva Komisiu, aby preskúmala možnosti posilnenia nezávislosti presadzovania hospodárskej súťaže v EÚ;</w:t>
      </w:r>
    </w:p>
    <w:p w14:paraId="23A5C689" w14:textId="77777777" w:rsidR="00605C41" w:rsidRPr="00231576" w:rsidRDefault="00605C41" w:rsidP="00605C41">
      <w:pPr>
        <w:pStyle w:val="NormalHanging12a"/>
      </w:pPr>
      <w:r w:rsidRPr="00231576">
        <w:t>17.</w:t>
      </w:r>
      <w:r w:rsidRPr="00231576">
        <w:tab/>
        <w:t xml:space="preserve">zdôrazňuje, že z krátkodobého hľadiska je nevyhnutné posilnenie existujúcich kapacít na presadzovanie práva; vyzýva Komisiu, aby urýchlene zabezpečila, že jej Generálne riaditeľstvo pre hospodársku súťaž bude mať dostatok zamestnancov s potrebnými zdrojmi a technickými odbornými znalosťami na účinné presadzovanie </w:t>
      </w:r>
      <w:proofErr w:type="spellStart"/>
      <w:r w:rsidRPr="00231576">
        <w:t>antitrustového</w:t>
      </w:r>
      <w:proofErr w:type="spellEnd"/>
      <w:r w:rsidRPr="00231576">
        <w:t xml:space="preserve"> práva, aktu o digitálnych trhoch a pravidiel týkajúcich sa fúzií;</w:t>
      </w:r>
    </w:p>
    <w:p w14:paraId="29BE3310" w14:textId="26698ACA" w:rsidR="00605C41" w:rsidRPr="00231576" w:rsidRDefault="00605C41" w:rsidP="00605C41">
      <w:pPr>
        <w:pStyle w:val="NormalHanging12a"/>
      </w:pPr>
      <w:r w:rsidRPr="00231576">
        <w:t>18.</w:t>
      </w:r>
      <w:r w:rsidRPr="00231576">
        <w:tab/>
        <w:t xml:space="preserve">zdôrazňuje, že je dôležité, aby sa presadzovanie pravidiel hospodárskej súťaže uskutočňovalo nestranne a politicky nezávisle; vyzýva Komisiu, aby predložila posúdenie vplyvu o prínose zriadenia špecializovaného európskeho orgánu pre hospodársku súťaž, v ktorom preskúma subsidiaritu, riadne vymedzenie funkcií v </w:t>
      </w:r>
      <w:r w:rsidRPr="00231576">
        <w:lastRenderedPageBreak/>
        <w:t xml:space="preserve">oblasti hospodárskej súťaže a regulácie, demokratickú zodpovednosť voči </w:t>
      </w:r>
      <w:r w:rsidR="00FC7305" w:rsidRPr="00231576">
        <w:t>Európskemu p</w:t>
      </w:r>
      <w:r w:rsidRPr="00231576">
        <w:t>arlamentu a možné dôsledky pre Európsku sieť pre hospodársku súťaž (ESHS); zdôrazňuje potrebu primeraného personálneho obsadenia, odborných znalostí a právomocí;</w:t>
      </w:r>
    </w:p>
    <w:p w14:paraId="00B9B69F" w14:textId="77777777" w:rsidR="00605C41" w:rsidRPr="00231576" w:rsidRDefault="00605C41" w:rsidP="00605C41">
      <w:pPr>
        <w:pStyle w:val="Normal12a"/>
      </w:pPr>
      <w:r w:rsidRPr="00231576">
        <w:rPr>
          <w:b/>
          <w:i/>
        </w:rPr>
        <w:t>Hospodárska súťaž v digitálnom veku a presadzovanie aktu o digitálnych trhoch v kontexte globálnych výziev</w:t>
      </w:r>
    </w:p>
    <w:p w14:paraId="6F9FA203" w14:textId="77777777" w:rsidR="00605C41" w:rsidRPr="00231576" w:rsidRDefault="00605C41" w:rsidP="00605C41">
      <w:pPr>
        <w:pStyle w:val="NormalHanging12a"/>
      </w:pPr>
      <w:r w:rsidRPr="00231576">
        <w:t>19.</w:t>
      </w:r>
      <w:r w:rsidRPr="00231576">
        <w:tab/>
        <w:t>naliehavo vyzýva Komisiu, aby konzistentne, nestranne a v súlade s právnymi predpismi v plnej miere presadzovala súbor pravidiel EÚ v oblasti hospodárskej súťaže vrátane aktu o digitálnych trhoch s cieľom chrániť regulačnú autonómiu Európy pred politickými tlakmi; so znepokojením berie na vedomie vonkajší tlak v súvislosti s aktom o digitálnych trhoch a varuje pred zahraničným zasahovaním;</w:t>
      </w:r>
    </w:p>
    <w:p w14:paraId="5A174C65" w14:textId="77777777" w:rsidR="00605C41" w:rsidRPr="00231576" w:rsidRDefault="00605C41" w:rsidP="00605C41">
      <w:pPr>
        <w:pStyle w:val="NormalHanging12a"/>
      </w:pPr>
      <w:r w:rsidRPr="00231576">
        <w:t>20.</w:t>
      </w:r>
      <w:r w:rsidRPr="00231576">
        <w:tab/>
        <w:t xml:space="preserve">zdôrazňuje, že účinné presadzovanie možno dosiahnuť len vtedy, ak sa budú pravidlá na riešenie zneužívania dominantného postavenia (článok 102 ZFEÚ) a akt o digitálnych trhoch uplatňovať súčinne a spoja sa prístupy </w:t>
      </w:r>
      <w:r w:rsidRPr="00231576">
        <w:rPr>
          <w:i/>
          <w:iCs/>
        </w:rPr>
        <w:t xml:space="preserve">ex </w:t>
      </w:r>
      <w:proofErr w:type="spellStart"/>
      <w:r w:rsidRPr="00231576">
        <w:rPr>
          <w:i/>
          <w:iCs/>
        </w:rPr>
        <w:t>ante</w:t>
      </w:r>
      <w:proofErr w:type="spellEnd"/>
      <w:r w:rsidRPr="00231576">
        <w:t xml:space="preserve"> a </w:t>
      </w:r>
      <w:r w:rsidRPr="00231576">
        <w:rPr>
          <w:i/>
          <w:iCs/>
        </w:rPr>
        <w:t>ex post</w:t>
      </w:r>
      <w:r w:rsidRPr="00231576">
        <w:t>; vyzýva Komisiu, aby zefektívnila a lepšie sformulovala súbor pravidiel hospodárskej súťaže a digitálnej oblasti;</w:t>
      </w:r>
    </w:p>
    <w:p w14:paraId="4ADA9515" w14:textId="77777777" w:rsidR="00605C41" w:rsidRPr="00231576" w:rsidRDefault="00605C41" w:rsidP="00605C41">
      <w:pPr>
        <w:pStyle w:val="NormalHanging12a"/>
      </w:pPr>
      <w:r w:rsidRPr="00231576">
        <w:t>21.</w:t>
      </w:r>
      <w:r w:rsidRPr="00231576">
        <w:tab/>
        <w:t xml:space="preserve">víta uverejnenie správy Komisie o preskúmaní aktu o digitálnych trhoch 28. apríla 2026; berie na vedomie záver Komisie v tomto prvom preskúmaní aktu o digitálnych trhoch, že tento akt je vhodný na daný účel a v tejto fáze sa nemusí meniť, hoci identifikovala konkrétne oblasti, na ktoré sa treba v budúcnosti zamerať, konkrétne na umelú inteligenciu a cloudové služby, pričom zdôrazňuje, že akt o digitálnych trhoch by sa nemal vnímať izolovane, pokiaľ ide o regulačné nástroje zamerané na zachytenie hodnotového reťazca umelej inteligencie alebo </w:t>
      </w:r>
      <w:proofErr w:type="spellStart"/>
      <w:r w:rsidRPr="00231576">
        <w:t>cloudu</w:t>
      </w:r>
      <w:proofErr w:type="spellEnd"/>
      <w:r w:rsidRPr="00231576">
        <w:t>;</w:t>
      </w:r>
    </w:p>
    <w:p w14:paraId="3E963107" w14:textId="77777777" w:rsidR="00605C41" w:rsidRPr="00231576" w:rsidRDefault="00605C41" w:rsidP="00605C41">
      <w:pPr>
        <w:pStyle w:val="NormalHanging12a"/>
      </w:pPr>
      <w:r w:rsidRPr="00231576">
        <w:t>22.</w:t>
      </w:r>
      <w:r w:rsidRPr="00231576">
        <w:tab/>
        <w:t>žiada, aby bol postup preskúmania aktu o digitálnych trhoch, ktorý sa má uskutočniť každé tri roky, transparentný, založený na dôkazoch, primeraný, cielený a ambiciózny a aby zároveň zabezpečil regulačnú stabilitu a zabránil zbytočnému rozširovaniu povinností účastníkov trhu; trvá na tom, že pri pravidelnom preskúmaní aktu o digitálnych trhoch každé tri roky by sa mala systematicky posudzovať účinnosť a praktický vplyv existujúcich povinností, právna istota pre účastníkov trhu, vzájomné pôsobenie aktu o digitálnych trhoch a odvetvovej regulácie a potreba akýchkoľvek úprav prahových hodnôt pre označenie strážcov prístupu vzhľadom na vývoj na trhu; žiada Komisiu, aby do konzultácií o preskúmaní aktu o digitálnych trhoch systematicky zapájala MSP;</w:t>
      </w:r>
    </w:p>
    <w:p w14:paraId="22E3B0B0" w14:textId="061F7410" w:rsidR="00605C41" w:rsidRPr="00231576" w:rsidRDefault="00605C41" w:rsidP="00605C41">
      <w:pPr>
        <w:pStyle w:val="NormalHanging12a"/>
      </w:pPr>
      <w:r w:rsidRPr="00231576">
        <w:t>23.</w:t>
      </w:r>
      <w:r w:rsidRPr="00231576">
        <w:tab/>
        <w:t xml:space="preserve">zdôrazňuje, že rastúca koncentrácia v oblasti cloudových služieb môže narušiť hospodársku súťaž, inovácie a strategickú autonómiu EÚ; zdôrazňuje, že postupy, ako je spájanie produktov do balíkov, trhy cloudových služieb a zmluvné mechanizmy vrátane úverov a výdavkových záväzkov, môžu zvýšiť odkázanosť na určitého dodávateľa a obmedziť možnosť zmeny dodávateľa alebo </w:t>
      </w:r>
      <w:proofErr w:type="spellStart"/>
      <w:r w:rsidRPr="00231576">
        <w:t>multicloudové</w:t>
      </w:r>
      <w:proofErr w:type="spellEnd"/>
      <w:r w:rsidRPr="00231576">
        <w:t xml:space="preserve"> stratégie; zdôrazňuje, že povinnosti v oblasti cloudových služieb sa musia aktualizovať; konštatuje, že </w:t>
      </w:r>
      <w:r w:rsidR="00CD42B2" w:rsidRPr="00231576">
        <w:rPr>
          <w:bCs/>
          <w:iCs/>
        </w:rPr>
        <w:t>v nadväznosti na prieskumy trhu týkajúce sa cloudových služieb, ktoré sa začali</w:t>
      </w:r>
      <w:r w:rsidRPr="00231576">
        <w:t xml:space="preserve"> v novembri 2025</w:t>
      </w:r>
      <w:r w:rsidR="00CD42B2" w:rsidRPr="00231576">
        <w:rPr>
          <w:bCs/>
          <w:iCs/>
        </w:rPr>
        <w:t>, Komisia 25. júna 2026 uverejnila svoje predbežné stanovisko, v ktorom uviedla, že</w:t>
      </w:r>
      <w:r w:rsidR="00CD42B2" w:rsidRPr="00231576">
        <w:t xml:space="preserve"> </w:t>
      </w:r>
      <w:r w:rsidRPr="00231576">
        <w:t xml:space="preserve"> platformy Microsoft </w:t>
      </w:r>
      <w:proofErr w:type="spellStart"/>
      <w:r w:rsidRPr="00231576">
        <w:t>Azure</w:t>
      </w:r>
      <w:proofErr w:type="spellEnd"/>
      <w:r w:rsidRPr="00231576">
        <w:t xml:space="preserve"> a Amazon Web </w:t>
      </w:r>
      <w:proofErr w:type="spellStart"/>
      <w:r w:rsidRPr="00231576">
        <w:t>Services</w:t>
      </w:r>
      <w:proofErr w:type="spellEnd"/>
      <w:r w:rsidRPr="00231576">
        <w:t xml:space="preserve"> </w:t>
      </w:r>
      <w:r w:rsidR="0071750E" w:rsidRPr="00231576">
        <w:t xml:space="preserve">by </w:t>
      </w:r>
      <w:r w:rsidRPr="00231576">
        <w:t xml:space="preserve">mali byť </w:t>
      </w:r>
      <w:r w:rsidRPr="00231576">
        <w:lastRenderedPageBreak/>
        <w:t>označené za strážcov prístupu ku cloudovým službám</w:t>
      </w:r>
      <w:r w:rsidR="0071750E" w:rsidRPr="00231576">
        <w:rPr>
          <w:rStyle w:val="FootnoteReference"/>
        </w:rPr>
        <w:footnoteReference w:id="16"/>
      </w:r>
      <w:r w:rsidRPr="00231576">
        <w:t xml:space="preserve">, </w:t>
      </w:r>
      <w:r w:rsidR="0071750E" w:rsidRPr="00231576">
        <w:rPr>
          <w:bCs/>
          <w:iCs/>
        </w:rPr>
        <w:t>pričom stále prebieha prieskum toho</w:t>
      </w:r>
      <w:r w:rsidRPr="00231576">
        <w:t>, či akt o digitálnych trhoch dokáže účinne riešiť postupy, ktoré môžu obmedziť konkurencieschopnosť a spravodlivosť v cloudových službách</w:t>
      </w:r>
      <w:r w:rsidR="00FC7305" w:rsidRPr="00231576">
        <w:rPr>
          <w:rStyle w:val="FootnoteReference"/>
        </w:rPr>
        <w:footnoteReference w:id="17"/>
      </w:r>
      <w:r w:rsidRPr="00231576">
        <w:t>; vyzýva Komisiu, aby využila prieskum trhu s cloudovými službami na úpravu povinností vyplývajúcich z aktu o digitálnych trhoch a zabezpečila, aby účinne riešili prekážky, ktoré bránia používateľom zmeniť poskytovateľa;</w:t>
      </w:r>
    </w:p>
    <w:p w14:paraId="13FE0CEF" w14:textId="77777777" w:rsidR="00605C41" w:rsidRPr="00231576" w:rsidRDefault="00605C41" w:rsidP="00605C41">
      <w:pPr>
        <w:pStyle w:val="NormalHanging12a"/>
      </w:pPr>
      <w:r w:rsidRPr="00231576">
        <w:t>24.</w:t>
      </w:r>
      <w:r w:rsidRPr="00231576">
        <w:tab/>
        <w:t>pripomína, že presadzovanie aktu o digitálnych trhoch stále nie je optimálne; podporuje prísnejšie presadzovanie aktu o digitálnych trhoch vo vzťahu ku všetkým účastníkom trhu, ktorí patria do rozsahu pôsobnosti jeho nariadenia, bez ohľadu na štátnu príslušnosť, a nabáda Komisiu, aby otvorené prešetrovania ukončovala v lehotách stanovených v akte o digitálnych trhoch; konštatuje, že účinné presadzovanie aktu o digitálnych trhoch si vyžaduje primerané a udržateľné zdroje; vyzýva Komisiu a rozpočtové orgány, aby zabezpečili vyčlenenie primeraných a stabilných zdrojov z rozpočtu EÚ na presadzovanie aktu o digitálnych trhoch; žiada preto, aby sa preskúmali riešenia udržateľného financovania pri súčasnom rešpektovaní inštitucionálnej rovnováhy, najmä pokiaľ ide o zavedenie poplatku na základe aktu o digitálnych trhoch podobného poplatku podľa aktu o digitálnych službách;</w:t>
      </w:r>
    </w:p>
    <w:p w14:paraId="1442DAC2" w14:textId="77777777" w:rsidR="00605C41" w:rsidRPr="00231576" w:rsidRDefault="00605C41" w:rsidP="00605C41">
      <w:pPr>
        <w:pStyle w:val="NormalHanging12a"/>
      </w:pPr>
      <w:r w:rsidRPr="00231576">
        <w:t>25.</w:t>
      </w:r>
      <w:r w:rsidRPr="00231576">
        <w:tab/>
        <w:t>vyzýva Komisiu, aby v plnej miere a proaktívne využívala všetky nástroje na presadzovanie stanovené v akte o digitálnych trhoch vrátane ďalších prieskumov trhu, konaní o neplnení povinností, inšpekcií, predbežných opatrení, pokút a pravidelných platieb penále s cieľom zabrániť obchádzaniu a zabezpečiť účinné dodržiavanie povinností;</w:t>
      </w:r>
    </w:p>
    <w:p w14:paraId="63CF0536" w14:textId="77777777" w:rsidR="00605C41" w:rsidRPr="00231576" w:rsidRDefault="00605C41" w:rsidP="00605C41">
      <w:pPr>
        <w:pStyle w:val="NormalHanging12a"/>
      </w:pPr>
      <w:r w:rsidRPr="00231576">
        <w:t>26.</w:t>
      </w:r>
      <w:r w:rsidRPr="00231576">
        <w:tab/>
        <w:t>berie na vedomie, že existuje právny základ pre štrukturálne nápravné opatrenia proti zneužívaniu dominantného postavenia na trhu; uvedomuje si, že v pravidlách hospodárskej súťaže EÚ sa stanovuje, že štrukturálne nápravné opatrenia by sa mali použiť len ako posledná možnosť, ak sa behaviorálne nápravné opatrenia ukážu ako neúčinné, vyjadruje však poľutovanie nad neochotou Komisie riešiť dominantné postavenie na trhu prostredníctvom štrukturálnych nápravných opatrení;</w:t>
      </w:r>
    </w:p>
    <w:p w14:paraId="1807E66D" w14:textId="39FE32B0" w:rsidR="00605C41" w:rsidRPr="00231576" w:rsidRDefault="00605C41" w:rsidP="00605C41">
      <w:pPr>
        <w:pStyle w:val="NormalHanging12a"/>
      </w:pPr>
      <w:r w:rsidRPr="00231576">
        <w:t>27.</w:t>
      </w:r>
      <w:r w:rsidRPr="00231576">
        <w:tab/>
        <w:t xml:space="preserve">víta skutočnosť, že Komisia vo svojom prvom preskúmaní aktu o digitálnych trhoch uznala, že nástroje na zabezpečenie odolnosti voči budúcim zmenám, ktoré zaviedli </w:t>
      </w:r>
      <w:proofErr w:type="spellStart"/>
      <w:r w:rsidRPr="00231576">
        <w:t>spoluzákonodarcovia</w:t>
      </w:r>
      <w:proofErr w:type="spellEnd"/>
      <w:r w:rsidRPr="00231576">
        <w:t>, sú kľúčové na to, aby rámec mohol reagovať na vývoj na trhoch a v oblasti technológií; vyzýva preto Komisiu, aby zabezpečila konzistentné a nadčasové uplatňovanie aktu o digitálnych trhoch so zreteľom na technologický vývoj včasným riešením služieb založených na umelej inteligencii a cloudovej infraštruktúry s cieľom zabrániť novým formám odkázanosti na poskytovateľov, uzavretia trhu alebo praktikám obmedzovania prístupu vrátane prípadov, keď strážcovia prístupu využívajú kontrolu nad údajmi, výpočtovými zdrojmi alebo integrovanými službami spôsobom, ktorý poškodzuje nových vývojárov umelej inteligencie a inovatívnych účastníkov trhu;</w:t>
      </w:r>
    </w:p>
    <w:p w14:paraId="021F961A" w14:textId="77777777" w:rsidR="00605C41" w:rsidRPr="00231576" w:rsidRDefault="00605C41" w:rsidP="00605C41">
      <w:pPr>
        <w:pStyle w:val="NormalHanging12a"/>
      </w:pPr>
      <w:r w:rsidRPr="00231576">
        <w:lastRenderedPageBreak/>
        <w:t>28.</w:t>
      </w:r>
      <w:r w:rsidRPr="00231576">
        <w:tab/>
        <w:t xml:space="preserve">víta skutočnosť, že Komisia už monitoruje zavádzanie nástrojov umelej inteligencie v rámci určených základných platformových služieb podľa aktu o digitálnych trhoch; konštatuje, že Komisia vo svojom prvom preskúmaní aktu o digitálnych trhoch uvádza, že pokiaľ ide o služby umelej inteligencie, začala riešiť rôzne otázky týkajúce sa spravodlivosti a </w:t>
      </w:r>
      <w:proofErr w:type="spellStart"/>
      <w:r w:rsidRPr="00231576">
        <w:t>súťažeschopnosti</w:t>
      </w:r>
      <w:proofErr w:type="spellEnd"/>
      <w:r w:rsidRPr="00231576">
        <w:t xml:space="preserve">, ktoré boli významnou súčasťou verejnej konzultácie, napríklad prostredníctvom regulačného dialógu so strážcami prístupu o zabezpečení toho, aby sa štandardné nastavenia dali ľahko zmeniť a aby služby umelej inteligencie mali rovnaký prístup k operačným systémom; konštatuje, že v januári 2026 sa začali dve konania o špecifikácii v súvislosti so spoločnosťou </w:t>
      </w:r>
      <w:proofErr w:type="spellStart"/>
      <w:r w:rsidRPr="00231576">
        <w:t>Alphabet</w:t>
      </w:r>
      <w:proofErr w:type="spellEnd"/>
      <w:r w:rsidRPr="00231576">
        <w:t xml:space="preserve">, ktoré zahŕňajú aj aspekt umelej inteligencie týkajúci sa </w:t>
      </w:r>
      <w:proofErr w:type="spellStart"/>
      <w:r w:rsidRPr="00231576">
        <w:t>interoperability</w:t>
      </w:r>
      <w:proofErr w:type="spellEnd"/>
      <w:r w:rsidRPr="00231576">
        <w:t xml:space="preserve"> a prístupu k údajom z vyhľadávania; vyzýva Komisiu, aby vypracovala a uplatňovala nové teórie ujmy s cieľom riešiť ďalšie upevňovanie postavenia etablovaných subjektov a v rámci nadchádzajúceho preskúmania aktu o digitálnych trhoch posúdiť, či súčasný zoznam základných platformových služieb zodpovedá realite na trhu, a to aj v oblastiach, ako sú modely umelej inteligencie, </w:t>
      </w:r>
      <w:proofErr w:type="spellStart"/>
      <w:r w:rsidRPr="00231576">
        <w:t>chatboty</w:t>
      </w:r>
      <w:proofErr w:type="spellEnd"/>
      <w:r w:rsidRPr="00231576">
        <w:t xml:space="preserve"> umelej inteligencie a cloudové služby, hlavné služby virtuálnych asistentov a operačné systémy hybridnej televízie; vyzýva Komisiu, aby do konzultácií o preskúmaní aktu o digitálnych trhoch zahrnula MSP, startupy, priemyselné združenia, akademických odborníkov a spotrebiteľské organizácie vo všetkých členských štátoch;</w:t>
      </w:r>
    </w:p>
    <w:p w14:paraId="10CE2742" w14:textId="77777777" w:rsidR="00605C41" w:rsidRPr="00231576" w:rsidRDefault="00605C41" w:rsidP="00605C41">
      <w:pPr>
        <w:pStyle w:val="NormalHanging12a"/>
      </w:pPr>
      <w:r w:rsidRPr="00231576">
        <w:t>29.</w:t>
      </w:r>
      <w:r w:rsidRPr="00231576">
        <w:tab/>
        <w:t>zdôrazňuje, že presadzovanie aktu o digitálnych trhoch sa vzťahuje na všetkých označených strážcov prístupu bez ohľadu na štátnu príslušnosť alebo pôvod, a vyzýva Komisiu, aby dôsledne uplatňovala povinnosti vyplývajúce z aktu o digitálnych trhoch; víta koordináciu medzi Komisiou a vnútroštátnymi orgánmi na ochranu hospodárskej súťaže, pokiaľ ide o konanie súvisiace s aktom o digitálnych trhoch; naliehavo vyzýva Komisiu, aby podľa toho prijala rozhodné opatrenia;</w:t>
      </w:r>
    </w:p>
    <w:p w14:paraId="4FC4D137" w14:textId="09C61C8D" w:rsidR="00605C41" w:rsidRPr="00231576" w:rsidRDefault="00605C41" w:rsidP="00605C41">
      <w:pPr>
        <w:pStyle w:val="NormalHanging12a"/>
      </w:pPr>
      <w:r w:rsidRPr="00231576">
        <w:t>30.</w:t>
      </w:r>
      <w:r w:rsidRPr="00231576">
        <w:tab/>
        <w:t>vyzýva Komisiu, aby v súvislosti s vykonávaním smernice o digitálnom jednotnom trhu</w:t>
      </w:r>
      <w:r w:rsidR="00FC7305" w:rsidRPr="00231576">
        <w:rPr>
          <w:rStyle w:val="FootnoteReference"/>
        </w:rPr>
        <w:footnoteReference w:id="18"/>
      </w:r>
      <w:r w:rsidRPr="00231576">
        <w:t xml:space="preserve"> preskúmala možné zneužívanie zo strany strážcov prístupu podľa aktu o digitálnych trhoch pri rokovaniach s vydavateľmi tlače, a najmä aby preskúmala, či sú takéto rokovania v súlade s FRAND (spravodlivými, primeranými a nediskriminačnými) povinnosťami, ktoré zaručujú spravodlivú odmenu, transparentné podmienky a nediskriminačný prístup k online publiku;</w:t>
      </w:r>
    </w:p>
    <w:p w14:paraId="4C9B0B56" w14:textId="77777777" w:rsidR="00605C41" w:rsidRPr="00231576" w:rsidRDefault="00605C41" w:rsidP="00605C41">
      <w:pPr>
        <w:pStyle w:val="NormalHanging12a"/>
      </w:pPr>
      <w:r w:rsidRPr="00231576">
        <w:t>31.</w:t>
      </w:r>
      <w:r w:rsidRPr="00231576">
        <w:tab/>
        <w:t>vyzýva Komisiu, aby v plnej miere využila článok 13 aktu o digitálnych trhoch na riešenie akýchkoľvek prípadov obchádzania povinností strážcami prístupu podľa článkov 5 a 6 aktu o digitálnych trhoch;</w:t>
      </w:r>
    </w:p>
    <w:p w14:paraId="730ED2B5" w14:textId="77777777" w:rsidR="00605C41" w:rsidRPr="00231576" w:rsidRDefault="00605C41" w:rsidP="00605C41">
      <w:pPr>
        <w:pStyle w:val="Normal12a"/>
      </w:pPr>
      <w:proofErr w:type="spellStart"/>
      <w:r w:rsidRPr="00231576">
        <w:rPr>
          <w:b/>
          <w:i/>
        </w:rPr>
        <w:t>Antitrustová</w:t>
      </w:r>
      <w:proofErr w:type="spellEnd"/>
      <w:r w:rsidRPr="00231576">
        <w:rPr>
          <w:b/>
          <w:i/>
        </w:rPr>
        <w:t xml:space="preserve"> politika</w:t>
      </w:r>
    </w:p>
    <w:p w14:paraId="1AB65C3F" w14:textId="3CF42DC9" w:rsidR="00605C41" w:rsidRPr="00231576" w:rsidRDefault="00605C41" w:rsidP="00605C41">
      <w:pPr>
        <w:pStyle w:val="NormalHanging12a"/>
      </w:pPr>
      <w:r w:rsidRPr="00231576">
        <w:t>32.</w:t>
      </w:r>
      <w:r w:rsidRPr="00231576">
        <w:tab/>
        <w:t xml:space="preserve">naliehavo vyzýva Komisiu, aby vhodne uplatňovala predbežné opatrenia na zastavenie akýchkoľvek praktík, ktoré poškodzujú hospodársku súťaž, najmä na rýchlo sa vyvíjajúcich digitálnych trhoch; vyzýva Komisiu, aby zmodernizovala nariadenie (ES) </w:t>
      </w:r>
      <w:r w:rsidRPr="00231576">
        <w:lastRenderedPageBreak/>
        <w:t>č. 1/2003</w:t>
      </w:r>
      <w:r w:rsidR="00FC7305" w:rsidRPr="00231576">
        <w:rPr>
          <w:rStyle w:val="FootnoteReference"/>
        </w:rPr>
        <w:footnoteReference w:id="19"/>
      </w:r>
      <w:r w:rsidRPr="00231576">
        <w:t xml:space="preserve"> a nariadenie (ES) č. 773/2004</w:t>
      </w:r>
      <w:r w:rsidR="00FC7305" w:rsidRPr="00231576">
        <w:rPr>
          <w:rStyle w:val="FootnoteReference"/>
        </w:rPr>
        <w:footnoteReference w:id="20"/>
      </w:r>
      <w:r w:rsidRPr="00231576">
        <w:t xml:space="preserve"> s cieľom zlepšiť efektívnosť, právnu istotu a proporcionalitu presadzovania </w:t>
      </w:r>
      <w:proofErr w:type="spellStart"/>
      <w:r w:rsidRPr="00231576">
        <w:t>antitrustových</w:t>
      </w:r>
      <w:proofErr w:type="spellEnd"/>
      <w:r w:rsidRPr="00231576">
        <w:t xml:space="preserve"> pravidiel EÚ; podporuje zrozumiteľný rámec pre predbežné opatrenia v prípadoch vážneho a nenapraviteľného narušenia hospodárskej súťaže s primeranými procesnými zárukami;</w:t>
      </w:r>
    </w:p>
    <w:p w14:paraId="60FDA557" w14:textId="77777777" w:rsidR="00605C41" w:rsidRPr="00231576" w:rsidRDefault="00605C41" w:rsidP="00605C41">
      <w:pPr>
        <w:pStyle w:val="NormalHanging12a"/>
      </w:pPr>
      <w:r w:rsidRPr="00231576">
        <w:t>33.</w:t>
      </w:r>
      <w:r w:rsidRPr="00231576">
        <w:tab/>
        <w:t xml:space="preserve">vyzýva Komisiu, aby riešila problém príliš dlhých </w:t>
      </w:r>
      <w:proofErr w:type="spellStart"/>
      <w:r w:rsidRPr="00231576">
        <w:t>antitrustových</w:t>
      </w:r>
      <w:proofErr w:type="spellEnd"/>
      <w:r w:rsidRPr="00231576">
        <w:t xml:space="preserve"> vyšetrovaní; požaduje záväzné procesné lehoty pre </w:t>
      </w:r>
      <w:proofErr w:type="spellStart"/>
      <w:r w:rsidRPr="00231576">
        <w:t>antitrustové</w:t>
      </w:r>
      <w:proofErr w:type="spellEnd"/>
      <w:r w:rsidRPr="00231576">
        <w:t xml:space="preserve"> vyšetrovania, aby sa zabránilo zbytočným prieťahom, ktoré poškodzujú právnu istotu a právo na obhajobu;</w:t>
      </w:r>
    </w:p>
    <w:p w14:paraId="7DBCED3E" w14:textId="77777777" w:rsidR="00605C41" w:rsidRPr="00231576" w:rsidRDefault="00605C41" w:rsidP="00605C41">
      <w:pPr>
        <w:pStyle w:val="NormalHanging12a"/>
      </w:pPr>
      <w:r w:rsidRPr="00231576">
        <w:t>34.</w:t>
      </w:r>
      <w:r w:rsidRPr="00231576">
        <w:tab/>
        <w:t>naliehavo vyzýva Komisiu, aby vypracovala komplexnú štúdiu o odrádzajúcom účinku svojich pokút; trvá na tom, že sankcie musia byť dostatočne vysoké, aby prevýšili nezákonný hospodársky prospech, ktorý vyplýva z porušenia predpisov;</w:t>
      </w:r>
    </w:p>
    <w:p w14:paraId="53E66047" w14:textId="5AB5650C" w:rsidR="00605C41" w:rsidRPr="00231576" w:rsidRDefault="00605C41" w:rsidP="00605C41">
      <w:pPr>
        <w:pStyle w:val="NormalHanging12a"/>
      </w:pPr>
      <w:r w:rsidRPr="00231576">
        <w:t>35.</w:t>
      </w:r>
      <w:r w:rsidRPr="00231576">
        <w:tab/>
        <w:t xml:space="preserve">zdôrazňuje význam účinných žalôb o náhradu škody ako doplnku k verejnému presadzovaniu </w:t>
      </w:r>
      <w:proofErr w:type="spellStart"/>
      <w:r w:rsidRPr="00231576">
        <w:t>antitrustových</w:t>
      </w:r>
      <w:proofErr w:type="spellEnd"/>
      <w:r w:rsidRPr="00231576">
        <w:t xml:space="preserve"> pravidiel, ktorým sa zabezpečí, že obete porušenia článkov 101 a 102 ZFEÚ môžu získať úplnú náhradu škody; vyzýva Komisiu a členské štáty, aby zabezpečili účinné vykonávanie smernice o náhrade škody v dôsledku porušenia </w:t>
      </w:r>
      <w:proofErr w:type="spellStart"/>
      <w:r w:rsidRPr="00231576">
        <w:t>antitrustových</w:t>
      </w:r>
      <w:proofErr w:type="spellEnd"/>
      <w:r w:rsidRPr="00231576">
        <w:t xml:space="preserve"> pravidiel</w:t>
      </w:r>
      <w:r w:rsidR="00FC7305" w:rsidRPr="00231576">
        <w:rPr>
          <w:rStyle w:val="FootnoteReference"/>
        </w:rPr>
        <w:footnoteReference w:id="21"/>
      </w:r>
      <w:r w:rsidRPr="00231576">
        <w:t xml:space="preserve"> a odstránili zostávajúce prekážky presadzovania práva súkromnoprávnymi prostriedkami;</w:t>
      </w:r>
    </w:p>
    <w:p w14:paraId="48086E44" w14:textId="0E444894" w:rsidR="00605C41" w:rsidRPr="00231576" w:rsidRDefault="00605C41" w:rsidP="00605C41">
      <w:pPr>
        <w:pStyle w:val="NormalHanging12a"/>
      </w:pPr>
      <w:r w:rsidRPr="00231576">
        <w:t>36.</w:t>
      </w:r>
      <w:r w:rsidRPr="00231576">
        <w:tab/>
        <w:t>opätovne potvrdzuje potrebu silnej a účinnej spolupráce medzi Komisiou a vnútroštátnymi orgánmi na ochranu hospodárskej súťaže v rámci Európskej siete pre hospodársku súťaž (ESHS), ako aj s príslušnými súkromnými a verejnými zainteresovanými stranami a spotrebiteľskými organizáciami; zdôrazňuje, že vnútroštátne orgány na ochranu hospodárskej súťaže musia zostať politicky nezávislé a mať primerané zdroje a že smernica o ESHS+</w:t>
      </w:r>
      <w:r w:rsidR="00FC7305" w:rsidRPr="00231576">
        <w:rPr>
          <w:rStyle w:val="FootnoteReference"/>
        </w:rPr>
        <w:footnoteReference w:id="22"/>
      </w:r>
      <w:r w:rsidRPr="00231576">
        <w:t xml:space="preserve"> by sa mala v plnej miere a dôsledne transponovať a vykonávať vo všetkých členských štátoch; vyzýva na väčšiu konvergenciu noriem presadzovania, včasnú výmenu informácií a jasné rozdelenie právomocí, aby sa zabránilo zdvojeným konaniam; zdôrazňuje, že ESHS sa musí transformovať na plne integrovanú formu spolupráce, aby sa posilnila nákladová efektívnosť a zlepšilo riešenie cezhraničných aspektov, a to aj umožnením spoločných vyšetrovaní a spoločného rozhodovania; vyzýva ESHS, aby ďalej usmerňovala spoločnosti, najmä MSP, pri uplatňovaní súboru pravidiel hospodárskej súťaže;</w:t>
      </w:r>
    </w:p>
    <w:p w14:paraId="067B04D1" w14:textId="77777777" w:rsidR="00605C41" w:rsidRPr="00231576" w:rsidRDefault="00605C41" w:rsidP="00605C41">
      <w:pPr>
        <w:pStyle w:val="NormalHanging12a"/>
      </w:pPr>
      <w:r w:rsidRPr="00231576">
        <w:t>37.</w:t>
      </w:r>
      <w:r w:rsidRPr="00231576">
        <w:tab/>
        <w:t xml:space="preserve">vyzýva Komisiu a vnútroštátne orgány na ochranu hospodárskej súťaže, aby vytvorili ľahko dostupné mechanizmy podávania sťažností na postupy narúšajúce hospodársku </w:t>
      </w:r>
      <w:r w:rsidRPr="00231576">
        <w:lastRenderedPageBreak/>
        <w:t>súťaž, ktoré budú ústretové voči MSP, čím sa zabezpečí rýchle a účinné riešenie prípadov;</w:t>
      </w:r>
    </w:p>
    <w:p w14:paraId="38747ECC" w14:textId="5B039844" w:rsidR="00605C41" w:rsidRPr="00231576" w:rsidRDefault="00605C41" w:rsidP="00605C41">
      <w:pPr>
        <w:pStyle w:val="NormalHanging12a"/>
      </w:pPr>
      <w:r w:rsidRPr="00231576">
        <w:t>38.</w:t>
      </w:r>
      <w:r w:rsidRPr="00231576">
        <w:tab/>
        <w:t>berie na vedomie súčasné vyšetrovania spoločností so sídlom v tretích krajinách vrátane predbežného vyšetrovania Komisie týkajúceho sa poplatkov za služby spoločností Visa a Mastercard; vyzýva Komisiu, aby zabezpečila, že platobný trh zostane konkurencieschopný, transparentný a prístupný pre spotrebiteľov a podniky; zdôrazňuje potrebu preskúmať nariadenie o výmenných poplatkoch</w:t>
      </w:r>
      <w:r w:rsidR="00FC7305" w:rsidRPr="00231576">
        <w:rPr>
          <w:rStyle w:val="FootnoteReference"/>
        </w:rPr>
        <w:footnoteReference w:id="23"/>
      </w:r>
      <w:r w:rsidRPr="00231576">
        <w:t xml:space="preserve"> s cieľom posúdiť jeho účinnosť pri riešení rastúcich poplatkov; vyzýva Komisiu, aby bez zbytočného zdržania ukončila prebiehajúce vyšetrovania v sektore platieb; zdôrazňuje, že digitálne euro je kľúčovou príležitosťou na zníženie nadmerného využívania kartových schém z tretích krajín a na posilnenie hospodárskej súťaže a strategickej autonómie EÚ v sektore platieb, a to aj tým, že pomôže zabezpečiť konkurenčnejšie cenové podmienky pre podniky, najmä MSP;</w:t>
      </w:r>
    </w:p>
    <w:p w14:paraId="68312CC7" w14:textId="0D3E305A" w:rsidR="00605C41" w:rsidRPr="00231576" w:rsidRDefault="00605C41" w:rsidP="00605C41">
      <w:pPr>
        <w:pStyle w:val="NormalHanging12a"/>
      </w:pPr>
      <w:r w:rsidRPr="00231576">
        <w:t>39.</w:t>
      </w:r>
      <w:r w:rsidRPr="00231576">
        <w:tab/>
        <w:t>zdôrazňuje význam hospodárskej súťaže v bankovom sektore a dobudovania bankovej únie; vyzýva Komisiu, aby využila všetky dostupné nástroje na zabezpečenie spravodlivej hospodárskej súťaže a monitorovanie trendov v bankovom sektore počas období vysokej inflácie; zdôrazňuje význam a naliehavosť nadchádzajúcej správy Komisie o konkurencieschopnosti bankového sektora EÚ a očakáva, že Komisia túto správu prijme do júla 2026; okrem toho víta nadchádzajúce posúdenie fungovania smernice 2002/87/ES</w:t>
      </w:r>
      <w:r w:rsidR="00FC7305" w:rsidRPr="00231576">
        <w:rPr>
          <w:rStyle w:val="FootnoteReference"/>
        </w:rPr>
        <w:footnoteReference w:id="24"/>
      </w:r>
      <w:r w:rsidRPr="00231576">
        <w:t xml:space="preserve"> a smernice Solventnosť II</w:t>
      </w:r>
      <w:r w:rsidR="00FC7305" w:rsidRPr="00231576">
        <w:rPr>
          <w:rStyle w:val="FootnoteReference"/>
        </w:rPr>
        <w:footnoteReference w:id="25"/>
      </w:r>
      <w:r w:rsidRPr="00231576">
        <w:t>, pokiaľ ide o aspekty týkajúce sa rovnakých podmienok pre účastníkov poisťovacích a bankových trhov;</w:t>
      </w:r>
    </w:p>
    <w:p w14:paraId="418FB1DF" w14:textId="77777777" w:rsidR="00605C41" w:rsidRPr="00231576" w:rsidRDefault="00605C41" w:rsidP="00605C41">
      <w:pPr>
        <w:pStyle w:val="NormalHanging12a"/>
      </w:pPr>
      <w:r w:rsidRPr="00231576">
        <w:t>40.</w:t>
      </w:r>
      <w:r w:rsidRPr="00231576">
        <w:tab/>
        <w:t xml:space="preserve">berie na vedomie existenciu oligopolov pri poskytovaní určitých služieb, ktoré sú kritické pre účastníkov finančného trhu EÚ, ako sú </w:t>
      </w:r>
      <w:proofErr w:type="spellStart"/>
      <w:r w:rsidRPr="00231576">
        <w:t>agregátori</w:t>
      </w:r>
      <w:proofErr w:type="spellEnd"/>
      <w:r w:rsidRPr="00231576">
        <w:t xml:space="preserve"> trhu a poskytovatelia pripojenia, ktoré sa vyznačujú obmedzeným počtom poskytovateľov, značnými ťažkosťami pri zmene poskytovateľa alebo asymetrickými postavením pri stanovovaní cien v prospech poskytovateľa, čo v konečnom dôsledku zvyšuje náklady investorov; ďalej konštatuje, že tri najväčšie ratingové agentúry a štyri najväčšie spoločnosti na audítorskom trhu majú stále viac ako 90 % podiel na trhu; naliehavo vyzýva Komisiu, aby preskúmala existujúce oligopoly a prijala vhodné opatrenia v prospech hospodárskej súťaže v EÚ;</w:t>
      </w:r>
    </w:p>
    <w:p w14:paraId="40A7A136" w14:textId="77777777" w:rsidR="00605C41" w:rsidRPr="00231576" w:rsidRDefault="00605C41" w:rsidP="00605C41">
      <w:pPr>
        <w:pStyle w:val="NormalHanging12a"/>
      </w:pPr>
      <w:r w:rsidRPr="00231576">
        <w:t>41.</w:t>
      </w:r>
      <w:r w:rsidRPr="00231576">
        <w:tab/>
        <w:t xml:space="preserve">pripomína, že Európska centrálna banka konštatovala, že ceny potravín sú naďalej vysoké, čo postihuje najmä zraniteľných spotrebiteľov; vyjadruje znepokojenie nad vysokou koncentráciou trhu na určitých úrovniach poľnohospodárskeho a potravinového dodávateľského reťazca; naliehavo vyzýva Komisiu, aby posúdila rozsah </w:t>
      </w:r>
      <w:r w:rsidRPr="00231576">
        <w:lastRenderedPageBreak/>
        <w:t>a vplyv nákupných združení a hlbšie analyzovala ich vplyv nielen na ceny, ale aj na schopnosť poľnohospodárov a agropotravinárskych výrobcov dodávať spotrebiteľom zdravé, bezpečné a udržateľné výrobky; vyzýva Komisiu, aby posúdila, či sú potrebné ďalšie usmernenia na uplatňovanie článku 102 ZFEÚ o zneužívaní dominantného postavenia vrátane nadmerných alebo nespravodlivých cien s cieľom zlepšiť právnu istotu a zefektívniť presadzovanie na vysoko koncentrovaných spotrebiteľských trhoch;</w:t>
      </w:r>
    </w:p>
    <w:p w14:paraId="79E06F5A" w14:textId="77777777" w:rsidR="00605C41" w:rsidRPr="00231576" w:rsidRDefault="00605C41" w:rsidP="00605C41">
      <w:pPr>
        <w:pStyle w:val="Normal12a"/>
      </w:pPr>
      <w:r w:rsidRPr="00231576">
        <w:rPr>
          <w:b/>
          <w:i/>
        </w:rPr>
        <w:t>Kontrola fúzií</w:t>
      </w:r>
    </w:p>
    <w:p w14:paraId="321CCEA0" w14:textId="77777777" w:rsidR="00605C41" w:rsidRPr="00231576" w:rsidRDefault="00605C41" w:rsidP="00605C41">
      <w:pPr>
        <w:pStyle w:val="NormalHanging12a"/>
      </w:pPr>
      <w:r w:rsidRPr="00231576">
        <w:t>42.</w:t>
      </w:r>
      <w:r w:rsidRPr="00231576">
        <w:tab/>
        <w:t xml:space="preserve">zdôrazňuje, že v Európe chýbajú vo viacerých kľúčových strategických oblastiach veľké spoločnosti schopné konkurovať na celosvetovej úrovni; považuje rozširovanie podnikov v rámci jednotného trhu za strategický imperatív EÚ na mobilizáciu investícií, podporu konkurencieschopnosti, investície do inovácií a umožnenie spoločnostiam EÚ účinne konkurovať na svetových trhoch, ako sa zdôrazňuje v </w:t>
      </w:r>
      <w:proofErr w:type="spellStart"/>
      <w:r w:rsidRPr="00231576">
        <w:t>Lettovej</w:t>
      </w:r>
      <w:proofErr w:type="spellEnd"/>
      <w:r w:rsidRPr="00231576">
        <w:t xml:space="preserve"> správe; zdôrazňuje, že dokončenie jednotného trhu a odstránenie vnútorných prekážok zostávajú v tejto súvislosti kľúčovými prioritami; konštatuje, že štrukturálne prekážky rozširovania podnikov v rámci EÚ môžu viesť k tomu, že subjekty z tretích krajín získajú inovačné spoločnosti z EÚ, čo môže mať negatívny vplyv na dlhodobú hospodársku súťaž a inovačnú kapacitu v EÚ; domnieva sa preto, že kontrola fúzií by mala v plnej miere zohľadňovať schopnosť spoločností EÚ investovať do inovácií;</w:t>
      </w:r>
    </w:p>
    <w:p w14:paraId="162F9E94" w14:textId="77777777" w:rsidR="00605C41" w:rsidRPr="00231576" w:rsidRDefault="00605C41" w:rsidP="00605C41">
      <w:pPr>
        <w:pStyle w:val="NormalHanging12a"/>
      </w:pPr>
      <w:r w:rsidRPr="00231576">
        <w:t>43.</w:t>
      </w:r>
      <w:r w:rsidRPr="00231576">
        <w:tab/>
        <w:t xml:space="preserve">domnieva sa, že politika hospodárskej súťaže by nemala vytvárať zbytočné prekážky pre spoločnosti, ktoré sa potrebujú rozširovať, aby mohli konkurovať na celosvetovej úrovni, pričom však poznamenáva, že nie všetky spoločnosti v EÚ sa musia rozširovať; zdôrazňuje, že EÚ prosperuje vďaka životne dôležitému prepojeniu medzi veľkými a malými podnikmi; domnieva sa, že konkurenčný rozsah podniku by mal byť predovšetkým výsledkom spravodlivej hospodárskej súťaže, dôsledného presadzovania </w:t>
      </w:r>
      <w:proofErr w:type="spellStart"/>
      <w:r w:rsidRPr="00231576">
        <w:t>antitrustových</w:t>
      </w:r>
      <w:proofErr w:type="spellEnd"/>
      <w:r w:rsidRPr="00231576">
        <w:t xml:space="preserve"> pravidiel a prehlbovania jednotného trhu, ktoré sú základom sociálneho trhového hospodárstva EÚ a zostávajú skutočnou hnacou silou inovácií;</w:t>
      </w:r>
    </w:p>
    <w:p w14:paraId="3BE34E0F" w14:textId="77777777" w:rsidR="00605C41" w:rsidRPr="00231576" w:rsidRDefault="00605C41" w:rsidP="00605C41">
      <w:pPr>
        <w:pStyle w:val="NormalHanging12a"/>
      </w:pPr>
      <w:r w:rsidRPr="00231576">
        <w:t>44.</w:t>
      </w:r>
      <w:r w:rsidRPr="00231576">
        <w:tab/>
        <w:t>vyzýva Komisiu, aby dynamicky uplatňovala politiku v oblasti fúzií na základe hospodárskeho a právneho posúdenia a aby pri posudzovaní hospodárskej súťaže v plnej miere analyzovala koncepciu blahobytu spotrebiteľov a zvážila širší ekonomický vplyv fúzií, prispôsobila politiku novej realite na trhu vrátane digitálnych ekosystémov, umelej inteligencie, energetiky a obrany a analyzovala účinky koncentrácií z dlhodobého hľadiska uplatnením výhľadového prístupu; nabáda Komisiu, aby naďalej monitorovala vývoj trhovej sily v Európe vrátane vplyvu fúzií na udržateľnosť, inovácie a dlhodobú odolnosť;</w:t>
      </w:r>
    </w:p>
    <w:p w14:paraId="1A367B6E" w14:textId="77777777" w:rsidR="00605C41" w:rsidRPr="00231576" w:rsidRDefault="00605C41" w:rsidP="00605C41">
      <w:pPr>
        <w:pStyle w:val="NormalHanging12a"/>
      </w:pPr>
      <w:r w:rsidRPr="00231576">
        <w:t>45.</w:t>
      </w:r>
      <w:r w:rsidRPr="00231576">
        <w:tab/>
        <w:t xml:space="preserve">požaduje ambicióznu revíziu usmernení EÚ o fúziách založenú na dôkazoch, aby boli lepšie zosúladené s novou realitou na trhu a prioritami EÚ pri podpore odolnejšej a konkurencieschopnejšej Európy a zároveň naďalej zabezpečovali vysokú úroveň blahobytu spotrebiteľov; trvá na tom, že hoci kontrola fúzií stále vychádza z analýzy hospodárskej súťaže a ochrany účinnej hospodárskej súťaže na vnútroštátnych trhoch a v rámci jednotného trhu, mala by posudzovať celoeurópske fúzie výhľadovo a zabezpečiť, aby akákoľvek konsolidácia vytvárajúca „šampiónov EÚ“ zvýšila blahobyt spotrebiteľov, </w:t>
      </w:r>
      <w:proofErr w:type="spellStart"/>
      <w:r w:rsidRPr="00231576">
        <w:t>súťažeschopnosť</w:t>
      </w:r>
      <w:proofErr w:type="spellEnd"/>
      <w:r w:rsidRPr="00231576">
        <w:t xml:space="preserve"> trhu a dlhodobú odolnosť, najmä v kľúčových odvetviach, ako sú telekomunikácie, bankovníctvo, platby, obrana a energetika; požaduje nové usmernenia o kontrole fúzií s cieľom zabezpečiť právnu istotu pre podniky pri vytváraní celoeurópskych subjektov a podporiť rozširovanie podnikov v prospech hospodárskej súťaže a zároveň zabezpečiť, aby sa vnútroštátne intervenčné </w:t>
      </w:r>
      <w:r w:rsidRPr="00231576">
        <w:lastRenderedPageBreak/>
        <w:t>právomoci vrátane práva veta využívali len v riadne odôvodnených a primeraných prípadoch;</w:t>
      </w:r>
    </w:p>
    <w:p w14:paraId="3729E69B" w14:textId="77777777" w:rsidR="00605C41" w:rsidRPr="00231576" w:rsidRDefault="00605C41" w:rsidP="00605C41">
      <w:pPr>
        <w:pStyle w:val="NormalHanging12a"/>
      </w:pPr>
      <w:r w:rsidRPr="00231576">
        <w:t>46.</w:t>
      </w:r>
      <w:r w:rsidRPr="00231576">
        <w:tab/>
        <w:t>vyzýva Komisiu, aby čo najskôr v rámci postupu zaujala progresívny a dynamický prístup k fúziám, pričom by mala zohľadniť zvýšenie efektívnosti, napríklad vrátane úspor z rozsahu a zvýšenia udržateľnosti, a zároveň zabezpečila transparentnosť a predvídateľnosť a umožnila spoločnostiam vytvárať aliancie, ak prispievajú k inováciám, odolnosti proti zmene klímy a bezpečnosti, a k posudzovaniu trhovej sily a situácie v jednotlivých odvetviach pristupovala tak, že zohľadní nielen ceny a podiely na trhu, ale aj aj vplyv na mzdy a podmienky zamestnávania;</w:t>
      </w:r>
    </w:p>
    <w:p w14:paraId="5D809243" w14:textId="77777777" w:rsidR="00605C41" w:rsidRPr="00231576" w:rsidRDefault="00605C41" w:rsidP="00605C41">
      <w:pPr>
        <w:pStyle w:val="NormalHanging12a"/>
      </w:pPr>
      <w:r w:rsidRPr="00231576">
        <w:t>47.</w:t>
      </w:r>
      <w:r w:rsidRPr="00231576">
        <w:tab/>
        <w:t xml:space="preserve">pripomína, že hospodárska súťaž chráni výber spotrebiteľov, rozmanitosť trhu a dostupné ceny; berie na vedomie rozhodnutie akcionárov Warner </w:t>
      </w:r>
      <w:proofErr w:type="spellStart"/>
      <w:r w:rsidRPr="00231576">
        <w:t>Bros</w:t>
      </w:r>
      <w:proofErr w:type="spellEnd"/>
      <w:r w:rsidRPr="00231576">
        <w:t xml:space="preserve">. </w:t>
      </w:r>
      <w:proofErr w:type="spellStart"/>
      <w:r w:rsidRPr="00231576">
        <w:t>Discovery</w:t>
      </w:r>
      <w:proofErr w:type="spellEnd"/>
      <w:r w:rsidRPr="00231576">
        <w:t xml:space="preserve"> z 23. apríla 2026, ktorým sa schvaľuje dohoda o fúzii so spoločnosťou </w:t>
      </w:r>
      <w:proofErr w:type="spellStart"/>
      <w:r w:rsidRPr="00231576">
        <w:t>Paramount</w:t>
      </w:r>
      <w:proofErr w:type="spellEnd"/>
      <w:r w:rsidRPr="00231576">
        <w:t xml:space="preserve"> </w:t>
      </w:r>
      <w:proofErr w:type="spellStart"/>
      <w:r w:rsidRPr="00231576">
        <w:t>Skydance</w:t>
      </w:r>
      <w:proofErr w:type="spellEnd"/>
      <w:r w:rsidRPr="00231576">
        <w:t>; vyzýva Komisiu, aby uplatňovala prísnu kontrolu fúzií v audiovizuálnom a mediálnom sektore, monitorovala vplyv konsolidácie trhu na jednotnom trhu a umožnila aktérom EÚ rozširovať sa;</w:t>
      </w:r>
    </w:p>
    <w:p w14:paraId="2877F8E5" w14:textId="77777777" w:rsidR="00605C41" w:rsidRPr="00231576" w:rsidRDefault="00605C41" w:rsidP="00605C41">
      <w:pPr>
        <w:pStyle w:val="NormalHanging12a"/>
      </w:pPr>
      <w:r w:rsidRPr="00231576">
        <w:t>48.</w:t>
      </w:r>
      <w:r w:rsidRPr="00231576">
        <w:tab/>
        <w:t xml:space="preserve">konštatuje, že online platformy v rozsahu pôsobnosti aktu o digitálnych trhoch získali od roku 2000 takmer 700 menších spoločností, pričom Komisii bolo oznámených len 19 takýchto transakcií, keďže väčšina z nich nedosiahla prahové hodnoty vymedzujúce oznamovaciu povinnosť na základe obratu; vyzýva Komisiu, aby odhaľovala akvizície na účel likvidácie konkurencie (t. j. keď spoločnosť získa kontrolu nad inovatívnou spoločnosťou s cieľom odstrániť ju ako možný zdroj budúcej konkurencie) a aby prispôsobila predpisy s cieľom predchádzať takýmto akvizíciám, najmä v oblasti digitálnych odvetví, umelej inteligencie, vo farmaceutickom priemysle a v iných strategických odvetviach; trvá na tom, že ak sa bude revidovať nariadenie ES o fúziách, malo by sa doplniť o právny základ pre jednotný trh, aby sa v plnej miere zapojili </w:t>
      </w:r>
      <w:proofErr w:type="spellStart"/>
      <w:r w:rsidRPr="00231576">
        <w:t>spoluzákonodarcovia</w:t>
      </w:r>
      <w:proofErr w:type="spellEnd"/>
      <w:r w:rsidRPr="00231576">
        <w:t xml:space="preserve"> podobne ako v prípade aktu o digitálnych trhoch; naliehavo vyzýva členské štáty, aby vnútroštátnym orgánom na ochranu hospodárskej súťaže udelili preverovaciu právomoc na preskúmanie fúzií a akvizícií, ak sa tak ešte nestalo, pričom treba zabezpečiť právnu istotu a predchádzať nenáležitému zaťaženiu pre MSP a </w:t>
      </w:r>
      <w:proofErr w:type="spellStart"/>
      <w:r w:rsidRPr="00231576">
        <w:t>start-upy</w:t>
      </w:r>
      <w:proofErr w:type="spellEnd"/>
      <w:r w:rsidRPr="00231576">
        <w:t>;</w:t>
      </w:r>
    </w:p>
    <w:p w14:paraId="1D9439E4" w14:textId="77777777" w:rsidR="00605C41" w:rsidRPr="00231576" w:rsidRDefault="00605C41" w:rsidP="00605C41">
      <w:pPr>
        <w:pStyle w:val="NormalHanging12a"/>
      </w:pPr>
      <w:r w:rsidRPr="00231576">
        <w:t>49.</w:t>
      </w:r>
      <w:r w:rsidRPr="00231576">
        <w:tab/>
        <w:t>berie na vedomie rastúci trend zahraničných investícií a vlastníctva viacerých klubov v európskom športe, ako aj nárast dynamického stanovovania cien lístkov, a vyzýva Komisiu, aby zohľadnila dôsledky tohto vývoja pri podpore úsilia o zabezpečenie finančnej integrity a konkurenčnej rovnováhy európskeho športu; vyzýva Komisiu a členské štáty, aby zvážili všetky regulačné možnosti vrátane zákazu dynamickej tvorby cien lístkov na živé športové a kultúrne podujatia v akte o digitálnej spravodlivosti s cieľom chrániť spotrebiteľov a zachovať sociálnu a verejnú hodnotu športu a kultúry;</w:t>
      </w:r>
    </w:p>
    <w:p w14:paraId="5A7DAB5B" w14:textId="77777777" w:rsidR="00605C41" w:rsidRPr="00231576" w:rsidRDefault="00605C41" w:rsidP="00605C41">
      <w:pPr>
        <w:pStyle w:val="Normal12a"/>
      </w:pPr>
      <w:r w:rsidRPr="00231576">
        <w:rPr>
          <w:b/>
          <w:i/>
        </w:rPr>
        <w:t>Štátna pomoc</w:t>
      </w:r>
    </w:p>
    <w:p w14:paraId="22239F7F" w14:textId="77777777" w:rsidR="00605C41" w:rsidRPr="00231576" w:rsidRDefault="00605C41" w:rsidP="00605C41">
      <w:pPr>
        <w:pStyle w:val="NormalHanging12a"/>
      </w:pPr>
      <w:r w:rsidRPr="00231576">
        <w:t>50.</w:t>
      </w:r>
      <w:r w:rsidRPr="00231576">
        <w:tab/>
        <w:t xml:space="preserve">zdôrazňuje potrebu dôkladnej analýzy pravidiel štátnej pomoci, najmä pre spoločnosti pôsobiace v strategických odvetviach, ako je energetika, technológie a inovácie; zdôrazňuje, že je dôležité zabezpečiť účinnosť štátnej pomoci v poľnohospodárstve, logistike a doprave; berie na vedomie rozdielne fiškálne kapacity členských štátov a varuje, že fragmentovaná štátna pomoc vytvára nerovnaké podmienky, a vyzýva Komisiu, aby tieto vplyvy monitorovala; domnieva sa, že každá poskytnutá štátna </w:t>
      </w:r>
      <w:r w:rsidRPr="00231576">
        <w:lastRenderedPageBreak/>
        <w:t>pomoc by mala byť v súlade s právnymi predpismi a zásadami EÚ vrátane cieľov v oblasti environmentálnej a sociálnej politiky EÚ;</w:t>
      </w:r>
    </w:p>
    <w:p w14:paraId="4BAA9205" w14:textId="34EBA1CF" w:rsidR="00605C41" w:rsidRPr="00231576" w:rsidRDefault="00605C41" w:rsidP="00605C41">
      <w:pPr>
        <w:pStyle w:val="NormalHanging12a"/>
      </w:pPr>
      <w:r w:rsidRPr="00231576">
        <w:t>51.</w:t>
      </w:r>
      <w:r w:rsidRPr="00231576">
        <w:tab/>
        <w:t>víta rámec štátnej pomoci pre Dohodu o čistom priemysle (</w:t>
      </w:r>
      <w:r w:rsidR="00A339F6" w:rsidRPr="00231576">
        <w:t>ďalej len „</w:t>
      </w:r>
      <w:r w:rsidRPr="00231576">
        <w:t>CISAF</w:t>
      </w:r>
      <w:r w:rsidR="00A339F6" w:rsidRPr="00231576">
        <w:t>“</w:t>
      </w:r>
      <w:r w:rsidRPr="00231576">
        <w:t>); žiada, aby sa rámec CISAF vykonával cielene a primerane, aby sa zabezpečilo minimálne zaťaženie členských štátov, zabránilo sa pretekom v poskytovaní dotácií a zachovala sa integrita vnútorného trhu, pričom by mal zahŕňať silné záruky transparentnosti, proporcionality a environmentálnej účinnosti;</w:t>
      </w:r>
    </w:p>
    <w:p w14:paraId="69B09D36" w14:textId="77777777" w:rsidR="00605C41" w:rsidRPr="00231576" w:rsidRDefault="00605C41" w:rsidP="00605C41">
      <w:pPr>
        <w:pStyle w:val="NormalHanging12a"/>
      </w:pPr>
      <w:r w:rsidRPr="00231576">
        <w:t>52.</w:t>
      </w:r>
      <w:r w:rsidRPr="00231576">
        <w:tab/>
        <w:t>pripomína, že dočasná, cielená štátna pomoc môže byť vhodná v čase krízy; opätovne zdôrazňuje význam rámca CISAF pri podpore zraniteľných odvetví v súvislosti s rýchlo rastúcimi cenami palív v dôsledku súčasnej geopolitickej situácie; berie však na vedomie zistenia Európskeho dvora audítorov (osobitná správa č. 21/2024), že v monitorovaní štátnej pomoci Komisiou v období krízy sa vyskytli nedostatky, a vyzýva na prísnejšie monitorovanie oznamovania štátnej pomoci Komisiou a zlepšenie podávania správ o štátnej pomoci a transparentnosti v súlade s odporúčaniami Európskeho dvora audítorov;</w:t>
      </w:r>
    </w:p>
    <w:p w14:paraId="378C00D3" w14:textId="77777777" w:rsidR="00605C41" w:rsidRPr="00231576" w:rsidRDefault="00605C41" w:rsidP="00605C41">
      <w:pPr>
        <w:pStyle w:val="NormalHanging12a"/>
      </w:pPr>
      <w:r w:rsidRPr="00231576">
        <w:t>53.</w:t>
      </w:r>
      <w:r w:rsidRPr="00231576">
        <w:tab/>
        <w:t>konštatuje, že viac ako tri štvrtiny štátnej pomoci sa sústreďujú len v dvoch členských štátoch, čo poukazuje na riziká fragmentácie a nerovnakých podmienok na vnútornom trhu;</w:t>
      </w:r>
    </w:p>
    <w:p w14:paraId="11088130" w14:textId="77777777" w:rsidR="00605C41" w:rsidRPr="00231576" w:rsidRDefault="00605C41" w:rsidP="00605C41">
      <w:pPr>
        <w:pStyle w:val="NormalHanging12a"/>
      </w:pPr>
      <w:r w:rsidRPr="00231576">
        <w:t>54.</w:t>
      </w:r>
      <w:r w:rsidRPr="00231576">
        <w:tab/>
        <w:t>zdôrazňuje úlohu štátnej pomoci ako nástroja na znižovanie hospodárskych rozdielov medzi najrozvinutejšími regiónmi a ostrovmi EÚ, vnútrozemskými oblasťami, najvzdialenejšími regiónmi, hospodársky znevýhodnenými oblasťami a všetkými časťami EÚ postihnutými prírodnými obmedzeniami; požaduje väčšiu flexibilitu a menej obmedzení štátnej pomoci pre ostrovy a zraniteľnejšie regióny EÚ;</w:t>
      </w:r>
    </w:p>
    <w:p w14:paraId="0E50BC72" w14:textId="51CFADEB" w:rsidR="00605C41" w:rsidRPr="00231576" w:rsidRDefault="00605C41" w:rsidP="00605C41">
      <w:pPr>
        <w:pStyle w:val="NormalHanging12a"/>
      </w:pPr>
      <w:r w:rsidRPr="00231576">
        <w:t>55.</w:t>
      </w:r>
      <w:r w:rsidRPr="00231576">
        <w:tab/>
        <w:t>očakáva, že revíziou všeobecného nariadenia o skupinových výnimkách</w:t>
      </w:r>
      <w:r w:rsidR="00FC7305" w:rsidRPr="00231576">
        <w:rPr>
          <w:rStyle w:val="FootnoteReference"/>
        </w:rPr>
        <w:footnoteReference w:id="26"/>
      </w:r>
      <w:r w:rsidRPr="00231576">
        <w:t xml:space="preserve"> sa vyriešia súčasné problémy týkajúce sa definície „podniku v ťažkostiach“ a zmodernizujú a zjednodušia pravidlá štátnej pomoci s cieľom znížiť byrokraciu a posilniť konkurencieschopnosť EÚ; víta otvorenie verejnej konzultácie s cieľom zhromaždiť informácie o rozsahu a obsahu preskúmania;</w:t>
      </w:r>
    </w:p>
    <w:p w14:paraId="4A5A291F" w14:textId="77777777" w:rsidR="00605C41" w:rsidRPr="00231576" w:rsidRDefault="00605C41" w:rsidP="00605C41">
      <w:pPr>
        <w:pStyle w:val="NormalHanging12a"/>
      </w:pPr>
      <w:r w:rsidRPr="00231576">
        <w:t>56.</w:t>
      </w:r>
      <w:r w:rsidRPr="00231576">
        <w:tab/>
        <w:t>víta prijatie revidovaného rozhodnutia o službách všeobecného hospodárskeho záujmu s cieľom umožniť členským štátom podporovať projekty dôstojného, udržateľného, energeticky efektívneho, sociálne inkluzívneho a cenovo dostupného bývania, a to aj pre domácnosti so strednými príjmami; vyzýva Komisiu, aby monitorovala vykonávanie revidovaného rozhodnutia o službách všeobecného hospodárskeho záujmu a posúdila, či sú prahové hodnoty a podmienky dostatočne flexibilné na to, aby spĺňali potreby členských štátov; požaduje zjednodušené postupy oznamovania opatrení štátnej pomoci súvisiacich so službami všeobecného hospodárskeho záujmu, ktoré nepredstavujú významné riziká pre hospodársku súťaž;</w:t>
      </w:r>
    </w:p>
    <w:p w14:paraId="7FE85D94" w14:textId="77777777" w:rsidR="00605C41" w:rsidRPr="00231576" w:rsidRDefault="00605C41" w:rsidP="00605C41">
      <w:pPr>
        <w:pStyle w:val="NormalHanging12a"/>
      </w:pPr>
      <w:r w:rsidRPr="00231576">
        <w:lastRenderedPageBreak/>
        <w:t>57.</w:t>
      </w:r>
      <w:r w:rsidRPr="00231576">
        <w:tab/>
        <w:t>vyzýva Komisiu, aby posúdila vplyv koncentrácií na trhu v sektore nehnuteľností a na súvisiacich trhoch, ako je stavebníctvo a správa nehnuteľností, s cieľom zabezpečiť, aby účinná hospodárska súťaž pomohla obmedziť ceny a zlepšiť prístup k bývaniu;</w:t>
      </w:r>
    </w:p>
    <w:p w14:paraId="105AF65F" w14:textId="2A8F1985" w:rsidR="00605C41" w:rsidRPr="00231576" w:rsidRDefault="00605C41" w:rsidP="00605C41">
      <w:pPr>
        <w:pStyle w:val="NormalHanging12a"/>
      </w:pPr>
      <w:r w:rsidRPr="00231576">
        <w:t>58.</w:t>
      </w:r>
      <w:r w:rsidRPr="00231576">
        <w:tab/>
        <w:t xml:space="preserve">berie na vedomie rušivé vplyvy agresívneho daňového plánovania a daňových systémov vrátane preferenčných daňových režimov na spravodlivú hospodársku súťaž, pretože môžu brzdiť inovácie a ohroziť </w:t>
      </w:r>
      <w:proofErr w:type="spellStart"/>
      <w:r w:rsidRPr="00231576">
        <w:t>súťažeschopnosť</w:t>
      </w:r>
      <w:proofErr w:type="spellEnd"/>
      <w:r w:rsidRPr="00231576">
        <w:t xml:space="preserve"> trhov, najmä pre MSP; víta odporúčanie Komisie zo 14. júla 2020</w:t>
      </w:r>
      <w:r w:rsidR="00FC7305" w:rsidRPr="00231576">
        <w:rPr>
          <w:rStyle w:val="FootnoteReference"/>
        </w:rPr>
        <w:footnoteReference w:id="27"/>
      </w:r>
      <w:r w:rsidRPr="00231576">
        <w:t xml:space="preserve"> neposkytovať finančnú podporu spoločnostiam s väzbami na daňové raje a zároveň chrániť poctivých daňovníkov; žiada, aby spoločnosti so sídlom v krajinách uvedených na zozname EÚ obsahujúcom jurisdikcie, ktoré nespolupracujú na daňové účely, ktorý prijala Rada, boli vylúčené z prijímania štátnej pomoci, a vyzýva Komisiu, aby posúdila, či súčasný rámec prispieva k širšiemu úsiliu v boji proti agresívnemu daňovému plánovaniu a praktikám daňových rajov;</w:t>
      </w:r>
    </w:p>
    <w:p w14:paraId="0CAA5AE1" w14:textId="77777777" w:rsidR="00605C41" w:rsidRPr="00231576" w:rsidRDefault="00605C41" w:rsidP="00605C41">
      <w:pPr>
        <w:pStyle w:val="Normal12a"/>
      </w:pPr>
      <w:r w:rsidRPr="00231576">
        <w:rPr>
          <w:b/>
          <w:i/>
        </w:rPr>
        <w:t xml:space="preserve">Zapojenie Európskeho parlamentu </w:t>
      </w:r>
    </w:p>
    <w:p w14:paraId="7E6D1E56" w14:textId="49C798D7" w:rsidR="00605C41" w:rsidRPr="00231576" w:rsidRDefault="00605C41" w:rsidP="00605C41">
      <w:pPr>
        <w:pStyle w:val="NormalHanging12a"/>
      </w:pPr>
      <w:r w:rsidRPr="00231576">
        <w:t>59.</w:t>
      </w:r>
      <w:r w:rsidRPr="00231576">
        <w:tab/>
        <w:t xml:space="preserve">vyjadruje poľutovanie nad tým, že nedostáva dostatočné informácie o revízii a vykonávaní pravidiel hospodárskej súťaže, a zdôrazňuje, že </w:t>
      </w:r>
      <w:r w:rsidR="00FC7305" w:rsidRPr="00231576">
        <w:t>Európsky p</w:t>
      </w:r>
      <w:r w:rsidRPr="00231576">
        <w:t xml:space="preserve">arlament by mal byť dostatočne zapojený do formovania politiky hospodárskej súťaže; zdôrazňuje tiež potrebu transparentnosti voči </w:t>
      </w:r>
      <w:r w:rsidR="00FC7305" w:rsidRPr="00231576">
        <w:t>Európskemu p</w:t>
      </w:r>
      <w:r w:rsidRPr="00231576">
        <w:t>arlamentu, pokiaľ ide o všetky diskusie s krajinami mimo EÚ, ktoré môžu ovplyvniť presadzovanie aktu o digitálnych trhoch;</w:t>
      </w:r>
    </w:p>
    <w:p w14:paraId="3B31B6B7" w14:textId="738918D8" w:rsidR="00605C41" w:rsidRPr="00231576" w:rsidRDefault="00605C41" w:rsidP="00605C41">
      <w:pPr>
        <w:pStyle w:val="NormalHanging12a"/>
      </w:pPr>
      <w:r w:rsidRPr="00231576">
        <w:t>60.</w:t>
      </w:r>
      <w:r w:rsidRPr="00231576">
        <w:tab/>
        <w:t>v tejto súvislosti vyzýva na štruktúrovaný a pravidelný dialóg medzi Komisiou a</w:t>
      </w:r>
      <w:r w:rsidR="00FC7305" w:rsidRPr="00231576">
        <w:t> Európskym p</w:t>
      </w:r>
      <w:r w:rsidRPr="00231576">
        <w:t xml:space="preserve">arlamentom o politike hospodárskej súťaže vrátane preskúmania a vykonávania pravidiel hospodárskej súťaže; vyzýva Komisiu, aby príslušnému výboru </w:t>
      </w:r>
      <w:r w:rsidR="00FC7305" w:rsidRPr="00231576">
        <w:t>Európskeho p</w:t>
      </w:r>
      <w:r w:rsidRPr="00231576">
        <w:t xml:space="preserve">arlamentu poskytovala včasné a komplexné informácie o významných rozhodnutiach v oblasti presadzovania práva, legislatívnych návrhoch a významných právne nezáväzných nástrojoch (tzv. soft </w:t>
      </w:r>
      <w:proofErr w:type="spellStart"/>
      <w:r w:rsidRPr="00231576">
        <w:t>law</w:t>
      </w:r>
      <w:proofErr w:type="spellEnd"/>
      <w:r w:rsidRPr="00231576">
        <w:t xml:space="preserve">); vyzýva na uzavretie </w:t>
      </w:r>
      <w:proofErr w:type="spellStart"/>
      <w:r w:rsidRPr="00231576">
        <w:t>medziinštitucionálnej</w:t>
      </w:r>
      <w:proofErr w:type="spellEnd"/>
      <w:r w:rsidRPr="00231576">
        <w:t xml:space="preserve"> dohody s cieľom formalizovať úlohu </w:t>
      </w:r>
      <w:r w:rsidR="00FC7305" w:rsidRPr="00231576">
        <w:t>Európskeho p</w:t>
      </w:r>
      <w:r w:rsidRPr="00231576">
        <w:t>arlamentu pri dohľade nad politikou hospodárskej súťaže vrátane konzultácií o stanovení priorít pre usmernenia a rámce;</w:t>
      </w:r>
    </w:p>
    <w:p w14:paraId="7D3B4C7D" w14:textId="77777777" w:rsidR="00605C41" w:rsidRPr="00231576" w:rsidRDefault="00605C41" w:rsidP="00605C41">
      <w:pPr>
        <w:pStyle w:val="NormalHanging12a"/>
      </w:pPr>
      <w:r w:rsidRPr="00231576">
        <w:t>61.</w:t>
      </w:r>
      <w:r w:rsidRPr="00231576">
        <w:tab/>
        <w:t xml:space="preserve">varuje pred nadmerným využívaním právne nezáväzných nástrojov, ako sú usmernenia a dočasné rámce, pri ktorých je zapojenie Európskeho parlamentu obmedzené; vyzýva Európsku radu, aby prijala rozhodnutie podľa článku 48 ods. 7 druhého </w:t>
      </w:r>
      <w:proofErr w:type="spellStart"/>
      <w:r w:rsidRPr="00231576">
        <w:t>pododseku</w:t>
      </w:r>
      <w:proofErr w:type="spellEnd"/>
      <w:r w:rsidRPr="00231576">
        <w:t xml:space="preserve"> Zmluvy o Európskej únii, ktoré umožní prijatie legislatívnych aktov v oblasti politiky hospodárskej súťaže v súlade s riadnym legislatívnym postupom;</w:t>
      </w:r>
    </w:p>
    <w:p w14:paraId="66F25896" w14:textId="77777777" w:rsidR="00605C41" w:rsidRPr="00231576" w:rsidRDefault="00605C41" w:rsidP="00605C41">
      <w:pPr>
        <w:pStyle w:val="NormalHanging12a"/>
      </w:pPr>
      <w:r w:rsidRPr="00231576">
        <w:t>62.</w:t>
      </w:r>
      <w:r w:rsidRPr="00231576">
        <w:tab/>
        <w:t xml:space="preserve">podporuje výmenu najlepších postupov na medzinárodných fórach, ako je Medzinárodná sieť pre hospodársku súťaž a Výbor Organizácie pre hospodársku spoluprácu a rozvoj (OECD) pre hospodársku súťaž; vyzýva Komisiu, aby sa usilovala o pokračovanie dialógu a spolupráce na medzinárodnej úrovni, a to aj prostredníctvom dohôd o spolupráci druhej generácie, ktoré umožnia účinnejšiu výmenu informácií medzi orgánmi v oblasti hospodárskej súťaže, a zároveň vyjadruje poľutovanie nad tým, že sa tento prístup v minulosti dostatočne neuplatňoval; vyzýva Komisiu, aby </w:t>
      </w:r>
      <w:r w:rsidRPr="00231576">
        <w:lastRenderedPageBreak/>
        <w:t>vypracovala stratégiu, na základe ktorej by EÚ prevzala vedúcu úlohu na medzinárodnej úrovni pri podpore účinnej hospodárskej súťaže;</w:t>
      </w:r>
    </w:p>
    <w:p w14:paraId="7A3D5206" w14:textId="77777777" w:rsidR="00605C41" w:rsidRPr="00231576" w:rsidRDefault="00605C41" w:rsidP="00605C41">
      <w:pPr>
        <w:pStyle w:val="NormalCenter12a"/>
      </w:pPr>
      <w:r w:rsidRPr="00231576">
        <w:t>°</w:t>
      </w:r>
    </w:p>
    <w:p w14:paraId="1D80A0B9" w14:textId="77777777" w:rsidR="00605C41" w:rsidRPr="00231576" w:rsidRDefault="00605C41" w:rsidP="00605C41">
      <w:pPr>
        <w:pStyle w:val="NormalCenter12a"/>
      </w:pPr>
      <w:r w:rsidRPr="00231576">
        <w:t>°</w:t>
      </w:r>
      <w:r w:rsidRPr="00231576">
        <w:tab/>
        <w:t>°</w:t>
      </w:r>
    </w:p>
    <w:p w14:paraId="6AA2AC73" w14:textId="3F9C4D8E" w:rsidR="00E55FE9" w:rsidRPr="00231576" w:rsidRDefault="00605C41" w:rsidP="00E55FE9">
      <w:pPr>
        <w:pStyle w:val="NormalHanging12a"/>
      </w:pPr>
      <w:r w:rsidRPr="00231576">
        <w:t>63.</w:t>
      </w:r>
      <w:r w:rsidRPr="00231576">
        <w:tab/>
        <w:t>poveruje svoju predsedníčku, aby postúpila toto uznesenie Rade a Komisii.</w:t>
      </w:r>
    </w:p>
    <w:p w14:paraId="1D31F4E4" w14:textId="7B8C0071" w:rsidR="00E365E1" w:rsidRPr="00231576" w:rsidRDefault="00E365E1" w:rsidP="003D09DC"/>
    <w:sectPr w:rsidR="00E365E1" w:rsidRPr="00231576" w:rsidSect="00E55FE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03382" w14:textId="77777777" w:rsidR="003D09DC" w:rsidRPr="00E55FE9" w:rsidRDefault="003D09DC">
      <w:r w:rsidRPr="00E55FE9">
        <w:separator/>
      </w:r>
    </w:p>
  </w:endnote>
  <w:endnote w:type="continuationSeparator" w:id="0">
    <w:p w14:paraId="09FD7BAF" w14:textId="77777777" w:rsidR="003D09DC" w:rsidRPr="00E55FE9" w:rsidRDefault="003D09DC">
      <w:r w:rsidRPr="00E55F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E7F39" w14:textId="77777777" w:rsidR="00064002" w:rsidRPr="00E55F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56E6" w14:textId="77777777" w:rsidR="00064002" w:rsidRPr="00E55F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3175" w14:textId="77777777" w:rsidR="00064002" w:rsidRPr="00E55F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1DCA2" w14:textId="77777777" w:rsidR="003D09DC" w:rsidRPr="00E55FE9" w:rsidRDefault="003D09DC">
      <w:r w:rsidRPr="00E55FE9">
        <w:separator/>
      </w:r>
    </w:p>
  </w:footnote>
  <w:footnote w:type="continuationSeparator" w:id="0">
    <w:p w14:paraId="428E070B" w14:textId="77777777" w:rsidR="003D09DC" w:rsidRPr="00E55FE9" w:rsidRDefault="003D09DC">
      <w:r w:rsidRPr="00E55FE9">
        <w:continuationSeparator/>
      </w:r>
    </w:p>
  </w:footnote>
  <w:footnote w:id="1">
    <w:p w14:paraId="49046499" w14:textId="79167A92"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EÚ L 265, 12.10.2022, s. 1, ELI: </w:t>
      </w:r>
      <w:hyperlink r:id="rId1" w:tgtFrame="http://data.europa.eu/eli/reg/2022/1925/oj" w:history="1">
        <w:r w:rsidRPr="00E55FE9">
          <w:rPr>
            <w:rStyle w:val="Hyperlink"/>
            <w:sz w:val="24"/>
            <w:lang w:val="sk-SK"/>
          </w:rPr>
          <w:t>http://data.europa.eu/eli/reg/2022/1925/oj</w:t>
        </w:r>
      </w:hyperlink>
      <w:r w:rsidRPr="00E55FE9">
        <w:rPr>
          <w:sz w:val="24"/>
          <w:lang w:val="sk-SK"/>
        </w:rPr>
        <w:t>.</w:t>
      </w:r>
    </w:p>
  </w:footnote>
  <w:footnote w:id="2">
    <w:p w14:paraId="62E2876A" w14:textId="131A912C"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EÚ L 277, 27.10.2022, s. </w:t>
      </w:r>
      <w:r w:rsidRPr="00E55FE9">
        <w:rPr>
          <w:sz w:val="24"/>
          <w:lang w:val="sk-SK"/>
        </w:rPr>
        <w:t xml:space="preserve">1, ELI: </w:t>
      </w:r>
      <w:hyperlink r:id="rId2" w:tgtFrame="http://data.europa.eu/eli/reg/2022/2065/oj" w:history="1">
        <w:r w:rsidRPr="00E55FE9">
          <w:rPr>
            <w:rStyle w:val="Hyperlink"/>
            <w:sz w:val="24"/>
            <w:lang w:val="sk-SK"/>
          </w:rPr>
          <w:t>http://data.europa.eu/eli/reg/2022/2065/oj</w:t>
        </w:r>
      </w:hyperlink>
      <w:r w:rsidRPr="00E55FE9">
        <w:rPr>
          <w:sz w:val="24"/>
          <w:lang w:val="sk-SK"/>
        </w:rPr>
        <w:t>.</w:t>
      </w:r>
    </w:p>
  </w:footnote>
  <w:footnote w:id="3">
    <w:p w14:paraId="761F53F3" w14:textId="3129219F"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EÚ L 24, 29.1.2004, s. </w:t>
      </w:r>
      <w:r w:rsidRPr="00E55FE9">
        <w:rPr>
          <w:sz w:val="24"/>
          <w:lang w:val="sk-SK"/>
        </w:rPr>
        <w:t xml:space="preserve">1, ELI: </w:t>
      </w:r>
      <w:hyperlink r:id="rId3" w:tgtFrame="https://eur-lex.europa.eu/legal-content/SK/TXT/?uri=CELEX:32004R0139" w:history="1">
        <w:r w:rsidRPr="00E55FE9">
          <w:rPr>
            <w:rStyle w:val="Hyperlink"/>
            <w:sz w:val="24"/>
            <w:lang w:val="sk-SK"/>
          </w:rPr>
          <w:t>http://data.europa.eu/eli/reg/2004/139/oj.</w:t>
        </w:r>
      </w:hyperlink>
    </w:p>
  </w:footnote>
  <w:footnote w:id="4">
    <w:p w14:paraId="54BD3CF5" w14:textId="303F6DFA"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Ú. v. EÚ C 31, 5.2.2004, s. 5.</w:t>
      </w:r>
    </w:p>
  </w:footnote>
  <w:footnote w:id="5">
    <w:p w14:paraId="2DEED665" w14:textId="33774F00"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Ú. v. EÚ C 265, 18.10.2008, s. 6.</w:t>
      </w:r>
    </w:p>
  </w:footnote>
  <w:footnote w:id="6">
    <w:p w14:paraId="6BEDD3A6" w14:textId="68B1C73D"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w:t>
      </w:r>
      <w:r w:rsidRPr="00E55FE9">
        <w:rPr>
          <w:sz w:val="24"/>
          <w:lang w:val="sk-SK"/>
        </w:rPr>
        <w:t xml:space="preserve">EÚ C, C/2026/1472, 9.4.2026, ELI: </w:t>
      </w:r>
      <w:hyperlink r:id="rId4" w:tgtFrame="http://data.europa.eu/eli/C/2026/1472/oj" w:history="1">
        <w:r w:rsidRPr="00E55FE9">
          <w:rPr>
            <w:rStyle w:val="Hyperlink"/>
            <w:sz w:val="24"/>
            <w:lang w:val="sk-SK"/>
          </w:rPr>
          <w:t>http://data.europa.eu/eli/C/2026/1472/oj</w:t>
        </w:r>
      </w:hyperlink>
      <w:r w:rsidRPr="00E55FE9">
        <w:rPr>
          <w:sz w:val="24"/>
          <w:lang w:val="sk-SK"/>
        </w:rPr>
        <w:t>.</w:t>
      </w:r>
    </w:p>
  </w:footnote>
  <w:footnote w:id="7">
    <w:p w14:paraId="153BF4CE" w14:textId="6802CAEA"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r>
      <w:r w:rsidRPr="00E55FE9">
        <w:rPr>
          <w:sz w:val="24"/>
          <w:lang w:val="sk-SK"/>
        </w:rPr>
        <w:t xml:space="preserve">Európska komisia, Generálne riaditeľstvo pre hospodársku súťaž, </w:t>
      </w:r>
      <w:hyperlink r:id="rId5" w:tgtFrame="https://competition-policy.ec.europa.eu/document/download/53e9348d-4f11-46ef-9098-526e24313ee8_en?filename=kd0125000enn_ex-post_evaluation_antitrust_remedies_study_e-version.pdf" w:history="1">
        <w:r w:rsidRPr="00E55FE9">
          <w:rPr>
            <w:rStyle w:val="Hyperlink"/>
            <w:i/>
            <w:sz w:val="24"/>
            <w:lang w:val="sk-SK"/>
          </w:rPr>
          <w:t xml:space="preserve">Ex post </w:t>
        </w:r>
        <w:proofErr w:type="spellStart"/>
        <w:r w:rsidRPr="00E55FE9">
          <w:rPr>
            <w:rStyle w:val="Hyperlink"/>
            <w:i/>
            <w:sz w:val="24"/>
            <w:lang w:val="sk-SK"/>
          </w:rPr>
          <w:t>evaluation</w:t>
        </w:r>
        <w:proofErr w:type="spellEnd"/>
        <w:r w:rsidRPr="00E55FE9">
          <w:rPr>
            <w:rStyle w:val="Hyperlink"/>
            <w:i/>
            <w:sz w:val="24"/>
            <w:lang w:val="sk-SK"/>
          </w:rPr>
          <w:t xml:space="preserve"> of </w:t>
        </w:r>
        <w:proofErr w:type="spellStart"/>
        <w:r w:rsidRPr="00E55FE9">
          <w:rPr>
            <w:rStyle w:val="Hyperlink"/>
            <w:i/>
            <w:sz w:val="24"/>
            <w:lang w:val="sk-SK"/>
          </w:rPr>
          <w:t>the</w:t>
        </w:r>
        <w:proofErr w:type="spellEnd"/>
        <w:r w:rsidRPr="00E55FE9">
          <w:rPr>
            <w:rStyle w:val="Hyperlink"/>
            <w:i/>
            <w:sz w:val="24"/>
            <w:lang w:val="sk-SK"/>
          </w:rPr>
          <w:t xml:space="preserve"> </w:t>
        </w:r>
        <w:proofErr w:type="spellStart"/>
        <w:r w:rsidRPr="00E55FE9">
          <w:rPr>
            <w:rStyle w:val="Hyperlink"/>
            <w:i/>
            <w:sz w:val="24"/>
            <w:lang w:val="sk-SK"/>
          </w:rPr>
          <w:t>implementation</w:t>
        </w:r>
        <w:proofErr w:type="spellEnd"/>
        <w:r w:rsidRPr="00E55FE9">
          <w:rPr>
            <w:rStyle w:val="Hyperlink"/>
            <w:i/>
            <w:sz w:val="24"/>
            <w:lang w:val="sk-SK"/>
          </w:rPr>
          <w:t xml:space="preserve"> and </w:t>
        </w:r>
        <w:proofErr w:type="spellStart"/>
        <w:r w:rsidRPr="00E55FE9">
          <w:rPr>
            <w:rStyle w:val="Hyperlink"/>
            <w:i/>
            <w:sz w:val="24"/>
            <w:lang w:val="sk-SK"/>
          </w:rPr>
          <w:t>effectiveness</w:t>
        </w:r>
        <w:proofErr w:type="spellEnd"/>
        <w:r w:rsidRPr="00E55FE9">
          <w:rPr>
            <w:rStyle w:val="Hyperlink"/>
            <w:i/>
            <w:sz w:val="24"/>
            <w:lang w:val="sk-SK"/>
          </w:rPr>
          <w:t xml:space="preserve"> of EU </w:t>
        </w:r>
        <w:proofErr w:type="spellStart"/>
        <w:r w:rsidRPr="00E55FE9">
          <w:rPr>
            <w:rStyle w:val="Hyperlink"/>
            <w:i/>
            <w:sz w:val="24"/>
            <w:lang w:val="sk-SK"/>
          </w:rPr>
          <w:t>antitrust</w:t>
        </w:r>
        <w:proofErr w:type="spellEnd"/>
        <w:r w:rsidRPr="00E55FE9">
          <w:rPr>
            <w:rStyle w:val="Hyperlink"/>
            <w:i/>
            <w:sz w:val="24"/>
            <w:lang w:val="sk-SK"/>
          </w:rPr>
          <w:t xml:space="preserve"> </w:t>
        </w:r>
        <w:proofErr w:type="spellStart"/>
        <w:r w:rsidRPr="00E55FE9">
          <w:rPr>
            <w:rStyle w:val="Hyperlink"/>
            <w:i/>
            <w:sz w:val="24"/>
            <w:lang w:val="sk-SK"/>
          </w:rPr>
          <w:t>remedies</w:t>
        </w:r>
        <w:proofErr w:type="spellEnd"/>
      </w:hyperlink>
      <w:r w:rsidRPr="00E55FE9">
        <w:rPr>
          <w:sz w:val="24"/>
          <w:lang w:val="sk-SK"/>
        </w:rPr>
        <w:t xml:space="preserve"> (Ex post hodnotenie vykonávania a účinnosti </w:t>
      </w:r>
      <w:proofErr w:type="spellStart"/>
      <w:r w:rsidRPr="00E55FE9">
        <w:rPr>
          <w:sz w:val="24"/>
          <w:lang w:val="sk-SK"/>
        </w:rPr>
        <w:t>antitrustových</w:t>
      </w:r>
      <w:proofErr w:type="spellEnd"/>
      <w:r w:rsidRPr="00E55FE9">
        <w:rPr>
          <w:sz w:val="24"/>
          <w:lang w:val="sk-SK"/>
        </w:rPr>
        <w:t xml:space="preserve"> nápravných opatrení EÚ), 2025.</w:t>
      </w:r>
    </w:p>
  </w:footnote>
  <w:footnote w:id="8">
    <w:p w14:paraId="22CF5761" w14:textId="2B041913"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Ú. v. EÚ L 330, 23.12.2022, s. </w:t>
      </w:r>
      <w:r w:rsidRPr="00E55FE9">
        <w:rPr>
          <w:sz w:val="24"/>
          <w:lang w:val="sk-SK"/>
        </w:rPr>
        <w:t xml:space="preserve">1, ELI: </w:t>
      </w:r>
      <w:hyperlink r:id="rId6" w:tgtFrame="http://data.europa.eu/eli/reg/2022/2560/oj" w:history="1">
        <w:r w:rsidRPr="00E55FE9">
          <w:rPr>
            <w:rStyle w:val="Hyperlink"/>
            <w:sz w:val="24"/>
            <w:lang w:val="sk-SK"/>
          </w:rPr>
          <w:t>http://data.europa.eu/eli/reg/2022/2560/oj</w:t>
        </w:r>
      </w:hyperlink>
      <w:r w:rsidRPr="00E55FE9">
        <w:rPr>
          <w:sz w:val="24"/>
          <w:lang w:val="sk-SK"/>
        </w:rPr>
        <w:t>.</w:t>
      </w:r>
    </w:p>
  </w:footnote>
  <w:footnote w:id="9">
    <w:p w14:paraId="2A77095F" w14:textId="7E6096CC"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w:t>
      </w:r>
      <w:r w:rsidRPr="00E55FE9">
        <w:rPr>
          <w:sz w:val="24"/>
          <w:lang w:val="sk-SK"/>
        </w:rPr>
        <w:t xml:space="preserve">EÚ C, C/2026/224, 13.1.2026, ELI: </w:t>
      </w:r>
      <w:hyperlink r:id="rId7" w:tgtFrame="http://data.europa.eu/eli/C/2026/224/oj" w:history="1">
        <w:r w:rsidRPr="00E55FE9">
          <w:rPr>
            <w:rStyle w:val="Hyperlink"/>
            <w:sz w:val="24"/>
            <w:lang w:val="sk-SK"/>
          </w:rPr>
          <w:t>http://data.europa.eu/eli/C/2026/224/oj</w:t>
        </w:r>
      </w:hyperlink>
      <w:r w:rsidRPr="00E55FE9">
        <w:rPr>
          <w:sz w:val="24"/>
          <w:lang w:val="sk-SK"/>
        </w:rPr>
        <w:t>.</w:t>
      </w:r>
    </w:p>
  </w:footnote>
  <w:footnote w:id="10">
    <w:p w14:paraId="0E0B37E8" w14:textId="55437BFC"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w:t>
      </w:r>
      <w:r w:rsidRPr="00E55FE9">
        <w:rPr>
          <w:sz w:val="24"/>
          <w:lang w:val="sk-SK"/>
        </w:rPr>
        <w:t xml:space="preserve">EÚ C, C/2025/3602, 4.7.2025, ELI: </w:t>
      </w:r>
      <w:hyperlink r:id="rId8" w:tgtFrame="http://data.europa.eu/eli/C/2025/3602/oj" w:history="1">
        <w:r w:rsidRPr="00E55FE9">
          <w:rPr>
            <w:rStyle w:val="Hyperlink"/>
            <w:sz w:val="24"/>
            <w:lang w:val="sk-SK"/>
          </w:rPr>
          <w:t>http://data.europa.eu/eli/C/2025/3602/oj</w:t>
        </w:r>
      </w:hyperlink>
      <w:r w:rsidRPr="00E55FE9">
        <w:rPr>
          <w:sz w:val="24"/>
          <w:lang w:val="sk-SK"/>
        </w:rPr>
        <w:t>.</w:t>
      </w:r>
    </w:p>
  </w:footnote>
  <w:footnote w:id="11">
    <w:p w14:paraId="10F60B1F" w14:textId="789719C7"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Ú. v. </w:t>
      </w:r>
      <w:r w:rsidRPr="00E55FE9">
        <w:rPr>
          <w:sz w:val="24"/>
          <w:lang w:val="sk-SK"/>
        </w:rPr>
        <w:t xml:space="preserve">EÚ L, 2025/2630, 19.12.2025, ELI: </w:t>
      </w:r>
      <w:hyperlink r:id="rId9" w:tgtFrame="http://data.europa.eu/eli/dec/2025/2630/oj" w:history="1">
        <w:r w:rsidRPr="00E55FE9">
          <w:rPr>
            <w:rStyle w:val="Hyperlink"/>
            <w:sz w:val="24"/>
            <w:lang w:val="sk-SK"/>
          </w:rPr>
          <w:t>http://data.europa.eu/eli/dec/2025/2630/oj</w:t>
        </w:r>
      </w:hyperlink>
      <w:r w:rsidRPr="00E55FE9">
        <w:rPr>
          <w:sz w:val="24"/>
          <w:lang w:val="sk-SK"/>
        </w:rPr>
        <w:t>.</w:t>
      </w:r>
    </w:p>
  </w:footnote>
  <w:footnote w:id="12">
    <w:p w14:paraId="67BB562F" w14:textId="05C76CE2"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Delegované nariadenie Komisie (EÚ) 2021/2139 zo 4. júna 2021, ktorým sa dopĺňa nariadenie Európskeho parlamentu a Rady (EÚ) 2020/852 stanovením technických kritérií preskúmania na určenie podmienok, za ktorých sa hospodárska činnosť označuje za významne </w:t>
      </w:r>
      <w:proofErr w:type="spellStart"/>
      <w:r w:rsidRPr="00E55FE9">
        <w:rPr>
          <w:sz w:val="24"/>
          <w:lang w:val="sk-SK"/>
        </w:rPr>
        <w:t>prispievajúcu</w:t>
      </w:r>
      <w:proofErr w:type="spellEnd"/>
      <w:r w:rsidRPr="00E55FE9">
        <w:rPr>
          <w:sz w:val="24"/>
          <w:lang w:val="sk-SK"/>
        </w:rPr>
        <w:t xml:space="preserve"> k zmierneniu zmeny klímy alebo adaptácii na zmenu klímy, a na určenie toho, či daná hospodárska činnosť výrazne nenarúša plnenie niektorého z iných environmentálnych cieľov (Ú. v. EÚ L 442, 9.12.2021, s. </w:t>
      </w:r>
      <w:r w:rsidRPr="00E55FE9">
        <w:rPr>
          <w:sz w:val="24"/>
          <w:lang w:val="sk-SK"/>
        </w:rPr>
        <w:t xml:space="preserve">1, ELI: </w:t>
      </w:r>
      <w:hyperlink r:id="rId10" w:tgtFrame="http://data.europa.eu/eli/reg_del/2021/2139/oj" w:history="1">
        <w:r w:rsidRPr="00E55FE9">
          <w:rPr>
            <w:rStyle w:val="Hyperlink"/>
            <w:sz w:val="24"/>
            <w:lang w:val="sk-SK"/>
          </w:rPr>
          <w:t>http://data.europa.eu/eli/reg_del/2021/2139/oj).</w:t>
        </w:r>
      </w:hyperlink>
    </w:p>
  </w:footnote>
  <w:footnote w:id="13">
    <w:p w14:paraId="11338663" w14:textId="17FCE0F4"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Delegované nariadenie Komisie (EÚ) 2022/1214 z 9. marca 2022, ktorým sa mení delegované nariadenie (EÚ) 2021/2139, pokiaľ ide o hospodárske činnosti v určitých odvetviach energetiky, a delegované nariadenie (EÚ) 2021/2178, pokiaľ ide o osobitné zverejňovanie informácií o týchto hospodárskych činnostiach (Ú. v. EÚ L 188, 15.7.2022, s. </w:t>
      </w:r>
      <w:r w:rsidRPr="00E55FE9">
        <w:rPr>
          <w:sz w:val="24"/>
          <w:lang w:val="sk-SK"/>
        </w:rPr>
        <w:t>1, ELI: </w:t>
      </w:r>
      <w:hyperlink r:id="rId11" w:tgtFrame="http://data.europa.eu/eli/reg_del/2022/1214/oj" w:history="1">
        <w:r w:rsidRPr="00E55FE9">
          <w:rPr>
            <w:rStyle w:val="Hyperlink"/>
            <w:sz w:val="24"/>
            <w:lang w:val="sk-SK"/>
          </w:rPr>
          <w:t>http://data.europa.eu/eli/reg_del/2022/1214/oj).</w:t>
        </w:r>
      </w:hyperlink>
    </w:p>
  </w:footnote>
  <w:footnote w:id="14">
    <w:p w14:paraId="25F871F6" w14:textId="79E80735"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Nariadenie Európskeho parlamentu a Rady (EÚ) 2024/1252 z 11. apríla 2024, ktorým sa stanovuje rámec na zaistenie bezpečných a udržateľných dodávok kritických surovín a ktorým sa menia nariadenia (EÚ) č. 168/2013, (EÚ) 2018/858, (EÚ) 2018/1724 a (EÚ) 2019/1020 (Ú. v. </w:t>
      </w:r>
      <w:r w:rsidRPr="00E55FE9">
        <w:rPr>
          <w:sz w:val="24"/>
          <w:lang w:val="sk-SK"/>
        </w:rPr>
        <w:t xml:space="preserve">EÚ L, 2024/1252, 3.5.2024, ELI: </w:t>
      </w:r>
      <w:hyperlink r:id="rId12" w:tgtFrame="http://data.europa.eu/eli/reg/2024/1252/oj." w:history="1">
        <w:r w:rsidRPr="00E55FE9">
          <w:rPr>
            <w:rStyle w:val="Hyperlink"/>
            <w:sz w:val="24"/>
            <w:lang w:val="sk-SK"/>
          </w:rPr>
          <w:t>http://data.europa.eu/eli/reg/2024/1252/oj).</w:t>
        </w:r>
      </w:hyperlink>
    </w:p>
  </w:footnote>
  <w:footnote w:id="15">
    <w:p w14:paraId="7AA1B605" w14:textId="018C4D73"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Rozhodnutie Rady (EÚ) 2025/2376 zo 4. novembra 2025 o uzavretí v mene Európskej únie Dohody medzi Európskou úniou a Spojeným kráľovstvom Veľkej Británie a Severného Írska o spolupráci pri uplatňovaní ich príslušného práva hospodárskej súťaže (Ú. v. </w:t>
      </w:r>
      <w:r w:rsidRPr="00E55FE9">
        <w:rPr>
          <w:sz w:val="24"/>
          <w:lang w:val="sk-SK"/>
        </w:rPr>
        <w:t xml:space="preserve">EÚ L, 2025/2376, 24.11.2025, ELI: </w:t>
      </w:r>
      <w:hyperlink r:id="rId13" w:tgtFrame="http://data.europa.eu/eli/dec/2025/2376/oj" w:history="1">
        <w:r w:rsidRPr="00E55FE9">
          <w:rPr>
            <w:rStyle w:val="Hyperlink"/>
            <w:sz w:val="24"/>
            <w:lang w:val="sk-SK"/>
          </w:rPr>
          <w:t>http://data.europa.eu/eli/dec/2025/2376/oj).</w:t>
        </w:r>
      </w:hyperlink>
    </w:p>
  </w:footnote>
  <w:footnote w:id="16">
    <w:p w14:paraId="184545C0" w14:textId="02741357" w:rsidR="0071750E" w:rsidRPr="00231576" w:rsidRDefault="0071750E" w:rsidP="00231576">
      <w:pPr>
        <w:pStyle w:val="FootnoteText"/>
        <w:ind w:left="567" w:hanging="567"/>
        <w:rPr>
          <w:lang w:val="sk-SK"/>
        </w:rPr>
      </w:pPr>
      <w:r>
        <w:rPr>
          <w:rStyle w:val="FootnoteReference"/>
        </w:rPr>
        <w:footnoteRef/>
      </w:r>
      <w:r w:rsidRPr="00231576">
        <w:rPr>
          <w:lang w:val="sk-SK"/>
        </w:rPr>
        <w:t xml:space="preserve"> </w:t>
      </w:r>
      <w:r>
        <w:rPr>
          <w:lang w:val="sk-SK"/>
        </w:rPr>
        <w:tab/>
      </w:r>
      <w:r w:rsidRPr="00231576">
        <w:rPr>
          <w:bCs/>
          <w:iCs/>
          <w:sz w:val="24"/>
          <w:szCs w:val="24"/>
          <w:lang w:val="sk-SK"/>
        </w:rPr>
        <w:t>https://digital-strategy.ec.europa.eu/en/news/commission-reaches-preliminary-position-amazons-and-microsofts-market-leading-cloud-services-should</w:t>
      </w:r>
      <w:r>
        <w:rPr>
          <w:bCs/>
          <w:iCs/>
          <w:lang w:val="sk-SK"/>
        </w:rPr>
        <w:t>.</w:t>
      </w:r>
    </w:p>
  </w:footnote>
  <w:footnote w:id="17">
    <w:p w14:paraId="0DB1E4AE" w14:textId="11D505FA"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Európska komisia, „</w:t>
      </w:r>
      <w:proofErr w:type="spellStart"/>
      <w:r w:rsidRPr="00E55FE9">
        <w:rPr>
          <w:sz w:val="24"/>
          <w:lang w:val="sk-SK"/>
        </w:rPr>
        <w:t>Commission</w:t>
      </w:r>
      <w:proofErr w:type="spellEnd"/>
      <w:r w:rsidRPr="00E55FE9">
        <w:rPr>
          <w:sz w:val="24"/>
          <w:lang w:val="sk-SK"/>
        </w:rPr>
        <w:t xml:space="preserve"> </w:t>
      </w:r>
      <w:proofErr w:type="spellStart"/>
      <w:r w:rsidRPr="00E55FE9">
        <w:rPr>
          <w:sz w:val="24"/>
          <w:lang w:val="sk-SK"/>
        </w:rPr>
        <w:t>launches</w:t>
      </w:r>
      <w:proofErr w:type="spellEnd"/>
      <w:r w:rsidRPr="00E55FE9">
        <w:rPr>
          <w:sz w:val="24"/>
          <w:lang w:val="sk-SK"/>
        </w:rPr>
        <w:t xml:space="preserve"> </w:t>
      </w:r>
      <w:proofErr w:type="spellStart"/>
      <w:r w:rsidRPr="00E55FE9">
        <w:rPr>
          <w:sz w:val="24"/>
          <w:lang w:val="sk-SK"/>
        </w:rPr>
        <w:t>market</w:t>
      </w:r>
      <w:proofErr w:type="spellEnd"/>
      <w:r w:rsidRPr="00E55FE9">
        <w:rPr>
          <w:sz w:val="24"/>
          <w:lang w:val="sk-SK"/>
        </w:rPr>
        <w:t xml:space="preserve"> </w:t>
      </w:r>
      <w:proofErr w:type="spellStart"/>
      <w:r w:rsidRPr="00E55FE9">
        <w:rPr>
          <w:sz w:val="24"/>
          <w:lang w:val="sk-SK"/>
        </w:rPr>
        <w:t>investigations</w:t>
      </w:r>
      <w:proofErr w:type="spellEnd"/>
      <w:r w:rsidRPr="00E55FE9">
        <w:rPr>
          <w:sz w:val="24"/>
          <w:lang w:val="sk-SK"/>
        </w:rPr>
        <w:t xml:space="preserve"> on </w:t>
      </w:r>
      <w:proofErr w:type="spellStart"/>
      <w:r w:rsidRPr="00E55FE9">
        <w:rPr>
          <w:sz w:val="24"/>
          <w:lang w:val="sk-SK"/>
        </w:rPr>
        <w:t>cloud</w:t>
      </w:r>
      <w:proofErr w:type="spellEnd"/>
      <w:r w:rsidRPr="00E55FE9">
        <w:rPr>
          <w:sz w:val="24"/>
          <w:lang w:val="sk-SK"/>
        </w:rPr>
        <w:t xml:space="preserve"> </w:t>
      </w:r>
      <w:proofErr w:type="spellStart"/>
      <w:r w:rsidRPr="00E55FE9">
        <w:rPr>
          <w:sz w:val="24"/>
          <w:lang w:val="sk-SK"/>
        </w:rPr>
        <w:t>computing</w:t>
      </w:r>
      <w:proofErr w:type="spellEnd"/>
      <w:r w:rsidRPr="00E55FE9">
        <w:rPr>
          <w:sz w:val="24"/>
          <w:lang w:val="sk-SK"/>
        </w:rPr>
        <w:t xml:space="preserve"> </w:t>
      </w:r>
      <w:proofErr w:type="spellStart"/>
      <w:r w:rsidRPr="00E55FE9">
        <w:rPr>
          <w:sz w:val="24"/>
          <w:lang w:val="sk-SK"/>
        </w:rPr>
        <w:t>services</w:t>
      </w:r>
      <w:proofErr w:type="spellEnd"/>
      <w:r w:rsidRPr="00E55FE9">
        <w:rPr>
          <w:sz w:val="24"/>
          <w:lang w:val="sk-SK"/>
        </w:rPr>
        <w:t xml:space="preserve"> </w:t>
      </w:r>
      <w:proofErr w:type="spellStart"/>
      <w:r w:rsidRPr="00E55FE9">
        <w:rPr>
          <w:sz w:val="24"/>
          <w:lang w:val="sk-SK"/>
        </w:rPr>
        <w:t>under</w:t>
      </w:r>
      <w:proofErr w:type="spellEnd"/>
      <w:r w:rsidRPr="00E55FE9">
        <w:rPr>
          <w:sz w:val="24"/>
          <w:lang w:val="sk-SK"/>
        </w:rPr>
        <w:t xml:space="preserve"> </w:t>
      </w:r>
      <w:proofErr w:type="spellStart"/>
      <w:r w:rsidRPr="00E55FE9">
        <w:rPr>
          <w:sz w:val="24"/>
          <w:lang w:val="sk-SK"/>
        </w:rPr>
        <w:t>the</w:t>
      </w:r>
      <w:proofErr w:type="spellEnd"/>
      <w:r w:rsidRPr="00E55FE9">
        <w:rPr>
          <w:sz w:val="24"/>
          <w:lang w:val="sk-SK"/>
        </w:rPr>
        <w:t xml:space="preserve"> </w:t>
      </w:r>
      <w:proofErr w:type="spellStart"/>
      <w:r w:rsidRPr="00E55FE9">
        <w:rPr>
          <w:sz w:val="24"/>
          <w:lang w:val="sk-SK"/>
        </w:rPr>
        <w:t>Digital</w:t>
      </w:r>
      <w:proofErr w:type="spellEnd"/>
      <w:r w:rsidRPr="00E55FE9">
        <w:rPr>
          <w:sz w:val="24"/>
          <w:lang w:val="sk-SK"/>
        </w:rPr>
        <w:t xml:space="preserve"> Markets </w:t>
      </w:r>
      <w:proofErr w:type="spellStart"/>
      <w:r w:rsidRPr="00E55FE9">
        <w:rPr>
          <w:sz w:val="24"/>
          <w:lang w:val="sk-SK"/>
        </w:rPr>
        <w:t>Act</w:t>
      </w:r>
      <w:proofErr w:type="spellEnd"/>
      <w:r w:rsidRPr="00E55FE9">
        <w:rPr>
          <w:sz w:val="24"/>
          <w:lang w:val="sk-SK"/>
        </w:rPr>
        <w:t xml:space="preserve"> (Komisia začína prieskum trhu s cloudovými službami na základe aktu o digitálnych trhoch) (18. novembra 2025), webové sídlo Európskej komisie, 18. novembra 2025.</w:t>
      </w:r>
    </w:p>
  </w:footnote>
  <w:footnote w:id="18">
    <w:p w14:paraId="2EEB0907" w14:textId="4E1C1078"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Smernica Európskeho parlamentu a Rady (EÚ) 2019/790 zo 17. apríla 2019 o autorskom práve a právach súvisiacich s autorským právom na digitálnom jednotnom trhu a o zmene smerníc 96/9/ES a 2001/29/ES (Ú. v. EÚ L 130, 17.5.2019, s. </w:t>
      </w:r>
      <w:r w:rsidRPr="00E55FE9">
        <w:rPr>
          <w:sz w:val="24"/>
          <w:lang w:val="sk-SK"/>
        </w:rPr>
        <w:t xml:space="preserve">92, ELI: </w:t>
      </w:r>
      <w:hyperlink r:id="rId14" w:tgtFrame="http://data.europa.eu/eli/dir/2019/790/oj" w:history="1">
        <w:r w:rsidRPr="00E55FE9">
          <w:rPr>
            <w:rStyle w:val="Hyperlink"/>
            <w:sz w:val="24"/>
            <w:lang w:val="sk-SK"/>
          </w:rPr>
          <w:t>http://data.europa.eu/eli/dir/2019/790/oj).</w:t>
        </w:r>
      </w:hyperlink>
    </w:p>
  </w:footnote>
  <w:footnote w:id="19">
    <w:p w14:paraId="134A463D" w14:textId="1A598D66"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Nariadenie Rady (ES) č. 1/2003 zo 16. decembra 2002 o vykonávaní pravidiel hospodárskej súťaže stanovených v článkoch 81 a 82 zmluvy (Ú. v. ES L 1, 4.1.2003, s. </w:t>
      </w:r>
      <w:r w:rsidRPr="00E55FE9">
        <w:rPr>
          <w:sz w:val="24"/>
          <w:lang w:val="sk-SK"/>
        </w:rPr>
        <w:t xml:space="preserve">1, ELI: </w:t>
      </w:r>
      <w:hyperlink r:id="rId15" w:tgtFrame="http://data.europa.eu/eli/reg/2003/1/oj" w:history="1">
        <w:r w:rsidRPr="00E55FE9">
          <w:rPr>
            <w:rStyle w:val="Hyperlink"/>
            <w:sz w:val="24"/>
            <w:lang w:val="sk-SK"/>
          </w:rPr>
          <w:t>http://data.europa.eu/eli/reg/2003/1/oj).</w:t>
        </w:r>
      </w:hyperlink>
    </w:p>
  </w:footnote>
  <w:footnote w:id="20">
    <w:p w14:paraId="0AC8305E" w14:textId="0F0B90C7"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Nariadenie Komisie (ES) č. 773/2004 zo 7. apríla 2004, ktoré sa týka vedenia konania Komisiou podľa článkov 81 a 82 Zmluvy o ES (Ú. v. EÚ L 123, 27.4.2004, s. </w:t>
      </w:r>
      <w:r w:rsidRPr="00E55FE9">
        <w:rPr>
          <w:sz w:val="24"/>
          <w:lang w:val="sk-SK"/>
        </w:rPr>
        <w:t xml:space="preserve">18, ELI: </w:t>
      </w:r>
      <w:hyperlink r:id="rId16" w:tgtFrame="http://data.europa.eu/eli/reg/2004/773/oj" w:history="1">
        <w:r w:rsidRPr="00E55FE9">
          <w:rPr>
            <w:rStyle w:val="Hyperlink"/>
            <w:sz w:val="24"/>
            <w:lang w:val="sk-SK"/>
          </w:rPr>
          <w:t>http://data.europa.eu/eli/reg/2004/773/oj).</w:t>
        </w:r>
      </w:hyperlink>
    </w:p>
  </w:footnote>
  <w:footnote w:id="21">
    <w:p w14:paraId="0B1C60AC" w14:textId="1EE204D8"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Smernica Európskeho parlamentu a Rady 2014/104/EÚ z 26. novembra 2014 o určitých pravidlách upravujúcich žaloby podľa vnútroštátneho práva o náhradu škody utrpenej v dôsledku porušenia ustanovení práva hospodárskej súťaže členských štátov a Európskej únie (Ú. v. EÚ L 349, 5.12.2014, s. </w:t>
      </w:r>
      <w:r w:rsidRPr="00E55FE9">
        <w:rPr>
          <w:sz w:val="24"/>
          <w:lang w:val="sk-SK"/>
        </w:rPr>
        <w:t xml:space="preserve">1, ELI: </w:t>
      </w:r>
      <w:hyperlink r:id="rId17" w:tgtFrame="http://data.europa.eu/eli/dir/2014/104/oj" w:history="1">
        <w:r w:rsidRPr="00E55FE9">
          <w:rPr>
            <w:rStyle w:val="Hyperlink"/>
            <w:sz w:val="24"/>
            <w:lang w:val="sk-SK"/>
          </w:rPr>
          <w:t>http://data.europa.eu/eli/dir/2014/104/oj).</w:t>
        </w:r>
      </w:hyperlink>
    </w:p>
  </w:footnote>
  <w:footnote w:id="22">
    <w:p w14:paraId="50BA1855" w14:textId="784E484E"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 xml:space="preserve">Smernica Európskeho parlamentu a Rady (EÚ) 2019/1 z 11. decembra 2018 o posilnení právomocí orgánov na ochranu hospodárskej súťaže v členských štátoch na účely účinnejšieho presadzovania práva a o zabezpečení riadneho fungovania vnútorného trhu (Ú. v. EÚ L 11, 14.1.2019, s. </w:t>
      </w:r>
      <w:r w:rsidRPr="00E55FE9">
        <w:rPr>
          <w:sz w:val="24"/>
          <w:lang w:val="sk-SK"/>
        </w:rPr>
        <w:t xml:space="preserve">3, ELI: </w:t>
      </w:r>
      <w:hyperlink r:id="rId18" w:tgtFrame="http://data.europa.eu/eli/dir/2019/1/oj" w:history="1">
        <w:r w:rsidRPr="00E55FE9">
          <w:rPr>
            <w:rStyle w:val="Hyperlink"/>
            <w:sz w:val="24"/>
            <w:lang w:val="sk-SK"/>
          </w:rPr>
          <w:t>http://data.europa.eu/eli/dir/2019/1/oj).</w:t>
        </w:r>
      </w:hyperlink>
    </w:p>
  </w:footnote>
  <w:footnote w:id="23">
    <w:p w14:paraId="1AFC4584" w14:textId="65D25FF7"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Nariadenie Európskeho parlamentu a Rady (EÚ) 2015/751 z 29. apríla 2015 o výmenných poplatkoch za platobné transakcie viazané na kartu (Ú. v. EÚ L 123, 19.5.2015, s. </w:t>
      </w:r>
      <w:r w:rsidRPr="00E55FE9">
        <w:rPr>
          <w:sz w:val="24"/>
          <w:lang w:val="sk-SK"/>
        </w:rPr>
        <w:t xml:space="preserve">1, ELI: </w:t>
      </w:r>
      <w:hyperlink r:id="rId19" w:tgtFrame="http://data.europa.eu/eli/reg/2015/751/oj" w:history="1">
        <w:r w:rsidRPr="00E55FE9">
          <w:rPr>
            <w:rStyle w:val="Hyperlink"/>
            <w:sz w:val="24"/>
            <w:lang w:val="sk-SK"/>
          </w:rPr>
          <w:t>http://data.europa.eu/eli/reg/2015/751/oj).</w:t>
        </w:r>
      </w:hyperlink>
    </w:p>
  </w:footnote>
  <w:footnote w:id="24">
    <w:p w14:paraId="0539B765" w14:textId="351D6981"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Smernica Európskeho parlamentu a Rady 2002/87/ES zo 16. decembra 2002 o doplnkovom dohľade nad úverovými inštitúciami, poisťovňami a investičnými spoločnosťami vo finančnom konglomeráte, ktorou sa menia a dopĺňajú smernice Rady 73/239/EHS, 79/267/EHS, 92/49/EHS, 92/96/EHS, 93/6/EHS a 93/22/EHS a smernice Európskeho parlamentu a Rady 98/78/ES a 2000/12/ES (Ú. v. EÚ L 35, 11.2.2003, s. </w:t>
      </w:r>
      <w:r w:rsidRPr="00E55FE9">
        <w:rPr>
          <w:sz w:val="24"/>
          <w:lang w:val="sk-SK"/>
        </w:rPr>
        <w:t xml:space="preserve">1, ELI: </w:t>
      </w:r>
      <w:hyperlink r:id="rId20" w:tgtFrame="http://data.europa.eu/eli/dir/2002/87/oj" w:history="1">
        <w:r w:rsidRPr="00E55FE9">
          <w:rPr>
            <w:rStyle w:val="Hyperlink"/>
            <w:sz w:val="24"/>
            <w:lang w:val="sk-SK"/>
          </w:rPr>
          <w:t>http://data.europa.eu/eli/dir/2002/87/oj).</w:t>
        </w:r>
      </w:hyperlink>
    </w:p>
  </w:footnote>
  <w:footnote w:id="25">
    <w:p w14:paraId="5849408C" w14:textId="74E69612"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Smernica Európskeho parlamentu a Rady 2009/138/ES z 25. novembra 2009 o začatí a vykonávaní poistenia a zaistenia (Solventnosť II) (Ú. v. EÚ L 335, 17.12.2009, s. </w:t>
      </w:r>
      <w:r w:rsidRPr="00E55FE9">
        <w:rPr>
          <w:sz w:val="24"/>
          <w:lang w:val="sk-SK"/>
        </w:rPr>
        <w:t xml:space="preserve">1, ELI: </w:t>
      </w:r>
      <w:hyperlink r:id="rId21" w:tgtFrame="http://data.europa.eu/eli/dir/2009/138/oj)." w:history="1">
        <w:r w:rsidRPr="00E55FE9">
          <w:rPr>
            <w:rStyle w:val="Hyperlink"/>
            <w:sz w:val="24"/>
            <w:lang w:val="sk-SK"/>
          </w:rPr>
          <w:t>http://data.europa.eu/eli/dir/2009/138/oj).</w:t>
        </w:r>
      </w:hyperlink>
    </w:p>
  </w:footnote>
  <w:footnote w:id="26">
    <w:p w14:paraId="23E2E09D" w14:textId="3EE1B669"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Nariadenie Komisie (EÚ) č. 651/2014 zo 17. júna 2014 o vyhlásení určitých kategórií pomoci za zlučiteľné s vnútorným trhom podľa článkov 107 a 108 zmluvy (Ú. v. EÚ L 187, 26.6.2014, s. </w:t>
      </w:r>
      <w:r w:rsidRPr="00E55FE9">
        <w:rPr>
          <w:sz w:val="24"/>
          <w:lang w:val="sk-SK"/>
        </w:rPr>
        <w:t xml:space="preserve">1, ELI: </w:t>
      </w:r>
      <w:hyperlink r:id="rId22" w:tgtFrame="http://data.europa.eu/eli/reg/2014/651/oj" w:history="1">
        <w:r w:rsidRPr="00E55FE9">
          <w:rPr>
            <w:rStyle w:val="Hyperlink"/>
            <w:sz w:val="24"/>
            <w:lang w:val="sk-SK"/>
          </w:rPr>
          <w:t>http://data.europa.eu/eli/reg/2014/651/oj).</w:t>
        </w:r>
      </w:hyperlink>
    </w:p>
  </w:footnote>
  <w:footnote w:id="27">
    <w:p w14:paraId="06B6B6CA" w14:textId="08F59ABB" w:rsidR="00FC7305" w:rsidRPr="00E55FE9" w:rsidRDefault="00FC7305" w:rsidP="00E55FE9">
      <w:pPr>
        <w:pStyle w:val="FootnoteText"/>
        <w:ind w:left="567" w:hanging="567"/>
        <w:rPr>
          <w:sz w:val="24"/>
          <w:lang w:val="sk-SK"/>
        </w:rPr>
      </w:pPr>
      <w:r>
        <w:rPr>
          <w:rStyle w:val="FootnoteReference"/>
        </w:rPr>
        <w:footnoteRef/>
      </w:r>
      <w:r w:rsidRPr="00E55FE9">
        <w:rPr>
          <w:sz w:val="24"/>
          <w:lang w:val="sk-SK"/>
        </w:rPr>
        <w:t xml:space="preserve"> </w:t>
      </w:r>
      <w:r w:rsidRPr="00E55FE9">
        <w:rPr>
          <w:sz w:val="24"/>
          <w:lang w:val="sk-SK"/>
        </w:rPr>
        <w:tab/>
        <w:t>Odporúčanie Komisie (EÚ) 2020/1039 zo 14. júla 2020 týkajúce sa podmienenia štátnej finančnej podpory podnikom v Únii neexistenciou väzieb na nespolupracujúce jurisdikcie (Ú. v. EÚ L 227, 16.7.2020, s. </w:t>
      </w:r>
      <w:r w:rsidRPr="00E55FE9">
        <w:rPr>
          <w:sz w:val="24"/>
          <w:lang w:val="sk-SK"/>
        </w:rPr>
        <w:t xml:space="preserve">76, ELI: </w:t>
      </w:r>
      <w:hyperlink r:id="rId23" w:tgtFrame="http://data.europa.eu/eli/reco/2020/1039/oj" w:history="1">
        <w:r w:rsidRPr="00E55FE9">
          <w:rPr>
            <w:rStyle w:val="Hyperlink"/>
            <w:sz w:val="24"/>
            <w:lang w:val="sk-SK"/>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A851" w14:textId="77777777" w:rsidR="00064002" w:rsidRPr="00E55F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7A57" w14:textId="77777777" w:rsidR="00064002" w:rsidRPr="00E55F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BDFC" w14:textId="77777777" w:rsidR="00064002" w:rsidRPr="00E55F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4115537">
    <w:abstractNumId w:val="9"/>
  </w:num>
  <w:num w:numId="2" w16cid:durableId="365836529">
    <w:abstractNumId w:val="9"/>
  </w:num>
  <w:num w:numId="3" w16cid:durableId="1013143468">
    <w:abstractNumId w:val="7"/>
  </w:num>
  <w:num w:numId="4" w16cid:durableId="1509908929">
    <w:abstractNumId w:val="7"/>
  </w:num>
  <w:num w:numId="5" w16cid:durableId="1350257001">
    <w:abstractNumId w:val="6"/>
  </w:num>
  <w:num w:numId="6" w16cid:durableId="752238919">
    <w:abstractNumId w:val="6"/>
  </w:num>
  <w:num w:numId="7" w16cid:durableId="414056654">
    <w:abstractNumId w:val="5"/>
  </w:num>
  <w:num w:numId="8" w16cid:durableId="605894517">
    <w:abstractNumId w:val="5"/>
  </w:num>
  <w:num w:numId="9" w16cid:durableId="965159497">
    <w:abstractNumId w:val="4"/>
  </w:num>
  <w:num w:numId="10" w16cid:durableId="1779518796">
    <w:abstractNumId w:val="4"/>
  </w:num>
  <w:num w:numId="11" w16cid:durableId="1702390379">
    <w:abstractNumId w:val="8"/>
  </w:num>
  <w:num w:numId="12" w16cid:durableId="1647707804">
    <w:abstractNumId w:val="8"/>
  </w:num>
  <w:num w:numId="13" w16cid:durableId="1142309402">
    <w:abstractNumId w:val="3"/>
  </w:num>
  <w:num w:numId="14" w16cid:durableId="1108426079">
    <w:abstractNumId w:val="3"/>
  </w:num>
  <w:num w:numId="15" w16cid:durableId="1134712924">
    <w:abstractNumId w:val="2"/>
  </w:num>
  <w:num w:numId="16" w16cid:durableId="379088191">
    <w:abstractNumId w:val="2"/>
  </w:num>
  <w:num w:numId="17" w16cid:durableId="2039693619">
    <w:abstractNumId w:val="1"/>
  </w:num>
  <w:num w:numId="18" w16cid:durableId="537662397">
    <w:abstractNumId w:val="1"/>
  </w:num>
  <w:num w:numId="19" w16cid:durableId="724373596">
    <w:abstractNumId w:val="0"/>
  </w:num>
  <w:num w:numId="20" w16cid:durableId="1887372447">
    <w:abstractNumId w:val="0"/>
  </w:num>
  <w:num w:numId="21" w16cid:durableId="521212221">
    <w:abstractNumId w:val="9"/>
  </w:num>
  <w:num w:numId="22" w16cid:durableId="252279311">
    <w:abstractNumId w:val="7"/>
  </w:num>
  <w:num w:numId="23" w16cid:durableId="385421926">
    <w:abstractNumId w:val="6"/>
  </w:num>
  <w:num w:numId="24" w16cid:durableId="605430675">
    <w:abstractNumId w:val="5"/>
  </w:num>
  <w:num w:numId="25" w16cid:durableId="498736667">
    <w:abstractNumId w:val="4"/>
  </w:num>
  <w:num w:numId="26" w16cid:durableId="1380981049">
    <w:abstractNumId w:val="8"/>
  </w:num>
  <w:num w:numId="27" w16cid:durableId="670565827">
    <w:abstractNumId w:val="3"/>
  </w:num>
  <w:num w:numId="28" w16cid:durableId="1652051517">
    <w:abstractNumId w:val="2"/>
  </w:num>
  <w:num w:numId="29" w16cid:durableId="1544637156">
    <w:abstractNumId w:val="1"/>
  </w:num>
  <w:num w:numId="30" w16cid:durableId="1389114166">
    <w:abstractNumId w:val="0"/>
  </w:num>
  <w:num w:numId="31" w16cid:durableId="1788770015">
    <w:abstractNumId w:val="9"/>
  </w:num>
  <w:num w:numId="32" w16cid:durableId="1163624063">
    <w:abstractNumId w:val="7"/>
  </w:num>
  <w:num w:numId="33" w16cid:durableId="1152334475">
    <w:abstractNumId w:val="6"/>
  </w:num>
  <w:num w:numId="34" w16cid:durableId="1893806431">
    <w:abstractNumId w:val="5"/>
  </w:num>
  <w:num w:numId="35" w16cid:durableId="1264530641">
    <w:abstractNumId w:val="4"/>
  </w:num>
  <w:num w:numId="36" w16cid:durableId="1180657096">
    <w:abstractNumId w:val="8"/>
  </w:num>
  <w:num w:numId="37" w16cid:durableId="1330333831">
    <w:abstractNumId w:val="3"/>
  </w:num>
  <w:num w:numId="38" w16cid:durableId="519123866">
    <w:abstractNumId w:val="2"/>
  </w:num>
  <w:num w:numId="39" w16cid:durableId="2059670286">
    <w:abstractNumId w:val="1"/>
  </w:num>
  <w:num w:numId="40" w16cid:durableId="391006989">
    <w:abstractNumId w:val="0"/>
  </w:num>
  <w:num w:numId="41" w16cid:durableId="1756171344">
    <w:abstractNumId w:val="10"/>
  </w:num>
  <w:num w:numId="42" w16cid:durableId="782042898">
    <w:abstractNumId w:val="10"/>
  </w:num>
  <w:num w:numId="43" w16cid:durableId="1707951354">
    <w:abstractNumId w:val="10"/>
  </w:num>
  <w:num w:numId="44" w16cid:durableId="55786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SK"/>
    <w:docVar w:name="dvnumam" w:val="0"/>
    <w:docVar w:name="dvpe" w:val="779.796"/>
    <w:docVar w:name="dvrapporteur" w:val="Spravodajkyňa: "/>
    <w:docVar w:name="dvtitre" w:val="Uznesenie Európskeho parlamentu z/zo xx. xxx 2026 o politike hospodárskej súťaže – výročná správa za rok 2025(2025/2134(INI))"/>
  </w:docVars>
  <w:rsids>
    <w:rsidRoot w:val="003D09DC"/>
    <w:rsid w:val="00002272"/>
    <w:rsid w:val="00064002"/>
    <w:rsid w:val="000677B9"/>
    <w:rsid w:val="000831BA"/>
    <w:rsid w:val="000A42CC"/>
    <w:rsid w:val="000E7DD9"/>
    <w:rsid w:val="0010095E"/>
    <w:rsid w:val="00125B37"/>
    <w:rsid w:val="00187494"/>
    <w:rsid w:val="001D292D"/>
    <w:rsid w:val="001F32AE"/>
    <w:rsid w:val="00231576"/>
    <w:rsid w:val="002767FF"/>
    <w:rsid w:val="002B18FE"/>
    <w:rsid w:val="002B5493"/>
    <w:rsid w:val="00343214"/>
    <w:rsid w:val="00361C00"/>
    <w:rsid w:val="00373347"/>
    <w:rsid w:val="00395FA1"/>
    <w:rsid w:val="003D09D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C41"/>
    <w:rsid w:val="006631B6"/>
    <w:rsid w:val="00680577"/>
    <w:rsid w:val="00692DD6"/>
    <w:rsid w:val="006F74FA"/>
    <w:rsid w:val="0071750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21B"/>
    <w:rsid w:val="00930C23"/>
    <w:rsid w:val="0093193B"/>
    <w:rsid w:val="009509D8"/>
    <w:rsid w:val="00950B64"/>
    <w:rsid w:val="00981893"/>
    <w:rsid w:val="00A1687D"/>
    <w:rsid w:val="00A339F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2B2"/>
    <w:rsid w:val="00CF071A"/>
    <w:rsid w:val="00D058B8"/>
    <w:rsid w:val="00D56C11"/>
    <w:rsid w:val="00D834A0"/>
    <w:rsid w:val="00D872DF"/>
    <w:rsid w:val="00D91E21"/>
    <w:rsid w:val="00DA7FCD"/>
    <w:rsid w:val="00DF0A4E"/>
    <w:rsid w:val="00E365E1"/>
    <w:rsid w:val="00E55FE9"/>
    <w:rsid w:val="00E820A4"/>
    <w:rsid w:val="00EB006A"/>
    <w:rsid w:val="00EB4772"/>
    <w:rsid w:val="00ED169E"/>
    <w:rsid w:val="00ED4235"/>
    <w:rsid w:val="00F04346"/>
    <w:rsid w:val="00F075DC"/>
    <w:rsid w:val="00F149E9"/>
    <w:rsid w:val="00F5134D"/>
    <w:rsid w:val="00F74202"/>
    <w:rsid w:val="00F87713"/>
    <w:rsid w:val="00FB4360"/>
    <w:rsid w:val="00FC730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76A3F"/>
  <w15:chartTrackingRefBased/>
  <w15:docId w15:val="{92B2D7B3-C480-4DA2-B3BF-09F8FE05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05C41"/>
    <w:pPr>
      <w:widowControl/>
      <w:spacing w:after="240"/>
    </w:pPr>
    <w:rPr>
      <w:szCs w:val="24"/>
      <w:lang w:eastAsia="en-US"/>
    </w:rPr>
  </w:style>
  <w:style w:type="paragraph" w:customStyle="1" w:styleId="NormalHanging12a">
    <w:name w:val="NormalHanging12a"/>
    <w:basedOn w:val="Normal"/>
    <w:rsid w:val="00605C41"/>
    <w:pPr>
      <w:widowControl/>
      <w:spacing w:after="240"/>
      <w:ind w:left="566" w:hanging="566"/>
    </w:pPr>
    <w:rPr>
      <w:szCs w:val="24"/>
      <w:lang w:eastAsia="en-US"/>
    </w:rPr>
  </w:style>
  <w:style w:type="paragraph" w:customStyle="1" w:styleId="Normal12">
    <w:name w:val="Normal12"/>
    <w:basedOn w:val="Normal"/>
    <w:rsid w:val="00605C41"/>
    <w:pPr>
      <w:spacing w:after="240"/>
    </w:pPr>
    <w:rPr>
      <w:szCs w:val="24"/>
      <w:lang w:eastAsia="en-US"/>
    </w:rPr>
  </w:style>
  <w:style w:type="paragraph" w:customStyle="1" w:styleId="NormalHanging">
    <w:name w:val="NormalHanging"/>
    <w:basedOn w:val="Normal"/>
    <w:rsid w:val="00605C41"/>
    <w:pPr>
      <w:spacing w:after="240"/>
      <w:ind w:left="566" w:hanging="566"/>
    </w:pPr>
    <w:rPr>
      <w:szCs w:val="24"/>
      <w:lang w:eastAsia="en-US"/>
    </w:rPr>
  </w:style>
  <w:style w:type="paragraph" w:customStyle="1" w:styleId="NormalCenter12a">
    <w:name w:val="NormalCenter12a"/>
    <w:basedOn w:val="Normal"/>
    <w:rsid w:val="00605C41"/>
    <w:pPr>
      <w:widowControl/>
      <w:spacing w:after="240"/>
      <w:jc w:val="center"/>
    </w:pPr>
    <w:rPr>
      <w:szCs w:val="24"/>
      <w:lang w:eastAsia="en-US"/>
    </w:rPr>
  </w:style>
  <w:style w:type="character" w:styleId="Hyperlink">
    <w:name w:val="Hyperlink"/>
    <w:basedOn w:val="DefaultParagraphFont"/>
    <w:rsid w:val="00605C41"/>
    <w:rPr>
      <w:color w:val="0000FF"/>
      <w:u w:val="single"/>
    </w:rPr>
  </w:style>
  <w:style w:type="paragraph" w:styleId="Revision">
    <w:name w:val="Revision"/>
    <w:hidden/>
    <w:uiPriority w:val="99"/>
    <w:semiHidden/>
    <w:rsid w:val="00FC7305"/>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9/1/oj" TargetMode="External"/><Relationship Id="rId3" Type="http://schemas.openxmlformats.org/officeDocument/2006/relationships/hyperlink" Target="https://eur-lex.europa.eu/legal-content/SK/TXT/?uri=CELEX:32004R0139" TargetMode="External"/><Relationship Id="rId21" Type="http://schemas.openxmlformats.org/officeDocument/2006/relationships/hyperlink" Target="http://data.europa.eu/eli/dir/2009/138/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dir/2014/104/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4/773/oj" TargetMode="External"/><Relationship Id="rId20" Type="http://schemas.openxmlformats.org/officeDocument/2006/relationships/hyperlink" Target="http://data.europa.eu/eli/dir/2002/87/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reg/2003/1/oj" TargetMode="External"/><Relationship Id="rId23" Type="http://schemas.openxmlformats.org/officeDocument/2006/relationships/hyperlink" Target="http://data.europa.eu/eli/reco/2020/1039/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reg/2015/75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data.europa.eu/eli/dir/2019/790/oj" TargetMode="External"/><Relationship Id="rId22" Type="http://schemas.openxmlformats.org/officeDocument/2006/relationships/hyperlink" Target="http://data.europa.eu/eli/reg/2014/6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6062</Words>
  <Characters>39054</Characters>
  <Application>Microsoft Office Word</Application>
  <DocSecurity>0</DocSecurity>
  <Lines>325</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2026-07-07T14:45:00Z</dcterms:created>
  <dcterms:modified xsi:type="dcterms:W3CDTF">2026-07-07T14:45:00Z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A10-0171/2026</vt:lpwstr>
  </property>
  <property fmtid="{D5CDD505-2E9C-101B-9397-08002B2CF9AE}" pid="4" name="&lt;Type&gt;">
    <vt:lpwstr>RR</vt:lpwstr>
  </property>
</Properties>
</file>