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2154" w14:paraId="3A0790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5A72B6" w14:textId="77777777" w:rsidR="00751A4A" w:rsidRPr="00E32154" w:rsidRDefault="00E06AA7" w:rsidP="0010095E">
            <w:pPr>
              <w:pStyle w:val="EPName"/>
            </w:pPr>
            <w:r w:rsidRPr="00E32154">
              <w:t>Európai Parlament</w:t>
            </w:r>
          </w:p>
          <w:p w14:paraId="01EF6D7D" w14:textId="77777777" w:rsidR="00751A4A" w:rsidRPr="00E321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2154">
              <w:t>2024</w:t>
            </w:r>
            <w:r w:rsidR="00817416" w:rsidRPr="00E32154">
              <w:t>-202</w:t>
            </w:r>
            <w:r w:rsidRPr="00E32154">
              <w:t>9</w:t>
            </w:r>
          </w:p>
        </w:tc>
        <w:tc>
          <w:tcPr>
            <w:tcW w:w="2268" w:type="dxa"/>
            <w:shd w:val="clear" w:color="auto" w:fill="auto"/>
          </w:tcPr>
          <w:p w14:paraId="5947FED1" w14:textId="77777777" w:rsidR="00751A4A" w:rsidRPr="00E32154" w:rsidRDefault="00187494" w:rsidP="0010095E">
            <w:pPr>
              <w:pStyle w:val="EPLogo"/>
            </w:pPr>
            <w:r w:rsidRPr="00E32154">
              <w:rPr>
                <w:noProof/>
                <w:lang w:eastAsia="ja-JP"/>
              </w:rPr>
              <w:drawing>
                <wp:inline distT="0" distB="0" distL="0" distR="0" wp14:anchorId="56724052" wp14:editId="781A5B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4A5F56" w14:textId="77777777" w:rsidR="00D058B8" w:rsidRPr="00E32154" w:rsidRDefault="00D058B8" w:rsidP="004C5D52">
      <w:pPr>
        <w:pStyle w:val="LineTop"/>
      </w:pPr>
    </w:p>
    <w:p w14:paraId="73384ACB" w14:textId="77777777" w:rsidR="00680577" w:rsidRPr="00E32154" w:rsidRDefault="00E06AA7" w:rsidP="00680577">
      <w:pPr>
        <w:pStyle w:val="EPBodyTA1"/>
      </w:pPr>
      <w:r w:rsidRPr="00E32154">
        <w:t>ELFOGADOTT SZÖVEGEK</w:t>
      </w:r>
    </w:p>
    <w:p w14:paraId="519A44CE" w14:textId="77777777" w:rsidR="00D058B8" w:rsidRPr="00E32154" w:rsidRDefault="00D058B8" w:rsidP="00D058B8">
      <w:pPr>
        <w:pStyle w:val="LineBottom"/>
      </w:pPr>
    </w:p>
    <w:p w14:paraId="264E84CE" w14:textId="6C350E0C" w:rsidR="00E06AA7" w:rsidRPr="00E32154" w:rsidRDefault="00E06AA7" w:rsidP="00E06AA7">
      <w:pPr>
        <w:pStyle w:val="ATHeading1"/>
      </w:pPr>
      <w:bookmarkStart w:id="0" w:name="TANumber"/>
      <w:r w:rsidRPr="00E32154">
        <w:t>P10_</w:t>
      </w:r>
      <w:proofErr w:type="gramStart"/>
      <w:r w:rsidRPr="00E32154">
        <w:t>TA(</w:t>
      </w:r>
      <w:proofErr w:type="gramEnd"/>
      <w:r w:rsidRPr="00E32154">
        <w:t>2026)0</w:t>
      </w:r>
      <w:r w:rsidR="00E32154">
        <w:t>248</w:t>
      </w:r>
      <w:bookmarkEnd w:id="0"/>
    </w:p>
    <w:p w14:paraId="2D4990E1" w14:textId="77777777" w:rsidR="00E06AA7" w:rsidRPr="00E32154" w:rsidRDefault="00E06AA7" w:rsidP="00E06AA7">
      <w:pPr>
        <w:pStyle w:val="ATHeading2"/>
      </w:pPr>
      <w:bookmarkStart w:id="1" w:name="title"/>
      <w:r w:rsidRPr="00E32154">
        <w:t>Koherens adózási keret az EU pénzügyi ágazata számára</w:t>
      </w:r>
      <w:bookmarkEnd w:id="1"/>
    </w:p>
    <w:p w14:paraId="7A47CA7F" w14:textId="77777777" w:rsidR="00E06AA7" w:rsidRPr="00E32154" w:rsidRDefault="00E06AA7" w:rsidP="00E06AA7">
      <w:pPr>
        <w:rPr>
          <w:i/>
          <w:vanish/>
        </w:rPr>
      </w:pPr>
      <w:r w:rsidRPr="00E32154">
        <w:rPr>
          <w:i/>
        </w:rPr>
        <w:fldChar w:fldCharType="begin"/>
      </w:r>
      <w:r w:rsidRPr="00E32154">
        <w:rPr>
          <w:i/>
        </w:rPr>
        <w:instrText xml:space="preserve"> TC"(</w:instrText>
      </w:r>
      <w:bookmarkStart w:id="2" w:name="DocNumber"/>
      <w:r w:rsidRPr="00E32154">
        <w:rPr>
          <w:i/>
        </w:rPr>
        <w:instrText>A10-0169/2026</w:instrText>
      </w:r>
      <w:bookmarkEnd w:id="2"/>
      <w:r w:rsidRPr="00E32154">
        <w:rPr>
          <w:i/>
        </w:rPr>
        <w:instrText xml:space="preserve"> - Előadó: Matthias </w:instrText>
      </w:r>
      <w:proofErr w:type="spellStart"/>
      <w:r w:rsidRPr="00E32154">
        <w:rPr>
          <w:i/>
        </w:rPr>
        <w:instrText>Ecke</w:instrText>
      </w:r>
      <w:proofErr w:type="spellEnd"/>
      <w:r w:rsidRPr="00E32154">
        <w:rPr>
          <w:i/>
        </w:rPr>
        <w:instrText xml:space="preserve">)"\l3 \n&gt; \* MERGEFORMAT </w:instrText>
      </w:r>
      <w:r w:rsidRPr="00E32154">
        <w:rPr>
          <w:i/>
        </w:rPr>
        <w:fldChar w:fldCharType="end"/>
      </w:r>
    </w:p>
    <w:p w14:paraId="2F306445" w14:textId="77777777" w:rsidR="00E06AA7" w:rsidRPr="00E32154" w:rsidRDefault="00E06AA7" w:rsidP="00E06AA7">
      <w:pPr>
        <w:rPr>
          <w:vanish/>
        </w:rPr>
      </w:pPr>
      <w:bookmarkStart w:id="3" w:name="Commission"/>
      <w:r w:rsidRPr="00E32154">
        <w:rPr>
          <w:vanish/>
        </w:rPr>
        <w:t>Gazdasági és Monetáris Bizottság</w:t>
      </w:r>
      <w:bookmarkEnd w:id="3"/>
    </w:p>
    <w:p w14:paraId="6E8387E6" w14:textId="77777777" w:rsidR="00E06AA7" w:rsidRPr="00E32154" w:rsidRDefault="00E06AA7" w:rsidP="00E06AA7">
      <w:pPr>
        <w:rPr>
          <w:vanish/>
        </w:rPr>
      </w:pPr>
      <w:bookmarkStart w:id="4" w:name="PE"/>
      <w:r w:rsidRPr="00E32154">
        <w:rPr>
          <w:vanish/>
        </w:rPr>
        <w:t>PE779.360</w:t>
      </w:r>
      <w:bookmarkEnd w:id="4"/>
    </w:p>
    <w:p w14:paraId="470184C8" w14:textId="3A2DBC0E" w:rsidR="00E06AA7" w:rsidRPr="00E32154" w:rsidRDefault="00E06AA7" w:rsidP="00E06AA7">
      <w:pPr>
        <w:pStyle w:val="ATHeading3"/>
      </w:pPr>
      <w:bookmarkStart w:id="5" w:name="Sujet"/>
      <w:r w:rsidRPr="00E32154">
        <w:t xml:space="preserve">Az Európai Parlament 2026. </w:t>
      </w:r>
      <w:r w:rsidR="003343A3" w:rsidRPr="00E32154">
        <w:t>július</w:t>
      </w:r>
      <w:r w:rsidRPr="00E32154">
        <w:t xml:space="preserve"> </w:t>
      </w:r>
      <w:r w:rsidR="004C76EA" w:rsidRPr="00E32154">
        <w:t>7-</w:t>
      </w:r>
      <w:r w:rsidRPr="00E32154">
        <w:t>i állásfoglalása egy koherens adózási keretről az EU pénzügyi ágazata számára</w:t>
      </w:r>
      <w:bookmarkEnd w:id="5"/>
      <w:r w:rsidRPr="00E32154">
        <w:t xml:space="preserve"> </w:t>
      </w:r>
      <w:bookmarkStart w:id="6" w:name="References"/>
      <w:r w:rsidRPr="00E32154">
        <w:t>(2024/2117(INI))</w:t>
      </w:r>
      <w:bookmarkEnd w:id="6"/>
    </w:p>
    <w:p w14:paraId="58B0A552" w14:textId="77777777" w:rsidR="008C0836" w:rsidRPr="00E32154" w:rsidRDefault="008C0836" w:rsidP="003343A3">
      <w:pPr>
        <w:pStyle w:val="Normal12"/>
        <w:spacing w:before="360"/>
        <w:rPr>
          <w:i/>
          <w:iCs/>
        </w:rPr>
      </w:pPr>
      <w:r w:rsidRPr="00E32154">
        <w:rPr>
          <w:i/>
          <w:iCs/>
        </w:rPr>
        <w:t>Az Európai Parlament,</w:t>
      </w:r>
    </w:p>
    <w:p w14:paraId="0BC31FDF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az Európai Unió működéséről szóló szerződésre és különösen annak 113., 114. és 115. cikkére,</w:t>
      </w:r>
    </w:p>
    <w:p w14:paraId="57AA62C3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pénzügyi tranzakciós adó közös rendszeréről és a 2008/7/EK irányelv módosításáról szóló tanácsi irányelvre irányuló, 2011. szeptember 28-i bizottsági javaslatra (C</w:t>
      </w:r>
      <w:proofErr w:type="gramStart"/>
      <w:r w:rsidRPr="00E32154">
        <w:t>ΟΜ(</w:t>
      </w:r>
      <w:proofErr w:type="gramEnd"/>
      <w:r w:rsidRPr="00E32154">
        <w:t>2011)0594),</w:t>
      </w:r>
    </w:p>
    <w:p w14:paraId="3E9BA7E2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pénzügyi tranzakciós adó területén létrehozandó megerősített együttműködés végrehajtásáról szóló tanácsi irányelvre irányuló, 2013. február 14-i bizottsági javaslatra (</w:t>
      </w:r>
      <w:proofErr w:type="gramStart"/>
      <w:r w:rsidRPr="00E32154">
        <w:t>COM(</w:t>
      </w:r>
      <w:proofErr w:type="gramEnd"/>
      <w:r w:rsidRPr="00E32154">
        <w:t>2013)0071) (a pénzügyi tranzakciós adóról szóló javaslat),</w:t>
      </w:r>
    </w:p>
    <w:p w14:paraId="74846928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közös hozzáadottértékadó-rendszerről szóló 2006/112/EK irányelv biztosítási és pénzügyi szolgáltatások kezelésével kapcsolatos végrehajtási intézkedéseinek megállapításáról szóló tanácsi rendeletre irányuló, 2007. november 28-i bizottsági javaslatra (</w:t>
      </w:r>
      <w:proofErr w:type="gramStart"/>
      <w:r w:rsidRPr="00E32154">
        <w:t>COM(</w:t>
      </w:r>
      <w:proofErr w:type="gramEnd"/>
      <w:r w:rsidRPr="00E32154">
        <w:t>2007)0746),</w:t>
      </w:r>
    </w:p>
    <w:p w14:paraId="16C31E7E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közös hozzáadottértékadó-rendszerről szóló 2006/112/EK irányelv biztosítás és pénzügyi szolgáltatások tekintetében történő módosításáról szóló tanácsi irányelvre irányuló, 2007. november 28-i bizottsági javaslatra (</w:t>
      </w:r>
      <w:proofErr w:type="gramStart"/>
      <w:r w:rsidRPr="00E32154">
        <w:t>COM(</w:t>
      </w:r>
      <w:proofErr w:type="gramEnd"/>
      <w:r w:rsidRPr="00E32154">
        <w:t>2007)0747),</w:t>
      </w:r>
    </w:p>
    <w:p w14:paraId="56757E18" w14:textId="45BDB5B9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 xml:space="preserve">tekintettel a </w:t>
      </w:r>
      <w:proofErr w:type="spellStart"/>
      <w:r w:rsidRPr="00E32154">
        <w:t>kriptoeszközök</w:t>
      </w:r>
      <w:proofErr w:type="spellEnd"/>
      <w:r w:rsidRPr="00E32154">
        <w:t xml:space="preserve"> piacairól, valamint az 1093/2010/EU és az 1095/2010/EU rendelet, továbbá a 2013/36/EU és az (EU) 2019 irányelv módosításáról szóló, 2023. május 31-i (EU) 2023/1114 európai parlamenti és tanácsi rendeletre</w:t>
      </w:r>
      <w:r w:rsidR="004C76EA" w:rsidRPr="00E32154">
        <w:rPr>
          <w:rStyle w:val="FootnoteReference"/>
        </w:rPr>
        <w:footnoteReference w:id="1"/>
      </w:r>
      <w:r w:rsidRPr="00E32154">
        <w:t>,</w:t>
      </w:r>
    </w:p>
    <w:p w14:paraId="74735301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 xml:space="preserve">tekintettel a pénzügyi és biztosítási szolgáltatásokra vonatkozó </w:t>
      </w:r>
      <w:proofErr w:type="spellStart"/>
      <w:r w:rsidRPr="00E32154">
        <w:t>héaszabályok</w:t>
      </w:r>
      <w:proofErr w:type="spellEnd"/>
      <w:r w:rsidRPr="00E32154">
        <w:t xml:space="preserve"> felülvizsgálatáról szóló, 2020. október 22-i bizottsági bevezető hatásvizsgálatra,</w:t>
      </w:r>
    </w:p>
    <w:p w14:paraId="074449F9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lastRenderedPageBreak/>
        <w:t>–</w:t>
      </w:r>
      <w:r w:rsidRPr="00E32154">
        <w:tab/>
        <w:t xml:space="preserve">tekintettel a </w:t>
      </w:r>
      <w:proofErr w:type="spellStart"/>
      <w:r w:rsidRPr="00E32154">
        <w:t>mikro</w:t>
      </w:r>
      <w:proofErr w:type="spellEnd"/>
      <w:r w:rsidRPr="00E32154">
        <w:t>-, kis- és középvállalkozások által alkalmazható, központ szerinti adórendszer létrehozásáról és a 2011/16/EU irányelv módosításáról szóló, 2023. szeptember 12-i bizottsági javaslatra,</w:t>
      </w:r>
    </w:p>
    <w:p w14:paraId="61D68BA1" w14:textId="00B2C2F6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az Európai Unió saját forrásainak rendszeréről és a 2014/335/EU, Euratom határozat hatályon kívül helyezéséről szóló, 2020. december 14-i (EU, Euratom) 2020/2053 tanácsi határozatra</w:t>
      </w:r>
      <w:r w:rsidR="004C76EA" w:rsidRPr="00E32154">
        <w:rPr>
          <w:rStyle w:val="FootnoteReference"/>
        </w:rPr>
        <w:footnoteReference w:id="2"/>
      </w:r>
      <w:r w:rsidRPr="00E32154">
        <w:t>,</w:t>
      </w:r>
    </w:p>
    <w:p w14:paraId="7EB785D6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az uniós költségvetés saját forrásainak következő generációjáról szóló, 2021. december 21-i bizottsági közleményre (</w:t>
      </w:r>
      <w:proofErr w:type="gramStart"/>
      <w:r w:rsidRPr="00E32154">
        <w:t>COM(</w:t>
      </w:r>
      <w:proofErr w:type="gramEnd"/>
      <w:r w:rsidRPr="00E32154">
        <w:t>2021)0566),</w:t>
      </w:r>
    </w:p>
    <w:p w14:paraId="61966797" w14:textId="7B52D808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Parlament Adóügyi Albizottsága által kért, „Az EU pénzügyi ágazatának adóztatása” című, a Gazdasági, Átalakítási és Ipari Főigazgatóság által 2025 júniusában közzétett tanulmányra</w:t>
      </w:r>
      <w:r w:rsidR="004C76EA" w:rsidRPr="00E32154">
        <w:rPr>
          <w:rStyle w:val="FootnoteReference"/>
        </w:rPr>
        <w:footnoteReference w:id="3"/>
      </w:r>
      <w:r w:rsidRPr="00E32154">
        <w:t>,</w:t>
      </w:r>
    </w:p>
    <w:p w14:paraId="6210E7A4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 xml:space="preserve">tekintettel az Európai Unió Bíróságának a pénzügyi és biztosítási szolgáltatások </w:t>
      </w:r>
      <w:proofErr w:type="spellStart"/>
      <w:r w:rsidRPr="00E32154">
        <w:t>héamentességével</w:t>
      </w:r>
      <w:proofErr w:type="spellEnd"/>
      <w:r w:rsidRPr="00E32154">
        <w:t xml:space="preserve"> kapcsolatos ítélkezési gyakorlatára,</w:t>
      </w:r>
    </w:p>
    <w:p w14:paraId="3D936BF9" w14:textId="2638500E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="004C76EA" w:rsidRPr="00E32154">
        <w:rPr>
          <w:rStyle w:val="FootnoteReference"/>
        </w:rPr>
        <w:footnoteReference w:id="4"/>
      </w:r>
      <w:r w:rsidRPr="00E32154">
        <w:t>,</w:t>
      </w:r>
    </w:p>
    <w:p w14:paraId="5BA210CA" w14:textId="41959933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„Saját források: új kezdet az EU pénzügyei számára, új kezdet Európa számára” című, 2023. május 10-i állásfoglalására</w:t>
      </w:r>
      <w:r w:rsidR="004C76EA" w:rsidRPr="00E32154">
        <w:rPr>
          <w:rStyle w:val="FootnoteReference"/>
        </w:rPr>
        <w:footnoteReference w:id="5"/>
      </w:r>
      <w:r w:rsidR="001134D2" w:rsidRPr="00E32154">
        <w:t>,</w:t>
      </w:r>
    </w:p>
    <w:p w14:paraId="736AED59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Enrico Letta „Jóval több mint piac – Sebesség, biztonság, szolidaritás: az egységes piac képessé tétele arra, hogy fenntartható jövőt és jólétet teremtsen valamennyi uniós polgár számára” című, 2024. áprilisi jelentésére (a Letta-jelentés),</w:t>
      </w:r>
    </w:p>
    <w:p w14:paraId="6820529C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 xml:space="preserve">tekintettel Mario </w:t>
      </w:r>
      <w:proofErr w:type="spellStart"/>
      <w:r w:rsidRPr="00E32154">
        <w:t>Draghi</w:t>
      </w:r>
      <w:proofErr w:type="spellEnd"/>
      <w:r w:rsidRPr="00E32154">
        <w:t xml:space="preserve"> „Az európai versenyképesség jövője” című, 2024. szeptember 9-i jelentésére (a </w:t>
      </w:r>
      <w:proofErr w:type="spellStart"/>
      <w:r w:rsidRPr="00E32154">
        <w:t>Draghi</w:t>
      </w:r>
      <w:proofErr w:type="spellEnd"/>
      <w:r w:rsidRPr="00E32154">
        <w:t>-jelentés),</w:t>
      </w:r>
    </w:p>
    <w:p w14:paraId="3B0E1E70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„Megtakarítási és beruházási unió: Stratégia a polgárok vagyonának és az EU gazdasági versenyképességének növelésére” című bizottsági közleményre (</w:t>
      </w:r>
      <w:proofErr w:type="gramStart"/>
      <w:r w:rsidRPr="00E32154">
        <w:t>COM(</w:t>
      </w:r>
      <w:proofErr w:type="gramEnd"/>
      <w:r w:rsidRPr="00E32154">
        <w:t>2025)0124),</w:t>
      </w:r>
    </w:p>
    <w:p w14:paraId="27B27A84" w14:textId="32F74A62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megtakarítási és befektetési számláknak egyszerűsített és előnyös adóügyi megítélés révén történő elérhetőbbé tételéről szóló, 2025. szeptember 30-i (EU) 2025/2029 bizottsági ajánlásra</w:t>
      </w:r>
      <w:r w:rsidR="004C76EA" w:rsidRPr="00E32154">
        <w:rPr>
          <w:rStyle w:val="FootnoteReference"/>
        </w:rPr>
        <w:footnoteReference w:id="6"/>
      </w:r>
      <w:r w:rsidRPr="00E32154">
        <w:t>,</w:t>
      </w:r>
    </w:p>
    <w:p w14:paraId="0512ECE7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lastRenderedPageBreak/>
        <w:t>–</w:t>
      </w:r>
      <w:r w:rsidRPr="00E32154">
        <w:tab/>
        <w:t>tekintettel a Világbank „</w:t>
      </w:r>
      <w:proofErr w:type="spellStart"/>
      <w:r w:rsidRPr="00E32154">
        <w:t>Héamentességek</w:t>
      </w:r>
      <w:proofErr w:type="spellEnd"/>
      <w:r w:rsidRPr="00E32154">
        <w:t>, beágyazott adók és nem szándékolt következmények” című, 2025. májusi munkadokumentumára,</w:t>
      </w:r>
    </w:p>
    <w:p w14:paraId="42171051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eljárási szabályzata 55. cikkére,</w:t>
      </w:r>
    </w:p>
    <w:p w14:paraId="09D9C853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–</w:t>
      </w:r>
      <w:r w:rsidRPr="00E32154">
        <w:tab/>
        <w:t>tekintettel a Gazdasági és Monetáris Bizottság jelentésére (A10-0169/2026),</w:t>
      </w:r>
    </w:p>
    <w:p w14:paraId="02E6C3EA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A.</w:t>
      </w:r>
      <w:r w:rsidRPr="00E32154">
        <w:tab/>
        <w:t>mivel a Bizottság elnökének az adózásért felelős biztoshoz címzett 2024. évi megbízólevelében a Bizottság azt a feladatot kapta, hogy az ágazat további integrációjának, a határokon átnyúló tevékenységeknek, a digitalizációnak és az innovációnak a támogatása érdekében határozzon meg innovatív megoldásokat az Unió pénzügyi ágazatának megadóztatására; mivel a Bizottság tanulmányt készített az Unió pénzügyi ágazatának megadóztatásáról;</w:t>
      </w:r>
    </w:p>
    <w:p w14:paraId="69F69E7A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B.</w:t>
      </w:r>
      <w:r w:rsidRPr="00E32154">
        <w:tab/>
        <w:t>mivel a pénzügyi szolgáltatások általában mentesülnek a hozzáadottérték-adó (</w:t>
      </w:r>
      <w:proofErr w:type="spellStart"/>
      <w:r w:rsidRPr="00E32154">
        <w:t>héa</w:t>
      </w:r>
      <w:proofErr w:type="spellEnd"/>
      <w:r w:rsidRPr="00E32154">
        <w:t xml:space="preserve">) alól az EU-ban; mivel a pénzügyi intézmények e mentesség miatt nem vonhatják le az előzetesen felszámított </w:t>
      </w:r>
      <w:proofErr w:type="spellStart"/>
      <w:r w:rsidRPr="00E32154">
        <w:t>héát</w:t>
      </w:r>
      <w:proofErr w:type="spellEnd"/>
      <w:r w:rsidRPr="00E32154">
        <w:t xml:space="preserve">, ami az ún. „vissza nem igényelhető </w:t>
      </w:r>
      <w:proofErr w:type="spellStart"/>
      <w:r w:rsidRPr="00E32154">
        <w:t>héa</w:t>
      </w:r>
      <w:proofErr w:type="spellEnd"/>
      <w:r w:rsidRPr="00E32154">
        <w:t xml:space="preserve"> problémájához” vezet; mivel ez a mentesség az átláthatóság hiányához vezethet, növelheti a fogyasztók költségeit, és többletköltségeket eredményezhet a pénzügyi intézmények számára, befolyásolhatja a szervezeti és kiszervezési döntéseket, és versenyhátrányhoz vezethet a kisebb, digitális és határokon átnyúló szolgáltatók számára;</w:t>
      </w:r>
    </w:p>
    <w:p w14:paraId="352AB08D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C.</w:t>
      </w:r>
      <w:r w:rsidRPr="00E32154">
        <w:tab/>
        <w:t xml:space="preserve">mivel a tagállamok nem biztosítják következetesen a pénzügyi intézmények számára azt a lehetőséget, hogy a </w:t>
      </w:r>
      <w:proofErr w:type="spellStart"/>
      <w:r w:rsidRPr="00E32154">
        <w:t>héa</w:t>
      </w:r>
      <w:proofErr w:type="spellEnd"/>
      <w:r w:rsidRPr="00E32154">
        <w:t xml:space="preserve"> alkalmazása mellett döntsenek, ami még bonyolultabb adminisztrációt eredményez;</w:t>
      </w:r>
    </w:p>
    <w:p w14:paraId="41C3CFDD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D.</w:t>
      </w:r>
      <w:r w:rsidRPr="00E32154">
        <w:tab/>
        <w:t xml:space="preserve">mivel a </w:t>
      </w:r>
      <w:proofErr w:type="spellStart"/>
      <w:r w:rsidRPr="00E32154">
        <w:t>héamentesség</w:t>
      </w:r>
      <w:proofErr w:type="spellEnd"/>
      <w:r w:rsidRPr="00E32154">
        <w:t xml:space="preserve"> 1977-re nyúlik vissza, amikor az ilyen szolgáltatások adóztatása jelentős technikai és adminisztratív nehézséggel járt; mivel a </w:t>
      </w:r>
      <w:proofErr w:type="spellStart"/>
      <w:r w:rsidRPr="00E32154">
        <w:t>héamentesség</w:t>
      </w:r>
      <w:proofErr w:type="spellEnd"/>
      <w:r w:rsidRPr="00E32154">
        <w:t xml:space="preserve"> eredeti technikai indokát most technológiai, digitális és felügyeleti </w:t>
      </w:r>
      <w:proofErr w:type="spellStart"/>
      <w:r w:rsidRPr="00E32154">
        <w:t>előrelépésekkel</w:t>
      </w:r>
      <w:proofErr w:type="spellEnd"/>
      <w:r w:rsidRPr="00E32154">
        <w:t xml:space="preserve"> kezelni lehetne, beleértve a valós idejű adatfeldolgozást és a jobb jelentéstételi követelményeket;</w:t>
      </w:r>
    </w:p>
    <w:p w14:paraId="100A256F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E.</w:t>
      </w:r>
      <w:r w:rsidRPr="00E32154">
        <w:tab/>
        <w:t xml:space="preserve">mivel világszerte több joghatóság felülvizsgálta a hasonló mentességeket, vagy alternatív adózási formákat vezetett be a pénzügyi szolgáltatásokra vonatkozóan annak érdekében, hogy kezelje a vissza nem igényelhető </w:t>
      </w:r>
      <w:proofErr w:type="spellStart"/>
      <w:r w:rsidRPr="00E32154">
        <w:t>héa</w:t>
      </w:r>
      <w:proofErr w:type="spellEnd"/>
      <w:r w:rsidRPr="00E32154">
        <w:t xml:space="preserve"> nem kívánt költségvetési és versenyhatásait, és továbbra is biztosítsa a pénzügyi ágazat tisztességes és megbízható hozzájárulását az állami bevételekhez;</w:t>
      </w:r>
    </w:p>
    <w:p w14:paraId="704AC61F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F.</w:t>
      </w:r>
      <w:r w:rsidRPr="00E32154">
        <w:tab/>
        <w:t xml:space="preserve">mivel mind a Letta-, mind a </w:t>
      </w:r>
      <w:proofErr w:type="spellStart"/>
      <w:r w:rsidRPr="00E32154">
        <w:t>Draghi</w:t>
      </w:r>
      <w:proofErr w:type="spellEnd"/>
      <w:r w:rsidRPr="00E32154">
        <w:t xml:space="preserve">-jelentés hangsúlyozza, hogy az egységes piac széttagoltsága, beleértve az adminisztratív és adóügyi akadályokat, akadályozza a gazdasági növekedést, a kereskedelmet és a határokon átnyúló tevékenységet; mivel az EU belső akadályai ténylegesen közel 100%-os vámot vetnek ki a pénzügyi szolgáltatásokra; mivel ezek az akadályok és szabályozási gátak Mario </w:t>
      </w:r>
      <w:proofErr w:type="spellStart"/>
      <w:r w:rsidRPr="00E32154">
        <w:t>Draghi</w:t>
      </w:r>
      <w:proofErr w:type="spellEnd"/>
      <w:r w:rsidRPr="00E32154">
        <w:t xml:space="preserve"> szerint sokkal károsabbak a gazdasági növekedésre, mint az Egyesült Államok által esetlegesen kivetett bármely vámok;</w:t>
      </w:r>
    </w:p>
    <w:p w14:paraId="7F9F994E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G.</w:t>
      </w:r>
      <w:r w:rsidRPr="00E32154">
        <w:tab/>
        <w:t xml:space="preserve">mivel az Eurostat adatai szerint a pénzügyi ágazat az uniós gazdaság jelentős összetevője, amely 2022-ben mintegy 0,9 billió EUR hozzáadott értéket termelt, közel 5 millió embert foglalkoztatott, és mintegy 2,4 billió EUR nettó árbevételt ért el; mivel az ágazat a társasági adózás, a béradók és az ágazatspecifikus illetékek révén hozzájárul az államháztartáshoz; mivel az uniós pénzügyi ágazat központi szerepet játszik a </w:t>
      </w:r>
      <w:r w:rsidRPr="00E32154">
        <w:lastRenderedPageBreak/>
        <w:t>reálgazdaság finanszírozásában, az innováció támogatásában és a beruházások megkönnyítésében;</w:t>
      </w:r>
    </w:p>
    <w:p w14:paraId="28C943E4" w14:textId="2BC98DAF" w:rsidR="008C0836" w:rsidRPr="00E32154" w:rsidRDefault="008C0836" w:rsidP="003343A3">
      <w:pPr>
        <w:pStyle w:val="NormalHanging"/>
        <w:widowControl/>
        <w:ind w:left="567" w:hanging="567"/>
      </w:pPr>
      <w:r w:rsidRPr="00E32154">
        <w:t>H.</w:t>
      </w:r>
      <w:r w:rsidRPr="00E32154">
        <w:tab/>
        <w:t>mivel az olyan közelmúltbeli kezdeményezések, mint a forrásadó-többlet gyorsabb és biztonságosabb rendezéséről szóló, 2024. december 10-i 2025/50 tanácsi irányelv</w:t>
      </w:r>
      <w:r w:rsidR="004C76EA" w:rsidRPr="00E32154">
        <w:rPr>
          <w:rStyle w:val="FootnoteReference"/>
        </w:rPr>
        <w:footnoteReference w:id="7"/>
      </w:r>
      <w:r w:rsidRPr="00E32154">
        <w:t xml:space="preserve"> (FASTER-irányelv) jelentős előrelépést értek el az adminisztratív </w:t>
      </w:r>
      <w:proofErr w:type="spellStart"/>
      <w:r w:rsidRPr="00E32154">
        <w:t>terhek</w:t>
      </w:r>
      <w:proofErr w:type="spellEnd"/>
      <w:r w:rsidRPr="00E32154">
        <w:t xml:space="preserve"> csökkentése és a határokon átnyúló gazdasági tevékenység Unión belüli megkönnyítése terén, és a belső piac integrációjának és hatékonyságának további erősítése érdekében folytatni kell a hasonló erőfeszítéseket;</w:t>
      </w:r>
    </w:p>
    <w:p w14:paraId="4C3E53B9" w14:textId="641C4DF3" w:rsidR="008C0836" w:rsidRPr="00E32154" w:rsidRDefault="008C0836" w:rsidP="003343A3">
      <w:pPr>
        <w:pStyle w:val="NormalHanging"/>
        <w:widowControl/>
        <w:ind w:left="567" w:hanging="567"/>
      </w:pPr>
      <w:r w:rsidRPr="00E32154">
        <w:t>I.</w:t>
      </w:r>
      <w:r w:rsidRPr="00E32154">
        <w:tab/>
        <w:t xml:space="preserve">mivel a Tanács késlelteti a </w:t>
      </w:r>
      <w:proofErr w:type="spellStart"/>
      <w:r w:rsidRPr="00E32154">
        <w:t>mikro</w:t>
      </w:r>
      <w:proofErr w:type="spellEnd"/>
      <w:r w:rsidRPr="00E32154">
        <w:t>-, kis- és középvállalkozások által alkalmazható, központ szerinti adórendszer létrehozásáról és a 2011/16/EU irányelv módosításáról szóló irányelvre irányuló bizottsági javaslatra vonatkozó döntést, miközben a Parlament 2024. április 10-én már jóváhagyott egy jogalkotási állásfoglalást</w:t>
      </w:r>
      <w:r w:rsidR="004C76EA" w:rsidRPr="00E32154">
        <w:rPr>
          <w:rStyle w:val="FootnoteReference"/>
        </w:rPr>
        <w:footnoteReference w:id="8"/>
      </w:r>
      <w:r w:rsidRPr="00E32154">
        <w:t>;</w:t>
      </w:r>
    </w:p>
    <w:p w14:paraId="0E1ECE81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J.</w:t>
      </w:r>
      <w:r w:rsidRPr="00E32154">
        <w:tab/>
        <w:t>mivel minden jövőbeli kezdeményezésnek csökkentenie kell a belső piac széttagoltságát és meg kell erősítenie a versenyképességet azáltal, hogy koherens, kiszámítható és semleges adózási keretet biztosít a pénzügyi szolgáltatások számára, figyelembe véve ugyanakkor az uniós pénzügyi ágazat üzleti modelljeinek és adózási kölcsönhatásainak sokféleségét;</w:t>
      </w:r>
    </w:p>
    <w:p w14:paraId="4EE4ECBA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K.</w:t>
      </w:r>
      <w:r w:rsidRPr="00E32154">
        <w:tab/>
        <w:t>mivel a pénzügyi szolgáltatások megadóztatása az EU-ban továbbra is rendkívül széttagolt, és a biztosítási díjakra kivetett adókra, a pénzügyi tranzakciós adókra, a banki illetékekre, a pénzügyi tevékenységekre kivetett adókra és más nyereségalapú adókra vonatkozó nemzeti megközelítések eltérőek; mivel ez a széttagoltság jogbizonytalanságot és összetettséget eredményez, piaci torzulásokat idéz elő, ösztönzi az adókikerülést és csökkenti az EU versenyképességét;</w:t>
      </w:r>
    </w:p>
    <w:p w14:paraId="3F5A6872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L.</w:t>
      </w:r>
      <w:r w:rsidRPr="00E32154">
        <w:tab/>
        <w:t xml:space="preserve">mivel a megtakarítási és beruházási unió (MBU) erőteljesebb ösztönzőket igényel ahhoz, hogy az emberek megtakarítsanak és befektessenek az európai tőkepiacokra; mivel az MBU kiteljesítése a pénzügyi stabilitás, a piaci integráció és a befektetővédelem átfogó megközelítését teszi szükségessé; mivel az MBU sikere és hitelessége szempontjából alapvető fontosságú annak biztosítása, hogy a pénzügyi ágazat érdemben hozzájáruljon az államháztartáshoz, </w:t>
      </w:r>
      <w:proofErr w:type="spellStart"/>
      <w:r w:rsidRPr="00E32154">
        <w:t>internalizálja</w:t>
      </w:r>
      <w:proofErr w:type="spellEnd"/>
      <w:r w:rsidRPr="00E32154">
        <w:t xml:space="preserve"> az általa generált kockázatokat, és támogassa a hosszú távú fenntartható beruházásokat;</w:t>
      </w:r>
    </w:p>
    <w:p w14:paraId="0A65C531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M.</w:t>
      </w:r>
      <w:r w:rsidRPr="00E32154">
        <w:tab/>
        <w:t>mivel a pénzügyi tranzakciós adókat és a banki illetékeket a 2008-as és 2009-es pénzügyi válságot követően vitatták meg; mivel ezen intézkedések célja a válság költségeinek ellensúlyozása;</w:t>
      </w:r>
    </w:p>
    <w:p w14:paraId="7D4AB23A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N.</w:t>
      </w:r>
      <w:r w:rsidRPr="00E32154">
        <w:tab/>
        <w:t>mivel jelenleg legalább hét tagállam vet ki pénzügyi tranzakciós adót; mivel ezek a tagállamok nem hangolták össze pénzügyi tranzakciós adóikat azok hatálya, mértéke vagy alkalmazása tekintetében; mivel a Bizottság 2011 óta tett számos jogalkotási javaslata ellenére nem született megállapodás az uniós szintű pénzügyi tranzakciós adóról;</w:t>
      </w:r>
    </w:p>
    <w:p w14:paraId="35A45B93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lastRenderedPageBreak/>
        <w:t>O.</w:t>
      </w:r>
      <w:r w:rsidRPr="00E32154">
        <w:tab/>
        <w:t>mivel a Parlament következetesen támogatta az uniós szintű pénzügyi tranzakciós adó bevezetését, többek között lehetséges saját forrásként, legutóbb 2023. májusi állásfoglalásában; mivel 2026. évi munkaprogramjában a Bizottság a pénzügyi tranzakciós adóra vonatkozó korábbi javaslatának visszavonását javasolta, mivel a tagállamok között nem alakult ki konszenzus, és nem sikerült megállapodásra jutni;</w:t>
      </w:r>
    </w:p>
    <w:p w14:paraId="7D59DDA8" w14:textId="77777777" w:rsidR="008C0836" w:rsidRPr="00E32154" w:rsidRDefault="008C0836" w:rsidP="003343A3">
      <w:pPr>
        <w:pStyle w:val="NormalHanging"/>
        <w:widowControl/>
        <w:ind w:left="567" w:hanging="567"/>
      </w:pPr>
      <w:r w:rsidRPr="00E32154">
        <w:t>P.</w:t>
      </w:r>
      <w:r w:rsidRPr="00E32154">
        <w:tab/>
        <w:t>mivel a tagállamok továbbra is ideiglenes többletbevétel-adókat vagy szolidaritási adókat vezetnek be a banki nyereségre a monetáris politika által előidézett rendkívüli jövedelmezőség-növekedés kezelése érdekében;</w:t>
      </w:r>
    </w:p>
    <w:p w14:paraId="7B996C44" w14:textId="77777777" w:rsidR="008C0836" w:rsidRPr="00E32154" w:rsidRDefault="008C0836" w:rsidP="003343A3">
      <w:pPr>
        <w:pStyle w:val="Normal12a"/>
        <w:ind w:left="567" w:hanging="567"/>
      </w:pPr>
      <w:r w:rsidRPr="00E32154">
        <w:rPr>
          <w:b/>
          <w:i/>
        </w:rPr>
        <w:t>A pénzügyi ágazat adózási széttagoltságának kezelése és versenyképességének növelése</w:t>
      </w:r>
    </w:p>
    <w:p w14:paraId="47DB5ED2" w14:textId="745BFBD9" w:rsidR="008C0836" w:rsidRPr="00E32154" w:rsidRDefault="008C0836" w:rsidP="003343A3">
      <w:pPr>
        <w:pStyle w:val="NormalHanging12a"/>
        <w:ind w:left="567" w:hanging="567"/>
      </w:pPr>
      <w:r w:rsidRPr="00E32154">
        <w:t>1.</w:t>
      </w:r>
      <w:r w:rsidRPr="00E32154">
        <w:tab/>
      </w:r>
      <w:r w:rsidR="00E32154" w:rsidRPr="00E32154">
        <w:t>megjegyzi, hogy a nagy pénzügyi válságot követően a tagállamok 91 ágazatspecifikus adót vezettek be a pénzügyi ágazat megadóztatása érdekében, ami rendkívül széttagolt adózási környezetet eredményez; megjegyzi, hogy ez a széttagolt adózási környezet további működési és adminisztratív költségeket eredményez, és növeli a pénzügyi szolgáltatók határokon átnyúló terjeszkedésének strukturális akadályait, ily módon gyengítve az EU pénzügyi ágazatát és beruházási kapacitását, valamint aláásva az MBU és a bankunió célkitűzéseit</w:t>
      </w:r>
      <w:r w:rsidRPr="00E32154">
        <w:t>;</w:t>
      </w:r>
    </w:p>
    <w:p w14:paraId="0DE97376" w14:textId="419DFFE7" w:rsidR="008C0836" w:rsidRPr="00E32154" w:rsidRDefault="00EC2F9D" w:rsidP="003343A3">
      <w:pPr>
        <w:pStyle w:val="NormalHanging12a"/>
        <w:ind w:left="567" w:hanging="567"/>
      </w:pPr>
      <w:r>
        <w:t>2</w:t>
      </w:r>
      <w:r w:rsidR="008C0836" w:rsidRPr="00E32154">
        <w:t>.</w:t>
      </w:r>
      <w:r w:rsidR="008C0836" w:rsidRPr="00E32154">
        <w:tab/>
        <w:t xml:space="preserve">megjegyzi, hogy a nemzeti adórendszerek közötti különbségek a belpolitikai döntéseket tükrözik; tudomásul veszi a nyereség-átcsoportosítással kapcsolatban nemzetközi szinten folyamatban lévő munkát; megerősített uniós szintű koordinációra szólít fel, többek között a 2. pillérről szóló irányelv végrehajtása, az adókikerülés elleni szigorú szabályok és átláthatósági követelmények terén, különösen az </w:t>
      </w:r>
      <w:proofErr w:type="spellStart"/>
      <w:r w:rsidR="008C0836" w:rsidRPr="00E32154">
        <w:t>országonkénti</w:t>
      </w:r>
      <w:proofErr w:type="spellEnd"/>
      <w:r w:rsidR="008C0836" w:rsidRPr="00E32154">
        <w:t xml:space="preserve"> nyilvános jelentéstétel területén;</w:t>
      </w:r>
    </w:p>
    <w:p w14:paraId="4FFF1FE7" w14:textId="656F1223" w:rsidR="008C0836" w:rsidRPr="00E32154" w:rsidRDefault="00EC2F9D" w:rsidP="003343A3">
      <w:pPr>
        <w:pStyle w:val="NormalHanging12a"/>
        <w:ind w:left="567" w:hanging="567"/>
      </w:pPr>
      <w:r>
        <w:t>3</w:t>
      </w:r>
      <w:r w:rsidR="008C0836" w:rsidRPr="00E32154">
        <w:t>.</w:t>
      </w:r>
      <w:r w:rsidR="008C0836" w:rsidRPr="00E32154">
        <w:tab/>
        <w:t xml:space="preserve">megjegyzi, hogy a nemzeti adórendszerek széttagoltsága növeli a határokon átnyúló kettős adóztatás kockázatát, illetve az adminisztratív és jogi összetettség miatt akadályozhatja az Unió pénzügyi ágazatának növekedését, továbbá akadályozhatja az uniós pénzügyi piacok mélyebb integrációját; hangsúlyozza, hogy a kettős adóztatás elkerülésének és az adminisztratív </w:t>
      </w:r>
      <w:proofErr w:type="spellStart"/>
      <w:r w:rsidR="008C0836" w:rsidRPr="00E32154">
        <w:t>terhek</w:t>
      </w:r>
      <w:proofErr w:type="spellEnd"/>
      <w:r w:rsidR="008C0836" w:rsidRPr="00E32154">
        <w:t xml:space="preserve"> csökkentésének továbbra is alapvető fontosságúnak kell maradnia; hangsúlyozza azonban, hogy az egyszerűsítési erőfeszítések nem vezethetnek deregulációhoz vagy negatív versenyhez az adózási normák terén;</w:t>
      </w:r>
    </w:p>
    <w:p w14:paraId="0977B6F0" w14:textId="7117C505" w:rsidR="008C0836" w:rsidRPr="00E32154" w:rsidRDefault="00EC2F9D" w:rsidP="003343A3">
      <w:pPr>
        <w:pStyle w:val="NormalHanging12a"/>
        <w:ind w:left="567" w:hanging="567"/>
      </w:pPr>
      <w:r>
        <w:t>4</w:t>
      </w:r>
      <w:r w:rsidR="008C0836" w:rsidRPr="00E32154">
        <w:t>.</w:t>
      </w:r>
      <w:r w:rsidR="008C0836" w:rsidRPr="00E32154">
        <w:tab/>
        <w:t xml:space="preserve">hangsúlyozza, hogy a forrásadóra vonatkozó nemzeti eljárások közötti különbségek adminisztratív </w:t>
      </w:r>
      <w:proofErr w:type="spellStart"/>
      <w:r w:rsidR="008C0836" w:rsidRPr="00E32154">
        <w:t>terheket</w:t>
      </w:r>
      <w:proofErr w:type="spellEnd"/>
      <w:r w:rsidR="008C0836" w:rsidRPr="00E32154">
        <w:t xml:space="preserve"> és akadályokat gördítenek a határokon átnyúló beruházások elé, amint azt a Bizottság megtakarítási és beruházási unióra vonatkozó stratégiája is elismeri; üdvözli a FASTER-irányelv elfogadását; további </w:t>
      </w:r>
      <w:proofErr w:type="spellStart"/>
      <w:r w:rsidR="008C0836" w:rsidRPr="00E32154">
        <w:t>előrelépésre</w:t>
      </w:r>
      <w:proofErr w:type="spellEnd"/>
      <w:r w:rsidR="008C0836" w:rsidRPr="00E32154">
        <w:t xml:space="preserve"> szólít fel egy </w:t>
      </w:r>
      <w:proofErr w:type="spellStart"/>
      <w:r w:rsidR="008C0836" w:rsidRPr="00E32154">
        <w:t>összehangoltabb</w:t>
      </w:r>
      <w:proofErr w:type="spellEnd"/>
      <w:r w:rsidR="008C0836" w:rsidRPr="00E32154">
        <w:t xml:space="preserve"> és ambiciózusabb keret felé;</w:t>
      </w:r>
    </w:p>
    <w:p w14:paraId="50B1DCBE" w14:textId="37EE37C5" w:rsidR="008C0836" w:rsidRPr="00E32154" w:rsidRDefault="00EC2F9D" w:rsidP="003343A3">
      <w:pPr>
        <w:pStyle w:val="NormalHanging12a"/>
        <w:ind w:left="567" w:hanging="567"/>
      </w:pPr>
      <w:r>
        <w:t>5</w:t>
      </w:r>
      <w:r w:rsidR="008C0836" w:rsidRPr="00E32154">
        <w:t>.</w:t>
      </w:r>
      <w:r w:rsidR="008C0836" w:rsidRPr="00E32154">
        <w:tab/>
        <w:t xml:space="preserve">felhívja a Tanácsot, hogy döntsön a </w:t>
      </w:r>
      <w:proofErr w:type="spellStart"/>
      <w:r w:rsidR="008C0836" w:rsidRPr="00E32154">
        <w:t>mikro</w:t>
      </w:r>
      <w:proofErr w:type="spellEnd"/>
      <w:r w:rsidR="008C0836" w:rsidRPr="00E32154">
        <w:t>-, kis- és középvállalkozások által alkalmazható, központ szerinti adórendszer létrehozásáról és a 2011/16/EU irányelv módosításáról szóló tanácsi irányelvre irányuló bizottsági javaslatról, kellően figyelembe véve a Parlament 2024. április 10-i jogalkotási állásfoglalását;</w:t>
      </w:r>
    </w:p>
    <w:p w14:paraId="526E50C5" w14:textId="48DE4A39" w:rsidR="008C0836" w:rsidRPr="00E32154" w:rsidRDefault="00EC2F9D" w:rsidP="003343A3">
      <w:pPr>
        <w:pStyle w:val="NormalHanging12a"/>
        <w:ind w:left="567" w:hanging="567"/>
      </w:pPr>
      <w:r>
        <w:t>6</w:t>
      </w:r>
      <w:r w:rsidR="008C0836" w:rsidRPr="00E32154">
        <w:t>.</w:t>
      </w:r>
      <w:r w:rsidR="008C0836" w:rsidRPr="00E32154">
        <w:tab/>
        <w:t xml:space="preserve">megállapítja továbbá, hogy a meglévő adózási szabályok nem tartottak teljes mértékben lépést az új pénzügyi termékek és piaci infrastruktúrák megjelenésével; hangsúlyozza, hogy a széttagoltság egyre aggasztóbbá válik a </w:t>
      </w:r>
      <w:proofErr w:type="spellStart"/>
      <w:r w:rsidR="008C0836" w:rsidRPr="00E32154">
        <w:t>neobankok</w:t>
      </w:r>
      <w:proofErr w:type="spellEnd"/>
      <w:r w:rsidR="008C0836" w:rsidRPr="00E32154">
        <w:t xml:space="preserve">, például a kizárólag digitális bankok, a kihívó (ún. </w:t>
      </w:r>
      <w:proofErr w:type="spellStart"/>
      <w:r w:rsidR="008C0836" w:rsidRPr="00E32154">
        <w:t>challenger</w:t>
      </w:r>
      <w:proofErr w:type="spellEnd"/>
      <w:r w:rsidR="008C0836" w:rsidRPr="00E32154">
        <w:t xml:space="preserve">) bankok vagy a pénzügyi technológiai bankok </w:t>
      </w:r>
      <w:r w:rsidR="008C0836" w:rsidRPr="00E32154">
        <w:lastRenderedPageBreak/>
        <w:t>sikerének következtében; rámutat arra, hogy az elmúlt hat évben jelentősen nőtt az e bankok által tartott, határokon átnyúló betétek aránya; hangsúlyozza, hogy a bankok és a nem banki szervezetek adózási szabályai közötti különbségek torzulásokat okozhatnak;</w:t>
      </w:r>
    </w:p>
    <w:p w14:paraId="6D1D770C" w14:textId="2556F826" w:rsidR="008C0836" w:rsidRPr="00E32154" w:rsidRDefault="00EC2F9D" w:rsidP="003343A3">
      <w:pPr>
        <w:pStyle w:val="NormalHanging12a"/>
        <w:ind w:left="567" w:hanging="567"/>
      </w:pPr>
      <w:r>
        <w:t>7</w:t>
      </w:r>
      <w:r w:rsidR="008C0836" w:rsidRPr="00E32154">
        <w:t>.</w:t>
      </w:r>
      <w:r w:rsidR="008C0836" w:rsidRPr="00E32154">
        <w:tab/>
      </w:r>
      <w:r w:rsidR="00E32154" w:rsidRPr="00E32154">
        <w:t>hangsúlyozza, hogy az uniós pénzügyi ágazat tényleges adóterheire vonatkozó adatok elégtelensége akadályozza a tényeken alapuló szakpolitikai döntéshozatalt és a piaci magatartásra, a versenyre és a pénzügyi stabilitásra gyakorolt szakpolitikai hatások értékelését; hangsúlyozza, hogy a pénzügyi szektor megadóztatásának koherens reformjához elengedhetetlen az átláthatóság és a meglévő adatok felhasználásának javítása</w:t>
      </w:r>
      <w:r w:rsidR="008C0836" w:rsidRPr="00E32154">
        <w:t>;</w:t>
      </w:r>
    </w:p>
    <w:p w14:paraId="1E6CED44" w14:textId="147A93D6" w:rsidR="008C0836" w:rsidRPr="00E32154" w:rsidRDefault="00EC2F9D" w:rsidP="003343A3">
      <w:pPr>
        <w:pStyle w:val="NormalHanging12a"/>
        <w:ind w:left="567" w:hanging="567"/>
      </w:pPr>
      <w:r>
        <w:t>8</w:t>
      </w:r>
      <w:r w:rsidR="008C0836" w:rsidRPr="00E32154">
        <w:t>.</w:t>
      </w:r>
      <w:r w:rsidR="008C0836" w:rsidRPr="00E32154">
        <w:tab/>
        <w:t>hangsúlyozza, hogy a határokon átnyúló beruházások előtt álló adózási akadályok koherens, uniós szintű szabályok révén történő felszámolása csökkentené a megfelelési költségeket, javítaná a piaci hatékonyságot, növelné a határokon átnyúló tőkeáramlások jogi egyértelműségét és megerősítené az uniós pénzügyi szolgáltatások versenyképességét, ugyanakkor visszaszorítaná az adókijátszást és az agresszív adótervezést; hangsúlyozza, hogy koherens szabályrendszerre van szükség az uniós pénzügyi ágazat számára, tiszteletben tartva a tagállamok adóügyi szuverenitását és a szubszidiaritás elvét; hangsúlyozza, hogy a pénzügyi szolgáltatások megadóztatásának elő kell segítenie a pénzügyi ágazat versenyképességének fenntartását;</w:t>
      </w:r>
    </w:p>
    <w:p w14:paraId="53D6FE60" w14:textId="3D863DE7" w:rsidR="008C0836" w:rsidRPr="00E32154" w:rsidRDefault="00EC2F9D" w:rsidP="003343A3">
      <w:pPr>
        <w:pStyle w:val="NormalHanging12a"/>
        <w:ind w:left="567" w:hanging="567"/>
      </w:pPr>
      <w:r>
        <w:t>9</w:t>
      </w:r>
      <w:r w:rsidR="008C0836" w:rsidRPr="00E32154">
        <w:t>.</w:t>
      </w:r>
      <w:r w:rsidR="008C0836" w:rsidRPr="00E32154">
        <w:tab/>
        <w:t>megjegyzi, hogy a Bizottság 2026. évi európai makrogazdasági jelentése</w:t>
      </w:r>
      <w:r w:rsidR="004C76EA" w:rsidRPr="00E32154">
        <w:rPr>
          <w:rStyle w:val="FootnoteReference"/>
        </w:rPr>
        <w:footnoteReference w:id="9"/>
      </w:r>
      <w:r w:rsidR="008C0836" w:rsidRPr="00E32154">
        <w:t xml:space="preserve"> szerint az uniós háztartások megtakarítási rátája továbbra is jóval meghaladja a Gazdasági Együttműködési és Fejlesztési Szervezet országainak átlagát; sajnálatát fejezi ki amiatt, hogy e megtakarítások mintegy egyharmadát az EU-n kívül fektetik be, ami rámutat az uniós pénzügyi keret hiányosságaira a beruházások megtartása terén; felhívja a Bizottságot annak értékelésére, hogy az adóintézkedések miként ösztönözhetik a beruházások uniós gazdaságba áramlását; hangsúlyozza annak fontosságát, hogy megakadályozzák a nem együttműködő joghatóságok uniós jegyzékében szereplő országokba irányuló pénzügyi kiáramlásokat;</w:t>
      </w:r>
    </w:p>
    <w:p w14:paraId="79E99D4F" w14:textId="6201937E" w:rsidR="008C0836" w:rsidRPr="00E32154" w:rsidRDefault="00EC2F9D" w:rsidP="003343A3">
      <w:pPr>
        <w:pStyle w:val="NormalHanging12a"/>
        <w:ind w:left="567" w:hanging="567"/>
      </w:pPr>
      <w:r>
        <w:t>10</w:t>
      </w:r>
      <w:r w:rsidR="008C0836" w:rsidRPr="00E32154">
        <w:t>.</w:t>
      </w:r>
      <w:r w:rsidR="008C0836" w:rsidRPr="00E32154">
        <w:tab/>
        <w:t>hangsúlyozza a megtakarítási és beruházási unió előmozdításának fontosságát a megtakarítások termelőberuházásokba történő mozgósítása érdekében; úgy véli, hogy az adózás széttagoltságának csökkentése és a határokon átnyúló beruházási csatornák javítása kulcsfontosságú az európai megtakarítások Unión belüli beruházások céljából történő mozgósításához;</w:t>
      </w:r>
    </w:p>
    <w:p w14:paraId="1244EA3F" w14:textId="71843B09" w:rsidR="008C0836" w:rsidRPr="00E32154" w:rsidRDefault="00EC2F9D" w:rsidP="003343A3">
      <w:pPr>
        <w:pStyle w:val="NormalHanging12a"/>
        <w:ind w:left="567" w:hanging="567"/>
      </w:pPr>
      <w:r>
        <w:t>11</w:t>
      </w:r>
      <w:r w:rsidR="008C0836" w:rsidRPr="00E32154">
        <w:t>.</w:t>
      </w:r>
      <w:r w:rsidR="008C0836" w:rsidRPr="00E32154">
        <w:tab/>
        <w:t>hangsúlyozza, hogy a pénzügyi szolgáltatásokra vonatkozó adózási keretet az MBU célkitűzéseivel párhuzamosan kell kialakítani, a hatékonyság növelésére, a piaci torzulások kezelésére, valamint a beruházások és a hosszú távú növekedés előmozdítására összpontosítva, ugyanakkor olyan kiegyensúlyozott megközelítést biztosítva, amely a szélesebb körű gazdasági és társadalmi megfontolásokat is tükrözi;</w:t>
      </w:r>
    </w:p>
    <w:p w14:paraId="78DB20D1" w14:textId="78D9C88B" w:rsidR="008C0836" w:rsidRPr="00E32154" w:rsidRDefault="00EC2F9D" w:rsidP="003343A3">
      <w:pPr>
        <w:pStyle w:val="NormalHanging12a"/>
        <w:ind w:left="567" w:hanging="567"/>
      </w:pPr>
      <w:r>
        <w:t>12</w:t>
      </w:r>
      <w:r w:rsidR="008C0836" w:rsidRPr="00E32154">
        <w:t>.</w:t>
      </w:r>
      <w:r w:rsidR="008C0836" w:rsidRPr="00E32154">
        <w:tab/>
        <w:t xml:space="preserve">megjegyzi, hogy a pénzügyi ágazat adóztatását az egyszerűség, a semlegesség, a méltányosság, a gazdasági, környezeti és társadalmi fenntarthatóság, valamint a jogbiztonság elvének kell vezérelnie; megjegyzi, hogy az adóztatásnak tükröznie kell a </w:t>
      </w:r>
      <w:r w:rsidR="008C0836" w:rsidRPr="00E32154">
        <w:lastRenderedPageBreak/>
        <w:t>bankok nyereségességének a monetáris politikához és a gazdasági feltételekhez kapcsolódó ciklikus dinamikáját is;</w:t>
      </w:r>
    </w:p>
    <w:p w14:paraId="0986D908" w14:textId="55EF7B80" w:rsidR="008C0836" w:rsidRPr="00E32154" w:rsidRDefault="00EC2F9D" w:rsidP="003343A3">
      <w:pPr>
        <w:pStyle w:val="NormalHanging12a"/>
        <w:ind w:left="567" w:hanging="567"/>
      </w:pPr>
      <w:r>
        <w:t>13</w:t>
      </w:r>
      <w:r w:rsidR="008C0836" w:rsidRPr="00E32154">
        <w:t>.</w:t>
      </w:r>
      <w:r w:rsidR="008C0836" w:rsidRPr="00E32154">
        <w:tab/>
        <w:t>felhívja a Bizottságot, hogy tegyen eleget azon kötelezettségvállalásának, hogy olyan innovatív megoldásokat javasol az ágazat megadóztatására, amelyek csökkentik a széttagoltságot, támogatják a további uniós szintű integrációt, valamint elősegítik az MBU kiteljesítését;</w:t>
      </w:r>
    </w:p>
    <w:p w14:paraId="1540B8FD" w14:textId="77777777" w:rsidR="008C0836" w:rsidRPr="00E32154" w:rsidRDefault="008C0836" w:rsidP="003343A3">
      <w:pPr>
        <w:pStyle w:val="Normal12a"/>
        <w:ind w:left="567" w:hanging="567"/>
      </w:pPr>
      <w:r w:rsidRPr="00E32154">
        <w:rPr>
          <w:b/>
          <w:i/>
        </w:rPr>
        <w:t xml:space="preserve">A pénzügyi szolgáltatásokra vonatkozó </w:t>
      </w:r>
      <w:proofErr w:type="spellStart"/>
      <w:r w:rsidRPr="00E32154">
        <w:rPr>
          <w:b/>
          <w:i/>
        </w:rPr>
        <w:t>héaszabályozás</w:t>
      </w:r>
      <w:proofErr w:type="spellEnd"/>
      <w:r w:rsidRPr="00E32154">
        <w:rPr>
          <w:b/>
          <w:i/>
        </w:rPr>
        <w:t xml:space="preserve"> kezelése</w:t>
      </w:r>
    </w:p>
    <w:p w14:paraId="6F057469" w14:textId="5F61B2D7" w:rsidR="008C0836" w:rsidRPr="00E32154" w:rsidRDefault="00EC2F9D" w:rsidP="003343A3">
      <w:pPr>
        <w:pStyle w:val="NormalHanging12a"/>
        <w:ind w:left="567" w:hanging="567"/>
      </w:pPr>
      <w:r>
        <w:t>14</w:t>
      </w:r>
      <w:r w:rsidR="008C0836" w:rsidRPr="00E32154">
        <w:t>.</w:t>
      </w:r>
      <w:r w:rsidR="008C0836" w:rsidRPr="00E32154">
        <w:tab/>
        <w:t xml:space="preserve">megjegyzi, hogy a pénzügyi szolgáltatások </w:t>
      </w:r>
      <w:proofErr w:type="spellStart"/>
      <w:r w:rsidR="008C0836" w:rsidRPr="00E32154">
        <w:t>héamentessége</w:t>
      </w:r>
      <w:proofErr w:type="spellEnd"/>
      <w:r w:rsidR="008C0836" w:rsidRPr="00E32154">
        <w:t xml:space="preserve"> 1977-re nyúlik vissza, és célja, hogy elkerülje a technikai nehézségeket a </w:t>
      </w:r>
      <w:proofErr w:type="spellStart"/>
      <w:r w:rsidR="008C0836" w:rsidRPr="00E32154">
        <w:t>héa</w:t>
      </w:r>
      <w:proofErr w:type="spellEnd"/>
      <w:r w:rsidR="008C0836" w:rsidRPr="00E32154">
        <w:t xml:space="preserve"> összetett pénzügyi szolgáltatásokra való alkalmazása során, amelyet adminisztratív szempontból kivitelezhetetlennek ítéltek; elismeri, hogy a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eredeti technikai indokát a technológiai fejlődés és a digitalizáció mai szintje már kezelhetővé teszi;</w:t>
      </w:r>
    </w:p>
    <w:p w14:paraId="3F4FCA51" w14:textId="4216DE09" w:rsidR="008C0836" w:rsidRPr="00E32154" w:rsidRDefault="00EC2F9D" w:rsidP="003343A3">
      <w:pPr>
        <w:pStyle w:val="NormalHanging12a"/>
        <w:ind w:left="567" w:hanging="567"/>
      </w:pPr>
      <w:r>
        <w:t>15</w:t>
      </w:r>
      <w:r w:rsidR="008C0836" w:rsidRPr="00E32154">
        <w:t>.</w:t>
      </w:r>
      <w:r w:rsidR="008C0836" w:rsidRPr="00E32154">
        <w:tab/>
        <w:t xml:space="preserve">megállapítja, hogy a mentesség nem feltétlenül jelent előnyt a pénzügyi intézmények számára, mivel megakadályozza őket az előzetesen felszámított </w:t>
      </w:r>
      <w:proofErr w:type="spellStart"/>
      <w:r w:rsidR="008C0836" w:rsidRPr="00E32154">
        <w:t>héa</w:t>
      </w:r>
      <w:proofErr w:type="spellEnd"/>
      <w:r w:rsidR="008C0836" w:rsidRPr="00E32154">
        <w:t xml:space="preserve"> visszaigénylésében; úgy véli, hogy a status quo állandósítja a piaci torzulásokat, az átláthatóság hiányához vezethet és növelheti a fogyasztók költségeit, megerősíti az önellátási tendenciát a pénzügyi ágazatban, és versenyhátrányt teremt a nem uniós országok intézményeivel szemben;</w:t>
      </w:r>
    </w:p>
    <w:p w14:paraId="73116E19" w14:textId="0250E9BF" w:rsidR="008C0836" w:rsidRPr="00E32154" w:rsidRDefault="00EC2F9D" w:rsidP="003343A3">
      <w:pPr>
        <w:pStyle w:val="NormalHanging12a"/>
        <w:ind w:left="567" w:hanging="567"/>
      </w:pPr>
      <w:r>
        <w:t>16</w:t>
      </w:r>
      <w:r w:rsidR="008C0836" w:rsidRPr="00E32154">
        <w:t>.</w:t>
      </w:r>
      <w:r w:rsidR="008C0836" w:rsidRPr="00E32154">
        <w:tab/>
        <w:t xml:space="preserve">hangsúlyozza, hogy az általános érdekű tevékenységek gyakran részesülnek </w:t>
      </w:r>
      <w:proofErr w:type="spellStart"/>
      <w:r w:rsidR="008C0836" w:rsidRPr="00E32154">
        <w:t>héamentességben</w:t>
      </w:r>
      <w:proofErr w:type="spellEnd"/>
      <w:r w:rsidR="008C0836" w:rsidRPr="00E32154">
        <w:t xml:space="preserve"> alapvető társadalmi szerepük elismeréseként; hangsúlyozza, hogy bizonyos alapvető pénzügyi szolgáltatások – nevezetesen a pénzforgalmi szolgáltatások, a betétgyűjtés és az alapvető hitelnyújtás – hasonló, kvázi-közhasznú funkciót töltenek be azáltal, hogy védik a megtakarításokat, lehetővé teszik a gazdasági cserét, és biztosítják, hogy a polgárok és a vállalkozások biztonságosan részt vehessenek a gazdaságban;</w:t>
      </w:r>
    </w:p>
    <w:p w14:paraId="7EB9ABC4" w14:textId="7523FC21" w:rsidR="008C0836" w:rsidRPr="00E32154" w:rsidRDefault="00EC2F9D" w:rsidP="003343A3">
      <w:pPr>
        <w:pStyle w:val="NormalHanging12a"/>
        <w:ind w:left="567" w:hanging="567"/>
      </w:pPr>
      <w:r>
        <w:t>17</w:t>
      </w:r>
      <w:r w:rsidR="008C0836" w:rsidRPr="00E32154">
        <w:t>.</w:t>
      </w:r>
      <w:r w:rsidR="008C0836" w:rsidRPr="00E32154">
        <w:tab/>
        <w:t xml:space="preserve">megjegyzi, hogy a Bizottság ismételt kezdeményezései – többek között 2007. évi javaslatai és a 2020. évi bevezető hatásvizsgálat – nem vezettek a pénzügyi ágazat </w:t>
      </w:r>
      <w:proofErr w:type="spellStart"/>
      <w:r w:rsidR="008C0836" w:rsidRPr="00E32154">
        <w:t>héamentességének</w:t>
      </w:r>
      <w:proofErr w:type="spellEnd"/>
      <w:r w:rsidR="008C0836" w:rsidRPr="00E32154">
        <w:t xml:space="preserve"> reformjához, mivel a tagállamok nem jutottak egyhangú megállapodásra; megjegyzi, hogy a Bizottság legutóbb 2023 elején tervezte közzétenni a </w:t>
      </w:r>
      <w:proofErr w:type="spellStart"/>
      <w:r w:rsidR="008C0836" w:rsidRPr="00E32154">
        <w:t>héairányelv</w:t>
      </w:r>
      <w:proofErr w:type="spellEnd"/>
      <w:r w:rsidR="004C76EA" w:rsidRPr="00E32154">
        <w:rPr>
          <w:rStyle w:val="FootnoteReference"/>
        </w:rPr>
        <w:footnoteReference w:id="10"/>
      </w:r>
      <w:r w:rsidR="008C0836" w:rsidRPr="00E32154">
        <w:t xml:space="preserve"> módosításait; megállapítja, hogy ezek a tervek megrekedtek, így ez az alapvető fontosságú reform még mindig függőben van;</w:t>
      </w:r>
    </w:p>
    <w:p w14:paraId="33FF739E" w14:textId="008C8398" w:rsidR="008C0836" w:rsidRPr="00E32154" w:rsidRDefault="00EC2F9D" w:rsidP="003343A3">
      <w:pPr>
        <w:pStyle w:val="NormalHanging12a"/>
        <w:ind w:left="567" w:hanging="567"/>
      </w:pPr>
      <w:r>
        <w:t>18</w:t>
      </w:r>
      <w:r w:rsidR="008C0836" w:rsidRPr="00E32154">
        <w:t>.</w:t>
      </w:r>
      <w:r w:rsidR="008C0836" w:rsidRPr="00E32154">
        <w:tab/>
        <w:t xml:space="preserve">megjegyzi, hogy a </w:t>
      </w:r>
      <w:proofErr w:type="spellStart"/>
      <w:r w:rsidR="008C0836" w:rsidRPr="00E32154">
        <w:t>héairányelv</w:t>
      </w:r>
      <w:proofErr w:type="spellEnd"/>
      <w:r w:rsidR="008C0836" w:rsidRPr="00E32154">
        <w:t xml:space="preserve"> 11. cikke értelmében a csoportos </w:t>
      </w:r>
      <w:proofErr w:type="spellStart"/>
      <w:r w:rsidR="008C0836" w:rsidRPr="00E32154">
        <w:t>héaalanyiság</w:t>
      </w:r>
      <w:proofErr w:type="spellEnd"/>
      <w:r w:rsidR="008C0836" w:rsidRPr="00E32154">
        <w:t xml:space="preserve"> továbbra is opcionális a tagállamok számára, és annak területi korlátok szabnak határt, jogi és gyakorlati akadályokat gördítve a pénzügyi szolgáltatásokkal foglalkozó, határokon átnyúló csoportok elé;</w:t>
      </w:r>
    </w:p>
    <w:p w14:paraId="6A034026" w14:textId="29A0FD2A" w:rsidR="008C0836" w:rsidRPr="00E32154" w:rsidRDefault="00EC2F9D" w:rsidP="003343A3">
      <w:pPr>
        <w:pStyle w:val="NormalHanging12a"/>
        <w:ind w:left="567" w:hanging="567"/>
      </w:pPr>
      <w:r>
        <w:t>19</w:t>
      </w:r>
      <w:r w:rsidR="008C0836" w:rsidRPr="00E32154">
        <w:t>.</w:t>
      </w:r>
      <w:r w:rsidR="008C0836" w:rsidRPr="00E32154">
        <w:tab/>
        <w:t xml:space="preserve">hangsúlyozza, hogy annak ellenére, hogy egyes tagállamokban alkalmazzák a csoportos </w:t>
      </w:r>
      <w:proofErr w:type="spellStart"/>
      <w:r w:rsidR="008C0836" w:rsidRPr="00E32154">
        <w:t>héaalanyiságot</w:t>
      </w:r>
      <w:proofErr w:type="spellEnd"/>
      <w:r w:rsidR="008C0836" w:rsidRPr="00E32154">
        <w:t xml:space="preserve"> és a költségmegosztási megállapodásokat, a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az eltérő kompenzációs nemzeti adószabályokkal – például a biztosítási díjakra kivetett adókkal – együtt összetett és széttagolt adózási környezetet teremt, ami költségessé teszi az </w:t>
      </w:r>
      <w:r w:rsidR="008C0836" w:rsidRPr="00E32154">
        <w:lastRenderedPageBreak/>
        <w:t xml:space="preserve">adózási megfelelést és növeli a vállalkozások működési költségeit; hangsúlyozza, hogy e </w:t>
      </w:r>
      <w:proofErr w:type="spellStart"/>
      <w:r w:rsidR="008C0836" w:rsidRPr="00E32154">
        <w:t>terhek</w:t>
      </w:r>
      <w:proofErr w:type="spellEnd"/>
      <w:r w:rsidR="008C0836" w:rsidRPr="00E32154">
        <w:t xml:space="preserve"> csökkentése, a szabályok Unió-szerte történő következetes alkalmazásának biztosítása, a határokon átnyúló tevékenységek elősegítése és az innováció támogatása érdekében egyértelműbb </w:t>
      </w:r>
      <w:proofErr w:type="spellStart"/>
      <w:r w:rsidR="008C0836" w:rsidRPr="00E32154">
        <w:t>héa</w:t>
      </w:r>
      <w:proofErr w:type="spellEnd"/>
      <w:r w:rsidR="008C0836" w:rsidRPr="00E32154">
        <w:t>-meghatározásokra és egyszerűsített szabályokra van szükség;</w:t>
      </w:r>
    </w:p>
    <w:p w14:paraId="19C0E426" w14:textId="201D0EC6" w:rsidR="008C0836" w:rsidRPr="00E32154" w:rsidRDefault="00EC2F9D" w:rsidP="003343A3">
      <w:pPr>
        <w:pStyle w:val="NormalHanging12a"/>
        <w:ind w:left="567" w:hanging="567"/>
      </w:pPr>
      <w:r>
        <w:t>20</w:t>
      </w:r>
      <w:r w:rsidR="008C0836" w:rsidRPr="00E32154">
        <w:t>.</w:t>
      </w:r>
      <w:r w:rsidR="008C0836" w:rsidRPr="00E32154">
        <w:tab/>
        <w:t xml:space="preserve">megjegyzi, hogy a csoportos </w:t>
      </w:r>
      <w:proofErr w:type="spellStart"/>
      <w:r w:rsidR="008C0836" w:rsidRPr="00E32154">
        <w:t>héaalanyiságot</w:t>
      </w:r>
      <w:proofErr w:type="spellEnd"/>
      <w:r w:rsidR="008C0836" w:rsidRPr="00E32154">
        <w:t xml:space="preserve">, amely csökkentheti a pénzügyi intézmények adminisztratív terheit és javíthatja hatékonyságukat, jelenleg egyenlőtlenül alkalmazzák a tagállamokban, és az általában az egy tagállamban letelepedett szervezetekre korlátozódik; kiemeli, hogy a csoportos </w:t>
      </w:r>
      <w:proofErr w:type="spellStart"/>
      <w:r w:rsidR="008C0836" w:rsidRPr="00E32154">
        <w:t>héaalanyiság</w:t>
      </w:r>
      <w:proofErr w:type="spellEnd"/>
      <w:r w:rsidR="008C0836" w:rsidRPr="00E32154">
        <w:t xml:space="preserve"> alkalmazásának nagyobb konvergenciája csökkentheti a széttagoltságot és a jogbizonytalanságot a belső piacon, és megkönnyítheti a határokon átnyúló pénzügyi szolgáltatási tevékenységet;</w:t>
      </w:r>
    </w:p>
    <w:p w14:paraId="17FD4054" w14:textId="15CC9118" w:rsidR="008C0836" w:rsidRPr="00E32154" w:rsidRDefault="00EC2F9D" w:rsidP="003343A3">
      <w:pPr>
        <w:pStyle w:val="NormalHanging12a"/>
        <w:ind w:left="567" w:hanging="567"/>
      </w:pPr>
      <w:r>
        <w:t>21</w:t>
      </w:r>
      <w:r w:rsidR="008C0836" w:rsidRPr="00E32154">
        <w:t>.</w:t>
      </w:r>
      <w:r w:rsidR="008C0836" w:rsidRPr="00E32154">
        <w:tab/>
        <w:t xml:space="preserve">felhívja a Bizottságot, hogy ösztönözze a tagállamokat a csoportos </w:t>
      </w:r>
      <w:proofErr w:type="spellStart"/>
      <w:r w:rsidR="008C0836" w:rsidRPr="00E32154">
        <w:t>héaalanyiság</w:t>
      </w:r>
      <w:proofErr w:type="spellEnd"/>
      <w:r w:rsidR="008C0836" w:rsidRPr="00E32154">
        <w:t xml:space="preserve"> következetes végrehajtására, és tárja fel az egyértelműbb jogi keret lehetőségeit, beleértve a határokon átnyúló csoportos </w:t>
      </w:r>
      <w:proofErr w:type="spellStart"/>
      <w:r w:rsidR="008C0836" w:rsidRPr="00E32154">
        <w:t>héaalanyiság</w:t>
      </w:r>
      <w:proofErr w:type="spellEnd"/>
      <w:r w:rsidR="008C0836" w:rsidRPr="00E32154">
        <w:t xml:space="preserve"> lehetőségét is; hangsúlyozza, hogy a csoportos </w:t>
      </w:r>
      <w:proofErr w:type="spellStart"/>
      <w:r w:rsidR="008C0836" w:rsidRPr="00E32154">
        <w:t>héaalanyiság</w:t>
      </w:r>
      <w:proofErr w:type="spellEnd"/>
      <w:r w:rsidR="008C0836" w:rsidRPr="00E32154">
        <w:t xml:space="preserve"> pénzügyi és biztosítási szolgáltatásokra való szélesebb körű alkalmazásának összhangban kell lennie a társaságiadó-szabályokkal, különösen a transzferárazásra vonatkozó szabályokkal, és azt a visszaélések elleni kötelező biztosítékoknak kell kísérniük a csalás és az adókikerülés, a csoporton belüli </w:t>
      </w:r>
      <w:proofErr w:type="spellStart"/>
      <w:r w:rsidR="008C0836" w:rsidRPr="00E32154">
        <w:t>héaáthelyezés</w:t>
      </w:r>
      <w:proofErr w:type="spellEnd"/>
      <w:r w:rsidR="008C0836" w:rsidRPr="00E32154">
        <w:t xml:space="preserve"> és a költségmegosztási visszaélések megelőzése érdekében;</w:t>
      </w:r>
    </w:p>
    <w:p w14:paraId="699984AB" w14:textId="63E708AA" w:rsidR="008C0836" w:rsidRPr="00E32154" w:rsidRDefault="00EC2F9D" w:rsidP="003343A3">
      <w:pPr>
        <w:pStyle w:val="NormalHanging12a"/>
        <w:ind w:left="567" w:hanging="567"/>
      </w:pPr>
      <w:r>
        <w:t>22</w:t>
      </w:r>
      <w:r w:rsidR="008C0836" w:rsidRPr="00E32154">
        <w:t>.</w:t>
      </w:r>
      <w:r w:rsidR="008C0836" w:rsidRPr="00E32154">
        <w:tab/>
        <w:t xml:space="preserve">megjegyzi, hogy a </w:t>
      </w:r>
      <w:proofErr w:type="spellStart"/>
      <w:r w:rsidR="008C0836" w:rsidRPr="00E32154">
        <w:t>héairányelv</w:t>
      </w:r>
      <w:proofErr w:type="spellEnd"/>
      <w:r w:rsidR="008C0836" w:rsidRPr="00E32154">
        <w:t xml:space="preserve"> nem tartalmaz konkrét rendelkezéseket az újonnan megjelenő pénzügyi eszközökre, többek között a </w:t>
      </w:r>
      <w:proofErr w:type="spellStart"/>
      <w:r w:rsidR="008C0836" w:rsidRPr="00E32154">
        <w:t>kriptoeszközökre</w:t>
      </w:r>
      <w:proofErr w:type="spellEnd"/>
      <w:r w:rsidR="008C0836" w:rsidRPr="00E32154">
        <w:t xml:space="preserve">, a decentralizált finanszírozásra és a pénzügyi technológiára vonatkozóan; kiemeli továbbá, hogy az irányelv nem foglalkozik a származtatott ügyletek </w:t>
      </w:r>
      <w:proofErr w:type="spellStart"/>
      <w:r w:rsidR="008C0836" w:rsidRPr="00E32154">
        <w:t>héaszempontú</w:t>
      </w:r>
      <w:proofErr w:type="spellEnd"/>
      <w:r w:rsidR="008C0836" w:rsidRPr="00E32154">
        <w:t xml:space="preserve"> kezelésével, és hogy a befektetési alapok kezelése továbbra is eltérő a tagállamok között; megjegyzi, hogy ez a </w:t>
      </w:r>
      <w:proofErr w:type="spellStart"/>
      <w:r w:rsidR="008C0836" w:rsidRPr="00E32154">
        <w:t>héaszabályok</w:t>
      </w:r>
      <w:proofErr w:type="spellEnd"/>
      <w:r w:rsidR="008C0836" w:rsidRPr="00E32154">
        <w:t xml:space="preserve"> eltérő nemzeti értelmezéséhez, a szolgáltatók számára jogbizonytalansághoz, valamint a hagyományos és az új pénzügyi szolgáltatások közötti egyenlőtlen bánásmódhoz vezetett, valamint az innováció és a versenyképesség akadályozásának kockázatával jár;</w:t>
      </w:r>
    </w:p>
    <w:p w14:paraId="41839021" w14:textId="31445A22" w:rsidR="008C0836" w:rsidRPr="00E32154" w:rsidRDefault="00EC2F9D" w:rsidP="003343A3">
      <w:pPr>
        <w:pStyle w:val="NormalHanging12a"/>
        <w:ind w:left="567" w:hanging="567"/>
      </w:pPr>
      <w:r>
        <w:t>23</w:t>
      </w:r>
      <w:r w:rsidR="008C0836" w:rsidRPr="00E32154">
        <w:t>.</w:t>
      </w:r>
      <w:r w:rsidR="008C0836" w:rsidRPr="00E32154">
        <w:tab/>
        <w:t xml:space="preserve">hangsúlyozza, hogy a modern adózási keretnek támogatnia kell az innovációt a pénzügyi technológia és a digitális pénzügyi szolgáltatások terén, és el kell kerülnie, hogy az új piaci belépőket visszatartó szabályozási tényezőket hozzon létre; felhívja a Bizottságot, hogy tisztázza a kialakulóban lévő pénzügyi szolgáltatások </w:t>
      </w:r>
      <w:proofErr w:type="spellStart"/>
      <w:r w:rsidR="008C0836" w:rsidRPr="00E32154">
        <w:t>héaszempontú</w:t>
      </w:r>
      <w:proofErr w:type="spellEnd"/>
      <w:r w:rsidR="008C0836" w:rsidRPr="00E32154">
        <w:t xml:space="preserve"> kezelését annak érdekében, hogy Unió-szerte biztosítsa a technológiasemlegességet és az egyenlő versenyfeltételeket;</w:t>
      </w:r>
    </w:p>
    <w:p w14:paraId="6F3D0D10" w14:textId="26428998" w:rsidR="008C0836" w:rsidRPr="00E32154" w:rsidRDefault="00EC2F9D" w:rsidP="003343A3">
      <w:pPr>
        <w:pStyle w:val="NormalHanging12a"/>
        <w:ind w:left="567" w:hanging="567"/>
      </w:pPr>
      <w:r>
        <w:t>24</w:t>
      </w:r>
      <w:r w:rsidR="008C0836" w:rsidRPr="00E32154">
        <w:t>.</w:t>
      </w:r>
      <w:r w:rsidR="008C0836" w:rsidRPr="00E32154">
        <w:tab/>
        <w:t xml:space="preserve">úgy véli, hogy a teljes pénzügyi ágazatra vonatkozó széles körű és differenciálatlan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kérdéseket vet fel az adórendszer általános következetességével és egyensúlyával kapcsolatban; hangsúlyozza, hogy a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reformja csökkentheti a torzulásokat és a vissza nem igényelhető </w:t>
      </w:r>
      <w:proofErr w:type="spellStart"/>
      <w:r w:rsidR="008C0836" w:rsidRPr="00E32154">
        <w:t>héa</w:t>
      </w:r>
      <w:proofErr w:type="spellEnd"/>
      <w:r w:rsidR="008C0836" w:rsidRPr="00E32154">
        <w:t xml:space="preserve"> szintjét anélkül, hogy aránytalan adminisztratív összetettséget idézne elő; megjegyzi, hogy a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felszámolásának lehetőségei hatékonyan megszüntethetnék a vissza nem igényelhető </w:t>
      </w:r>
      <w:proofErr w:type="spellStart"/>
      <w:r w:rsidR="008C0836" w:rsidRPr="00E32154">
        <w:t>héát</w:t>
      </w:r>
      <w:proofErr w:type="spellEnd"/>
      <w:r w:rsidR="008C0836" w:rsidRPr="00E32154">
        <w:t xml:space="preserve"> azáltal, hogy lehetővé tennék a pénzügyi vállalatok számára, hogy teljes mértékben visszaigényeljék a működésük során felhasznált áruk és szolgáltatások után fizetett </w:t>
      </w:r>
      <w:proofErr w:type="spellStart"/>
      <w:r w:rsidR="008C0836" w:rsidRPr="00E32154">
        <w:t>héát</w:t>
      </w:r>
      <w:proofErr w:type="spellEnd"/>
      <w:r w:rsidR="008C0836" w:rsidRPr="00E32154">
        <w:t xml:space="preserve">; hangsúlyozza, hogy ez megszüntetné azt a jelenlegi elfogultságot, hogy a szolgáltatásokat kiszervezés helyett házon belülre helyezik, ami korlátozhatja a vállalat szakosodási, külső szakértelemhez való hozzáférési és innovációs képességét; elismeri, hogy ez a reform más joghatóságok tekintetében is egyenlő versenyfeltételeket </w:t>
      </w:r>
      <w:r w:rsidR="008C0836" w:rsidRPr="00E32154">
        <w:lastRenderedPageBreak/>
        <w:t>teremthet, és megerősítheti az uniós pénzügyi intézmények nemzetközi versenyképességét;</w:t>
      </w:r>
    </w:p>
    <w:p w14:paraId="142B1F2B" w14:textId="61A54B62" w:rsidR="008C0836" w:rsidRPr="00E32154" w:rsidRDefault="00EC2F9D" w:rsidP="003343A3">
      <w:pPr>
        <w:pStyle w:val="NormalHanging12a"/>
        <w:ind w:left="567" w:hanging="567"/>
      </w:pPr>
      <w:r>
        <w:t>25</w:t>
      </w:r>
      <w:r w:rsidR="008C0836" w:rsidRPr="00E32154">
        <w:t>.</w:t>
      </w:r>
      <w:r w:rsidR="008C0836" w:rsidRPr="00E32154">
        <w:tab/>
        <w:t xml:space="preserve">emlékeztet arra, hogy a </w:t>
      </w:r>
      <w:proofErr w:type="spellStart"/>
      <w:r w:rsidR="008C0836" w:rsidRPr="00E32154">
        <w:t>héa</w:t>
      </w:r>
      <w:proofErr w:type="spellEnd"/>
      <w:r w:rsidR="008C0836" w:rsidRPr="00E32154">
        <w:t xml:space="preserve"> uniós szinten harmonizált adózási keret, bár a tagállamoknak továbbra is van némi mozgásterük annak végrehajtásában; elismeri ezért, hogy a pénzügyi szolgáltatások </w:t>
      </w:r>
      <w:proofErr w:type="spellStart"/>
      <w:r w:rsidR="008C0836" w:rsidRPr="00E32154">
        <w:t>héarendszerének</w:t>
      </w:r>
      <w:proofErr w:type="spellEnd"/>
      <w:r w:rsidR="008C0836" w:rsidRPr="00E32154">
        <w:t xml:space="preserve"> reformjával uniós szinten kell foglalkozni;</w:t>
      </w:r>
    </w:p>
    <w:p w14:paraId="55576DF1" w14:textId="326169B6" w:rsidR="008C0836" w:rsidRPr="00E32154" w:rsidRDefault="00EC2F9D" w:rsidP="003343A3">
      <w:pPr>
        <w:pStyle w:val="NormalHanging12a"/>
        <w:ind w:left="567" w:hanging="567"/>
      </w:pPr>
      <w:r>
        <w:t>26</w:t>
      </w:r>
      <w:r w:rsidR="008C0836" w:rsidRPr="00E32154">
        <w:t>.</w:t>
      </w:r>
      <w:r w:rsidR="008C0836" w:rsidRPr="00E32154">
        <w:tab/>
        <w:t xml:space="preserve">felhívja a Bizottságot, hogy vizsgálja felül a jelenlegi </w:t>
      </w:r>
      <w:proofErr w:type="spellStart"/>
      <w:r w:rsidR="008C0836" w:rsidRPr="00E32154">
        <w:t>héarendszer</w:t>
      </w:r>
      <w:proofErr w:type="spellEnd"/>
      <w:r w:rsidR="008C0836" w:rsidRPr="00E32154">
        <w:t xml:space="preserve"> pénzügyi ágazatra gyakorolt hatásait, és hozza nyilvánosságra ezt az elemzést; felhívja a Bizottságot, hogy mérlegelje az azonosított torzító hatások kezelésére szolgáló szakpolitikai lehetőségeket; hangsúlyozza, hogy minden ilyen reformnak csökkentenie kell a vissza nem igényelhető </w:t>
      </w:r>
      <w:proofErr w:type="spellStart"/>
      <w:r w:rsidR="008C0836" w:rsidRPr="00E32154">
        <w:t>héát</w:t>
      </w:r>
      <w:proofErr w:type="spellEnd"/>
      <w:r w:rsidR="008C0836" w:rsidRPr="00E32154">
        <w:t xml:space="preserve"> és a szabályok széttagolt alkalmazását, javítania kell a jogbiztonságot és az adózás </w:t>
      </w:r>
      <w:proofErr w:type="spellStart"/>
      <w:r w:rsidR="008C0836" w:rsidRPr="00E32154">
        <w:t>méltányosságát</w:t>
      </w:r>
      <w:proofErr w:type="spellEnd"/>
      <w:r w:rsidR="008C0836" w:rsidRPr="00E32154">
        <w:t>, valamint meg kell erősítenie az uniós pénzügyi piacok versenyképességét, ugyanakkor meg kell őriznie a pénzügyi stabilitást és minimalizálnia kell a tagállamok közötti szabályozási arbitrázst; hangsúlyozza, hogy minden ilyen reformnak védenie kell a fogyasztókat is, és továbbra is biztosítania kell, hogy a pénzügyi ágazat méltányosan hozzájáruljon az állami bevételekhez;</w:t>
      </w:r>
    </w:p>
    <w:p w14:paraId="16218EAB" w14:textId="5E212A94" w:rsidR="008C0836" w:rsidRPr="00E32154" w:rsidRDefault="00EC2F9D" w:rsidP="003343A3">
      <w:pPr>
        <w:pStyle w:val="NormalHanging12a"/>
        <w:ind w:left="567" w:hanging="567"/>
      </w:pPr>
      <w:r>
        <w:t>27</w:t>
      </w:r>
      <w:r w:rsidR="008C0836" w:rsidRPr="00E32154">
        <w:t>.</w:t>
      </w:r>
      <w:r w:rsidR="008C0836" w:rsidRPr="00E32154">
        <w:tab/>
        <w:t xml:space="preserve">megjegyzi, hogy a </w:t>
      </w:r>
      <w:proofErr w:type="spellStart"/>
      <w:r w:rsidR="008C0836" w:rsidRPr="00E32154">
        <w:t>héakeret</w:t>
      </w:r>
      <w:proofErr w:type="spellEnd"/>
      <w:r w:rsidR="008C0836" w:rsidRPr="00E32154">
        <w:t xml:space="preserve"> felülvizsgálatára irányuló bármely javaslatnak makrogazdasági szintű mélyreható elemzésen és a nemzeti banki adók és illetékek átfogó feltérképezésén kell alapulnia; hangsúlyozza, hogy egy ilyen elemzésnek figyelembe kell vennie a pénzügyi szolgáltatásokra gyakorolt adminisztratív következményeket, a meglévő nemzeti bankadók, a pénzügyi szektorra kivetett illetékek és a </w:t>
      </w:r>
      <w:proofErr w:type="spellStart"/>
      <w:r w:rsidR="008C0836" w:rsidRPr="00E32154">
        <w:t>héarendszer</w:t>
      </w:r>
      <w:proofErr w:type="spellEnd"/>
      <w:r w:rsidR="008C0836" w:rsidRPr="00E32154">
        <w:t xml:space="preserve"> közötti kölcsönhatást, valamint az egységes piacra gyakorolt hatást;</w:t>
      </w:r>
    </w:p>
    <w:p w14:paraId="206B00FA" w14:textId="396B6A33" w:rsidR="008C0836" w:rsidRPr="00E32154" w:rsidRDefault="00EC2F9D" w:rsidP="003343A3">
      <w:pPr>
        <w:pStyle w:val="NormalHanging12a"/>
        <w:ind w:left="567" w:hanging="567"/>
      </w:pPr>
      <w:r>
        <w:t>28</w:t>
      </w:r>
      <w:r w:rsidR="008C0836" w:rsidRPr="00E32154">
        <w:t>.</w:t>
      </w:r>
      <w:r w:rsidR="008C0836" w:rsidRPr="00E32154">
        <w:tab/>
        <w:t xml:space="preserve">kiemeli, hogy a pénzügyi szolgáltatások </w:t>
      </w:r>
      <w:proofErr w:type="spellStart"/>
      <w:r w:rsidR="008C0836" w:rsidRPr="00E32154">
        <w:t>héa</w:t>
      </w:r>
      <w:proofErr w:type="spellEnd"/>
      <w:r w:rsidR="008C0836" w:rsidRPr="00E32154">
        <w:t xml:space="preserve"> szempontjából történő megítélésének bármilyen módosításakor gondosan értékelni kell a lakossági fogyasztóknak, különösen az alacsony és közepes jövedelmű háztartásoknak nyújtott szolgáltatásokra gyakorolt hatást, és el kell kerülni az általános többletköltségeket;</w:t>
      </w:r>
    </w:p>
    <w:p w14:paraId="44113BE7" w14:textId="68D5F8B9" w:rsidR="008C0836" w:rsidRPr="00E32154" w:rsidRDefault="00EC2F9D" w:rsidP="003343A3">
      <w:pPr>
        <w:pStyle w:val="NormalHanging12a"/>
        <w:ind w:left="567" w:hanging="567"/>
      </w:pPr>
      <w:r>
        <w:t>29</w:t>
      </w:r>
      <w:r w:rsidR="008C0836" w:rsidRPr="00E32154">
        <w:t>.</w:t>
      </w:r>
      <w:r w:rsidR="008C0836" w:rsidRPr="00E32154">
        <w:tab/>
        <w:t xml:space="preserve">felhívja a Bizottságot, hogy a </w:t>
      </w:r>
      <w:proofErr w:type="spellStart"/>
      <w:r w:rsidR="008C0836" w:rsidRPr="00E32154">
        <w:t>héamentesség</w:t>
      </w:r>
      <w:proofErr w:type="spellEnd"/>
      <w:r w:rsidR="008C0836" w:rsidRPr="00E32154">
        <w:t xml:space="preserve"> esetleges reformjának részeként értékelje annak megvalósíthatóságát, hogy a biztosítási díjakra kivetett nemzeti adókat a biztosítási szolgáltatások </w:t>
      </w:r>
      <w:proofErr w:type="spellStart"/>
      <w:r w:rsidR="008C0836" w:rsidRPr="00E32154">
        <w:t>héarendszerbe</w:t>
      </w:r>
      <w:proofErr w:type="spellEnd"/>
      <w:r w:rsidR="008C0836" w:rsidRPr="00E32154">
        <w:t xml:space="preserve"> való teljes körű integrálásával váltsák fel;</w:t>
      </w:r>
    </w:p>
    <w:p w14:paraId="6433F8E3" w14:textId="77777777" w:rsidR="008C0836" w:rsidRPr="00E32154" w:rsidRDefault="008C0836" w:rsidP="003343A3">
      <w:pPr>
        <w:pStyle w:val="Normal12a"/>
        <w:ind w:left="567" w:hanging="567"/>
      </w:pPr>
      <w:r w:rsidRPr="00E32154">
        <w:rPr>
          <w:b/>
          <w:i/>
        </w:rPr>
        <w:t>A pénzügyi ágazat számára koherensebb adózási keret támogatása</w:t>
      </w:r>
    </w:p>
    <w:p w14:paraId="38E012DA" w14:textId="37DD7DAD" w:rsidR="008C0836" w:rsidRPr="00E32154" w:rsidRDefault="00EC2F9D" w:rsidP="003343A3">
      <w:pPr>
        <w:pStyle w:val="NormalHanging12a"/>
        <w:ind w:left="567" w:hanging="567"/>
      </w:pPr>
      <w:r>
        <w:t>30</w:t>
      </w:r>
      <w:r w:rsidR="008C0836" w:rsidRPr="00E32154">
        <w:t>.</w:t>
      </w:r>
      <w:r w:rsidR="008C0836" w:rsidRPr="00E32154">
        <w:tab/>
        <w:t>emlékeztet arra, hogy az EU jelentős, évi 750–800 milliárd EUR összegű beruházási hiánnyal néz szembe éghajlat-politikai, digitális és stratégiai autonómiával kapcsolatos célkitűzéseinek elérése tekintetében; emlékeztet a tagállamok és az EU azon kötelezettségvállalására, hogy jelentősen növelik az európai védelmi beruházásokat; hangsúlyozza, hogy az e kihívásokra való reagálás érdekében a pénzügyi ágazat méltányos és koherensebb adóztatása hozzájárulhat a magántőke mozgósításához – ezáltal ösztönözve a lakossági beruházásokat – és az európai tőkepiacok megerősítéséhez, miközben bevételt teremt a stratégiai prioritásokra irányuló közberuházásokhoz, valamint társadalmi, éghajlati és beruházási szükségleteinkhez, illetve erősíti az EU versenyképességét;</w:t>
      </w:r>
    </w:p>
    <w:p w14:paraId="07400EBD" w14:textId="472B159D" w:rsidR="008C0836" w:rsidRPr="00E32154" w:rsidRDefault="00EC2F9D" w:rsidP="003343A3">
      <w:pPr>
        <w:pStyle w:val="NormalHanging12a"/>
        <w:ind w:left="567" w:hanging="567"/>
      </w:pPr>
      <w:r>
        <w:t>31</w:t>
      </w:r>
      <w:r w:rsidR="008C0836" w:rsidRPr="00E32154">
        <w:t>.</w:t>
      </w:r>
      <w:r w:rsidR="008C0836" w:rsidRPr="00E32154">
        <w:tab/>
        <w:t>e tekintetben emlékeztet a Parlament, a Tanács és a Bizottság közötti, az új saját források – többek között a hatásvizsgálat eredményein alapuló pénzügyi tranzakciós adó – bevezetésére vonatkozó ütemtervről szóló, 2020. évi megállapodásra;</w:t>
      </w:r>
    </w:p>
    <w:p w14:paraId="3F821E76" w14:textId="5AE8F19D" w:rsidR="008C0836" w:rsidRPr="00E32154" w:rsidRDefault="00EC2F9D" w:rsidP="003343A3">
      <w:pPr>
        <w:pStyle w:val="NormalHanging12a"/>
        <w:ind w:left="567" w:hanging="567"/>
      </w:pPr>
      <w:r>
        <w:lastRenderedPageBreak/>
        <w:t>32</w:t>
      </w:r>
      <w:r w:rsidR="008C0836" w:rsidRPr="00E32154">
        <w:t>.</w:t>
      </w:r>
      <w:r w:rsidR="008C0836" w:rsidRPr="00E32154">
        <w:tab/>
        <w:t>elismeri, hogy a Tanácsban nem történt előrelépés a pénzügyi tranzakciós adóról szóló javaslattal kapcsolatban, annak ellenére, hogy mind egyhangúlag, mind megerősített együttműködés keretében széles körű vita folyt, és tudomásul veszi a Bizottság 2026. évi munkaprogramjában tett bejelentését a pénzügyi tranzakciós adóról szóló javaslat visszavonásáról;</w:t>
      </w:r>
    </w:p>
    <w:p w14:paraId="7DD75860" w14:textId="3589FC1D" w:rsidR="008C0836" w:rsidRPr="00E32154" w:rsidRDefault="00EC2F9D" w:rsidP="003343A3">
      <w:pPr>
        <w:pStyle w:val="NormalHanging12a"/>
        <w:ind w:left="567" w:hanging="567"/>
      </w:pPr>
      <w:r>
        <w:t>33</w:t>
      </w:r>
      <w:r w:rsidR="008C0836" w:rsidRPr="00E32154">
        <w:t>.</w:t>
      </w:r>
      <w:r w:rsidR="008C0836" w:rsidRPr="00E32154">
        <w:tab/>
        <w:t>úgy véli, hogy a pénzügyi piacok nem szándékos vagy tartós torzulásainak elkerülése érdekében alapvető fontosságú a pénzügyi szektorra gyakorolt gazdasági hatások és az adópolitika folyamatos relevanciájának rendszeres értékelése; üdvözli, hogy a Bizottság átfogó elemzést végez a pénzügyi szektor általános adóztatásának a piac működésére, a határokon átnyúló befektetésekre és az uniós pénzügyi piacok versenyképességére gyakorolt lehetséges hatásáról;</w:t>
      </w:r>
    </w:p>
    <w:p w14:paraId="49664DF7" w14:textId="0999A37B" w:rsidR="008C0836" w:rsidRPr="00E32154" w:rsidRDefault="00EC2F9D" w:rsidP="003343A3">
      <w:pPr>
        <w:pStyle w:val="NormalHanging12a"/>
        <w:ind w:left="567" w:hanging="567"/>
      </w:pPr>
      <w:r>
        <w:t>34</w:t>
      </w:r>
      <w:r w:rsidR="008C0836" w:rsidRPr="00E32154">
        <w:t>.</w:t>
      </w:r>
      <w:r w:rsidR="008C0836" w:rsidRPr="00E32154">
        <w:tab/>
        <w:t>hangsúlyozza, hogy egyszerűsíteni kell a pénzügyi ágazatra vonatkozó adószabályokat, és biztosítani kell, hogy az ágazat méltányos és hatékony pénzügyi hozzájárulást nyújtson, valamint a szabályoknak egyértelműnek, átláthatónak és kiszámíthatónak kell lenniük a széttagoltság csökkentése, illetve a beruházások és a határokon átnyúló tevékenység lehetővé tétele érdekében, a magas szintű fogyasztóvédelem garantálása mellett; hangsúlyozza, hogy e szabályoknak javítaniuk kell a hatékonyságot és a tőkeallokációt, meg kell őrizniük a piaci stabilitást és a versenyképességet, és csökkenteniük kell a megfelelési költségeket, különösen a lakossági fogyasztók és a kis- és középvállalkozások számára;</w:t>
      </w:r>
    </w:p>
    <w:p w14:paraId="74C9D691" w14:textId="77777777" w:rsidR="008C0836" w:rsidRPr="00E32154" w:rsidRDefault="008C0836" w:rsidP="003343A3">
      <w:pPr>
        <w:pStyle w:val="NormalCenter12a"/>
        <w:ind w:left="567" w:hanging="567"/>
      </w:pPr>
      <w:r w:rsidRPr="00E32154">
        <w:t>°</w:t>
      </w:r>
    </w:p>
    <w:p w14:paraId="7E3970B5" w14:textId="77777777" w:rsidR="008C0836" w:rsidRPr="00E32154" w:rsidRDefault="008C0836" w:rsidP="003343A3">
      <w:pPr>
        <w:pStyle w:val="NormalCenter12a"/>
        <w:ind w:left="567" w:hanging="567"/>
      </w:pPr>
      <w:r w:rsidRPr="00E32154">
        <w:t>°</w:t>
      </w:r>
      <w:r w:rsidRPr="00E32154">
        <w:tab/>
        <w:t>°</w:t>
      </w:r>
    </w:p>
    <w:p w14:paraId="7ADBA2A4" w14:textId="662148F9" w:rsidR="00E365E1" w:rsidRPr="00B510CC" w:rsidRDefault="00EC2F9D" w:rsidP="00E32154">
      <w:pPr>
        <w:pStyle w:val="NormalHanging12a"/>
        <w:ind w:left="567" w:hanging="567"/>
      </w:pPr>
      <w:r>
        <w:t>35</w:t>
      </w:r>
      <w:r w:rsidR="008C0836" w:rsidRPr="00E32154">
        <w:t>.</w:t>
      </w:r>
      <w:r w:rsidR="008C0836" w:rsidRPr="00E32154">
        <w:tab/>
        <w:t>utasítja elnökét, hogy továbbítsa ezt az állásfoglalást a Tanácsnak és a Bizottságnak.</w:t>
      </w:r>
    </w:p>
    <w:sectPr w:rsidR="00E365E1" w:rsidRPr="00B510CC" w:rsidSect="00B510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231A4" w14:textId="77777777" w:rsidR="00E06AA7" w:rsidRPr="00B510CC" w:rsidRDefault="00E06AA7">
      <w:r w:rsidRPr="00B510CC">
        <w:separator/>
      </w:r>
    </w:p>
  </w:endnote>
  <w:endnote w:type="continuationSeparator" w:id="0">
    <w:p w14:paraId="6D186A29" w14:textId="77777777" w:rsidR="00E06AA7" w:rsidRPr="00B510CC" w:rsidRDefault="00E06AA7">
      <w:r w:rsidRPr="00B510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86B2" w14:textId="77777777" w:rsidR="00064002" w:rsidRPr="00B510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F1C4" w14:textId="77777777" w:rsidR="00064002" w:rsidRPr="00B510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D493" w14:textId="77777777" w:rsidR="00064002" w:rsidRPr="00B510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9ECE" w14:textId="77777777" w:rsidR="00E06AA7" w:rsidRPr="00B510CC" w:rsidRDefault="00E06AA7">
      <w:r w:rsidRPr="00B510CC">
        <w:separator/>
      </w:r>
    </w:p>
  </w:footnote>
  <w:footnote w:type="continuationSeparator" w:id="0">
    <w:p w14:paraId="53CAC18B" w14:textId="77777777" w:rsidR="00E06AA7" w:rsidRPr="00B510CC" w:rsidRDefault="00E06AA7">
      <w:r w:rsidRPr="00B510CC">
        <w:continuationSeparator/>
      </w:r>
    </w:p>
  </w:footnote>
  <w:footnote w:id="1">
    <w:p w14:paraId="03160ABC" w14:textId="5C34AAE1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L 150., 2023.6.9., 40. o., ELI: </w:t>
      </w:r>
      <w:r>
        <w:fldChar w:fldCharType="begin"/>
      </w:r>
      <w:r w:rsidRPr="00D57E57">
        <w:rPr>
          <w:lang w:val="fi-FI"/>
        </w:rPr>
        <w:instrText>HYPERLINK "http://data.europa.eu/eli/reg/2023/1114/oj" \t "http://data.europa.eu/eli/reg/2023/1114/oj"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http://data.europa.eu/eli/reg/2023/1114/oj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2">
    <w:p w14:paraId="672B3C3C" w14:textId="197C4528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L 424., 2020.12.15., 1. o., ELI: </w:t>
      </w:r>
      <w:r>
        <w:fldChar w:fldCharType="begin"/>
      </w:r>
      <w:r w:rsidRPr="00D57E57">
        <w:rPr>
          <w:lang w:val="fi-FI"/>
        </w:rPr>
        <w:instrText>HYPERLINK "http://data.europa.eu/eli/dec/2020/2053/oj" \t "http://data.europa.eu/eli/dec/2020/2053/oj"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http://data.europa.eu/eli/dec/2020/2053/oj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3">
    <w:p w14:paraId="3A6622D3" w14:textId="319F73B7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Tanulmány – „The </w:t>
      </w:r>
      <w:proofErr w:type="spellStart"/>
      <w:r w:rsidRPr="00B510CC">
        <w:rPr>
          <w:sz w:val="24"/>
          <w:lang w:val="hu-HU"/>
        </w:rPr>
        <w:t>taxation</w:t>
      </w:r>
      <w:proofErr w:type="spellEnd"/>
      <w:r w:rsidRPr="00B510CC">
        <w:rPr>
          <w:sz w:val="24"/>
          <w:lang w:val="hu-HU"/>
        </w:rPr>
        <w:t xml:space="preserve"> of </w:t>
      </w:r>
      <w:proofErr w:type="spellStart"/>
      <w:r w:rsidRPr="00B510CC">
        <w:rPr>
          <w:sz w:val="24"/>
          <w:lang w:val="hu-HU"/>
        </w:rPr>
        <w:t>the</w:t>
      </w:r>
      <w:proofErr w:type="spellEnd"/>
      <w:r w:rsidRPr="00B510CC">
        <w:rPr>
          <w:sz w:val="24"/>
          <w:lang w:val="hu-HU"/>
        </w:rPr>
        <w:t xml:space="preserve"> </w:t>
      </w:r>
      <w:proofErr w:type="spellStart"/>
      <w:r w:rsidRPr="00B510CC">
        <w:rPr>
          <w:sz w:val="24"/>
          <w:lang w:val="hu-HU"/>
        </w:rPr>
        <w:t>EU’s</w:t>
      </w:r>
      <w:proofErr w:type="spellEnd"/>
      <w:r w:rsidRPr="00B510CC">
        <w:rPr>
          <w:sz w:val="24"/>
          <w:lang w:val="hu-HU"/>
        </w:rPr>
        <w:t xml:space="preserve"> </w:t>
      </w:r>
      <w:proofErr w:type="spellStart"/>
      <w:r w:rsidRPr="00B510CC">
        <w:rPr>
          <w:sz w:val="24"/>
          <w:lang w:val="hu-HU"/>
        </w:rPr>
        <w:t>financial</w:t>
      </w:r>
      <w:proofErr w:type="spellEnd"/>
      <w:r w:rsidRPr="00B510CC">
        <w:rPr>
          <w:sz w:val="24"/>
          <w:lang w:val="hu-HU"/>
        </w:rPr>
        <w:t xml:space="preserve"> sector” [Az EU pénzügyi ágazatának adóztatása], Európai Parlament, Gazdasági, Átalakítási és Ipari Főigazgatóság, Gazdasági és Növekedési Tematikus Főosztály, 2025. június.</w:t>
      </w:r>
    </w:p>
  </w:footnote>
  <w:footnote w:id="4">
    <w:p w14:paraId="596581FB" w14:textId="67FD0761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L 433. I, 2020.12.22., 28. o. ELI: </w:t>
      </w:r>
      <w:r>
        <w:fldChar w:fldCharType="begin"/>
      </w:r>
      <w:r w:rsidRPr="00D57E57">
        <w:rPr>
          <w:lang w:val="fi-FI"/>
        </w:rPr>
        <w:instrText>HYPERLINK "http://data.europa.eu/eli/agree_interinstit/2020/1222/oj" \t "http://data.europa.eu/eli/agree_interinstit/2020/1222/oj"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http://data.europa.eu/eli/agree_interinstit/2020/1222/oj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5">
    <w:p w14:paraId="1F701464" w14:textId="61054525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C, C/2023/1067, 2023.12.15., ELI: </w:t>
      </w:r>
      <w:r>
        <w:fldChar w:fldCharType="begin"/>
      </w:r>
      <w:r w:rsidRPr="00D57E57">
        <w:rPr>
          <w:lang w:val="fi-FI"/>
        </w:rPr>
        <w:instrText>HYPERLINK "http://data.europa.eu/eli/C/2023/1067/oj"</w:instrText>
      </w:r>
      <w:r>
        <w:fldChar w:fldCharType="separate"/>
      </w:r>
      <w:r w:rsidRPr="003343A3">
        <w:rPr>
          <w:rStyle w:val="Hyperlink"/>
          <w:sz w:val="24"/>
          <w:lang w:val="hu-HU"/>
        </w:rPr>
        <w:t>http://data.europa.eu/eli/C/2023/1067/oj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6">
    <w:p w14:paraId="3D9FB533" w14:textId="534E819B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L, 2025/2029, 2025.10.8., ELI: </w:t>
      </w:r>
      <w:r>
        <w:fldChar w:fldCharType="begin"/>
      </w:r>
      <w:r w:rsidRPr="00D57E57">
        <w:rPr>
          <w:lang w:val="fi-FI"/>
        </w:rPr>
        <w:instrText>HYPERLINK "http://data.europa.eu/eli/reco/2025/2029/oj" \t "http://data.europa.eu/eli/reco/2025/2029/oj"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http://data.europa.eu/eli/reco/2025/2029/oj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7">
    <w:p w14:paraId="0A34EF35" w14:textId="2684CFAA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HL L, 2025/50, 2025.1.10., ELI: </w:t>
      </w:r>
      <w:r>
        <w:fldChar w:fldCharType="begin"/>
      </w:r>
      <w:r w:rsidRPr="00D57E57">
        <w:rPr>
          <w:lang w:val="fi-FI"/>
        </w:rPr>
        <w:instrText>HYPERLINK "http://data.europa.eu/eli/dir/2025/50/oj" \t "http://data.europa.eu/eli/dir/2025/50/oj"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http://data.europa.eu/eli/dir/2025/50/oj</w:t>
      </w:r>
      <w:r>
        <w:fldChar w:fldCharType="end"/>
      </w:r>
      <w:r w:rsidRPr="00B510CC">
        <w:rPr>
          <w:sz w:val="24"/>
          <w:lang w:val="hu-HU"/>
        </w:rPr>
        <w:t>.</w:t>
      </w:r>
    </w:p>
  </w:footnote>
  <w:footnote w:id="8">
    <w:p w14:paraId="4147372B" w14:textId="43985A97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Az Európai Parlament 2024. április 10-i jogalkotási állásfoglalása a </w:t>
      </w:r>
      <w:proofErr w:type="spellStart"/>
      <w:r w:rsidRPr="00B510CC">
        <w:rPr>
          <w:sz w:val="24"/>
          <w:lang w:val="hu-HU"/>
        </w:rPr>
        <w:t>mikro</w:t>
      </w:r>
      <w:proofErr w:type="spellEnd"/>
      <w:r w:rsidRPr="00B510CC">
        <w:rPr>
          <w:sz w:val="24"/>
          <w:lang w:val="hu-HU"/>
        </w:rPr>
        <w:t xml:space="preserve">-, kis- és középvállalkozások által alkalmazható, központ szerinti adórendszer létrehozásáról és a 2011/16/EU irányelv módosításáról szóló tanácsi irányelvre irányuló javaslatról (HL C, C/2025/1326, 2025.3.13., ELI: </w:t>
      </w:r>
      <w:r>
        <w:fldChar w:fldCharType="begin"/>
      </w:r>
      <w:r w:rsidRPr="00D57E57">
        <w:rPr>
          <w:lang w:val="hu-HU"/>
        </w:rPr>
        <w:instrText>HYPERLINK "http://data.europa.eu/eli/C/2025/1326/oj" \t "http://data.europa.eu/eli/C/2025/1326/oj"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http://data.europa.eu/eli/C/2025/1326/oj</w:t>
      </w:r>
      <w:r>
        <w:fldChar w:fldCharType="end"/>
      </w:r>
      <w:r w:rsidRPr="00B510CC">
        <w:rPr>
          <w:sz w:val="24"/>
          <w:lang w:val="hu-HU"/>
        </w:rPr>
        <w:t>).</w:t>
      </w:r>
    </w:p>
  </w:footnote>
  <w:footnote w:id="9">
    <w:p w14:paraId="233ED95E" w14:textId="760FB621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>Európai Bizottság, 2026. évi európai makrogazdasági jelentés, 2025. november.</w:t>
      </w:r>
    </w:p>
  </w:footnote>
  <w:footnote w:id="10">
    <w:p w14:paraId="641F9FD1" w14:textId="50C9F8AB" w:rsidR="004C76EA" w:rsidRPr="00B510CC" w:rsidRDefault="004C76EA" w:rsidP="00B510CC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B510CC">
        <w:rPr>
          <w:sz w:val="24"/>
          <w:lang w:val="hu-HU"/>
        </w:rPr>
        <w:t xml:space="preserve"> </w:t>
      </w:r>
      <w:r w:rsidRPr="00B510CC">
        <w:rPr>
          <w:sz w:val="24"/>
          <w:lang w:val="hu-HU"/>
        </w:rPr>
        <w:tab/>
        <w:t xml:space="preserve">A Tanács 2006/112/EK irányelve (2006. november 28.) a közös hozzáadottértékadó-rendszerről (HL L 347., 2006.12.11, 1. o., ELI: </w:t>
      </w:r>
      <w:r>
        <w:fldChar w:fldCharType="begin"/>
      </w:r>
      <w:r w:rsidRPr="00D57E57">
        <w:rPr>
          <w:lang w:val="hu-HU"/>
        </w:rPr>
        <w:instrText>HYPERLINK "http://data.europa.eu/eli/dir/2006/112/oj" \t "http://data.europa.eu/eli/dir/2006/112/oj"</w:instrText>
      </w:r>
      <w:r>
        <w:fldChar w:fldCharType="separate"/>
      </w:r>
      <w:r w:rsidRPr="00B510CC">
        <w:rPr>
          <w:rStyle w:val="Hyperlink"/>
          <w:sz w:val="24"/>
          <w:lang w:val="hu-HU"/>
        </w:rPr>
        <w:t>http://data.europa.eu/eli/dir/2006/112/oj</w:t>
      </w:r>
      <w:r>
        <w:fldChar w:fldCharType="end"/>
      </w:r>
      <w:r w:rsidRPr="00B510CC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71C3" w14:textId="77777777" w:rsidR="00064002" w:rsidRPr="00B510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3E89A" w14:textId="77777777" w:rsidR="00064002" w:rsidRPr="00B510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9323" w14:textId="77777777" w:rsidR="00064002" w:rsidRPr="00B510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0811390">
    <w:abstractNumId w:val="9"/>
  </w:num>
  <w:num w:numId="2" w16cid:durableId="1303579317">
    <w:abstractNumId w:val="9"/>
  </w:num>
  <w:num w:numId="3" w16cid:durableId="147787026">
    <w:abstractNumId w:val="7"/>
  </w:num>
  <w:num w:numId="4" w16cid:durableId="896623747">
    <w:abstractNumId w:val="7"/>
  </w:num>
  <w:num w:numId="5" w16cid:durableId="676151210">
    <w:abstractNumId w:val="6"/>
  </w:num>
  <w:num w:numId="6" w16cid:durableId="1556552336">
    <w:abstractNumId w:val="6"/>
  </w:num>
  <w:num w:numId="7" w16cid:durableId="909270255">
    <w:abstractNumId w:val="5"/>
  </w:num>
  <w:num w:numId="8" w16cid:durableId="1594511406">
    <w:abstractNumId w:val="5"/>
  </w:num>
  <w:num w:numId="9" w16cid:durableId="756247286">
    <w:abstractNumId w:val="4"/>
  </w:num>
  <w:num w:numId="10" w16cid:durableId="951857654">
    <w:abstractNumId w:val="4"/>
  </w:num>
  <w:num w:numId="11" w16cid:durableId="436562827">
    <w:abstractNumId w:val="8"/>
  </w:num>
  <w:num w:numId="12" w16cid:durableId="756098072">
    <w:abstractNumId w:val="8"/>
  </w:num>
  <w:num w:numId="13" w16cid:durableId="355349549">
    <w:abstractNumId w:val="3"/>
  </w:num>
  <w:num w:numId="14" w16cid:durableId="972834261">
    <w:abstractNumId w:val="3"/>
  </w:num>
  <w:num w:numId="15" w16cid:durableId="1735203753">
    <w:abstractNumId w:val="2"/>
  </w:num>
  <w:num w:numId="16" w16cid:durableId="1883325003">
    <w:abstractNumId w:val="2"/>
  </w:num>
  <w:num w:numId="17" w16cid:durableId="1805539797">
    <w:abstractNumId w:val="1"/>
  </w:num>
  <w:num w:numId="18" w16cid:durableId="1041322603">
    <w:abstractNumId w:val="1"/>
  </w:num>
  <w:num w:numId="19" w16cid:durableId="1821194615">
    <w:abstractNumId w:val="0"/>
  </w:num>
  <w:num w:numId="20" w16cid:durableId="1040276296">
    <w:abstractNumId w:val="0"/>
  </w:num>
  <w:num w:numId="21" w16cid:durableId="26563820">
    <w:abstractNumId w:val="9"/>
  </w:num>
  <w:num w:numId="22" w16cid:durableId="1501239814">
    <w:abstractNumId w:val="7"/>
  </w:num>
  <w:num w:numId="23" w16cid:durableId="142746129">
    <w:abstractNumId w:val="6"/>
  </w:num>
  <w:num w:numId="24" w16cid:durableId="273830482">
    <w:abstractNumId w:val="5"/>
  </w:num>
  <w:num w:numId="25" w16cid:durableId="48503826">
    <w:abstractNumId w:val="4"/>
  </w:num>
  <w:num w:numId="26" w16cid:durableId="121703213">
    <w:abstractNumId w:val="8"/>
  </w:num>
  <w:num w:numId="27" w16cid:durableId="1174417983">
    <w:abstractNumId w:val="3"/>
  </w:num>
  <w:num w:numId="28" w16cid:durableId="411701052">
    <w:abstractNumId w:val="2"/>
  </w:num>
  <w:num w:numId="29" w16cid:durableId="1514565696">
    <w:abstractNumId w:val="1"/>
  </w:num>
  <w:num w:numId="30" w16cid:durableId="1866556643">
    <w:abstractNumId w:val="0"/>
  </w:num>
  <w:num w:numId="31" w16cid:durableId="1005281751">
    <w:abstractNumId w:val="9"/>
  </w:num>
  <w:num w:numId="32" w16cid:durableId="149057195">
    <w:abstractNumId w:val="7"/>
  </w:num>
  <w:num w:numId="33" w16cid:durableId="395707037">
    <w:abstractNumId w:val="6"/>
  </w:num>
  <w:num w:numId="34" w16cid:durableId="989361905">
    <w:abstractNumId w:val="5"/>
  </w:num>
  <w:num w:numId="35" w16cid:durableId="1602303043">
    <w:abstractNumId w:val="4"/>
  </w:num>
  <w:num w:numId="36" w16cid:durableId="596207233">
    <w:abstractNumId w:val="8"/>
  </w:num>
  <w:num w:numId="37" w16cid:durableId="1529441328">
    <w:abstractNumId w:val="3"/>
  </w:num>
  <w:num w:numId="38" w16cid:durableId="1786389338">
    <w:abstractNumId w:val="2"/>
  </w:num>
  <w:num w:numId="39" w16cid:durableId="1753357836">
    <w:abstractNumId w:val="1"/>
  </w:num>
  <w:num w:numId="40" w16cid:durableId="637035414">
    <w:abstractNumId w:val="0"/>
  </w:num>
  <w:num w:numId="41" w16cid:durableId="1701978437">
    <w:abstractNumId w:val="10"/>
  </w:num>
  <w:num w:numId="42" w16cid:durableId="140269831">
    <w:abstractNumId w:val="10"/>
  </w:num>
  <w:num w:numId="43" w16cid:durableId="1209222354">
    <w:abstractNumId w:val="10"/>
  </w:num>
  <w:num w:numId="44" w16cid:durableId="9068408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HU"/>
    <w:docVar w:name="dvnumam" w:val="0"/>
    <w:docVar w:name="dvpe" w:val="779.360"/>
    <w:docVar w:name="dvrapporteur" w:val="Előadó: "/>
    <w:docVar w:name="dvtitre" w:val="Az Európai Parlament 2026.  ...-i állásfoglalása egy koherens adózási keretről az EU pénzügyi ágazata számára(2024/2117(INI))"/>
  </w:docVars>
  <w:rsids>
    <w:rsidRoot w:val="00E06AA7"/>
    <w:rsid w:val="00002272"/>
    <w:rsid w:val="00064002"/>
    <w:rsid w:val="000677B9"/>
    <w:rsid w:val="000831BA"/>
    <w:rsid w:val="000A42CC"/>
    <w:rsid w:val="000E7DD9"/>
    <w:rsid w:val="0010095E"/>
    <w:rsid w:val="001134D2"/>
    <w:rsid w:val="00125B37"/>
    <w:rsid w:val="00187494"/>
    <w:rsid w:val="001F32AE"/>
    <w:rsid w:val="002767FF"/>
    <w:rsid w:val="002B18FE"/>
    <w:rsid w:val="002B5493"/>
    <w:rsid w:val="002C1E8C"/>
    <w:rsid w:val="003343A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6EA"/>
    <w:rsid w:val="0050519A"/>
    <w:rsid w:val="005072A1"/>
    <w:rsid w:val="00514517"/>
    <w:rsid w:val="00545827"/>
    <w:rsid w:val="00553453"/>
    <w:rsid w:val="00560270"/>
    <w:rsid w:val="005C2568"/>
    <w:rsid w:val="005F1B17"/>
    <w:rsid w:val="006037C0"/>
    <w:rsid w:val="006631B6"/>
    <w:rsid w:val="00680577"/>
    <w:rsid w:val="0068356C"/>
    <w:rsid w:val="006A245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83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0C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E57"/>
    <w:rsid w:val="00D834A0"/>
    <w:rsid w:val="00D872DF"/>
    <w:rsid w:val="00D91E21"/>
    <w:rsid w:val="00DA7FCD"/>
    <w:rsid w:val="00E06AA7"/>
    <w:rsid w:val="00E32154"/>
    <w:rsid w:val="00E365E1"/>
    <w:rsid w:val="00E820A4"/>
    <w:rsid w:val="00EB006A"/>
    <w:rsid w:val="00EB4772"/>
    <w:rsid w:val="00EC2F9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6C013"/>
  <w15:chartTrackingRefBased/>
  <w15:docId w15:val="{3E28C7C9-DFDC-42B2-B6B2-D0C4A025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C083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C083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C0836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C0836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C083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C0836"/>
    <w:rPr>
      <w:color w:val="0000FF"/>
      <w:u w:val="single"/>
    </w:rPr>
  </w:style>
  <w:style w:type="paragraph" w:styleId="Revision">
    <w:name w:val="Revision"/>
    <w:hidden/>
    <w:uiPriority w:val="99"/>
    <w:semiHidden/>
    <w:rsid w:val="003343A3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334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4148</Words>
  <Characters>23648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2026-07-07T12:24:00Z</dcterms:created>
  <dcterms:modified xsi:type="dcterms:W3CDTF">2026-07-07T12:24:00Z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