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3920" w14:paraId="3CB538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DD229" w14:textId="77777777" w:rsidR="00751A4A" w:rsidRPr="00593920" w:rsidRDefault="0057677C" w:rsidP="0010095E">
            <w:pPr>
              <w:pStyle w:val="EPName"/>
            </w:pPr>
            <w:r w:rsidRPr="00593920">
              <w:t>Európai Parlament</w:t>
            </w:r>
          </w:p>
          <w:p w14:paraId="7A245BE9" w14:textId="77777777" w:rsidR="00751A4A" w:rsidRPr="005939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3920">
              <w:t>2024</w:t>
            </w:r>
            <w:r w:rsidR="00817416" w:rsidRPr="00593920">
              <w:t>-202</w:t>
            </w:r>
            <w:r w:rsidRPr="00593920">
              <w:t>9</w:t>
            </w:r>
          </w:p>
        </w:tc>
        <w:tc>
          <w:tcPr>
            <w:tcW w:w="2268" w:type="dxa"/>
            <w:shd w:val="clear" w:color="auto" w:fill="auto"/>
          </w:tcPr>
          <w:p w14:paraId="5FE704EF" w14:textId="77777777" w:rsidR="00751A4A" w:rsidRPr="00593920" w:rsidRDefault="00187494" w:rsidP="0010095E">
            <w:pPr>
              <w:pStyle w:val="EPLogo"/>
            </w:pPr>
            <w:r w:rsidRPr="00593920">
              <w:rPr>
                <w:noProof/>
                <w:lang w:eastAsia="ja-JP"/>
              </w:rPr>
              <w:drawing>
                <wp:inline distT="0" distB="0" distL="0" distR="0" wp14:anchorId="246222D2" wp14:editId="63DE96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4304F2" w14:textId="77777777" w:rsidR="00D058B8" w:rsidRPr="00593920" w:rsidRDefault="00D058B8" w:rsidP="004C5D52">
      <w:pPr>
        <w:pStyle w:val="LineTop"/>
      </w:pPr>
    </w:p>
    <w:p w14:paraId="19216CBE" w14:textId="77777777" w:rsidR="00680577" w:rsidRPr="00593920" w:rsidRDefault="0057677C" w:rsidP="00680577">
      <w:pPr>
        <w:pStyle w:val="EPBodyTA1"/>
      </w:pPr>
      <w:r w:rsidRPr="00593920">
        <w:t>ELFOGADOTT SZÖVEGEK</w:t>
      </w:r>
    </w:p>
    <w:p w14:paraId="32556AAC" w14:textId="77777777" w:rsidR="00D058B8" w:rsidRPr="00593920" w:rsidRDefault="00D058B8" w:rsidP="00D058B8">
      <w:pPr>
        <w:pStyle w:val="LineBottom"/>
      </w:pPr>
    </w:p>
    <w:p w14:paraId="11EA246D" w14:textId="092ABDB5" w:rsidR="0057677C" w:rsidRPr="00593920" w:rsidRDefault="0057677C" w:rsidP="0057677C">
      <w:pPr>
        <w:pStyle w:val="ATHeading1"/>
      </w:pPr>
      <w:bookmarkStart w:id="0" w:name="TANumber"/>
      <w:r w:rsidRPr="00593920">
        <w:t>P10_</w:t>
      </w:r>
      <w:proofErr w:type="gramStart"/>
      <w:r w:rsidRPr="00593920">
        <w:t>TA(</w:t>
      </w:r>
      <w:proofErr w:type="gramEnd"/>
      <w:r w:rsidRPr="00593920">
        <w:t>2026)0</w:t>
      </w:r>
      <w:r w:rsidR="00593920" w:rsidRPr="00593920">
        <w:t>249</w:t>
      </w:r>
      <w:bookmarkEnd w:id="0"/>
    </w:p>
    <w:p w14:paraId="5E841834" w14:textId="77777777" w:rsidR="0057677C" w:rsidRPr="00593920" w:rsidRDefault="0057677C" w:rsidP="0057677C">
      <w:pPr>
        <w:pStyle w:val="ATHeading2"/>
      </w:pPr>
      <w:bookmarkStart w:id="1" w:name="title"/>
      <w:r w:rsidRPr="00593920">
        <w:t>A médiatudatosságra és digitális tanulásra vonatkozó új stratégia</w:t>
      </w:r>
      <w:bookmarkEnd w:id="1"/>
    </w:p>
    <w:p w14:paraId="0CA15BFC" w14:textId="77777777" w:rsidR="0057677C" w:rsidRPr="00593920" w:rsidRDefault="0057677C" w:rsidP="0057677C">
      <w:pPr>
        <w:rPr>
          <w:i/>
          <w:vanish/>
        </w:rPr>
      </w:pPr>
      <w:r w:rsidRPr="00593920">
        <w:rPr>
          <w:i/>
        </w:rPr>
        <w:fldChar w:fldCharType="begin"/>
      </w:r>
      <w:r w:rsidRPr="00593920">
        <w:rPr>
          <w:i/>
        </w:rPr>
        <w:instrText xml:space="preserve"> TC"(</w:instrText>
      </w:r>
      <w:bookmarkStart w:id="2" w:name="DocNumber"/>
      <w:r w:rsidRPr="00593920">
        <w:rPr>
          <w:i/>
        </w:rPr>
        <w:instrText>A10-0173/2026</w:instrText>
      </w:r>
      <w:bookmarkEnd w:id="2"/>
      <w:r w:rsidRPr="00593920">
        <w:rPr>
          <w:i/>
        </w:rPr>
        <w:instrText xml:space="preserve"> - Előadó: Marcos </w:instrText>
      </w:r>
      <w:proofErr w:type="spellStart"/>
      <w:r w:rsidRPr="00593920">
        <w:rPr>
          <w:i/>
        </w:rPr>
        <w:instrText>Ros</w:instrText>
      </w:r>
      <w:proofErr w:type="spellEnd"/>
      <w:r w:rsidRPr="00593920">
        <w:rPr>
          <w:i/>
        </w:rPr>
        <w:instrText xml:space="preserve"> </w:instrText>
      </w:r>
      <w:proofErr w:type="spellStart"/>
      <w:r w:rsidRPr="00593920">
        <w:rPr>
          <w:i/>
        </w:rPr>
        <w:instrText>Sempere</w:instrText>
      </w:r>
      <w:proofErr w:type="spellEnd"/>
      <w:r w:rsidRPr="00593920">
        <w:rPr>
          <w:i/>
        </w:rPr>
        <w:instrText xml:space="preserve">)"\l3 \n&gt; \* MERGEFORMAT </w:instrText>
      </w:r>
      <w:r w:rsidRPr="00593920">
        <w:rPr>
          <w:i/>
        </w:rPr>
        <w:fldChar w:fldCharType="end"/>
      </w:r>
    </w:p>
    <w:p w14:paraId="255284E7" w14:textId="77777777" w:rsidR="0057677C" w:rsidRPr="00593920" w:rsidRDefault="0057677C" w:rsidP="0057677C">
      <w:pPr>
        <w:rPr>
          <w:vanish/>
        </w:rPr>
      </w:pPr>
      <w:bookmarkStart w:id="3" w:name="Commission"/>
      <w:r w:rsidRPr="00593920">
        <w:rPr>
          <w:vanish/>
        </w:rPr>
        <w:t>Kulturális és Oktatási Bizottság</w:t>
      </w:r>
      <w:bookmarkEnd w:id="3"/>
    </w:p>
    <w:p w14:paraId="69C147CA" w14:textId="77777777" w:rsidR="0057677C" w:rsidRPr="00593920" w:rsidRDefault="0057677C" w:rsidP="0057677C">
      <w:pPr>
        <w:rPr>
          <w:vanish/>
        </w:rPr>
      </w:pPr>
      <w:bookmarkStart w:id="4" w:name="PE"/>
      <w:r w:rsidRPr="00593920">
        <w:rPr>
          <w:vanish/>
        </w:rPr>
        <w:t>PE784.483</w:t>
      </w:r>
      <w:bookmarkEnd w:id="4"/>
    </w:p>
    <w:p w14:paraId="36EC013A" w14:textId="778C1A9B" w:rsidR="0057677C" w:rsidRPr="00593920" w:rsidRDefault="0057677C" w:rsidP="0057677C">
      <w:pPr>
        <w:pStyle w:val="ATHeading3"/>
      </w:pPr>
      <w:bookmarkStart w:id="5" w:name="Sujet"/>
      <w:r w:rsidRPr="00593920">
        <w:t xml:space="preserve">Az Európai Parlament 2026. </w:t>
      </w:r>
      <w:r w:rsidR="00A34A04" w:rsidRPr="00593920">
        <w:t>július</w:t>
      </w:r>
      <w:r w:rsidRPr="00593920">
        <w:t xml:space="preserve"> </w:t>
      </w:r>
      <w:r w:rsidR="00A34A04" w:rsidRPr="00593920">
        <w:t>7-</w:t>
      </w:r>
      <w:r w:rsidRPr="00593920">
        <w:t>i állásfoglalása a médiatudatosságra és digitális tanulásra vonatkozó új stratégiáról</w:t>
      </w:r>
      <w:bookmarkEnd w:id="5"/>
      <w:r w:rsidRPr="00593920">
        <w:t xml:space="preserve"> </w:t>
      </w:r>
      <w:bookmarkStart w:id="6" w:name="References"/>
      <w:r w:rsidRPr="00593920">
        <w:t>(2025/2181(INI))</w:t>
      </w:r>
      <w:bookmarkEnd w:id="6"/>
    </w:p>
    <w:p w14:paraId="32BE27AC" w14:textId="77777777" w:rsidR="00A26A5C" w:rsidRPr="00593920" w:rsidRDefault="00A26A5C" w:rsidP="00A34A04">
      <w:pPr>
        <w:pStyle w:val="Normal12"/>
        <w:spacing w:before="360"/>
      </w:pPr>
      <w:r w:rsidRPr="00593920">
        <w:rPr>
          <w:i/>
        </w:rPr>
        <w:t>Az Európai Parlament,</w:t>
      </w:r>
    </w:p>
    <w:p w14:paraId="4404C794" w14:textId="00AD539C" w:rsidR="00A26A5C" w:rsidRPr="00593920" w:rsidRDefault="00A26A5C" w:rsidP="00A34A04">
      <w:pPr>
        <w:pStyle w:val="NormalHanging"/>
        <w:ind w:left="567" w:hanging="567"/>
      </w:pPr>
      <w:r w:rsidRPr="00593920">
        <w:t>–</w:t>
      </w:r>
      <w:r w:rsidRPr="00593920">
        <w:tab/>
        <w:t>tekintettel a tagállamok audiovizuális médiaszolgáltatások nyújtására vonatkozó egyes törvényi, rendeleti vagy közigazgatási rendelkezéseinek összehangolásáról szóló 2010/13/EU irányelvnek (audiovizuális médiaszolgáltatásokról szóló irányelv) a változó piaci körülményekre tekintettel való módosításáról szóló, 2018. november 14-i (EU) 2018/1808 európai parlamenti és tanácsi irányelvre</w:t>
      </w:r>
      <w:r w:rsidR="00A34A04" w:rsidRPr="00593920">
        <w:rPr>
          <w:rStyle w:val="FootnoteReference"/>
        </w:rPr>
        <w:footnoteReference w:id="1"/>
      </w:r>
      <w:r w:rsidRPr="00593920">
        <w:t>,</w:t>
      </w:r>
    </w:p>
    <w:p w14:paraId="0669474B" w14:textId="77777777" w:rsidR="00A26A5C" w:rsidRPr="00593920" w:rsidRDefault="00A26A5C" w:rsidP="00A34A04">
      <w:pPr>
        <w:pStyle w:val="NormalHanging12a"/>
        <w:ind w:left="567" w:hanging="567"/>
      </w:pPr>
      <w:r w:rsidRPr="00593920">
        <w:t>–</w:t>
      </w:r>
      <w:r w:rsidRPr="00593920">
        <w:tab/>
        <w:t>tekintettel a belső piaci médiaszolgáltatások közös keretének létrehozásáról és a 2010/13/EU irányelv módosításáról szóló, 2024. április 11-i (EU) 2024/1083 európai parlamenti és tanácsi rendeletre (a tömegtájékoztatás szabadságáról szóló európai rendelet)</w:t>
      </w:r>
      <w:r w:rsidRPr="00593920">
        <w:rPr>
          <w:rStyle w:val="FootnoteReference"/>
        </w:rPr>
        <w:footnoteReference w:id="2"/>
      </w:r>
      <w:r w:rsidRPr="00593920">
        <w:t>,</w:t>
      </w:r>
    </w:p>
    <w:p w14:paraId="0FE0C983" w14:textId="77777777" w:rsidR="00A26A5C" w:rsidRPr="00593920" w:rsidRDefault="00A26A5C" w:rsidP="00A34A04">
      <w:pPr>
        <w:pStyle w:val="NormalHanging12a"/>
        <w:ind w:left="567" w:hanging="567"/>
      </w:pPr>
      <w:r w:rsidRPr="00593920">
        <w:t>–</w:t>
      </w:r>
      <w:r w:rsidRPr="00593920">
        <w:tab/>
        <w:t>tekintettel a digitális szolgáltatások egységes piacáról és a 2000/31/EK irányelv módosításáról szóló, 2022. október 19-i (EU) 2022/2065 európai parlamenti és tanácsi rendeletre (digitális szolgáltatásokról szóló rendelet)</w:t>
      </w:r>
      <w:r w:rsidRPr="00593920">
        <w:rPr>
          <w:vertAlign w:val="superscript"/>
        </w:rPr>
        <w:footnoteReference w:id="3"/>
      </w:r>
      <w:r w:rsidRPr="00593920">
        <w:t>,</w:t>
      </w:r>
    </w:p>
    <w:p w14:paraId="3D9F6215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i/>
        </w:rPr>
        <w:tab/>
      </w:r>
      <w:r w:rsidRPr="00593920">
        <w:t>tekintettel a mesterséges intelligenciára vonatkozó harmonizált szabályok megállapításáról, valamint a 300/2008/EK, a 167/2013/EU, a 168/2013/EU, az (EU) 2018/858, az (EU) 2018/1139 és az (EU) 2019/2144 rendelet, továbbá a 2014/90/EU, az (EU) 2016/797 és az (EU) 2020/1828 irányelv módosításáról szóló, 2024. június 13-i (EU) 2024/1689 európai parlamenti és tanácsi rendeletre (a mesterséges intelligenciáról szóló rendelet)</w:t>
      </w:r>
      <w:r w:rsidRPr="00593920">
        <w:rPr>
          <w:rStyle w:val="FootnoteReference"/>
          <w:bCs/>
          <w:iCs/>
        </w:rPr>
        <w:footnoteReference w:id="4"/>
      </w:r>
      <w:r w:rsidRPr="00593920">
        <w:t>,</w:t>
      </w:r>
    </w:p>
    <w:p w14:paraId="2682A203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lastRenderedPageBreak/>
        <w:t>–</w:t>
      </w:r>
      <w:r w:rsidRPr="00593920">
        <w:rPr>
          <w:b/>
          <w:i/>
        </w:rPr>
        <w:tab/>
      </w:r>
      <w:r w:rsidRPr="00593920">
        <w:t>tekintettel a digitális oktatási politika kialakításáról szóló, 2021. március 25-i állásfoglalására</w:t>
      </w:r>
      <w:r w:rsidRPr="00593920">
        <w:rPr>
          <w:rStyle w:val="FootnoteReference"/>
          <w:bCs/>
          <w:iCs/>
        </w:rPr>
        <w:footnoteReference w:id="5"/>
      </w:r>
      <w:r w:rsidRPr="00593920">
        <w:t>,</w:t>
      </w:r>
    </w:p>
    <w:p w14:paraId="7C8E1385" w14:textId="77777777" w:rsidR="00A26A5C" w:rsidRPr="00593920" w:rsidRDefault="00A26A5C" w:rsidP="00A34A04">
      <w:pPr>
        <w:pStyle w:val="NormalHanging"/>
        <w:ind w:left="567" w:hanging="567"/>
      </w:pPr>
      <w:r w:rsidRPr="00593920">
        <w:t>–</w:t>
      </w:r>
      <w:r w:rsidRPr="00593920">
        <w:tab/>
        <w:t>tekintettel a „Digitális évtized a gyermekek és az ifjúság számára: a gyermekbarát internetre (BIK+) vonatkozó új európai stratégia” című, 2022. május 11-i bizottsági közleményre (</w:t>
      </w:r>
      <w:proofErr w:type="gramStart"/>
      <w:r w:rsidRPr="00593920">
        <w:t>COM(</w:t>
      </w:r>
      <w:proofErr w:type="gramEnd"/>
      <w:r w:rsidRPr="00593920">
        <w:t>2022)0212),</w:t>
      </w:r>
    </w:p>
    <w:p w14:paraId="718FCBA0" w14:textId="77777777" w:rsidR="00A26A5C" w:rsidRPr="00593920" w:rsidRDefault="00A26A5C" w:rsidP="00A34A04">
      <w:pPr>
        <w:pStyle w:val="NormalHanging12a"/>
        <w:ind w:left="567" w:hanging="567"/>
      </w:pPr>
      <w:r w:rsidRPr="00593920">
        <w:t>–</w:t>
      </w:r>
      <w:r w:rsidRPr="00593920">
        <w:tab/>
        <w:t xml:space="preserve">tekintettel a Bizottságnak és az Unió külügyi és biztonságpolitikai főképviselőjének „Európai demokráciapajzs: az erős és </w:t>
      </w:r>
      <w:proofErr w:type="spellStart"/>
      <w:r w:rsidRPr="00593920">
        <w:t>reziliens</w:t>
      </w:r>
      <w:proofErr w:type="spellEnd"/>
      <w:r w:rsidRPr="00593920">
        <w:t xml:space="preserve"> demokráciák támogatása” című, 2025. november 12-i közös közleményére (</w:t>
      </w:r>
      <w:proofErr w:type="gramStart"/>
      <w:r w:rsidRPr="00593920">
        <w:t>JOIN(</w:t>
      </w:r>
      <w:proofErr w:type="gramEnd"/>
      <w:r w:rsidRPr="00593920">
        <w:t>2025)0791),</w:t>
      </w:r>
    </w:p>
    <w:p w14:paraId="3483B223" w14:textId="77777777" w:rsidR="00A26A5C" w:rsidRPr="00593920" w:rsidRDefault="00A26A5C" w:rsidP="00A34A04">
      <w:pPr>
        <w:pStyle w:val="NormalHanging"/>
        <w:ind w:left="567" w:hanging="567"/>
      </w:pPr>
      <w:r w:rsidRPr="00593920">
        <w:t>–</w:t>
      </w:r>
      <w:r w:rsidRPr="00593920">
        <w:tab/>
        <w:t>tekintettel az alapkészségekre vonatkozó cselekvési tervről szóló, 2025. március 5-i bizottsági közleményre (</w:t>
      </w:r>
      <w:proofErr w:type="gramStart"/>
      <w:r w:rsidRPr="00593920">
        <w:t>COM(</w:t>
      </w:r>
      <w:proofErr w:type="gramEnd"/>
      <w:r w:rsidRPr="00593920">
        <w:t>2025)0088),</w:t>
      </w:r>
    </w:p>
    <w:p w14:paraId="3B55A9AE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„Az európai média a digitális évtizedben: a helyreállítást és átalakulást támogató cselekvési terv” című, 2020. december 3-i bizottsági közleményre (</w:t>
      </w:r>
      <w:proofErr w:type="gramStart"/>
      <w:r w:rsidRPr="00593920">
        <w:t>COM(</w:t>
      </w:r>
      <w:proofErr w:type="gramEnd"/>
      <w:r w:rsidRPr="00593920">
        <w:t>2020)0784),</w:t>
      </w:r>
    </w:p>
    <w:p w14:paraId="605B3E31" w14:textId="77777777" w:rsidR="00A26A5C" w:rsidRPr="00593920" w:rsidRDefault="00A26A5C" w:rsidP="00A34A04">
      <w:pPr>
        <w:pStyle w:val="NormalHanging"/>
        <w:ind w:left="567" w:hanging="567"/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„Cselekvési terv az internetes megfélemlítés ellen »Együtt az online biztonságért«” című, 2026. február 10-i bizottsági közleményre (</w:t>
      </w:r>
      <w:proofErr w:type="gramStart"/>
      <w:r w:rsidRPr="00593920">
        <w:t>COM(</w:t>
      </w:r>
      <w:proofErr w:type="gramEnd"/>
      <w:r w:rsidRPr="00593920">
        <w:t>2026)0071),</w:t>
      </w:r>
    </w:p>
    <w:p w14:paraId="276DD0AB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 xml:space="preserve">tekintettel a Bizottság „A generációk közötti </w:t>
      </w:r>
      <w:proofErr w:type="spellStart"/>
      <w:r w:rsidRPr="00593920">
        <w:t>méltányosságra</w:t>
      </w:r>
      <w:proofErr w:type="spellEnd"/>
      <w:r w:rsidRPr="00593920">
        <w:t xml:space="preserve"> vonatkozó stratégia” című, 2026. március 5-i közleményére (</w:t>
      </w:r>
      <w:proofErr w:type="gramStart"/>
      <w:r w:rsidRPr="00593920">
        <w:t>COM(</w:t>
      </w:r>
      <w:proofErr w:type="gramEnd"/>
      <w:r w:rsidRPr="00593920">
        <w:t>2025)0110),</w:t>
      </w:r>
    </w:p>
    <w:p w14:paraId="3AEAF50E" w14:textId="77777777" w:rsidR="00A26A5C" w:rsidRPr="00593920" w:rsidRDefault="00A26A5C" w:rsidP="00A34A04">
      <w:pPr>
        <w:pStyle w:val="NormalHanging"/>
        <w:ind w:left="567" w:hanging="567"/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 kiskorúak online védelméről szóló, 2025. november 26-i állásfoglalására</w:t>
      </w:r>
      <w:r w:rsidRPr="00593920">
        <w:rPr>
          <w:rStyle w:val="FootnoteReference"/>
        </w:rPr>
        <w:footnoteReference w:id="6"/>
      </w:r>
      <w:r w:rsidRPr="00593920">
        <w:t>,</w:t>
      </w:r>
    </w:p>
    <w:p w14:paraId="62C7F81F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rPr>
          <w:b/>
          <w:i/>
        </w:rPr>
        <w:t>–</w:t>
      </w:r>
      <w:r w:rsidRPr="00593920">
        <w:tab/>
        <w:t>tekintettel az ENSZ 2024. szeptember 22-i, a jövőt szolgáló paktumáról,</w:t>
      </w:r>
    </w:p>
    <w:p w14:paraId="2C869587" w14:textId="77777777" w:rsidR="00A26A5C" w:rsidRPr="00593920" w:rsidRDefault="00A26A5C" w:rsidP="00A34A04">
      <w:pPr>
        <w:pStyle w:val="NormalHanging"/>
        <w:ind w:left="567" w:hanging="567"/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az Európai Unió Tanácsa és a tagállamok kormányainak a Tanács keretében ülésező képviselői által elfogadott állásfoglalásra „A 2019 és 2027 közötti időszakra szóló uniós ifjúsági stratégia” című, az ifjúságpolitika terén folytatott európai együttműködés keretéről</w:t>
      </w:r>
      <w:r w:rsidRPr="00593920">
        <w:rPr>
          <w:rStyle w:val="FootnoteReference"/>
        </w:rPr>
        <w:footnoteReference w:id="7"/>
      </w:r>
      <w:r w:rsidRPr="00593920">
        <w:t>,</w:t>
      </w:r>
    </w:p>
    <w:p w14:paraId="422334D5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 Bizottság „</w:t>
      </w:r>
      <w:proofErr w:type="spellStart"/>
      <w:r w:rsidRPr="00593920">
        <w:t>Guidelines</w:t>
      </w:r>
      <w:proofErr w:type="spellEnd"/>
      <w:r w:rsidRPr="00593920">
        <w:t xml:space="preserve"> </w:t>
      </w:r>
      <w:proofErr w:type="spellStart"/>
      <w:r w:rsidRPr="00593920">
        <w:t>on</w:t>
      </w:r>
      <w:proofErr w:type="spellEnd"/>
      <w:r w:rsidRPr="00593920">
        <w:t xml:space="preserve"> </w:t>
      </w:r>
      <w:proofErr w:type="spellStart"/>
      <w:r w:rsidRPr="00593920">
        <w:t>the</w:t>
      </w:r>
      <w:proofErr w:type="spellEnd"/>
      <w:r w:rsidRPr="00593920">
        <w:t xml:space="preserve"> </w:t>
      </w:r>
      <w:proofErr w:type="spellStart"/>
      <w:r w:rsidRPr="00593920">
        <w:t>ethical</w:t>
      </w:r>
      <w:proofErr w:type="spellEnd"/>
      <w:r w:rsidRPr="00593920">
        <w:t xml:space="preserve"> </w:t>
      </w:r>
      <w:proofErr w:type="spellStart"/>
      <w:r w:rsidRPr="00593920">
        <w:t>use</w:t>
      </w:r>
      <w:proofErr w:type="spellEnd"/>
      <w:r w:rsidRPr="00593920">
        <w:t xml:space="preserve"> of </w:t>
      </w:r>
      <w:proofErr w:type="spellStart"/>
      <w:r w:rsidRPr="00593920">
        <w:t>artificial</w:t>
      </w:r>
      <w:proofErr w:type="spellEnd"/>
      <w:r w:rsidRPr="00593920">
        <w:t xml:space="preserve"> </w:t>
      </w:r>
      <w:proofErr w:type="spellStart"/>
      <w:r w:rsidRPr="00593920">
        <w:t>intelligence</w:t>
      </w:r>
      <w:proofErr w:type="spellEnd"/>
      <w:r w:rsidRPr="00593920">
        <w:t xml:space="preserve"> and </w:t>
      </w:r>
      <w:proofErr w:type="spellStart"/>
      <w:r w:rsidRPr="00593920">
        <w:t>data</w:t>
      </w:r>
      <w:proofErr w:type="spellEnd"/>
      <w:r w:rsidRPr="00593920">
        <w:t xml:space="preserve"> in </w:t>
      </w:r>
      <w:proofErr w:type="spellStart"/>
      <w:r w:rsidRPr="00593920">
        <w:t>teaching</w:t>
      </w:r>
      <w:proofErr w:type="spellEnd"/>
      <w:r w:rsidRPr="00593920">
        <w:t xml:space="preserve"> and </w:t>
      </w:r>
      <w:proofErr w:type="spellStart"/>
      <w:r w:rsidRPr="00593920">
        <w:t>learning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</w:t>
      </w:r>
      <w:proofErr w:type="spellStart"/>
      <w:r w:rsidRPr="00593920">
        <w:t>Educators</w:t>
      </w:r>
      <w:proofErr w:type="spellEnd"/>
      <w:r w:rsidRPr="00593920">
        <w:t>” (Iránymutatások oktatók számára a mesterséges intelligenciának és az adatoknak a tanítás és a tanulás terén történő etikus használatáról) című, 2026-ban közzétett kiadványára,</w:t>
      </w:r>
    </w:p>
    <w:p w14:paraId="5BAEB295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tab/>
        <w:t>tekintettel a Bizottság „</w:t>
      </w:r>
      <w:proofErr w:type="spellStart"/>
      <w:r w:rsidRPr="00593920">
        <w:t>Guidelines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</w:t>
      </w:r>
      <w:proofErr w:type="spellStart"/>
      <w:r w:rsidRPr="00593920">
        <w:t>teaching</w:t>
      </w:r>
      <w:proofErr w:type="spellEnd"/>
      <w:r w:rsidRPr="00593920">
        <w:t xml:space="preserve"> </w:t>
      </w:r>
      <w:proofErr w:type="spellStart"/>
      <w:r w:rsidRPr="00593920">
        <w:t>informatics</w:t>
      </w:r>
      <w:proofErr w:type="spellEnd"/>
      <w:r w:rsidRPr="00593920">
        <w:t xml:space="preserve">: </w:t>
      </w:r>
      <w:proofErr w:type="spellStart"/>
      <w:r w:rsidRPr="00593920">
        <w:t>practical</w:t>
      </w:r>
      <w:proofErr w:type="spellEnd"/>
      <w:r w:rsidRPr="00593920">
        <w:t xml:space="preserve"> </w:t>
      </w:r>
      <w:proofErr w:type="spellStart"/>
      <w:r w:rsidRPr="00593920">
        <w:t>strategies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European </w:t>
      </w:r>
      <w:proofErr w:type="spellStart"/>
      <w:r w:rsidRPr="00593920">
        <w:t>classrooms</w:t>
      </w:r>
      <w:proofErr w:type="spellEnd"/>
      <w:r w:rsidRPr="00593920">
        <w:t>” (Iránymutatások az informatika tanításához: gyakorlati stratégiák az európai osztálytermi tanításhoz) című, 2026-ban közzétett kiadványára,</w:t>
      </w:r>
    </w:p>
    <w:p w14:paraId="5805EAD9" w14:textId="53C3DA79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 Bizottság „</w:t>
      </w:r>
      <w:proofErr w:type="spellStart"/>
      <w:r w:rsidRPr="00593920">
        <w:t>Wellbeing</w:t>
      </w:r>
      <w:proofErr w:type="spellEnd"/>
      <w:r w:rsidRPr="00593920">
        <w:t xml:space="preserve"> and </w:t>
      </w:r>
      <w:proofErr w:type="spellStart"/>
      <w:r w:rsidRPr="00593920">
        <w:t>mental</w:t>
      </w:r>
      <w:proofErr w:type="spellEnd"/>
      <w:r w:rsidRPr="00593920">
        <w:t xml:space="preserve"> </w:t>
      </w:r>
      <w:proofErr w:type="spellStart"/>
      <w:r w:rsidRPr="00593920">
        <w:t>health</w:t>
      </w:r>
      <w:proofErr w:type="spellEnd"/>
      <w:r w:rsidRPr="00593920">
        <w:t xml:space="preserve"> </w:t>
      </w:r>
      <w:proofErr w:type="spellStart"/>
      <w:r w:rsidRPr="00593920">
        <w:t>at</w:t>
      </w:r>
      <w:proofErr w:type="spellEnd"/>
      <w:r w:rsidRPr="00593920">
        <w:t xml:space="preserve"> </w:t>
      </w:r>
      <w:proofErr w:type="spellStart"/>
      <w:r w:rsidRPr="00593920">
        <w:t>school</w:t>
      </w:r>
      <w:proofErr w:type="spellEnd"/>
      <w:r w:rsidRPr="00593920">
        <w:t xml:space="preserve"> – </w:t>
      </w:r>
      <w:proofErr w:type="spellStart"/>
      <w:r w:rsidRPr="00593920">
        <w:t>Guidelines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</w:t>
      </w:r>
      <w:proofErr w:type="spellStart"/>
      <w:r w:rsidRPr="00593920">
        <w:t>education</w:t>
      </w:r>
      <w:proofErr w:type="spellEnd"/>
      <w:r w:rsidRPr="00593920">
        <w:t xml:space="preserve"> </w:t>
      </w:r>
      <w:proofErr w:type="spellStart"/>
      <w:r w:rsidRPr="00593920">
        <w:t>policymakers</w:t>
      </w:r>
      <w:proofErr w:type="spellEnd"/>
      <w:r w:rsidRPr="00593920">
        <w:t>” (Jóllét és mentális egészség az iskolában – Iránymutatások oktatáspolitikai döntéshozók számára) című, 2024-ben közzétett kiadványára</w:t>
      </w:r>
      <w:r w:rsidR="00F75D16" w:rsidRPr="00593920">
        <w:t>,</w:t>
      </w:r>
    </w:p>
    <w:p w14:paraId="760F762C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lastRenderedPageBreak/>
        <w:t>–</w:t>
      </w:r>
      <w:r w:rsidRPr="00593920">
        <w:rPr>
          <w:b/>
          <w:i/>
        </w:rPr>
        <w:tab/>
      </w:r>
      <w:r w:rsidRPr="00593920">
        <w:t>tekintettel a Közös Kutatóközpont „</w:t>
      </w:r>
      <w:proofErr w:type="spellStart"/>
      <w:r w:rsidRPr="00593920">
        <w:t>Social</w:t>
      </w:r>
      <w:proofErr w:type="spellEnd"/>
      <w:r w:rsidRPr="00593920">
        <w:t xml:space="preserve"> </w:t>
      </w:r>
      <w:proofErr w:type="spellStart"/>
      <w:r w:rsidRPr="00593920">
        <w:t>media</w:t>
      </w:r>
      <w:proofErr w:type="spellEnd"/>
      <w:r w:rsidRPr="00593920">
        <w:t xml:space="preserve"> </w:t>
      </w:r>
      <w:proofErr w:type="spellStart"/>
      <w:r w:rsidRPr="00593920">
        <w:t>usage</w:t>
      </w:r>
      <w:proofErr w:type="spellEnd"/>
      <w:r w:rsidRPr="00593920">
        <w:t xml:space="preserve"> and </w:t>
      </w:r>
      <w:proofErr w:type="spellStart"/>
      <w:r w:rsidRPr="00593920">
        <w:t>adolescents</w:t>
      </w:r>
      <w:proofErr w:type="spellEnd"/>
      <w:r w:rsidRPr="00593920">
        <w:t xml:space="preserve">’ </w:t>
      </w:r>
      <w:proofErr w:type="spellStart"/>
      <w:r w:rsidRPr="00593920">
        <w:t>mental</w:t>
      </w:r>
      <w:proofErr w:type="spellEnd"/>
      <w:r w:rsidRPr="00593920">
        <w:t xml:space="preserve"> </w:t>
      </w:r>
      <w:proofErr w:type="spellStart"/>
      <w:r w:rsidRPr="00593920">
        <w:t>health</w:t>
      </w:r>
      <w:proofErr w:type="spellEnd"/>
      <w:r w:rsidRPr="00593920">
        <w:t xml:space="preserve"> in </w:t>
      </w:r>
      <w:proofErr w:type="spellStart"/>
      <w:r w:rsidRPr="00593920">
        <w:t>the</w:t>
      </w:r>
      <w:proofErr w:type="spellEnd"/>
      <w:r w:rsidRPr="00593920">
        <w:t xml:space="preserve"> EU” (A közösségi média használata és a serdülők mentális egészsége az EU-ban) című, 2025-ben közzétett kiadványára,</w:t>
      </w:r>
    </w:p>
    <w:p w14:paraId="4A35730A" w14:textId="77777777" w:rsidR="00A26A5C" w:rsidRPr="00593920" w:rsidRDefault="00A26A5C" w:rsidP="00A34A04">
      <w:pPr>
        <w:pStyle w:val="NormalHanging"/>
        <w:ind w:left="567" w:hanging="567"/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 xml:space="preserve">tekintettel az UNESCO jelentéseire, különösen a „Media and </w:t>
      </w:r>
      <w:proofErr w:type="spellStart"/>
      <w:r w:rsidRPr="00593920">
        <w:t>information</w:t>
      </w:r>
      <w:proofErr w:type="spellEnd"/>
      <w:r w:rsidRPr="00593920">
        <w:t xml:space="preserve"> </w:t>
      </w:r>
      <w:proofErr w:type="spellStart"/>
      <w:r w:rsidRPr="00593920">
        <w:t>literacy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</w:t>
      </w:r>
      <w:proofErr w:type="spellStart"/>
      <w:r w:rsidRPr="00593920">
        <w:t>all</w:t>
      </w:r>
      <w:proofErr w:type="spellEnd"/>
      <w:r w:rsidRPr="00593920">
        <w:t xml:space="preserve">: </w:t>
      </w:r>
      <w:proofErr w:type="spellStart"/>
      <w:r w:rsidRPr="00593920">
        <w:t>closing</w:t>
      </w:r>
      <w:proofErr w:type="spellEnd"/>
      <w:r w:rsidRPr="00593920">
        <w:t xml:space="preserve"> </w:t>
      </w:r>
      <w:proofErr w:type="spellStart"/>
      <w:r w:rsidRPr="00593920">
        <w:t>the</w:t>
      </w:r>
      <w:proofErr w:type="spellEnd"/>
      <w:r w:rsidRPr="00593920">
        <w:t xml:space="preserve"> </w:t>
      </w:r>
      <w:proofErr w:type="spellStart"/>
      <w:r w:rsidRPr="00593920">
        <w:t>gaps</w:t>
      </w:r>
      <w:proofErr w:type="spellEnd"/>
      <w:r w:rsidRPr="00593920">
        <w:t xml:space="preserve">: </w:t>
      </w:r>
      <w:proofErr w:type="spellStart"/>
      <w:r w:rsidRPr="00593920">
        <w:t>global</w:t>
      </w:r>
      <w:proofErr w:type="spellEnd"/>
      <w:r w:rsidRPr="00593920">
        <w:t xml:space="preserve"> </w:t>
      </w:r>
      <w:proofErr w:type="spellStart"/>
      <w:r w:rsidRPr="00593920">
        <w:t>analysis</w:t>
      </w:r>
      <w:proofErr w:type="spellEnd"/>
      <w:r w:rsidRPr="00593920">
        <w:t xml:space="preserve"> of </w:t>
      </w:r>
      <w:proofErr w:type="spellStart"/>
      <w:r w:rsidRPr="00593920">
        <w:t>the</w:t>
      </w:r>
      <w:proofErr w:type="spellEnd"/>
      <w:r w:rsidRPr="00593920">
        <w:t xml:space="preserve"> </w:t>
      </w:r>
      <w:proofErr w:type="spellStart"/>
      <w:r w:rsidRPr="00593920">
        <w:t>current</w:t>
      </w:r>
      <w:proofErr w:type="spellEnd"/>
      <w:r w:rsidRPr="00593920">
        <w:t xml:space="preserve"> </w:t>
      </w:r>
      <w:proofErr w:type="spellStart"/>
      <w:r w:rsidRPr="00593920">
        <w:t>state</w:t>
      </w:r>
      <w:proofErr w:type="spellEnd"/>
      <w:r w:rsidRPr="00593920">
        <w:t xml:space="preserve"> of play of </w:t>
      </w:r>
      <w:proofErr w:type="spellStart"/>
      <w:r w:rsidRPr="00593920">
        <w:t>media</w:t>
      </w:r>
      <w:proofErr w:type="spellEnd"/>
      <w:r w:rsidRPr="00593920">
        <w:t xml:space="preserve"> and </w:t>
      </w:r>
      <w:proofErr w:type="spellStart"/>
      <w:r w:rsidRPr="00593920">
        <w:t>information</w:t>
      </w:r>
      <w:proofErr w:type="spellEnd"/>
      <w:r w:rsidRPr="00593920">
        <w:t xml:space="preserve"> </w:t>
      </w:r>
      <w:proofErr w:type="spellStart"/>
      <w:r w:rsidRPr="00593920">
        <w:t>literacy</w:t>
      </w:r>
      <w:proofErr w:type="spellEnd"/>
      <w:r w:rsidRPr="00593920">
        <w:t>” (Média- és információs műveltség mindenkinek – A hiányosságok megszüntetése: a média- és információs műveltség jelenlegi helyzetének globális elemzése) című, 2025-ben közzétett jelentésre,</w:t>
      </w:r>
    </w:p>
    <w:p w14:paraId="7F8B269D" w14:textId="665B8AF2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 xml:space="preserve">tekintettel az OECD „Pisa 2022 </w:t>
      </w:r>
      <w:proofErr w:type="spellStart"/>
      <w:r w:rsidRPr="00593920">
        <w:t>Results</w:t>
      </w:r>
      <w:proofErr w:type="spellEnd"/>
      <w:r w:rsidRPr="00593920">
        <w:t xml:space="preserve"> (</w:t>
      </w:r>
      <w:proofErr w:type="spellStart"/>
      <w:r w:rsidRPr="00593920">
        <w:t>Volume</w:t>
      </w:r>
      <w:proofErr w:type="spellEnd"/>
      <w:r w:rsidRPr="00593920">
        <w:t xml:space="preserve"> II): </w:t>
      </w:r>
      <w:proofErr w:type="spellStart"/>
      <w:r w:rsidRPr="00593920">
        <w:t>Learning</w:t>
      </w:r>
      <w:proofErr w:type="spellEnd"/>
      <w:r w:rsidRPr="00593920">
        <w:t xml:space="preserve"> During – and </w:t>
      </w:r>
      <w:proofErr w:type="spellStart"/>
      <w:r w:rsidRPr="00593920">
        <w:t>From</w:t>
      </w:r>
      <w:proofErr w:type="spellEnd"/>
      <w:r w:rsidRPr="00593920">
        <w:t xml:space="preserve"> – </w:t>
      </w:r>
      <w:proofErr w:type="spellStart"/>
      <w:r w:rsidRPr="00593920">
        <w:t>Disruption</w:t>
      </w:r>
      <w:proofErr w:type="spellEnd"/>
      <w:r w:rsidRPr="00593920">
        <w:t>” (2022-es Pisa-eredmények (II. kötet): Tanulás a rendkívüli helyzet idején – és a levont tanulságok) című, 2023-ban közzétett kiadványára,</w:t>
      </w:r>
    </w:p>
    <w:p w14:paraId="18554907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az „Iránymutatás a kiskorúak magas szintű online magánéleti védelmének és biztonságának az (EU) 2022/2065 rendelet 28. cikkének (4) bekezdése értelmében történő biztosítását célzó intézkedésekről” című, 2025. október 10-i bizottsági közleményre</w:t>
      </w:r>
      <w:r w:rsidRPr="00593920">
        <w:rPr>
          <w:rStyle w:val="FootnoteReference"/>
          <w:bCs/>
          <w:iCs/>
        </w:rPr>
        <w:footnoteReference w:id="8"/>
      </w:r>
      <w:r w:rsidRPr="00593920">
        <w:t>,</w:t>
      </w:r>
    </w:p>
    <w:p w14:paraId="1ADF4BEA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tab/>
        <w:t>tekintettel a gyermek jogairól szóló, 1989. november 20-i ENSZ-egyezményre és az ENSZ Gyermekjogi Bizottságának ahhoz fűzött, a gyermekek digitális környezettel kapcsolatos jogairól szóló, 2021-es 25. számú általános megjegyzésére,</w:t>
      </w:r>
    </w:p>
    <w:p w14:paraId="03701698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az OECD „</w:t>
      </w:r>
      <w:proofErr w:type="spellStart"/>
      <w:r w:rsidRPr="00593920">
        <w:t>Recommendation</w:t>
      </w:r>
      <w:proofErr w:type="spellEnd"/>
      <w:r w:rsidRPr="00593920">
        <w:t xml:space="preserve"> of </w:t>
      </w:r>
      <w:proofErr w:type="spellStart"/>
      <w:r w:rsidRPr="00593920">
        <w:t>the</w:t>
      </w:r>
      <w:proofErr w:type="spellEnd"/>
      <w:r w:rsidRPr="00593920">
        <w:t xml:space="preserve"> </w:t>
      </w:r>
      <w:proofErr w:type="spellStart"/>
      <w:r w:rsidRPr="00593920">
        <w:t>Council</w:t>
      </w:r>
      <w:proofErr w:type="spellEnd"/>
      <w:r w:rsidRPr="00593920">
        <w:t xml:space="preserve"> </w:t>
      </w:r>
      <w:proofErr w:type="spellStart"/>
      <w:r w:rsidRPr="00593920">
        <w:t>on</w:t>
      </w:r>
      <w:proofErr w:type="spellEnd"/>
      <w:r w:rsidRPr="00593920">
        <w:t xml:space="preserve"> </w:t>
      </w:r>
      <w:proofErr w:type="spellStart"/>
      <w:r w:rsidRPr="00593920">
        <w:t>Children</w:t>
      </w:r>
      <w:proofErr w:type="spellEnd"/>
      <w:r w:rsidRPr="00593920">
        <w:t xml:space="preserve"> in </w:t>
      </w:r>
      <w:proofErr w:type="spellStart"/>
      <w:r w:rsidRPr="00593920">
        <w:t>the</w:t>
      </w:r>
      <w:proofErr w:type="spellEnd"/>
      <w:r w:rsidRPr="00593920">
        <w:t xml:space="preserve"> Digital </w:t>
      </w:r>
      <w:proofErr w:type="spellStart"/>
      <w:r w:rsidRPr="00593920">
        <w:t>Environment</w:t>
      </w:r>
      <w:proofErr w:type="spellEnd"/>
      <w:r w:rsidRPr="00593920">
        <w:t>” (A gyermekek digitális környezetéről szóló ajánlás)” című, 2025-ben közzétett kiadványára,</w:t>
      </w:r>
    </w:p>
    <w:p w14:paraId="7E1F7CBD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az Európa Tanácsnak a gyermekek jogainak a digitális környezetben való tiszteletben tartásáról, védelméről és érvényesítéséről szóló, 2018-ban közzétett iránymutatásaira,</w:t>
      </w:r>
    </w:p>
    <w:p w14:paraId="19014F5B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 xml:space="preserve">tekintettel az Európa Tanács „Media </w:t>
      </w:r>
      <w:proofErr w:type="spellStart"/>
      <w:r w:rsidRPr="00593920">
        <w:t>Literacy</w:t>
      </w:r>
      <w:proofErr w:type="spellEnd"/>
      <w:r w:rsidRPr="00593920">
        <w:t xml:space="preserve"> </w:t>
      </w:r>
      <w:proofErr w:type="spellStart"/>
      <w:r w:rsidRPr="00593920">
        <w:t>for</w:t>
      </w:r>
      <w:proofErr w:type="spellEnd"/>
      <w:r w:rsidRPr="00593920">
        <w:t xml:space="preserve"> </w:t>
      </w:r>
      <w:proofErr w:type="spellStart"/>
      <w:r w:rsidRPr="00593920">
        <w:t>all</w:t>
      </w:r>
      <w:proofErr w:type="spellEnd"/>
      <w:r w:rsidRPr="00593920">
        <w:t xml:space="preserve">: </w:t>
      </w:r>
      <w:proofErr w:type="spellStart"/>
      <w:r w:rsidRPr="00593920">
        <w:t>Supporting</w:t>
      </w:r>
      <w:proofErr w:type="spellEnd"/>
      <w:r w:rsidRPr="00593920">
        <w:t xml:space="preserve"> </w:t>
      </w:r>
      <w:proofErr w:type="spellStart"/>
      <w:r w:rsidRPr="00593920">
        <w:t>marginalised</w:t>
      </w:r>
      <w:proofErr w:type="spellEnd"/>
      <w:r w:rsidRPr="00593920">
        <w:t xml:space="preserve"> </w:t>
      </w:r>
      <w:proofErr w:type="spellStart"/>
      <w:r w:rsidRPr="00593920">
        <w:t>groups</w:t>
      </w:r>
      <w:proofErr w:type="spellEnd"/>
      <w:r w:rsidRPr="00593920">
        <w:t xml:space="preserve"> </w:t>
      </w:r>
      <w:proofErr w:type="spellStart"/>
      <w:r w:rsidRPr="00593920">
        <w:t>through</w:t>
      </w:r>
      <w:proofErr w:type="spellEnd"/>
      <w:r w:rsidRPr="00593920">
        <w:t xml:space="preserve"> </w:t>
      </w:r>
      <w:proofErr w:type="spellStart"/>
      <w:r w:rsidRPr="00593920">
        <w:t>community</w:t>
      </w:r>
      <w:proofErr w:type="spellEnd"/>
      <w:r w:rsidRPr="00593920">
        <w:t xml:space="preserve"> </w:t>
      </w:r>
      <w:proofErr w:type="spellStart"/>
      <w:r w:rsidRPr="00593920">
        <w:t>media</w:t>
      </w:r>
      <w:proofErr w:type="spellEnd"/>
      <w:r w:rsidRPr="00593920">
        <w:t xml:space="preserve">” (Médiatudatosság mindenki számára: a </w:t>
      </w:r>
      <w:proofErr w:type="spellStart"/>
      <w:r w:rsidRPr="00593920">
        <w:t>marginalizált</w:t>
      </w:r>
      <w:proofErr w:type="spellEnd"/>
      <w:r w:rsidRPr="00593920">
        <w:t xml:space="preserve"> csoportok támogatása a közösségi médián keresztül) című, 2020-ban közzétett jelentésére,</w:t>
      </w:r>
    </w:p>
    <w:p w14:paraId="624E10BA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 xml:space="preserve">tekintettel az Európa Tanács médiával és információs társadalommal foglalkozó irányítóbizottságának (CDMSI) „National Media and </w:t>
      </w:r>
      <w:proofErr w:type="spellStart"/>
      <w:r w:rsidRPr="00593920">
        <w:t>Information</w:t>
      </w:r>
      <w:proofErr w:type="spellEnd"/>
      <w:r w:rsidRPr="00593920">
        <w:t xml:space="preserve"> </w:t>
      </w:r>
      <w:proofErr w:type="spellStart"/>
      <w:r w:rsidRPr="00593920">
        <w:t>Literacy</w:t>
      </w:r>
      <w:proofErr w:type="spellEnd"/>
      <w:r w:rsidRPr="00593920">
        <w:t xml:space="preserve"> (MIL) </w:t>
      </w:r>
      <w:proofErr w:type="spellStart"/>
      <w:r w:rsidRPr="00593920">
        <w:t>Strategies</w:t>
      </w:r>
      <w:proofErr w:type="spellEnd"/>
      <w:r w:rsidRPr="00593920">
        <w:t xml:space="preserve">: </w:t>
      </w:r>
      <w:proofErr w:type="spellStart"/>
      <w:r w:rsidRPr="00593920">
        <w:t>Practical</w:t>
      </w:r>
      <w:proofErr w:type="spellEnd"/>
      <w:r w:rsidRPr="00593920">
        <w:t xml:space="preserve"> </w:t>
      </w:r>
      <w:proofErr w:type="spellStart"/>
      <w:r w:rsidRPr="00593920">
        <w:t>Steps</w:t>
      </w:r>
      <w:proofErr w:type="spellEnd"/>
      <w:r w:rsidRPr="00593920">
        <w:t xml:space="preserve"> and </w:t>
      </w:r>
      <w:proofErr w:type="spellStart"/>
      <w:r w:rsidRPr="00593920">
        <w:t>Indicators</w:t>
      </w:r>
      <w:proofErr w:type="spellEnd"/>
      <w:r w:rsidRPr="00593920">
        <w:t>” (Nemzeti média- és információs műveltségi stratégiák: gyakorlati lépések és mutatók) című, 2025 decemberében közzétett szakpolitikai dokumentumára,</w:t>
      </w:r>
    </w:p>
    <w:p w14:paraId="67E49206" w14:textId="77777777" w:rsidR="00A26A5C" w:rsidRPr="00593920" w:rsidRDefault="00A26A5C" w:rsidP="00A34A04">
      <w:pPr>
        <w:pStyle w:val="NormalHanging"/>
        <w:ind w:left="567" w:hanging="567"/>
      </w:pPr>
      <w:r w:rsidRPr="00593920">
        <w:rPr>
          <w:b/>
          <w:i/>
        </w:rPr>
        <w:t>–</w:t>
      </w:r>
      <w:r w:rsidRPr="00593920">
        <w:rPr>
          <w:b/>
          <w:i/>
        </w:rPr>
        <w:tab/>
      </w:r>
      <w:r w:rsidRPr="00593920">
        <w:t>tekintettel eljárási szabályzata 55. cikkére,</w:t>
      </w:r>
    </w:p>
    <w:p w14:paraId="46C2E3F2" w14:textId="77777777" w:rsidR="00A26A5C" w:rsidRPr="00593920" w:rsidRDefault="00A26A5C" w:rsidP="00A34A04">
      <w:pPr>
        <w:pStyle w:val="NormalHanging"/>
        <w:ind w:left="567" w:hanging="567"/>
      </w:pPr>
      <w:r w:rsidRPr="00593920">
        <w:t>–</w:t>
      </w:r>
      <w:r w:rsidRPr="00593920">
        <w:tab/>
        <w:t>tekintettel a Kulturális és Oktatási Bizottság jelentésére (A10-0173/2026),</w:t>
      </w:r>
    </w:p>
    <w:p w14:paraId="3DAF86BE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t>A.</w:t>
      </w:r>
      <w:r w:rsidRPr="00593920">
        <w:rPr>
          <w:b/>
          <w:i/>
        </w:rPr>
        <w:tab/>
      </w:r>
      <w:r w:rsidRPr="00593920">
        <w:t xml:space="preserve">mivel a médiatudatosság és a digitális tanulás elengedhetetlen ahhoz, hogy a polgárok rendelkezzenek a hagyományos és online platformokon megjelenő információk és médiatartalmak önálló és felelős értékeléséhez, ellenőrzéséhez, létrehozásához és megosztásához szükséges kritikai készségekkel, valamint ahhoz, hogy megalapozott </w:t>
      </w:r>
      <w:r w:rsidRPr="00593920">
        <w:lastRenderedPageBreak/>
        <w:t xml:space="preserve">döntéseket hozzanak egy folyamatosan változó információs környezetben; mivel ezek a készségek erősítik a polgári részvételt, a társadalmi befogadást és a demokratikus </w:t>
      </w:r>
      <w:proofErr w:type="spellStart"/>
      <w:r w:rsidRPr="00593920">
        <w:t>rezilienciát</w:t>
      </w:r>
      <w:proofErr w:type="spellEnd"/>
      <w:r w:rsidRPr="00593920">
        <w:t>;</w:t>
      </w:r>
    </w:p>
    <w:p w14:paraId="11D0F9F9" w14:textId="77777777" w:rsidR="00A26A5C" w:rsidRPr="00593920" w:rsidRDefault="00A26A5C" w:rsidP="00A34A04">
      <w:pPr>
        <w:pStyle w:val="NormalHanging12a"/>
        <w:ind w:left="567" w:hanging="567"/>
      </w:pPr>
      <w:r w:rsidRPr="00593920">
        <w:t>B.</w:t>
      </w:r>
      <w:r w:rsidRPr="00593920">
        <w:tab/>
        <w:t>mivel a médiatudatosság és a digitális tanulás alapvető készségeket biztosít a modern társadalomban, és döntő fontosságú a dezinformáció terjedése, a médiába vetett bizalom csökkenése, valamint az online platformok, az új médiaszereplők, például a véleményvezérek és a tartalomgyártók és a mesterséges intelligencia hatása elleni küzdelemben; mivel a „görgetési kultúra” által jellemzett, megváltozott információfogyasztási szokások fényében elengedhetetlen a médiatudatosság és a digitális tanulás;</w:t>
      </w:r>
    </w:p>
    <w:p w14:paraId="19127BDC" w14:textId="77777777" w:rsidR="00A26A5C" w:rsidRPr="00593920" w:rsidRDefault="00A26A5C" w:rsidP="00A34A04">
      <w:pPr>
        <w:pStyle w:val="NormalHanging12a"/>
        <w:ind w:left="567" w:hanging="567"/>
      </w:pPr>
      <w:r w:rsidRPr="00593920">
        <w:t>C.</w:t>
      </w:r>
      <w:r w:rsidRPr="00593920">
        <w:tab/>
        <w:t>mivel a médiatudatosság és a digitális tanulás nélkülözhetetlen a felhasználók digitális jóllétének biztosításához;</w:t>
      </w:r>
    </w:p>
    <w:p w14:paraId="75265573" w14:textId="77777777" w:rsidR="00A26A5C" w:rsidRPr="00593920" w:rsidRDefault="00A26A5C" w:rsidP="00A34A04">
      <w:pPr>
        <w:pStyle w:val="NormalHanging12a"/>
        <w:ind w:left="567" w:hanging="567"/>
      </w:pPr>
      <w:r w:rsidRPr="00593920">
        <w:t>D.</w:t>
      </w:r>
      <w:r w:rsidRPr="00593920">
        <w:tab/>
        <w:t>mivel a médiához és a digitális tartalmakhoz való hozzáférés módja jelentősen megváltozott, és a felhasználók, különösen a kiskorúak és a fiatalok egyre inkább testre szabott tartalmakat választanak a közösségimédia-platformokon, szorosan nyomon követik a véleményvezérek tevékenységeit, nagymértékben támaszkodnak az algoritmikus ajánlásokra, és gyakran kevésbé tartós a figyelmük, mint a hagyományos média fogyasztásakor volt; mivel a közösségi média gyorsan személyre szabhatja hírcsatornáit, ami a felhasználókat, különösen a kiskorúakat, az idős és egyéb kiszolgáltatott felhasználókat a káros tartalmak felerősödése, illetve az információs buborékba kerülés kockázatának teszi ki;</w:t>
      </w:r>
    </w:p>
    <w:p w14:paraId="5AA91543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E.</w:t>
      </w:r>
      <w:r w:rsidRPr="00593920">
        <w:tab/>
        <w:t>mivel a digitális platformok, köztük az algoritmikus ajánlási rendszerek kialakításának bizonyos jellemzői befolyásolhatják a tartalmak kiválasztását és láthatóságát, és hozzájárulhatnak a felhasználók jóllétével és a káros tartalmaknak való kitettségével kapcsolatos kockázatokhoz;</w:t>
      </w:r>
    </w:p>
    <w:p w14:paraId="23A1882E" w14:textId="77777777" w:rsidR="00A26A5C" w:rsidRPr="00593920" w:rsidRDefault="00A26A5C" w:rsidP="00A34A04">
      <w:pPr>
        <w:pStyle w:val="NormalHanging12a"/>
        <w:ind w:left="567" w:hanging="567"/>
      </w:pPr>
      <w:r w:rsidRPr="00593920">
        <w:t>F.</w:t>
      </w:r>
      <w:r w:rsidRPr="00593920">
        <w:tab/>
        <w:t xml:space="preserve">mivel a jelenlegi geopolitikai helyzetben az Unióban élő embereket a kognitív, technikai és szociális készségek széles skálájával kell felvértezni a médiatartalmakhoz való hatékony hozzáférés és azok hatékony elemzése érdekében, hogy ezáltal </w:t>
      </w:r>
      <w:proofErr w:type="spellStart"/>
      <w:r w:rsidRPr="00593920">
        <w:t>reziliensek</w:t>
      </w:r>
      <w:proofErr w:type="spellEnd"/>
      <w:r w:rsidRPr="00593920">
        <w:t xml:space="preserve"> maradjanak a társadalmi párbeszéd és a demokratikus folyamatok destabilizálását célzó esetleges manipulatív fellépésekkel vagy hibrid támadásokkal szemben;</w:t>
      </w:r>
    </w:p>
    <w:p w14:paraId="06F20237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t>G.</w:t>
      </w:r>
      <w:r w:rsidRPr="00593920">
        <w:rPr>
          <w:b/>
          <w:i/>
        </w:rPr>
        <w:tab/>
      </w:r>
      <w:r w:rsidRPr="00593920">
        <w:t>mivel a minőségi, független és plurális újságírás a demokratikus társadalmak sarokköve, és kulcsszerepet játszik a médiatudatosság megerősítésében, a dezinformáció elleni küzdelemben és a polgárok információs ökoszisztémába vetett bizalmának növelésében, ami pozitív hatással van a médiaágazat gazdasági fenntarthatóságára; mivel a közszolgálati média kulcsszerepet játszik e célkitűzések elérésében, és megfelelő és fenntartható finanszírozást igényel;</w:t>
      </w:r>
    </w:p>
    <w:p w14:paraId="0D4B9F9F" w14:textId="77777777" w:rsidR="00A26A5C" w:rsidRPr="00593920" w:rsidRDefault="00A26A5C" w:rsidP="00A34A04">
      <w:pPr>
        <w:pStyle w:val="NormalHanging12a"/>
        <w:ind w:left="567" w:hanging="567"/>
      </w:pPr>
      <w:r w:rsidRPr="00593920">
        <w:t>H.</w:t>
      </w:r>
      <w:r w:rsidRPr="00593920">
        <w:tab/>
        <w:t xml:space="preserve">mivel a médiatudatosságot és a digitális oktatást az egész életen át tartó tanulásra vonatkozó átfogó stratégia szerves részének kell tekinteni, amelynek ki kell terjednie a tanulók és az oktatási és információs ökoszisztéma érdekelt feleinek, köztük a szülőknek, a gondozóknak, az oktatóknak, a médiának, az újságíróknak, a könyvtáraknak, a civil társadalmi szervezeteknek és az új médiaszereplőknek, például a véleményvezéreknek és a tartalomalkotóknak a sajátos igényeire; mivel a generációk közötti </w:t>
      </w:r>
      <w:proofErr w:type="spellStart"/>
      <w:r w:rsidRPr="00593920">
        <w:t>méltányosságra</w:t>
      </w:r>
      <w:proofErr w:type="spellEnd"/>
      <w:r w:rsidRPr="00593920">
        <w:t xml:space="preserve"> vonatkozó stratégia a generációk közötti </w:t>
      </w:r>
      <w:proofErr w:type="spellStart"/>
      <w:r w:rsidRPr="00593920">
        <w:t>méltányosságnak</w:t>
      </w:r>
      <w:proofErr w:type="spellEnd"/>
      <w:r w:rsidRPr="00593920">
        <w:t xml:space="preserve"> és a </w:t>
      </w:r>
      <w:r w:rsidRPr="00593920">
        <w:lastRenderedPageBreak/>
        <w:t xml:space="preserve">demokratikus társadalmak </w:t>
      </w:r>
      <w:proofErr w:type="spellStart"/>
      <w:r w:rsidRPr="00593920">
        <w:t>rezilienciájának</w:t>
      </w:r>
      <w:proofErr w:type="spellEnd"/>
      <w:r w:rsidRPr="00593920">
        <w:t xml:space="preserve"> kulcsfontosságú feltételeként ismeri el az egész életen át tartó tanulást, a digitális készségeket, a médiatudatosságot és minden korosztály aktív részvételét;</w:t>
      </w:r>
    </w:p>
    <w:p w14:paraId="29374D9C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I.</w:t>
      </w:r>
      <w:r w:rsidRPr="00593920">
        <w:tab/>
        <w:t>mivel a hatékony médiatudatossághoz és digitális tanuláshoz egyenlő esélyekre van szükség az oktatáshoz való hozzáférés és a plurális információs környezet terén;</w:t>
      </w:r>
    </w:p>
    <w:p w14:paraId="49A93203" w14:textId="77777777" w:rsidR="00A26A5C" w:rsidRPr="00593920" w:rsidRDefault="00A26A5C" w:rsidP="00A34A04">
      <w:pPr>
        <w:pStyle w:val="NormalHanging12a"/>
        <w:ind w:left="567" w:hanging="567"/>
      </w:pPr>
      <w:r w:rsidRPr="00593920">
        <w:t>J.</w:t>
      </w:r>
      <w:r w:rsidRPr="00593920">
        <w:tab/>
        <w:t>mivel a gyermekek egyre fiatalabb korban férnek hozzá a közösségi médiához, az EU-ban például a fiatalok 97%-a napi szinten használja az internetet, és egyre inkább a közösségimédia-platformok válnak a 15–24 éves fiatalok fő információforrásává</w:t>
      </w:r>
      <w:r w:rsidRPr="00593920">
        <w:rPr>
          <w:vertAlign w:val="superscript"/>
        </w:rPr>
        <w:footnoteReference w:id="9"/>
      </w:r>
      <w:r w:rsidRPr="00593920">
        <w:t>;</w:t>
      </w:r>
    </w:p>
    <w:p w14:paraId="7AF07CD8" w14:textId="77777777" w:rsidR="00A26A5C" w:rsidRPr="00593920" w:rsidRDefault="00A26A5C" w:rsidP="00A34A04">
      <w:pPr>
        <w:pStyle w:val="NormalHanging12a"/>
        <w:ind w:left="567" w:hanging="567"/>
      </w:pPr>
      <w:r w:rsidRPr="00593920">
        <w:t>K.</w:t>
      </w:r>
      <w:r w:rsidRPr="00593920">
        <w:tab/>
        <w:t>mivel a médiatudatossággal és a digitális tanulással kapcsolatos megközelítések Unió-szerte eltérőek, és jelentős különbségek vannak az iskolai tantervekbe való beépítésük, a kapcsolódó fellépésekhez vagy programokhoz nyújtott pénzügyi vagy adminisztratív támogatás szintje, valamint az illetékes hatóságok vagy szervek és a köztük lévő együttműködés tekintetében;</w:t>
      </w:r>
    </w:p>
    <w:p w14:paraId="76F26FEA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L.</w:t>
      </w:r>
      <w:r w:rsidRPr="00593920">
        <w:tab/>
        <w:t>mivel az ENSZ Gyermekjogi Bizottsága által 2021-ben elfogadott, a gyermekek digitális környezettel kapcsolatos jogairól szóló 25. sz. általános észrevétel megállapítja, hogy a gyermekek jogait tiszteletben kell tartani, védeni és érvényesíteni kell a digitális környezetben, és hogy a digitális szolgáltatóknak termékeik és szolgáltatásaik gyermekek számára történő rendelkezésre bocsátása során meg kell felelniük a legmagasabb szintű etikai normáknak, tiszteletben kell tartaniuk a magánélet védelmét és a biztonságot, és az életkornak megfelelő termékeket és szolgáltatásokat kell kínálniuk;</w:t>
      </w:r>
    </w:p>
    <w:p w14:paraId="4DBC512E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M.</w:t>
      </w:r>
      <w:r w:rsidRPr="00593920">
        <w:tab/>
        <w:t>mivel a médiatudatosság és a digitális készségek fejlesztését már korai életkorban el kell kezdeni, és ezeknek a készségeknek az alapfokú oktatásban történő bevezetése hozzájárulhat ahhoz, hogy a gyermekeket – életkoruknak és fejlődési szükségleteiknek megfelelően – jobban felkészítsék a digitális környezet kihívásaira; mivel ezek a készségek az egyén egész élete során alapvető fontosságúak, az egész életen át tartó tanulás megközelítésére van szükség;</w:t>
      </w:r>
    </w:p>
    <w:p w14:paraId="4C831E36" w14:textId="77777777" w:rsidR="00A26A5C" w:rsidRPr="00593920" w:rsidRDefault="00A26A5C" w:rsidP="00A34A04">
      <w:pPr>
        <w:pStyle w:val="NormalHanging12a"/>
        <w:ind w:left="567" w:hanging="567"/>
      </w:pPr>
      <w:r w:rsidRPr="00593920">
        <w:t>N.</w:t>
      </w:r>
      <w:r w:rsidRPr="00593920">
        <w:tab/>
        <w:t>mivel a digitális eszközök vagy technológiák idő előtti bevezetése a kiskorúak számára – mielőtt az analóg eszközök segítségével elsajátították volna az alapvető médiatudatossági készségeket és a kritikai gondolkodást – számtalan olyan digitális kockázatnak és online ártalomnak teszi ki őket, amelyek felismerésére vagy kezelésére még nem rendelkeznek a szükséges felkészültséggel;</w:t>
      </w:r>
    </w:p>
    <w:p w14:paraId="5D2AE8EA" w14:textId="77777777" w:rsidR="00A26A5C" w:rsidRPr="00593920" w:rsidRDefault="00A26A5C" w:rsidP="00A34A04">
      <w:pPr>
        <w:pStyle w:val="NormalHanging12a"/>
        <w:ind w:left="567" w:hanging="567"/>
      </w:pPr>
      <w:r w:rsidRPr="00593920">
        <w:t>O.</w:t>
      </w:r>
      <w:r w:rsidRPr="00593920">
        <w:tab/>
        <w:t>mivel az egész lakosság, de különösen a kiskorúak, a fiatalok, az idősek, a fogyatékossággal élő személyek, valamint a korlátozott digitális infrastruktúrával rendelkező vidéki és a távoli területeken élő emberek továbbra is jobban ki vannak téve a digitális környezetben való kizsákmányolás kockázatának; mivel minden korosztály, különösen a kiskorúak – akiknek a kognitív képességei még mindig fejlődésben vannak –, ki vannak téve a mesterséges intelligencia által generált tartalmakkal és a csevegőrobotokkal kapcsolatos kockázatoknak;</w:t>
      </w:r>
    </w:p>
    <w:p w14:paraId="5236370B" w14:textId="77777777" w:rsidR="00A26A5C" w:rsidRPr="00593920" w:rsidRDefault="00A26A5C" w:rsidP="00A34A04">
      <w:pPr>
        <w:pStyle w:val="NormalHanging12a"/>
        <w:ind w:left="567" w:hanging="567"/>
      </w:pPr>
      <w:r w:rsidRPr="00593920">
        <w:lastRenderedPageBreak/>
        <w:t>P.</w:t>
      </w:r>
      <w:r w:rsidRPr="00593920">
        <w:tab/>
        <w:t>mivel a kiskorúak védelme érdekében az online platformok használatára vonatkozó alsó korhatár bevezetését – ideértve az alsó korhatárral, az életkor-ellenőrzéssel és a szülői felügyelettel kapcsolatos eszmecseréket is – mind nemzeti, mind uniós szinten megvitatták a döntéshozók;</w:t>
      </w:r>
    </w:p>
    <w:p w14:paraId="04EA7944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Q.</w:t>
      </w:r>
      <w:r w:rsidRPr="00593920">
        <w:tab/>
        <w:t>mivel a Bizottság 2026 márciusában létrehozott egy, a gyermekek online biztonságával foglalkozó külön szakértői testületet azzal a megbízással, hogy dolgozzon ki szakértői ajánlásokat a gyermekek digitális környezetben való hatékonyabb védelme és tudatosságának növelése érdekében; mivel a testület a médiatudatosság és a digitális tanulás fontosságát is vizsgálja a gyermekek, a szülők és az oktatók esetében;</w:t>
      </w:r>
    </w:p>
    <w:p w14:paraId="323AD822" w14:textId="77777777" w:rsidR="00A26A5C" w:rsidRPr="00593920" w:rsidRDefault="00A26A5C" w:rsidP="00A34A04">
      <w:pPr>
        <w:pStyle w:val="NormalHanging12a"/>
        <w:ind w:left="567" w:hanging="567"/>
      </w:pPr>
      <w:r w:rsidRPr="00593920">
        <w:t>R.</w:t>
      </w:r>
      <w:r w:rsidRPr="00593920">
        <w:tab/>
        <w:t>mivel az uniós audiovizuális és médiajogszabályok meghatározzák a médiatudatosság fogalmát, és elismerik annak fontosságát, különösen a tömegtájékoztatás szabadságáról szóló európai rendelet 2. cikkének 21. pontja és az audiovizuális médiaszolgáltatásokról szóló irányelv szerinti, a médiatudatosságra vonatkozó kötelezettségek révén; mivel a tömegtájékoztatás szabadságáról szóló európai rendelet 13. cikke a Médiaszolgáltatások Európai Testületét bízza meg a médiatudatossággal kapcsolatos bevált gyakorlatok cseréjével;</w:t>
      </w:r>
    </w:p>
    <w:p w14:paraId="16824D32" w14:textId="77777777" w:rsidR="00A26A5C" w:rsidRPr="00593920" w:rsidRDefault="00A26A5C" w:rsidP="00A34A04">
      <w:pPr>
        <w:pStyle w:val="Normal12a"/>
        <w:ind w:left="567" w:hanging="567"/>
        <w:rPr>
          <w:i/>
          <w:iCs/>
        </w:rPr>
      </w:pPr>
      <w:r w:rsidRPr="00593920">
        <w:rPr>
          <w:b/>
          <w:i/>
        </w:rPr>
        <w:t>A médiatudatosságra és a digitális tanulásra vonatkozó új megközelítés központi elemei</w:t>
      </w:r>
    </w:p>
    <w:p w14:paraId="1FD83D86" w14:textId="77777777" w:rsidR="00A26A5C" w:rsidRPr="00593920" w:rsidRDefault="00A26A5C" w:rsidP="00A34A04">
      <w:pPr>
        <w:pStyle w:val="NormalHanging12a"/>
        <w:ind w:left="567" w:hanging="567"/>
      </w:pPr>
      <w:r w:rsidRPr="00593920">
        <w:t>1.</w:t>
      </w:r>
      <w:r w:rsidRPr="00593920">
        <w:tab/>
        <w:t xml:space="preserve">hangsúlyozza, hogy a médiatudatosság és a digitális tanulás </w:t>
      </w:r>
      <w:proofErr w:type="spellStart"/>
      <w:r w:rsidRPr="00593920">
        <w:t>előretekintő</w:t>
      </w:r>
      <w:proofErr w:type="spellEnd"/>
      <w:r w:rsidRPr="00593920">
        <w:t xml:space="preserve"> megközelítésének arra kell irányulnia, hogy minden korosztályt olyan alapvető készségekkel ruházzon fel, amelyek lehetővé teszik számukra, hogy teljes mértékben kihasználják a digitális környezet előnyeit, fejlesszék kreatív képességeiket, profitáljanak a sokféle forráshoz való hozzáférésből, és elkerüljék az online platformok használatával és kialakításával kapcsolatos kockázatokat;</w:t>
      </w:r>
    </w:p>
    <w:p w14:paraId="45BD06A9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2.</w:t>
      </w:r>
      <w:r w:rsidRPr="00593920">
        <w:tab/>
        <w:t>kiemeli, hogy a médiatudatosság is szerepet játszik az olyan kritikai készségek elsajátításában, amelyek hozzájárulnak a demokratikus folyamatokban a tájékozott és önálló döntéshozatalhoz, és erősítik a polgári felelősségvállalást a dezinformáció, a polarizáció, valamint a külföldi információmanipuláció és beavatkozás elleni küzdelemben, különösen a választásokkal összefüggésben;</w:t>
      </w:r>
    </w:p>
    <w:p w14:paraId="7FB55815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3.</w:t>
      </w:r>
      <w:r w:rsidRPr="00593920">
        <w:tab/>
        <w:t>hangsúlyozza, hogy a médiatudatosságnak és a digitális tanulásnak szerepelniük kell a demokratikus folyamatok védelmét célzó szélesebb körű uniós kezdeményezésekben, többek között az európai demokráciapajzs összefüggésében;</w:t>
      </w:r>
    </w:p>
    <w:p w14:paraId="6B0123E6" w14:textId="77777777" w:rsidR="00A26A5C" w:rsidRPr="00593920" w:rsidRDefault="00A26A5C" w:rsidP="00A34A04">
      <w:pPr>
        <w:pStyle w:val="NormalHanging12a"/>
        <w:ind w:left="567" w:hanging="567"/>
      </w:pPr>
      <w:r w:rsidRPr="00593920">
        <w:t>4.</w:t>
      </w:r>
      <w:r w:rsidRPr="00593920">
        <w:tab/>
        <w:t>elismeri, hogy a médiatudatosság és a digitális tanulás tanítására vonatkozó megközelítéseknek innovatívnak kell lenniük, a lakosság minden csoportjára ki kell terjedniük és igazodniuk kell a tanulók, különösen a földrajzi, társadalmi, kulturális és gazdasági tényezők miatt hátrányos helyzetben lévő kiszolgáltatott felhasználók igényeihez;</w:t>
      </w:r>
    </w:p>
    <w:p w14:paraId="25CB1B94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5.</w:t>
      </w:r>
      <w:r w:rsidRPr="00593920">
        <w:tab/>
        <w:t xml:space="preserve">elismeri a </w:t>
      </w:r>
      <w:proofErr w:type="spellStart"/>
      <w:r w:rsidRPr="00593920">
        <w:t>Safer</w:t>
      </w:r>
      <w:proofErr w:type="spellEnd"/>
      <w:r w:rsidRPr="00593920">
        <w:t xml:space="preserve"> Internet Központok és a civil társadalmi szervezetek által megvalósított, a társaktól való tanulás értékét, amely – kiegészítve a formális oktatást – hatékony eszköz arra, hogy a gyermekekhez és a serdülőkhöz eljussanak az internet biztonságos használatáról szóló üzenetek;</w:t>
      </w:r>
    </w:p>
    <w:p w14:paraId="7BEDBB54" w14:textId="77777777" w:rsidR="00A26A5C" w:rsidRPr="00593920" w:rsidRDefault="00A26A5C" w:rsidP="00A34A04">
      <w:pPr>
        <w:pStyle w:val="NormalHanging12a"/>
        <w:ind w:left="567" w:hanging="567"/>
      </w:pPr>
      <w:r w:rsidRPr="00593920">
        <w:t>6.</w:t>
      </w:r>
      <w:r w:rsidRPr="00593920">
        <w:tab/>
        <w:t xml:space="preserve">hangsúlyozza, hogy a médiatudatosság és a digitális tanulás kulcsfontosságú szerepet játszik abban, hogy a felhasználók képesek legyenek biztonságosan használni a digitális </w:t>
      </w:r>
      <w:r w:rsidRPr="00593920">
        <w:lastRenderedPageBreak/>
        <w:t>környezetet, valamint többek között az internetes megfélemlítés és az online ártalmak más formái elleni küzdelemben; kiemeli különösen, hogy a médiatudatosság és a digitális tanulási készségek biztosítása a teljes oktatási folyamat során és az egész életen át tartó tanulási tevékenységek keretében elengedhetetlen a kritikai gondolkodás, az önismeret és a felelős online magatartás;</w:t>
      </w:r>
    </w:p>
    <w:p w14:paraId="6A38790E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7.</w:t>
      </w:r>
      <w:r w:rsidRPr="00593920">
        <w:tab/>
        <w:t>hangsúlyozza, hogy a médiatudatossággal kapcsolatos szakpolitikáknak fel kell hívniuk a figyelmet arra, hogy a digitális környezet és a platformok kialakítása hogyan befolyásolja az információhoz való hozzáférést, ideértve az algoritmusok működésének megértését, valamint a függőséget kiváltó tervezési megoldások és az érzelmileg manipuláló tartalmak felismerését is;</w:t>
      </w:r>
    </w:p>
    <w:p w14:paraId="1388EB86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8.</w:t>
      </w:r>
      <w:r w:rsidRPr="00593920">
        <w:tab/>
        <w:t>hangsúlyozza, hogy a digitális környezet egyre nagyobb hatást gyakorol a felhasználók mentális egészségére és jóllétére; felhívja a Bizottságot és a tagállamokat, hogy a médiatudatossággal és a digitális tanulással kapcsolatos programokba építsék be a digitális empátia fejlesztését, a felelős online magatartást és a digitális környezet mentális egészségre és jóllétre gyakorolt hatásának megértését is, mivel ezek fontos elemei az internetes megfélemlítés megelőzésének és a digitális jóllét előmozdításának;</w:t>
      </w:r>
    </w:p>
    <w:p w14:paraId="06C03A91" w14:textId="77777777" w:rsidR="00A26A5C" w:rsidRPr="00593920" w:rsidRDefault="00A26A5C" w:rsidP="00A34A04">
      <w:pPr>
        <w:pStyle w:val="NormalHanging12a"/>
        <w:ind w:left="567" w:hanging="567"/>
      </w:pPr>
      <w:r w:rsidRPr="00593920">
        <w:t>9.</w:t>
      </w:r>
      <w:r w:rsidRPr="00593920">
        <w:tab/>
        <w:t>hangsúlyozza, hogy a médiatudatosság és a digitális tanulás uniós megközelítésének kialakítása érdekében szükség szerint fel kell használni az összes rendelkezésre álló releváns szabályozási eszközt, és elő kell mozdítani a valamennyi érintett szereplő közötti együttműködést;</w:t>
      </w:r>
    </w:p>
    <w:p w14:paraId="179379B6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10.</w:t>
      </w:r>
      <w:r w:rsidRPr="00593920">
        <w:tab/>
        <w:t>kiemeli, hogy a médiatudatosság Unió-szerte történő előmozdítása érdekében fontos megerősíteni a köz- és magánszektor érdekelt felei közötti együttműködést; hangsúlyozza, hogy a civil társadalmi szervezetek, a közösségi kezdeményezések, az önkéntesek és a kulturális szereplők fontos szereppel bírnak a bizalomépítésben, ezáltal elősegítve a párbeszédet a nyilvános vitában;</w:t>
      </w:r>
    </w:p>
    <w:p w14:paraId="0FB0F4F7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11.</w:t>
      </w:r>
      <w:r w:rsidRPr="00593920">
        <w:tab/>
        <w:t>üdvözli a médiatudatossággal foglalkozó szakértői csoport és a Digitális Média Európai Megfigyelőközpontja (EDMO) munkáját, valamint azt a fontos szerepet, amelyet a döntéshozók, a kutatók és a gyakorlati szakemberek összekapcsolásában játszanak egy multidiszciplináris szakértői közösség kialakítása, a bevált gyakorlatok megosztása és a tudatosság növelése érdekében; szorgalmazza a médiatudatossággal kapcsolatos tevékenységeik megerősítését a tagállamok közötti együttműködés támogatása érdekében;</w:t>
      </w:r>
    </w:p>
    <w:p w14:paraId="12B263E7" w14:textId="77777777" w:rsidR="00A26A5C" w:rsidRPr="00593920" w:rsidRDefault="00A26A5C" w:rsidP="00A34A04">
      <w:pPr>
        <w:pStyle w:val="NormalHanging12a"/>
        <w:ind w:left="567" w:hanging="567"/>
      </w:pPr>
      <w:r w:rsidRPr="00593920">
        <w:t>12.</w:t>
      </w:r>
      <w:r w:rsidRPr="00593920">
        <w:tab/>
        <w:t xml:space="preserve">hangsúlyozza annak fontosságát, hogy a médiatudatosságot és a digitális tanulást a formális oktatás teljes folyamata során bevezessék az iskolai tantervekbe, </w:t>
      </w:r>
      <w:proofErr w:type="gramStart"/>
      <w:r w:rsidRPr="00593920">
        <w:t>valamint</w:t>
      </w:r>
      <w:proofErr w:type="gramEnd"/>
      <w:r w:rsidRPr="00593920">
        <w:t xml:space="preserve"> hogy tényeken alapuló és holisztikus megközelítést dolgozzanak ki a digitális technológiák iskolai használatára vonatkozóan;</w:t>
      </w:r>
    </w:p>
    <w:p w14:paraId="60AF42EC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13.</w:t>
      </w:r>
      <w:r w:rsidRPr="00593920">
        <w:tab/>
        <w:t>kiemeli a médiatudatosság és a digitális tanulás formális oktatáson túli és munkahelyi előmozdításának fontosságát, biztosítva az egész életen át tartó tanulást és a társadalom egészét – a kormányokat, az oktatási intézményeket, a civil társadalmat, a médiaszervezeteket, a technológiai platformokat és a családokat – bevonó megközelítés megvalósítását;</w:t>
      </w:r>
    </w:p>
    <w:p w14:paraId="3EA745CE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14.</w:t>
      </w:r>
      <w:r w:rsidRPr="00593920">
        <w:tab/>
        <w:t xml:space="preserve">felhívja a Bizottságot, hogy a tagállamokkal együttműködve hozzon létre strukturált </w:t>
      </w:r>
      <w:proofErr w:type="spellStart"/>
      <w:r w:rsidRPr="00593920">
        <w:t>nyomonkövetési</w:t>
      </w:r>
      <w:proofErr w:type="spellEnd"/>
      <w:r w:rsidRPr="00593920">
        <w:t xml:space="preserve"> és értékelési keretet a médiatudatossággal kapcsolatos nemzeti </w:t>
      </w:r>
      <w:r w:rsidRPr="00593920">
        <w:lastRenderedPageBreak/>
        <w:t xml:space="preserve">intézkedésekhez, beleértve a tudást, a magatartási eredményeket, a kritikai gondolkodás fejlődését és a dezinformációval szembeni </w:t>
      </w:r>
      <w:proofErr w:type="spellStart"/>
      <w:r w:rsidRPr="00593920">
        <w:t>rezilienciát</w:t>
      </w:r>
      <w:proofErr w:type="spellEnd"/>
      <w:r w:rsidRPr="00593920">
        <w:t xml:space="preserve"> értékelő mérhető mutatókat, többek között longitudinális tanulmányok, valamint az életkornak megfelelő megközelítések és szülői támogató programok értékelése révén;</w:t>
      </w:r>
    </w:p>
    <w:p w14:paraId="322DC328" w14:textId="77777777" w:rsidR="00A26A5C" w:rsidRPr="00593920" w:rsidRDefault="00A26A5C" w:rsidP="00A34A04">
      <w:pPr>
        <w:pStyle w:val="Normal12a"/>
        <w:rPr>
          <w:b/>
          <w:bCs/>
          <w:i/>
          <w:iCs/>
        </w:rPr>
      </w:pPr>
      <w:r w:rsidRPr="00593920">
        <w:rPr>
          <w:b/>
          <w:i/>
        </w:rPr>
        <w:t xml:space="preserve">Médiatudatosság és digitális tanulás: a modern média-ökoszisztéma </w:t>
      </w:r>
      <w:proofErr w:type="spellStart"/>
      <w:r w:rsidRPr="00593920">
        <w:rPr>
          <w:b/>
          <w:i/>
        </w:rPr>
        <w:t>pilléreinek</w:t>
      </w:r>
      <w:proofErr w:type="spellEnd"/>
      <w:r w:rsidRPr="00593920">
        <w:rPr>
          <w:b/>
          <w:i/>
        </w:rPr>
        <w:t xml:space="preserve"> megerősítése</w:t>
      </w:r>
    </w:p>
    <w:p w14:paraId="20A4AEC6" w14:textId="77777777" w:rsidR="00A26A5C" w:rsidRPr="00593920" w:rsidRDefault="00A26A5C" w:rsidP="00A34A04">
      <w:pPr>
        <w:pStyle w:val="NormalHanging12a"/>
        <w:ind w:left="567" w:hanging="567"/>
      </w:pPr>
      <w:r w:rsidRPr="00593920">
        <w:t>15.</w:t>
      </w:r>
      <w:r w:rsidRPr="00593920">
        <w:tab/>
        <w:t>felhívja az uniós intézményeket és a tagállamokat, hogy a médiatudatossággal és a digitális tanulással kapcsolatos összehangolt uniós megközelítés kialakítása érdekében működjenek együtt;</w:t>
      </w:r>
    </w:p>
    <w:p w14:paraId="68D1A237" w14:textId="77777777" w:rsidR="00A26A5C" w:rsidRPr="00593920" w:rsidRDefault="00A26A5C" w:rsidP="00A34A04">
      <w:pPr>
        <w:pStyle w:val="NormalHanging12a"/>
        <w:ind w:left="567" w:hanging="567"/>
      </w:pPr>
      <w:r w:rsidRPr="00593920">
        <w:t>16.</w:t>
      </w:r>
      <w:r w:rsidRPr="00593920">
        <w:tab/>
        <w:t>felhívja a Bizottságot, hogy értékelje az online platformokhoz, különösen a közösségimédia-platformokhoz való, életkornak megfelelő hozzáférést, és adott esetben javasoljon közös uniós megközelítést, a gyermekek jóllétének védelmén, a kiskorúak kognitív és érzelmi fejlődéssel kapcsolatos szükségleteinek elismerésén, valamint a biztonságos és életkornak megfelelő digitális környezet biztosításának szükségességén alapuló megközelítést követve, teljes mértékben tiszteletben tartva eközben az alapvető jogokat és a nemzeti megközelítések közötti különbségeket;</w:t>
      </w:r>
    </w:p>
    <w:p w14:paraId="4D491256" w14:textId="77777777" w:rsidR="00A26A5C" w:rsidRPr="00593920" w:rsidRDefault="00A26A5C" w:rsidP="00A34A04">
      <w:pPr>
        <w:pStyle w:val="NormalHanging12a"/>
        <w:ind w:left="567" w:hanging="567"/>
      </w:pPr>
      <w:r w:rsidRPr="00593920">
        <w:t>17.</w:t>
      </w:r>
      <w:r w:rsidRPr="00593920">
        <w:tab/>
        <w:t>felhívja a Bizottságot, hogy értékelje az audiovizuális médiaszolgáltatásokról szóló irányelv</w:t>
      </w:r>
      <w:r w:rsidRPr="00593920">
        <w:rPr>
          <w:i/>
        </w:rPr>
        <w:t xml:space="preserve"> </w:t>
      </w:r>
      <w:r w:rsidRPr="00593920">
        <w:t>vonatkozó rendelkezéseit, biztosítsa azok végrehajtását, és javasoljon célzott módosításokat a videómegosztó platformok felhasználói, különösen a kiskorúak védelmi szintjének további növelése érdekében, terjessze ki a médiatartalomra vonatkozó szabályokat a véleményvezérekre és a tartalomalkotókra, és biztosítsa a mesterséges intelligencia által generált, a mesterséges intelligencia által manipulált és a kereskedelmileg szponzorált tartalmak hatékony címkézését, anélkül, hogy kizárólag címkékre vagy automatizált mutatókra támaszkodna;</w:t>
      </w:r>
    </w:p>
    <w:p w14:paraId="07515ED6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18.</w:t>
      </w:r>
      <w:r w:rsidRPr="00593920">
        <w:tab/>
        <w:t xml:space="preserve">szorgalmazza magatartási kódexek és egyértelmű iránymutatások kidolgozását és népszerűsítését a véleményvezérek és tartalomalkotók számára a médiatudatosság és a digitális tanulás elveinek a tartalmaikba való beépítésével kapcsolatban, tekintettel az információfogyasztási minták alakításában betöltött jelentős szerepükre, különösen a fiatalok körében; ösztönzi az online platformokat, hogy – többek között ajánlórendszerek révén – biztosítsanak nagyobb </w:t>
      </w:r>
      <w:proofErr w:type="spellStart"/>
      <w:r w:rsidRPr="00593920">
        <w:t>láthatóságot</w:t>
      </w:r>
      <w:proofErr w:type="spellEnd"/>
      <w:r w:rsidRPr="00593920">
        <w:t xml:space="preserve"> az olyan tartalmaknak, amelyek aktívan elősegítik a médiatudatosságot, a kritikai gondolkodást és az online biztonságot;</w:t>
      </w:r>
    </w:p>
    <w:p w14:paraId="57AFF94E" w14:textId="77777777" w:rsidR="00A26A5C" w:rsidRPr="00593920" w:rsidRDefault="00A26A5C" w:rsidP="00A34A04">
      <w:pPr>
        <w:pStyle w:val="NormalHanging12a"/>
        <w:ind w:left="567" w:hanging="567"/>
      </w:pPr>
      <w:r w:rsidRPr="00593920">
        <w:t>19.</w:t>
      </w:r>
      <w:r w:rsidRPr="00593920">
        <w:tab/>
        <w:t>felhívja a tagállamokat, hogy biztosítsanak hatékony felügyeletet, és biztosítsák, hogy a videómegosztó platformok eleget tegyenek azon kötelezettségüknek, hogy médiatudatosságot célzó hatékony intézkedéseket és eszközöket biztosítsanak, és felhívják a felhasználók figyelmét ezekre az intézkedésekre és eszközökre, amint azt az audiovizuális médiaszolgáltatásokról szóló irányelv 28b. cikkének (3) bekezdése előírja; felhívja a nemzeti szabályozó hatóságokat vagy szerveket, hogy használják az európai tömegtájékoztatás szabadságáról szóló jogszabály 15. cikke alapján létrehozott együttműködési mechanizmust annak biztosítása érdekében, hogy ezt a kötelezettséget Unió-szerte hatékonyan érvényesítsék;</w:t>
      </w:r>
    </w:p>
    <w:p w14:paraId="14FBFCB5" w14:textId="77777777" w:rsidR="00A26A5C" w:rsidRPr="00593920" w:rsidRDefault="00A26A5C" w:rsidP="00A34A04">
      <w:pPr>
        <w:pStyle w:val="NormalHanging12a"/>
        <w:ind w:left="567" w:hanging="567"/>
      </w:pPr>
      <w:r w:rsidRPr="00593920">
        <w:t>20.</w:t>
      </w:r>
      <w:r w:rsidRPr="00593920">
        <w:tab/>
        <w:t xml:space="preserve">emlékeztet arra, hogy az audiovizuális médiaszolgáltatásokról szóló irányelv 33. cikkének a) pontja értelmében a tagállamok kötelesek előmozdítani a médiatudatosság fejlesztését, intézkedéseket kell hozniuk ennek érdekében, és jelentést kell tenniük ezen </w:t>
      </w:r>
      <w:r w:rsidRPr="00593920">
        <w:lastRenderedPageBreak/>
        <w:t>intézkedések végrehajtásáról a Bizottságnak; ösztönzi a nemzeti médiaszabályozókat, hogy az ilyen intézkedések kidolgozása során konzultáljanak a lakosság valamennyi csoportjának képviselőivel, és az intézkedések alkalmazása során személyre szabott megközelítést alkalmazzanak, figyelembe véve valamennyi korosztály igényeit; felhívja a tagállamokat annak biztosítására, hogy ezek a hatóságok stabil és célzott finanszírozással rendelkezzenek a médiatudatossággal kapcsolatos intézkedések előmozdításához és végrehajtásához;</w:t>
      </w:r>
    </w:p>
    <w:p w14:paraId="221A574A" w14:textId="77777777" w:rsidR="00A26A5C" w:rsidRPr="00593920" w:rsidRDefault="00A26A5C" w:rsidP="00A34A04">
      <w:pPr>
        <w:pStyle w:val="NormalHanging12a"/>
        <w:ind w:left="567" w:hanging="567"/>
      </w:pPr>
      <w:r w:rsidRPr="00593920">
        <w:t>21.</w:t>
      </w:r>
      <w:r w:rsidRPr="00593920">
        <w:tab/>
        <w:t>sürgeti az online óriásplatformokat, hogy a digitális szolgáltatásokról szóló rendeletben előírtaknak megfelelően vezessenek be észszerű, arányos és hatékony kockázatcsökkentő intézkedéseket a felhasználók – különösen a kiskorúak – elégtelen médiatudatosságának és digitális tanulási készségeinek kihasználásából fakadó rendszerszintű kockázatok kezelése érdekében; szorgalmazza, hogy az online óriásplatformok végezzenek médiatudatossági és digitális tanulási hatásvizsgálatokat annak proaktív azonosítása érdekében, hogy szolgáltatásaik kialakítása milyen hatással lehet a felhasználók tartalmakhoz való hozzáférésére, tartalomkészítésére és azokkal való interakciójára;</w:t>
      </w:r>
    </w:p>
    <w:p w14:paraId="679379D0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22.</w:t>
      </w:r>
      <w:r w:rsidRPr="00593920">
        <w:tab/>
        <w:t>hangsúlyozza, hogy az ilyen hatásvizsgálatoknak figyelembe kell venniük a felhasználók jóllétére, kognitív és társadalmi-érzelmi fejlődésére és mentális egészségére gyakorolt hatásokat, valamint a szerepvállaláson alapuló vagy potenciálisan függőséget okozó kialakítási jellemzőkhöz kapcsolódó kockázatokat is; kéri, hogy ezeket az értékeléseket tegyék átláthatóvá, függetlenné és nyilvánosan hozzáférhetővé;</w:t>
      </w:r>
    </w:p>
    <w:p w14:paraId="1FB508CA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t>23.</w:t>
      </w:r>
      <w:r w:rsidRPr="00593920">
        <w:tab/>
        <w:t>felhívja a Bizottságot annak biztosítására, hogy a médiatudatossággal kapcsolatos kötelezettségvállalásokat hatékonyan hajtsák végre a digitális szolgáltatásokról szóló rendeletnek a dezinformáció visszaszorítását célzó magatartási kódexe keretében;</w:t>
      </w:r>
    </w:p>
    <w:p w14:paraId="7F1EFA41" w14:textId="77777777" w:rsidR="00A26A5C" w:rsidRPr="00593920" w:rsidRDefault="00A26A5C" w:rsidP="00A34A04">
      <w:pPr>
        <w:pStyle w:val="NormalHanging12a"/>
        <w:ind w:left="567" w:hanging="567"/>
      </w:pPr>
      <w:r w:rsidRPr="00593920">
        <w:t>24.</w:t>
      </w:r>
      <w:r w:rsidRPr="00593920">
        <w:tab/>
        <w:t>felhívja a Bizottságot, hogy a digitális szolgáltatásokról szóló jogszabály kiskorúak magas szintű online magánéleti védelmét és biztonságát biztosító intézkedésekről szóló iránymutatásai felülvizsgálata során foglalkozzon a médiatudatossággal és a digitális tanulással, különös tekintettel azokra a médiatudatossági és digitális tanulási intézkedésekre, amelyeket az online platformok a kiskorúak életkorának megfelelő online élmény biztosítása érdekében hozhatnak;</w:t>
      </w:r>
    </w:p>
    <w:p w14:paraId="62739DC0" w14:textId="77777777" w:rsidR="00A26A5C" w:rsidRPr="00593920" w:rsidRDefault="00A26A5C" w:rsidP="00A34A04">
      <w:pPr>
        <w:pStyle w:val="NormalHanging12a"/>
        <w:ind w:left="567" w:hanging="567"/>
      </w:pPr>
      <w:r w:rsidRPr="00593920">
        <w:t>25.</w:t>
      </w:r>
      <w:r w:rsidRPr="00593920">
        <w:tab/>
        <w:t>felkéri a Médiaszolgáltatások Európai Testületét, hogy a tömegtájékoztatás szabadságáról szóló európai rendelet 19. cikke szerinti strukturált párbeszédet használja fel az online óriásplatformok médiatudatossággal kapcsolatos intézkedéseinek nyomon követésére, valamint erősítse meg a médiaszolgáltatók között a médiatudatosság és a digitális tanulás, valamint a megbízható sajtóforrások online láthatóságának előmozdításáról folytatott párbeszédet;</w:t>
      </w:r>
    </w:p>
    <w:p w14:paraId="0877BE9F" w14:textId="77777777" w:rsidR="00A26A5C" w:rsidRPr="00593920" w:rsidRDefault="00A26A5C" w:rsidP="00A34A04">
      <w:pPr>
        <w:pStyle w:val="NormalHanging12a"/>
        <w:ind w:left="567" w:hanging="567"/>
        <w:rPr>
          <w:b/>
          <w:i/>
        </w:rPr>
      </w:pPr>
      <w:r w:rsidRPr="00593920">
        <w:t>26.</w:t>
      </w:r>
      <w:r w:rsidRPr="00593920">
        <w:tab/>
        <w:t>hangsúlyozza, hogy a médiatudatossággal kapcsolatos szakpolitikáknak teljes mértékben tiszteletben kell tartaniuk a véleménynyilvánítás szabadságát és a médiapluralizmust, és a különböző információforrásokhoz való hozzáférés korlátozása nélkül kell támogatniuk a felhasználókat;</w:t>
      </w:r>
    </w:p>
    <w:p w14:paraId="74D89481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27.</w:t>
      </w:r>
      <w:r w:rsidRPr="00593920">
        <w:tab/>
        <w:t xml:space="preserve">hangsúlyozza, hogy a médiatudatosság nemcsak attól függ, hogy a felhasználók képesek-e kritikusan értékelni az információkat, hanem attól is, hogy létezik-e megbízható, ellenőrzött és plurális információkat nyújtó, erős, független és magas színvonalú újságírás; felhívja a Bizottságot, hogy erősítse meg a hagyományos média </w:t>
      </w:r>
      <w:r w:rsidRPr="00593920">
        <w:lastRenderedPageBreak/>
        <w:t xml:space="preserve">támogatását európai, nemzeti, regionális és helyi szinten, tekintettel a polgárok tájékoztatásában betöltött alapvető szerepükre, többek között az újságírói tartalmak méltányos díjazásának előmozdítása és fenntartható finanszírozás biztosítása révén, különösen olyan programokon keresztül, mint a jövőbeli </w:t>
      </w:r>
      <w:proofErr w:type="spellStart"/>
      <w:r w:rsidRPr="00593920">
        <w:t>AgoraEU</w:t>
      </w:r>
      <w:proofErr w:type="spellEnd"/>
      <w:r w:rsidRPr="00593920">
        <w:t xml:space="preserve"> program;</w:t>
      </w:r>
    </w:p>
    <w:p w14:paraId="33C6024A" w14:textId="77777777" w:rsidR="00A26A5C" w:rsidRPr="00593920" w:rsidRDefault="00A26A5C" w:rsidP="00A34A04">
      <w:pPr>
        <w:pStyle w:val="NormalHanging12a"/>
        <w:ind w:left="567" w:hanging="567"/>
      </w:pPr>
      <w:r w:rsidRPr="00593920">
        <w:t>28.</w:t>
      </w:r>
      <w:r w:rsidRPr="00593920">
        <w:tab/>
        <w:t xml:space="preserve">kéri a Bizottságot, hogy a </w:t>
      </w:r>
      <w:proofErr w:type="spellStart"/>
      <w:r w:rsidRPr="00593920">
        <w:t>médiarezilienciára</w:t>
      </w:r>
      <w:proofErr w:type="spellEnd"/>
      <w:r w:rsidRPr="00593920">
        <w:t xml:space="preserve"> vonatkozó programon belül kezelje prioritásként a médiatudatossággal kapcsolatos intézkedéseket, és biztosítsa, hogy ezek az intézkedések a vidéki, távoli és városi területeken minden korcsoportot (fiatalokat, felnőtteket és időseket) elérjenek;</w:t>
      </w:r>
    </w:p>
    <w:p w14:paraId="4E529A3D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29.</w:t>
      </w:r>
      <w:r w:rsidRPr="00593920">
        <w:tab/>
        <w:t>felhívja a tagállamokat annak biztosítására, hogy a médiatudatosságra vonatkozó nemzeti intézkedések tartalmazzanak konkrét tájékoztatási stratégiákat a társadalmi-gazdasági szempontból hátrányos helyzetű csoportok, a fogyatékossággal élő személyek, a távoli területeken élők és az alacsonyabb szintű digitális készségekkel rendelkezők számára annak megakadályozása érdekében, hogy a médiatudatosság és a digitális tanulás hiányosságai tovább fokozzák a szélesebb körű egyenlőtlenségeket;</w:t>
      </w:r>
    </w:p>
    <w:p w14:paraId="51F3E954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30.</w:t>
      </w:r>
      <w:r w:rsidRPr="00593920">
        <w:tab/>
        <w:t xml:space="preserve">hangsúlyozza, hogy stabil és hosszú távú uniós finanszírozást kell biztosítani a médiatudatosság és a digitális tanulás támogatására; felhívja a Bizottságot, hogy a vonatkozó uniós programok, többek között a jövőbeli </w:t>
      </w:r>
      <w:proofErr w:type="spellStart"/>
      <w:r w:rsidRPr="00593920">
        <w:t>AgoraEU</w:t>
      </w:r>
      <w:proofErr w:type="spellEnd"/>
      <w:r w:rsidRPr="00593920">
        <w:t xml:space="preserve"> program keretében kezelje prioritásként a médiatudatossággal kapcsolatos kezdeményezéseket, különös tekintettel a kritikai gondolkodásra, a dezinformációval szembeni </w:t>
      </w:r>
      <w:proofErr w:type="spellStart"/>
      <w:r w:rsidRPr="00593920">
        <w:t>rezilienciára</w:t>
      </w:r>
      <w:proofErr w:type="spellEnd"/>
      <w:r w:rsidRPr="00593920">
        <w:t xml:space="preserve"> és a médiapluralizmusra;</w:t>
      </w:r>
    </w:p>
    <w:p w14:paraId="154B2D2F" w14:textId="77777777" w:rsidR="00A26A5C" w:rsidRPr="00593920" w:rsidRDefault="00A26A5C" w:rsidP="00A34A04">
      <w:pPr>
        <w:pStyle w:val="NormalHanging12a"/>
        <w:ind w:left="567" w:hanging="567"/>
      </w:pPr>
      <w:r w:rsidRPr="00593920">
        <w:t>31.</w:t>
      </w:r>
      <w:r w:rsidRPr="00593920">
        <w:tab/>
        <w:t>felhívja a Bizottság médiatudatossággal foglalkozó szakértői csoportját, a Médiaszolgáltatások Európai Testületét és a Digitális Szolgáltatások Európai Testületét, hogy szorosan működjenek együtt a médiatudatossággal és a digitális tanulással kapcsolatos kérdésekben, és nyújtsanak további iránymutatást a nemzeti szinten meghozható gyakorlati intézkedésekről;</w:t>
      </w:r>
    </w:p>
    <w:p w14:paraId="00112C9C" w14:textId="77777777" w:rsidR="00A26A5C" w:rsidRPr="00593920" w:rsidRDefault="00A26A5C" w:rsidP="00A34A04">
      <w:pPr>
        <w:pStyle w:val="NormalHanging12a"/>
        <w:ind w:left="567" w:hanging="567"/>
      </w:pPr>
      <w:r w:rsidRPr="00593920">
        <w:t>32.</w:t>
      </w:r>
      <w:r w:rsidRPr="00593920">
        <w:tab/>
        <w:t>kéri a Bizottságot, hogy a médiatudatosság európai hetét éves kiemelt rendezvényként használja fel a bevált gyakorlatok bemutatására, és biztosítson inkluzív fórumot a vitához és a kapacitásépítéshez, valamint ösztönözze az érdekelt felek és intézmények széles körét, beleértve az Európai Parlament tagállamokban működő kapcsolattartó irodáit és a nemzetközi szervezeteket is, hogy aktívan részt vegyenek a médiatudatosság és a digitális tanulás előmozdításában, biztosítva, hogy az ilyen események a vélemények sokszínűségét képviseljék;</w:t>
      </w:r>
    </w:p>
    <w:p w14:paraId="2DE9098E" w14:textId="77777777" w:rsidR="00A26A5C" w:rsidRPr="00593920" w:rsidRDefault="00A26A5C" w:rsidP="00A34A04">
      <w:pPr>
        <w:pStyle w:val="Normal12a"/>
        <w:rPr>
          <w:b/>
          <w:i/>
          <w:iCs/>
        </w:rPr>
      </w:pPr>
      <w:r w:rsidRPr="00593920">
        <w:rPr>
          <w:b/>
          <w:i/>
        </w:rPr>
        <w:t xml:space="preserve">Médiatudatosság és digitális tanulás: holisztikus és jövőorientált oktatási rendszer előmozdítása </w:t>
      </w:r>
    </w:p>
    <w:p w14:paraId="60205EDB" w14:textId="77777777" w:rsidR="00A26A5C" w:rsidRPr="00593920" w:rsidRDefault="00A26A5C" w:rsidP="00A34A04">
      <w:pPr>
        <w:pStyle w:val="NormalHanging12a"/>
        <w:ind w:left="567" w:hanging="567"/>
      </w:pPr>
      <w:r w:rsidRPr="00593920">
        <w:t>33.</w:t>
      </w:r>
      <w:r w:rsidRPr="00593920">
        <w:tab/>
        <w:t>felhívja a Bizottságot, hogy ismerje el a médiatudatosságot és a digitális oktatást valamennyi polgár számára fontos alapvető készségként; felhívja a tagállamokat, hogy oktatási tanterveikbe az adott korosztálynak megfelelő módon építsék be a médiatudatosságot és a digitális tanulást; hangsúlyozza, hogy analóg eszközök felhasználhatók a médiatudatosság előmozdítására;</w:t>
      </w:r>
    </w:p>
    <w:p w14:paraId="54E3EFF8" w14:textId="77777777" w:rsidR="00A26A5C" w:rsidRPr="00593920" w:rsidRDefault="00A26A5C" w:rsidP="00A34A04">
      <w:pPr>
        <w:pStyle w:val="NormalHanging12a"/>
        <w:ind w:left="567" w:hanging="567"/>
      </w:pPr>
      <w:r w:rsidRPr="00593920">
        <w:t>34.</w:t>
      </w:r>
      <w:r w:rsidRPr="00593920">
        <w:tab/>
        <w:t>felhívja a Bizottságot, hogy a digitális oktatás és készségek jövőjére vonatkozó, 2030-ig szóló ütemtervben fordítson különös figyelmet a médiatudatosságra, valamint a digitális kompetenciák megerősítésére, az internetes megfélemlítés megelőzésére és a digitális jóllét előmozdítására;</w:t>
      </w:r>
    </w:p>
    <w:p w14:paraId="4779D2F6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lastRenderedPageBreak/>
        <w:t>35.</w:t>
      </w:r>
      <w:r w:rsidRPr="00593920">
        <w:tab/>
        <w:t>felhívja a Bizottságot, hogy a tagállamokkal együttműködve biztosítson a médiatudatosságról szóló, valamennyi korcsoportra és oktatási szintre szabott európai útmutatót és egyéb oktatási anyagokat, és szervezzen rendszeres műhelytalálkozókat, amelyek a kritikai gondolkodásra, az információforrások ellenőrzésére, a médiapluralizmusra, a felelős médiarészvételre, valamint a tényellenőrző szervezetek, az újságírói önszabályozó testületek és a közösségi média szerepére összpontosítanak, továbbá nyújtson iránymutatást a szülőknek és a gondozóknak az életkornak megfelelő médiahasználatról, az online kockázatokról és a mesterségesintelligencia-eszközökről;</w:t>
      </w:r>
    </w:p>
    <w:p w14:paraId="279F075A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36.</w:t>
      </w:r>
      <w:r w:rsidRPr="00593920">
        <w:tab/>
        <w:t>ösztönzi a tagállamokat, hogy a médiatudatossággal és a digitális tanulással kapcsolatos kezdeményezések kidolgozása és értékelése során konzultáljanak és működjenek együtt az oktatókkal, a kutatókkal, a tudományos körökkel, a civil társadalmi szervezetekkel, a szülőkkel, a gondozókkal és az ifjúsági szervezetekkel annak biztosítása érdekében, hogy azok megfeleljenek a tanulók és az oktatók igényeinek;</w:t>
      </w:r>
    </w:p>
    <w:p w14:paraId="1AE9D553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37.</w:t>
      </w:r>
      <w:r w:rsidRPr="00593920">
        <w:tab/>
        <w:t>felhívja a tagállamokat és a Bizottságot annak biztosítására, hogy a digitális tanulási eszközök oktatásban való alkalmazása mentes legyen az indokolatlan kereskedelmi befolyástól; hangsúlyozza, hogy a magánszektor szereplőivel folytatott együttműködésnek átláthatónak, az oktatásra irányulónak és a közérdeknek megfelelőnek kell lennie;</w:t>
      </w:r>
    </w:p>
    <w:p w14:paraId="17A98B86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38.</w:t>
      </w:r>
      <w:r w:rsidRPr="00593920">
        <w:tab/>
        <w:t>felhívja a tagállamokat, hogy erősítsék meg a médiatudatosságot és a digitális tanulással kapcsolatos programokat annak érdekében, hogy a felhasználók különbséget tudjanak tenni a szerkesztői, kereskedelmi és szintetikus tartalmak között, és azonosítani tudják a meggyőzési technikákat; hangsúlyozza, hogy a mesterséges intelligencia terén szerzett jártasságot be kell építeni ezekbe a programokba annak érdekében, hogy lehetővé váljon a mesterséges intelligencia által generált tartalmak, valamint a manipuláció és a félretájékoztatás kapcsolódó kockázatainak felismerése;</w:t>
      </w:r>
    </w:p>
    <w:p w14:paraId="5E5A5A43" w14:textId="77777777" w:rsidR="00A26A5C" w:rsidRPr="00593920" w:rsidRDefault="00A26A5C" w:rsidP="00A34A04">
      <w:pPr>
        <w:pStyle w:val="NormalHanging12a"/>
        <w:ind w:left="567" w:hanging="567"/>
      </w:pPr>
      <w:r w:rsidRPr="00593920">
        <w:t>39.</w:t>
      </w:r>
      <w:r w:rsidRPr="00593920">
        <w:tab/>
        <w:t>felhívja a Bizottságot, hogy a tagállamokkal szoros együttműködésben sürgősen és átfogóan értékelje az oktatási környezetben használt digitális eszközök és szolgáltatások, többek között az MI-eszközök tanulási eredményekre, kognitív fejlődésre, jóllétre és figyelemre gyakorolt hatását annak érdekében, hogy támogassa azok felelős használatát az iskolákban; sürgeti a Bizottságot, hogy szükség esetén javasoljon olyan szakpolitikai intézkedéseket, amelyek célzott korlátozásokat vagy tilalmakat irányozhatnak elő, különösen a kisgyermekkori nevelésben, annak biztosítása érdekében, hogy a digitális technológiák oktatásban történő használata szigorúan pedagógiai szempontból indokolt, életkornak megfelelő és arányos legyen, valamint független tudományos bizonyítékokon alapuljon, hogy ezek az eszközök támogassák, ne pedig helyettesítsék a tanulási folyamatokat;</w:t>
      </w:r>
    </w:p>
    <w:p w14:paraId="4B459A3A" w14:textId="77777777" w:rsidR="00A26A5C" w:rsidRPr="00593920" w:rsidRDefault="00A26A5C" w:rsidP="00A34A04">
      <w:pPr>
        <w:pStyle w:val="NormalHanging12a"/>
        <w:ind w:left="567" w:hanging="567"/>
      </w:pPr>
      <w:r w:rsidRPr="00593920">
        <w:t>40.</w:t>
      </w:r>
      <w:r w:rsidRPr="00593920">
        <w:tab/>
        <w:t xml:space="preserve">ösztönzi a tagállamokat, hogy biztosítsanak megfelelő finanszírozással támogatott folyamatos képzést mind a formális, nem formális vagy informális oktatásban részt vevő oktatók, mind a könyvtárosok számára a médiával kapcsolatos és a digitális oktatásban; felhívja a Bizottságot, hogy erősítse meg a médiatudatossággal kapcsolatos képzést a </w:t>
      </w:r>
      <w:proofErr w:type="spellStart"/>
      <w:r w:rsidRPr="00593920">
        <w:t>Safer</w:t>
      </w:r>
      <w:proofErr w:type="spellEnd"/>
      <w:r w:rsidRPr="00593920">
        <w:t xml:space="preserve"> Internet Központokon, a „gyermekbarát internet” platformon és az érintett uniós platformokon keresztül;</w:t>
      </w:r>
    </w:p>
    <w:p w14:paraId="483A6D66" w14:textId="77777777" w:rsidR="00A26A5C" w:rsidRPr="00593920" w:rsidRDefault="00A26A5C" w:rsidP="00A34A04">
      <w:pPr>
        <w:pStyle w:val="NormalHanging12a"/>
        <w:ind w:left="567" w:hanging="567"/>
      </w:pPr>
      <w:r w:rsidRPr="00593920">
        <w:t>41.</w:t>
      </w:r>
      <w:r w:rsidRPr="00593920">
        <w:tab/>
        <w:t xml:space="preserve">felhívja a Bizottságot és az illetékes nemzeti szabályozó hatóságokat vagy szerveket, hogy folytassanak oktatási és figyelemfelkeltő kampányokat a médiatudatosság és a digitális tanulás témakörében annak érdekében, hogy felhívják a figyelmet arra, hogyan </w:t>
      </w:r>
      <w:r w:rsidRPr="00593920">
        <w:lastRenderedPageBreak/>
        <w:t>alakítja az online magatartást a digitális környezet, valamint a rendelkezésre álló szülői felügyeleti intézkedésekre, az online platformok meglévő jogi kötelezettségeire és a rendelkezésre álló támogatási mechanizmusokra, beleértve a hozzáférhető mentálhigiénés támogatást nyújtó szervezeteket is;</w:t>
      </w:r>
    </w:p>
    <w:p w14:paraId="0483C317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42.</w:t>
      </w:r>
      <w:r w:rsidRPr="00593920">
        <w:tab/>
        <w:t>felhívja a Bizottságot és a tagállamokat, hogy mozdítsák elő az egész életen át tartó médiatudatosságot és digitális tanulást valamennyi polgár számára, különös tekintettel a felnőttekre, az idősekre és a kiszolgáltatott népességcsoportokra;</w:t>
      </w:r>
    </w:p>
    <w:p w14:paraId="4DE00573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43.</w:t>
      </w:r>
      <w:r w:rsidRPr="00593920">
        <w:tab/>
        <w:t>elismeri a közkönyvtárak, a közösségi központok és a civil társadalmi szervezetek szerepét a médiatudatosság és a digitális tanulás megbízható, hozzáférhető és inkluzív központjaiként, amelyek hozzájárulnak a társadalmi befogadáshoz, a demokratikus részvételhez, valamint a tudáshoz, a kultúrához és az információkhoz való egyenlő hozzáféréshez; felhívja a tagállamokat, hogy megfelelő finanszírozás, a személyzet képzése és a naprakész digitális eszközökhöz és erőforrásokhoz való hozzáférés révén erősítsék meg a partnerségeket és az e kulcsfontosságú helyi infrastruktúrákba történő beruházásokat;</w:t>
      </w:r>
    </w:p>
    <w:p w14:paraId="263DDA2E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44.</w:t>
      </w:r>
      <w:r w:rsidRPr="00593920">
        <w:tab/>
        <w:t xml:space="preserve">felhívja a Bizottságot és a tagállamokat, hogy a közérdeklődésre számot tartó szereplőkkel és az érintett érdekelt felekkel együttműködve támogassák olyan </w:t>
      </w:r>
      <w:proofErr w:type="spellStart"/>
      <w:r w:rsidRPr="00593920">
        <w:t>reziliens</w:t>
      </w:r>
      <w:proofErr w:type="spellEnd"/>
      <w:r w:rsidRPr="00593920">
        <w:t xml:space="preserve"> és megbízható digitális ökoszisztémák kialakítását, amelyek erősítik Európa digitális </w:t>
      </w:r>
      <w:proofErr w:type="spellStart"/>
      <w:r w:rsidRPr="00593920">
        <w:t>rezilienciáját</w:t>
      </w:r>
      <w:proofErr w:type="spellEnd"/>
      <w:r w:rsidRPr="00593920">
        <w:t>, a médiapluralizmust, valamint a polgárok pontos és megbízható információkhoz való hozzáférését;</w:t>
      </w:r>
    </w:p>
    <w:p w14:paraId="2DE7E28A" w14:textId="77777777" w:rsidR="00A26A5C" w:rsidRPr="00593920" w:rsidRDefault="00A26A5C" w:rsidP="00A34A04">
      <w:pPr>
        <w:pStyle w:val="NormalHanging12a"/>
        <w:ind w:left="567" w:hanging="567"/>
        <w:rPr>
          <w:bCs/>
          <w:iCs/>
        </w:rPr>
      </w:pPr>
      <w:r w:rsidRPr="00593920">
        <w:t>45.</w:t>
      </w:r>
      <w:r w:rsidRPr="00593920">
        <w:tab/>
        <w:t>felhívja a tagállamokat, valamint helyi és regionális önkormányzatokat, hogy a demokratikus részvétel és a polgári szerepvállalás előmozdítása érdekében innovatív és kreatív módon támogassák a médiatudatosságot és a digitális oktatást a városi környezetben, mind a fizikai, mind a digitális térben; hangsúlyozza, hogy a városok döntő szerepet játszanak az információs környezet által egyre nagyobb mértékben érintett nyilvános terek biztonságának és védelmének biztosításában;</w:t>
      </w:r>
    </w:p>
    <w:p w14:paraId="33EA9B14" w14:textId="77777777" w:rsidR="00A26A5C" w:rsidRPr="00593920" w:rsidRDefault="00A26A5C" w:rsidP="00A34A04">
      <w:pPr>
        <w:pStyle w:val="NormalCenter12a"/>
        <w:ind w:left="567" w:hanging="567"/>
      </w:pPr>
    </w:p>
    <w:p w14:paraId="4A4C2B07" w14:textId="77777777" w:rsidR="00A26A5C" w:rsidRPr="00593920" w:rsidRDefault="00A26A5C" w:rsidP="00A34A04">
      <w:pPr>
        <w:pStyle w:val="NormalCenter12a"/>
        <w:ind w:left="567" w:hanging="567"/>
      </w:pPr>
      <w:r w:rsidRPr="00593920">
        <w:t>°</w:t>
      </w:r>
      <w:r w:rsidRPr="00593920">
        <w:tab/>
        <w:t>°</w:t>
      </w:r>
    </w:p>
    <w:p w14:paraId="671B806F" w14:textId="442932FB" w:rsidR="00906167" w:rsidRPr="00906167" w:rsidRDefault="00A26A5C" w:rsidP="00A34A04">
      <w:pPr>
        <w:pStyle w:val="NormalHanging12a"/>
        <w:ind w:left="567" w:hanging="567"/>
      </w:pPr>
      <w:r w:rsidRPr="00593920">
        <w:t>46.</w:t>
      </w:r>
      <w:r w:rsidRPr="00593920">
        <w:tab/>
        <w:t>utasítja elnökét, hogy továbbítsa ezt az állásfoglalást a Tanácsnak és a Bizottságnak.</w:t>
      </w:r>
    </w:p>
    <w:sectPr w:rsidR="00906167" w:rsidRPr="00906167" w:rsidSect="009061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8E2D0" w14:textId="77777777" w:rsidR="0057677C" w:rsidRPr="00906167" w:rsidRDefault="0057677C">
      <w:r w:rsidRPr="00906167">
        <w:separator/>
      </w:r>
    </w:p>
  </w:endnote>
  <w:endnote w:type="continuationSeparator" w:id="0">
    <w:p w14:paraId="74922DEF" w14:textId="77777777" w:rsidR="0057677C" w:rsidRPr="00906167" w:rsidRDefault="0057677C">
      <w:r w:rsidRPr="009061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8580" w14:textId="77777777" w:rsidR="00064002" w:rsidRPr="009061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3ED1" w14:textId="77777777" w:rsidR="00064002" w:rsidRPr="009061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D6EB" w14:textId="77777777" w:rsidR="00064002" w:rsidRPr="009061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F96D6" w14:textId="77777777" w:rsidR="0057677C" w:rsidRPr="00906167" w:rsidRDefault="0057677C">
      <w:r w:rsidRPr="00906167">
        <w:separator/>
      </w:r>
    </w:p>
  </w:footnote>
  <w:footnote w:type="continuationSeparator" w:id="0">
    <w:p w14:paraId="12940FB8" w14:textId="77777777" w:rsidR="0057677C" w:rsidRPr="00906167" w:rsidRDefault="0057677C">
      <w:r w:rsidRPr="00906167">
        <w:continuationSeparator/>
      </w:r>
    </w:p>
  </w:footnote>
  <w:footnote w:id="1">
    <w:p w14:paraId="655ECB62" w14:textId="3CA87C4F" w:rsidR="00A34A04" w:rsidRPr="00906167" w:rsidRDefault="00A34A04" w:rsidP="00906167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906167">
        <w:rPr>
          <w:sz w:val="24"/>
          <w:vertAlign w:val="superscript"/>
          <w:lang w:val="hu-HU"/>
        </w:rPr>
        <w:t xml:space="preserve"> </w:t>
      </w:r>
      <w:r w:rsidRPr="00906167">
        <w:rPr>
          <w:sz w:val="24"/>
          <w:vertAlign w:val="superscript"/>
          <w:lang w:val="hu-HU"/>
        </w:rPr>
        <w:tab/>
      </w:r>
      <w:r w:rsidRPr="00906167">
        <w:rPr>
          <w:sz w:val="24"/>
          <w:lang w:val="hu-HU"/>
        </w:rPr>
        <w:t xml:space="preserve">HL L 303., 2018.11.28., 69. o., ELI: </w:t>
      </w:r>
      <w:hyperlink r:id="rId1" w:tgtFrame="http://data.europa.eu/eli/dir/2018/1808/oj" w:history="1">
        <w:r w:rsidRPr="00906167">
          <w:rPr>
            <w:rStyle w:val="Hyperlink"/>
            <w:sz w:val="24"/>
            <w:lang w:val="hu-HU"/>
          </w:rPr>
          <w:t>http://data.europa.eu/eli/dir/2018/1808/oj</w:t>
        </w:r>
      </w:hyperlink>
      <w:r w:rsidRPr="00906167">
        <w:rPr>
          <w:sz w:val="24"/>
          <w:lang w:val="hu-HU"/>
        </w:rPr>
        <w:t>.</w:t>
      </w:r>
    </w:p>
  </w:footnote>
  <w:footnote w:id="2">
    <w:p w14:paraId="0804B923" w14:textId="4CD57892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 L, 2024/1083, 2024.4.17., ELI: </w:t>
      </w:r>
      <w:hyperlink r:id="rId2" w:tgtFrame="_blank" w:tooltip="Az ELI (európai jogszabály-azonosító) URI-hivatkozása révén biztosít hozzáférést a dokumentumhoz." w:history="1">
        <w:r w:rsidRPr="00906167">
          <w:rPr>
            <w:rStyle w:val="Hyperlink"/>
            <w:sz w:val="24"/>
            <w:lang w:val="hu-HU"/>
          </w:rPr>
          <w:t>http://data.europa.eu/eli/reg/2024/1083/oj</w:t>
        </w:r>
      </w:hyperlink>
      <w:r w:rsidRPr="00906167">
        <w:rPr>
          <w:sz w:val="24"/>
          <w:lang w:val="hu-HU"/>
        </w:rPr>
        <w:t>.</w:t>
      </w:r>
    </w:p>
  </w:footnote>
  <w:footnote w:id="3">
    <w:p w14:paraId="383F1B5A" w14:textId="169DB0C1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 L 277., 2022.10.27., 1. o., ELI: </w:t>
      </w:r>
      <w:hyperlink r:id="rId3" w:tooltip="Az ELI (európai jogszabály-azonosító) URI-hivatkozása révén biztosít hozzáférést a dokumentumhoz." w:history="1">
        <w:r w:rsidRPr="00906167">
          <w:rPr>
            <w:rStyle w:val="Hyperlink"/>
            <w:sz w:val="24"/>
            <w:lang w:val="hu-HU"/>
          </w:rPr>
          <w:t>http://data.europa.eu/eli/reg/2022/2065/oj</w:t>
        </w:r>
      </w:hyperlink>
      <w:r w:rsidRPr="00906167">
        <w:rPr>
          <w:sz w:val="24"/>
          <w:lang w:val="hu-HU"/>
        </w:rPr>
        <w:t>.</w:t>
      </w:r>
    </w:p>
  </w:footnote>
  <w:footnote w:id="4">
    <w:p w14:paraId="680928E7" w14:textId="24C09857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 L, 2024/1689, 2024.7.12., ELI: </w:t>
      </w:r>
      <w:hyperlink r:id="rId4" w:tgtFrame="_blank" w:tooltip="Az ELI (európai jogszabály-azonosító) URI-hivatkozása révén biztosít hozzáférést a dokumentumhoz." w:history="1">
        <w:r w:rsidRPr="00906167">
          <w:rPr>
            <w:rStyle w:val="Hyperlink"/>
            <w:sz w:val="24"/>
            <w:lang w:val="hu-HU"/>
          </w:rPr>
          <w:t>http://data.europa.eu/eli/reg/2024/1689/oj</w:t>
        </w:r>
      </w:hyperlink>
      <w:r w:rsidRPr="00906167">
        <w:rPr>
          <w:sz w:val="24"/>
          <w:lang w:val="hu-HU"/>
        </w:rPr>
        <w:t>.</w:t>
      </w:r>
    </w:p>
  </w:footnote>
  <w:footnote w:id="5">
    <w:p w14:paraId="4273249F" w14:textId="3914F63B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 xml:space="preserve">HL C 494., 2021.12.8., 2. o. </w:t>
      </w:r>
    </w:p>
  </w:footnote>
  <w:footnote w:id="6">
    <w:p w14:paraId="5650C785" w14:textId="00DE7042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 C, C/2026/1708, 2026.4.24., ELI: </w:t>
      </w:r>
      <w:hyperlink r:id="rId5" w:tgtFrame="_blank" w:tooltip="Az ELI (európai jogszabály-azonosító) URI-hivatkozása révén biztosít hozzáférést a dokumentumhoz." w:history="1">
        <w:r w:rsidRPr="00906167">
          <w:rPr>
            <w:rStyle w:val="Hyperlink"/>
            <w:sz w:val="24"/>
            <w:lang w:val="hu-HU"/>
          </w:rPr>
          <w:t>http://data.europa.eu/eli/C/2026/1708/oj</w:t>
        </w:r>
      </w:hyperlink>
      <w:r w:rsidRPr="00906167">
        <w:rPr>
          <w:sz w:val="24"/>
          <w:lang w:val="hu-HU"/>
        </w:rPr>
        <w:t>.</w:t>
      </w:r>
    </w:p>
  </w:footnote>
  <w:footnote w:id="7">
    <w:p w14:paraId="74031866" w14:textId="450473F3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 C 456., 2018.12.18., 1. o.</w:t>
      </w:r>
    </w:p>
  </w:footnote>
  <w:footnote w:id="8">
    <w:p w14:paraId="35CBEE27" w14:textId="13FB3DFC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r w:rsidRPr="00906167">
        <w:rPr>
          <w:sz w:val="24"/>
          <w:lang w:val="hu-HU"/>
        </w:rPr>
        <w:t>HL C, C/2025/5519, 2025.10.10., ELI: </w:t>
      </w:r>
      <w:hyperlink r:id="rId6" w:tgtFrame="_blank" w:tooltip="Az ELI (európai jogszabály-azonosító) URI-hivatkozása révén biztosít hozzáférést a dokumentumhoz." w:history="1">
        <w:r w:rsidRPr="00906167">
          <w:rPr>
            <w:rStyle w:val="Hyperlink"/>
            <w:sz w:val="24"/>
            <w:lang w:val="hu-HU"/>
          </w:rPr>
          <w:t>http://data.europa.eu/eli/C/2025/5519/oj</w:t>
        </w:r>
      </w:hyperlink>
      <w:r w:rsidRPr="00906167">
        <w:rPr>
          <w:sz w:val="24"/>
          <w:lang w:val="hu-HU"/>
        </w:rPr>
        <w:t>.</w:t>
      </w:r>
    </w:p>
  </w:footnote>
  <w:footnote w:id="9">
    <w:p w14:paraId="6B7C13A0" w14:textId="584EE95D" w:rsidR="00A26A5C" w:rsidRPr="00906167" w:rsidRDefault="00A26A5C" w:rsidP="00906167">
      <w:pPr>
        <w:pStyle w:val="FootnoteText"/>
        <w:ind w:left="567" w:hanging="567"/>
        <w:rPr>
          <w:sz w:val="24"/>
          <w:lang w:val="hu-HU"/>
        </w:rPr>
      </w:pPr>
      <w:r w:rsidRPr="00906167">
        <w:rPr>
          <w:rStyle w:val="FootnoteReference"/>
          <w:sz w:val="24"/>
          <w:lang w:val="hu-HU"/>
        </w:rPr>
        <w:footnoteRef/>
      </w:r>
      <w:r w:rsidR="00906167" w:rsidRPr="00906167">
        <w:rPr>
          <w:sz w:val="24"/>
          <w:lang w:val="hu-HU"/>
        </w:rPr>
        <w:t xml:space="preserve"> </w:t>
      </w:r>
      <w:r w:rsidR="00906167" w:rsidRPr="00906167">
        <w:rPr>
          <w:sz w:val="24"/>
          <w:lang w:val="hu-HU"/>
        </w:rPr>
        <w:tab/>
      </w:r>
      <w:proofErr w:type="spellStart"/>
      <w:r w:rsidRPr="00906167">
        <w:rPr>
          <w:sz w:val="24"/>
          <w:lang w:val="hu-HU"/>
        </w:rPr>
        <w:t>Maza</w:t>
      </w:r>
      <w:proofErr w:type="spellEnd"/>
      <w:r w:rsidRPr="00906167">
        <w:rPr>
          <w:sz w:val="24"/>
          <w:lang w:val="hu-HU"/>
        </w:rPr>
        <w:t xml:space="preserve">, M. T. </w:t>
      </w:r>
      <w:proofErr w:type="spellStart"/>
      <w:r w:rsidRPr="00906167">
        <w:rPr>
          <w:sz w:val="24"/>
          <w:lang w:val="hu-HU"/>
        </w:rPr>
        <w:t>et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al</w:t>
      </w:r>
      <w:proofErr w:type="spellEnd"/>
      <w:r w:rsidRPr="00906167">
        <w:rPr>
          <w:sz w:val="24"/>
          <w:lang w:val="hu-HU"/>
        </w:rPr>
        <w:t>., „</w:t>
      </w:r>
      <w:proofErr w:type="spellStart"/>
      <w:r w:rsidRPr="00906167">
        <w:rPr>
          <w:sz w:val="24"/>
          <w:lang w:val="hu-HU"/>
        </w:rPr>
        <w:t>Association</w:t>
      </w:r>
      <w:proofErr w:type="spellEnd"/>
      <w:r w:rsidRPr="00906167">
        <w:rPr>
          <w:sz w:val="24"/>
          <w:lang w:val="hu-HU"/>
        </w:rPr>
        <w:t xml:space="preserve"> of </w:t>
      </w:r>
      <w:proofErr w:type="spellStart"/>
      <w:r w:rsidRPr="00906167">
        <w:rPr>
          <w:sz w:val="24"/>
          <w:lang w:val="hu-HU"/>
        </w:rPr>
        <w:t>habitual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check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behaviors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on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social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media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with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longitudinal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functional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brain</w:t>
      </w:r>
      <w:proofErr w:type="spellEnd"/>
      <w:r w:rsidRPr="00906167">
        <w:rPr>
          <w:sz w:val="24"/>
          <w:lang w:val="hu-HU"/>
        </w:rPr>
        <w:t xml:space="preserve"> </w:t>
      </w:r>
      <w:proofErr w:type="spellStart"/>
      <w:r w:rsidRPr="00906167">
        <w:rPr>
          <w:sz w:val="24"/>
          <w:lang w:val="hu-HU"/>
        </w:rPr>
        <w:t>development</w:t>
      </w:r>
      <w:proofErr w:type="spellEnd"/>
      <w:r w:rsidRPr="00906167">
        <w:rPr>
          <w:sz w:val="24"/>
          <w:lang w:val="hu-HU"/>
        </w:rPr>
        <w:t xml:space="preserve">” [A közösségi média rendszeres nyomon követesére irányuló viselkedés és a longitudinális agyi funkcionális fejlődés összefüggései], JAMA </w:t>
      </w:r>
      <w:proofErr w:type="spellStart"/>
      <w:r w:rsidRPr="00906167">
        <w:rPr>
          <w:sz w:val="24"/>
          <w:lang w:val="hu-HU"/>
        </w:rPr>
        <w:t>Pediatrics</w:t>
      </w:r>
      <w:proofErr w:type="spellEnd"/>
      <w:r w:rsidRPr="00906167">
        <w:rPr>
          <w:sz w:val="24"/>
          <w:lang w:val="hu-HU"/>
        </w:rPr>
        <w:t>, 177. kötet, 2. szám, 2023, 160–167.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6CFC" w14:textId="77777777" w:rsidR="00064002" w:rsidRPr="009061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4391" w14:textId="77777777" w:rsidR="00064002" w:rsidRPr="009061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3DAC" w14:textId="77777777" w:rsidR="00064002" w:rsidRPr="009061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8977741">
    <w:abstractNumId w:val="9"/>
  </w:num>
  <w:num w:numId="2" w16cid:durableId="859200846">
    <w:abstractNumId w:val="9"/>
  </w:num>
  <w:num w:numId="3" w16cid:durableId="190801889">
    <w:abstractNumId w:val="7"/>
  </w:num>
  <w:num w:numId="4" w16cid:durableId="1105157040">
    <w:abstractNumId w:val="7"/>
  </w:num>
  <w:num w:numId="5" w16cid:durableId="249702704">
    <w:abstractNumId w:val="6"/>
  </w:num>
  <w:num w:numId="6" w16cid:durableId="1886333828">
    <w:abstractNumId w:val="6"/>
  </w:num>
  <w:num w:numId="7" w16cid:durableId="1718779500">
    <w:abstractNumId w:val="5"/>
  </w:num>
  <w:num w:numId="8" w16cid:durableId="1723366534">
    <w:abstractNumId w:val="5"/>
  </w:num>
  <w:num w:numId="9" w16cid:durableId="1240361131">
    <w:abstractNumId w:val="4"/>
  </w:num>
  <w:num w:numId="10" w16cid:durableId="2147354019">
    <w:abstractNumId w:val="4"/>
  </w:num>
  <w:num w:numId="11" w16cid:durableId="1622298944">
    <w:abstractNumId w:val="8"/>
  </w:num>
  <w:num w:numId="12" w16cid:durableId="1400981829">
    <w:abstractNumId w:val="8"/>
  </w:num>
  <w:num w:numId="13" w16cid:durableId="850528047">
    <w:abstractNumId w:val="3"/>
  </w:num>
  <w:num w:numId="14" w16cid:durableId="1295211480">
    <w:abstractNumId w:val="3"/>
  </w:num>
  <w:num w:numId="15" w16cid:durableId="1494102032">
    <w:abstractNumId w:val="2"/>
  </w:num>
  <w:num w:numId="16" w16cid:durableId="1119105124">
    <w:abstractNumId w:val="2"/>
  </w:num>
  <w:num w:numId="17" w16cid:durableId="146485020">
    <w:abstractNumId w:val="1"/>
  </w:num>
  <w:num w:numId="18" w16cid:durableId="1828469677">
    <w:abstractNumId w:val="1"/>
  </w:num>
  <w:num w:numId="19" w16cid:durableId="1488979342">
    <w:abstractNumId w:val="0"/>
  </w:num>
  <w:num w:numId="20" w16cid:durableId="833423190">
    <w:abstractNumId w:val="0"/>
  </w:num>
  <w:num w:numId="21" w16cid:durableId="309601014">
    <w:abstractNumId w:val="9"/>
  </w:num>
  <w:num w:numId="22" w16cid:durableId="1682661514">
    <w:abstractNumId w:val="7"/>
  </w:num>
  <w:num w:numId="23" w16cid:durableId="1792938775">
    <w:abstractNumId w:val="6"/>
  </w:num>
  <w:num w:numId="24" w16cid:durableId="474638836">
    <w:abstractNumId w:val="5"/>
  </w:num>
  <w:num w:numId="25" w16cid:durableId="22706417">
    <w:abstractNumId w:val="4"/>
  </w:num>
  <w:num w:numId="26" w16cid:durableId="1940992290">
    <w:abstractNumId w:val="8"/>
  </w:num>
  <w:num w:numId="27" w16cid:durableId="1868443372">
    <w:abstractNumId w:val="3"/>
  </w:num>
  <w:num w:numId="28" w16cid:durableId="1401366887">
    <w:abstractNumId w:val="2"/>
  </w:num>
  <w:num w:numId="29" w16cid:durableId="1537112872">
    <w:abstractNumId w:val="1"/>
  </w:num>
  <w:num w:numId="30" w16cid:durableId="120349266">
    <w:abstractNumId w:val="0"/>
  </w:num>
  <w:num w:numId="31" w16cid:durableId="1620526646">
    <w:abstractNumId w:val="9"/>
  </w:num>
  <w:num w:numId="32" w16cid:durableId="173037573">
    <w:abstractNumId w:val="7"/>
  </w:num>
  <w:num w:numId="33" w16cid:durableId="38012599">
    <w:abstractNumId w:val="6"/>
  </w:num>
  <w:num w:numId="34" w16cid:durableId="1850098038">
    <w:abstractNumId w:val="5"/>
  </w:num>
  <w:num w:numId="35" w16cid:durableId="621805753">
    <w:abstractNumId w:val="4"/>
  </w:num>
  <w:num w:numId="36" w16cid:durableId="781194125">
    <w:abstractNumId w:val="8"/>
  </w:num>
  <w:num w:numId="37" w16cid:durableId="1454204723">
    <w:abstractNumId w:val="3"/>
  </w:num>
  <w:num w:numId="38" w16cid:durableId="1644698065">
    <w:abstractNumId w:val="2"/>
  </w:num>
  <w:num w:numId="39" w16cid:durableId="1457092966">
    <w:abstractNumId w:val="1"/>
  </w:num>
  <w:num w:numId="40" w16cid:durableId="219831495">
    <w:abstractNumId w:val="0"/>
  </w:num>
  <w:num w:numId="41" w16cid:durableId="1461681195">
    <w:abstractNumId w:val="10"/>
  </w:num>
  <w:num w:numId="42" w16cid:durableId="483277987">
    <w:abstractNumId w:val="10"/>
  </w:num>
  <w:num w:numId="43" w16cid:durableId="593782259">
    <w:abstractNumId w:val="10"/>
  </w:num>
  <w:num w:numId="44" w16cid:durableId="1950693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6"/>
    <w:docVar w:name="dvlangue" w:val="HU"/>
    <w:docVar w:name="dvnumam" w:val="0"/>
    <w:docVar w:name="dvpe" w:val="784.483"/>
    <w:docVar w:name="dvrapporteur" w:val="Előadó: "/>
    <w:docVar w:name="dvtitre" w:val="Az Európai Parlament 2026.  ...-i állásfoglalása a médiatudatosságra és digitális tanulásra vonatkozó új stratégiáról(2025/2181(INI))"/>
  </w:docVars>
  <w:rsids>
    <w:rsidRoot w:val="005767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E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8BD"/>
    <w:rsid w:val="0050519A"/>
    <w:rsid w:val="005072A1"/>
    <w:rsid w:val="00514517"/>
    <w:rsid w:val="00545827"/>
    <w:rsid w:val="00560270"/>
    <w:rsid w:val="0057677C"/>
    <w:rsid w:val="00593920"/>
    <w:rsid w:val="005C2568"/>
    <w:rsid w:val="005F1B17"/>
    <w:rsid w:val="006037C0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167"/>
    <w:rsid w:val="00930C23"/>
    <w:rsid w:val="0093193B"/>
    <w:rsid w:val="009509D8"/>
    <w:rsid w:val="00950B64"/>
    <w:rsid w:val="00981893"/>
    <w:rsid w:val="00A1687D"/>
    <w:rsid w:val="00A26A5C"/>
    <w:rsid w:val="00A34A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D1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7745A"/>
  <w15:chartTrackingRefBased/>
  <w15:docId w15:val="{C483F40F-E0BC-4FF8-B762-1A932507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26A5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A26A5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26A5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26A5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26A5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26A5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26A5C"/>
    <w:rPr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A34A04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4/1083/oj" TargetMode="External"/><Relationship Id="rId1" Type="http://schemas.openxmlformats.org/officeDocument/2006/relationships/hyperlink" Target="http://data.europa.eu/eli/dir/2018/1808/oj" TargetMode="External"/><Relationship Id="rId6" Type="http://schemas.openxmlformats.org/officeDocument/2006/relationships/hyperlink" Target="http://data.europa.eu/eli/C/2025/5519/oj" TargetMode="External"/><Relationship Id="rId5" Type="http://schemas.openxmlformats.org/officeDocument/2006/relationships/hyperlink" Target="http://data.europa.eu/eli/C/2026/17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4159</Words>
  <Characters>30986</Characters>
  <Application>Microsoft Office Word</Application>
  <DocSecurity>0</DocSecurity>
  <Lines>258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2026-07-07T11:14:00Z</dcterms:created>
  <dcterms:modified xsi:type="dcterms:W3CDTF">2026-07-07T11:14:00Z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A10-0173/2026</vt:lpwstr>
  </property>
  <property fmtid="{D5CDD505-2E9C-101B-9397-08002B2CF9AE}" pid="4" name="&lt;Type&gt;">
    <vt:lpwstr>RR</vt:lpwstr>
  </property>
</Properties>
</file>