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7194" w14:paraId="32D9A4A1" w14:textId="77777777" w:rsidTr="0010095E">
        <w:trPr>
          <w:trHeight w:hRule="exact" w:val="1418"/>
        </w:trPr>
        <w:tc>
          <w:tcPr>
            <w:tcW w:w="6804" w:type="dxa"/>
            <w:shd w:val="clear" w:color="auto" w:fill="auto"/>
            <w:vAlign w:val="center"/>
          </w:tcPr>
          <w:p w14:paraId="3017DFF0" w14:textId="77777777" w:rsidR="00751A4A" w:rsidRPr="00167194" w:rsidRDefault="00295C67" w:rsidP="0010095E">
            <w:pPr>
              <w:pStyle w:val="EPName"/>
            </w:pPr>
            <w:r w:rsidRPr="00167194">
              <w:t>Europaparlamentet</w:t>
            </w:r>
          </w:p>
          <w:p w14:paraId="1EF6C2B8" w14:textId="77777777" w:rsidR="00751A4A" w:rsidRPr="00167194" w:rsidRDefault="005F1B17" w:rsidP="005F1B17">
            <w:pPr>
              <w:pStyle w:val="EPTerm"/>
              <w:rPr>
                <w:rStyle w:val="HideTWBExt"/>
                <w:noProof w:val="0"/>
                <w:vanish w:val="0"/>
                <w:color w:val="auto"/>
              </w:rPr>
            </w:pPr>
            <w:r w:rsidRPr="00167194">
              <w:t>2024</w:t>
            </w:r>
            <w:r w:rsidR="00817416" w:rsidRPr="00167194">
              <w:t>-202</w:t>
            </w:r>
            <w:r w:rsidRPr="00167194">
              <w:t>9</w:t>
            </w:r>
          </w:p>
        </w:tc>
        <w:tc>
          <w:tcPr>
            <w:tcW w:w="2268" w:type="dxa"/>
            <w:shd w:val="clear" w:color="auto" w:fill="auto"/>
          </w:tcPr>
          <w:p w14:paraId="7B98E016" w14:textId="77777777" w:rsidR="00751A4A" w:rsidRPr="00167194" w:rsidRDefault="00187494" w:rsidP="0010095E">
            <w:pPr>
              <w:pStyle w:val="EPLogo"/>
            </w:pPr>
            <w:r w:rsidRPr="00167194">
              <w:rPr>
                <w:noProof/>
                <w:lang w:eastAsia="ja-JP"/>
              </w:rPr>
              <w:drawing>
                <wp:inline distT="0" distB="0" distL="0" distR="0" wp14:anchorId="52E7E0A0" wp14:editId="24A13F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8D790C" w14:textId="77777777" w:rsidR="00D058B8" w:rsidRPr="00167194" w:rsidRDefault="00D058B8" w:rsidP="004C5D52">
      <w:pPr>
        <w:pStyle w:val="LineTop"/>
      </w:pPr>
    </w:p>
    <w:p w14:paraId="6869A2EA" w14:textId="77777777" w:rsidR="00680577" w:rsidRPr="00167194" w:rsidRDefault="00295C67" w:rsidP="00680577">
      <w:pPr>
        <w:pStyle w:val="EPBodyTA1"/>
      </w:pPr>
      <w:r w:rsidRPr="00167194">
        <w:t>ANTAGNA TEXTER</w:t>
      </w:r>
    </w:p>
    <w:p w14:paraId="379BD7E1" w14:textId="77777777" w:rsidR="00D058B8" w:rsidRPr="00167194" w:rsidRDefault="00D058B8" w:rsidP="00D058B8">
      <w:pPr>
        <w:pStyle w:val="LineBottom"/>
      </w:pPr>
    </w:p>
    <w:p w14:paraId="70B5A9A7" w14:textId="6EDCEA52" w:rsidR="00295C67" w:rsidRPr="00167194" w:rsidRDefault="00295C67" w:rsidP="00295C67">
      <w:pPr>
        <w:pStyle w:val="ATHeading1"/>
      </w:pPr>
      <w:bookmarkStart w:id="0" w:name="TANumber"/>
      <w:r w:rsidRPr="00167194">
        <w:t>P10_TA(2026)0</w:t>
      </w:r>
      <w:bookmarkEnd w:id="0"/>
      <w:r w:rsidR="00681832">
        <w:t>249</w:t>
      </w:r>
    </w:p>
    <w:p w14:paraId="043A607C" w14:textId="77777777" w:rsidR="00295C67" w:rsidRPr="00167194" w:rsidRDefault="00295C67" w:rsidP="00295C67">
      <w:pPr>
        <w:pStyle w:val="ATHeading2"/>
      </w:pPr>
      <w:bookmarkStart w:id="1" w:name="title"/>
      <w:r w:rsidRPr="00167194">
        <w:t>En ny strategi för mediekompetens och digitalt lärande</w:t>
      </w:r>
      <w:bookmarkEnd w:id="1"/>
    </w:p>
    <w:p w14:paraId="4E942F6A" w14:textId="77777777" w:rsidR="00295C67" w:rsidRPr="00167194" w:rsidRDefault="00295C67" w:rsidP="00295C67">
      <w:pPr>
        <w:rPr>
          <w:i/>
          <w:vanish/>
        </w:rPr>
      </w:pPr>
      <w:r w:rsidRPr="00167194">
        <w:rPr>
          <w:i/>
        </w:rPr>
        <w:fldChar w:fldCharType="begin"/>
      </w:r>
      <w:r w:rsidRPr="00167194">
        <w:rPr>
          <w:i/>
        </w:rPr>
        <w:instrText xml:space="preserve"> TC"(</w:instrText>
      </w:r>
      <w:bookmarkStart w:id="2" w:name="DocNumber"/>
      <w:r w:rsidRPr="00167194">
        <w:rPr>
          <w:i/>
        </w:rPr>
        <w:instrText>A10-0173/2026</w:instrText>
      </w:r>
      <w:bookmarkEnd w:id="2"/>
      <w:r w:rsidRPr="00167194">
        <w:rPr>
          <w:i/>
        </w:rPr>
        <w:instrText xml:space="preserve"> - Föredragande: Marcos Ros </w:instrText>
      </w:r>
      <w:proofErr w:type="spellStart"/>
      <w:r w:rsidRPr="00167194">
        <w:rPr>
          <w:i/>
        </w:rPr>
        <w:instrText>Sempere</w:instrText>
      </w:r>
      <w:proofErr w:type="spellEnd"/>
      <w:r w:rsidRPr="00167194">
        <w:rPr>
          <w:i/>
        </w:rPr>
        <w:instrText xml:space="preserve">)"\l3 \n&gt; \* MERGEFORMAT </w:instrText>
      </w:r>
      <w:r w:rsidRPr="00167194">
        <w:rPr>
          <w:i/>
        </w:rPr>
        <w:fldChar w:fldCharType="end"/>
      </w:r>
    </w:p>
    <w:p w14:paraId="25EBE275" w14:textId="77777777" w:rsidR="00295C67" w:rsidRPr="00167194" w:rsidRDefault="00295C67" w:rsidP="00295C67">
      <w:pPr>
        <w:rPr>
          <w:vanish/>
        </w:rPr>
      </w:pPr>
      <w:bookmarkStart w:id="3" w:name="Commission"/>
      <w:r w:rsidRPr="00167194">
        <w:rPr>
          <w:vanish/>
        </w:rPr>
        <w:t>Utskottet för kultur och utbildning</w:t>
      </w:r>
      <w:bookmarkEnd w:id="3"/>
    </w:p>
    <w:p w14:paraId="655B5A06" w14:textId="77777777" w:rsidR="00295C67" w:rsidRPr="00167194" w:rsidRDefault="00295C67" w:rsidP="00295C67">
      <w:pPr>
        <w:rPr>
          <w:vanish/>
        </w:rPr>
      </w:pPr>
      <w:bookmarkStart w:id="4" w:name="PE"/>
      <w:r w:rsidRPr="00167194">
        <w:rPr>
          <w:vanish/>
        </w:rPr>
        <w:t>PE784.483</w:t>
      </w:r>
      <w:bookmarkEnd w:id="4"/>
    </w:p>
    <w:p w14:paraId="7C9988DE" w14:textId="75FC653F" w:rsidR="00295C67" w:rsidRPr="00167194" w:rsidRDefault="00295C67" w:rsidP="00295C67">
      <w:pPr>
        <w:pStyle w:val="ATHeading3"/>
      </w:pPr>
      <w:bookmarkStart w:id="5" w:name="Sujet"/>
      <w:r w:rsidRPr="00167194">
        <w:t xml:space="preserve">Europaparlamentets resolution av den </w:t>
      </w:r>
      <w:r w:rsidR="00AF6AFA">
        <w:t>7</w:t>
      </w:r>
      <w:r w:rsidR="00AF6AFA" w:rsidRPr="00167194">
        <w:t xml:space="preserve"> </w:t>
      </w:r>
      <w:r w:rsidR="00AF6AFA">
        <w:t>juli</w:t>
      </w:r>
      <w:r w:rsidR="00AF6AFA" w:rsidRPr="00167194">
        <w:t xml:space="preserve"> </w:t>
      </w:r>
      <w:r w:rsidRPr="00167194">
        <w:t>2026 om en ny strategi för mediekompetens och digitalt lärande</w:t>
      </w:r>
      <w:bookmarkEnd w:id="5"/>
      <w:r w:rsidRPr="00167194">
        <w:t xml:space="preserve"> </w:t>
      </w:r>
      <w:bookmarkStart w:id="6" w:name="References"/>
      <w:r w:rsidRPr="00167194">
        <w:t>(2025/2181(INI))</w:t>
      </w:r>
      <w:bookmarkEnd w:id="6"/>
    </w:p>
    <w:p w14:paraId="20C49E56" w14:textId="77777777" w:rsidR="002C6967" w:rsidRPr="00167194" w:rsidRDefault="002C6967" w:rsidP="002C6967">
      <w:pPr>
        <w:pStyle w:val="Normal12"/>
      </w:pPr>
      <w:r w:rsidRPr="00167194">
        <w:rPr>
          <w:i/>
          <w:iCs/>
        </w:rPr>
        <w:t>Europaparlamentet utfärdar denna resolution</w:t>
      </w:r>
    </w:p>
    <w:p w14:paraId="31FAF9F2" w14:textId="3C74D850" w:rsidR="002C6967" w:rsidRPr="00167194" w:rsidRDefault="002C6967" w:rsidP="002C6967">
      <w:pPr>
        <w:pStyle w:val="NormalHanging"/>
      </w:pPr>
      <w:r w:rsidRPr="00167194">
        <w:t>–</w:t>
      </w:r>
      <w:r w:rsidRPr="00167194">
        <w:tab/>
        <w:t>med beaktande av Europaparlamentets och rådets direktiv (EU) 2018/1808 av den 14 november 2018 om ändring av direktiv 2010/13/EU om samordning av vissa bestämmelser som fastställs i medlemsstaternas lagar och andra författningar om tillhandahållande av audiovisuella medietjänster (direktivet om audiovisuella medietjänster), mot bakgrund av ändrade marknadsförhållanden</w:t>
      </w:r>
      <w:r w:rsidR="00AF6AFA">
        <w:rPr>
          <w:rStyle w:val="FootnoteReference"/>
        </w:rPr>
        <w:footnoteReference w:id="1"/>
      </w:r>
      <w:r w:rsidRPr="00167194">
        <w:t>,</w:t>
      </w:r>
    </w:p>
    <w:p w14:paraId="0453954E" w14:textId="77777777" w:rsidR="002C6967" w:rsidRPr="00167194" w:rsidRDefault="002C6967" w:rsidP="002C6967">
      <w:pPr>
        <w:pStyle w:val="NormalHanging12a"/>
      </w:pPr>
      <w:r w:rsidRPr="00167194">
        <w:t>–</w:t>
      </w:r>
      <w:r w:rsidRPr="00167194">
        <w:tab/>
        <w:t>med beaktande av Europaparlamentets och rådets förordning (EU) 2024/1083 av den 11 april 2024 om fastställande av en gemensam ram för medietjänster på den inre marknaden och om ändring av direktiv 2010/13/EU (europeisk mediefrihetsförordning)</w:t>
      </w:r>
      <w:r w:rsidRPr="00167194">
        <w:rPr>
          <w:rStyle w:val="FootnoteReference"/>
        </w:rPr>
        <w:footnoteReference w:id="2"/>
      </w:r>
      <w:r w:rsidRPr="00167194">
        <w:t>,</w:t>
      </w:r>
    </w:p>
    <w:p w14:paraId="15938364" w14:textId="77777777" w:rsidR="002C6967" w:rsidRPr="00167194" w:rsidRDefault="002C6967" w:rsidP="002C6967">
      <w:pPr>
        <w:pStyle w:val="NormalHanging12a"/>
      </w:pPr>
      <w:r w:rsidRPr="00167194">
        <w:t>–</w:t>
      </w:r>
      <w:r w:rsidRPr="00167194">
        <w:tab/>
        <w:t>med beaktande av Europaparlamentets och rådets förordning (EU) 2022/2065 av den 19 oktober 2022 om en inre marknad för digitala tjänster och om ändring av direktiv 2000/31/EG (förordningen om digitala tjänster)</w:t>
      </w:r>
      <w:r w:rsidRPr="00167194">
        <w:rPr>
          <w:vertAlign w:val="superscript"/>
        </w:rPr>
        <w:footnoteReference w:id="3"/>
      </w:r>
      <w:r w:rsidRPr="00167194">
        <w:t>,</w:t>
      </w:r>
    </w:p>
    <w:p w14:paraId="572453B1" w14:textId="77777777" w:rsidR="002C6967" w:rsidRPr="00167194" w:rsidRDefault="002C6967" w:rsidP="002C6967">
      <w:pPr>
        <w:pStyle w:val="NormalHanging12a"/>
        <w:rPr>
          <w:b/>
          <w:i/>
        </w:rPr>
      </w:pPr>
      <w:r w:rsidRPr="00167194">
        <w:rPr>
          <w:b/>
          <w:i/>
        </w:rPr>
        <w:t>–</w:t>
      </w:r>
      <w:r w:rsidRPr="00167194">
        <w:rPr>
          <w:i/>
        </w:rPr>
        <w:tab/>
      </w:r>
      <w:r w:rsidRPr="00167194">
        <w:t>med beaktande av 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w:t>
      </w:r>
      <w:r w:rsidRPr="00167194">
        <w:rPr>
          <w:rStyle w:val="FootnoteReference"/>
          <w:bCs/>
          <w:iCs/>
        </w:rPr>
        <w:footnoteReference w:id="4"/>
      </w:r>
      <w:r w:rsidRPr="00167194">
        <w:t>,</w:t>
      </w:r>
    </w:p>
    <w:p w14:paraId="27AB8844" w14:textId="77777777" w:rsidR="002C6967" w:rsidRPr="00167194" w:rsidRDefault="002C6967" w:rsidP="002C6967">
      <w:pPr>
        <w:pStyle w:val="NormalHanging12a"/>
        <w:rPr>
          <w:b/>
          <w:i/>
        </w:rPr>
      </w:pPr>
      <w:r w:rsidRPr="00167194">
        <w:rPr>
          <w:b/>
          <w:i/>
        </w:rPr>
        <w:t>–</w:t>
      </w:r>
      <w:r w:rsidRPr="00167194">
        <w:rPr>
          <w:b/>
          <w:i/>
        </w:rPr>
        <w:tab/>
      </w:r>
      <w:r w:rsidRPr="00167194">
        <w:t>med beaktande av sin resolution av den 25 mars 2021 om utformning av politiken för digital utbildning</w:t>
      </w:r>
      <w:r w:rsidRPr="00167194">
        <w:rPr>
          <w:rStyle w:val="FootnoteReference"/>
          <w:bCs/>
          <w:iCs/>
        </w:rPr>
        <w:footnoteReference w:id="5"/>
      </w:r>
      <w:r w:rsidRPr="00167194">
        <w:t>,</w:t>
      </w:r>
    </w:p>
    <w:p w14:paraId="7A975FCF" w14:textId="77777777" w:rsidR="002C6967" w:rsidRPr="00167194" w:rsidRDefault="002C6967" w:rsidP="002C6967">
      <w:pPr>
        <w:pStyle w:val="NormalHanging"/>
      </w:pPr>
      <w:r w:rsidRPr="00167194">
        <w:lastRenderedPageBreak/>
        <w:t>–</w:t>
      </w:r>
      <w:r w:rsidRPr="00167194">
        <w:tab/>
        <w:t xml:space="preserve">med beaktande av kommissionens meddelande av den 11 maj 2022 </w:t>
      </w:r>
      <w:r w:rsidRPr="00167194">
        <w:rPr>
          <w:i/>
          <w:iCs/>
        </w:rPr>
        <w:t>Ett digitalt decennium för barn och ungdomar:</w:t>
      </w:r>
      <w:r w:rsidRPr="00167194">
        <w:t xml:space="preserve"> </w:t>
      </w:r>
      <w:r w:rsidRPr="00167194">
        <w:rPr>
          <w:i/>
          <w:iCs/>
        </w:rPr>
        <w:t>den nya europeiska strategin för ett bättre internet för barn (BIK+)</w:t>
      </w:r>
      <w:r w:rsidRPr="00167194">
        <w:t xml:space="preserve"> (COM(2022)0212),</w:t>
      </w:r>
    </w:p>
    <w:p w14:paraId="1C437080" w14:textId="77777777" w:rsidR="002C6967" w:rsidRPr="00167194" w:rsidRDefault="002C6967" w:rsidP="002C6967">
      <w:pPr>
        <w:pStyle w:val="NormalHanging12a"/>
      </w:pPr>
      <w:r w:rsidRPr="00167194">
        <w:t>–</w:t>
      </w:r>
      <w:r w:rsidRPr="00167194">
        <w:tab/>
        <w:t xml:space="preserve">med beaktande av det gemensamma meddelandet från kommissionen och unionens höga representant för utrikes frågor och säkerhetspolitik av den 12 november 2025 </w:t>
      </w:r>
      <w:r w:rsidRPr="00167194">
        <w:rPr>
          <w:i/>
          <w:iCs/>
        </w:rPr>
        <w:t>Europeiskt demokratiförsvar:</w:t>
      </w:r>
      <w:r w:rsidRPr="00167194">
        <w:t xml:space="preserve"> </w:t>
      </w:r>
      <w:r w:rsidRPr="00167194">
        <w:rPr>
          <w:i/>
          <w:iCs/>
        </w:rPr>
        <w:t>att främja starka och motståndskraftiga demokratier</w:t>
      </w:r>
      <w:r w:rsidRPr="00167194">
        <w:t xml:space="preserve"> (JOIN(2025)0791),</w:t>
      </w:r>
    </w:p>
    <w:p w14:paraId="623FB258" w14:textId="77777777" w:rsidR="002C6967" w:rsidRPr="00167194" w:rsidRDefault="002C6967" w:rsidP="002C6967">
      <w:pPr>
        <w:pStyle w:val="NormalHanging"/>
      </w:pPr>
      <w:r w:rsidRPr="00167194">
        <w:t>–</w:t>
      </w:r>
      <w:r w:rsidRPr="00167194">
        <w:tab/>
        <w:t>med beaktande av kommissionens meddelande om handlingsplanen för grundläggande färdigheter av den 5 mars 2025 (COM(2025)0088),</w:t>
      </w:r>
    </w:p>
    <w:p w14:paraId="40A9BDA0" w14:textId="77777777" w:rsidR="002C6967" w:rsidRPr="00167194" w:rsidRDefault="002C6967" w:rsidP="002C6967">
      <w:pPr>
        <w:pStyle w:val="NormalHanging12a"/>
        <w:rPr>
          <w:b/>
          <w:i/>
        </w:rPr>
      </w:pPr>
      <w:r w:rsidRPr="00167194">
        <w:rPr>
          <w:b/>
          <w:i/>
        </w:rPr>
        <w:t>–</w:t>
      </w:r>
      <w:r w:rsidRPr="00167194">
        <w:rPr>
          <w:b/>
          <w:i/>
        </w:rPr>
        <w:tab/>
      </w:r>
      <w:r w:rsidRPr="00167194">
        <w:t xml:space="preserve">med beaktande av kommissionens meddelande av den 3 december 2020 </w:t>
      </w:r>
      <w:r w:rsidRPr="00167194">
        <w:rPr>
          <w:i/>
          <w:iCs/>
        </w:rPr>
        <w:t>Europas medier i det digitala decenniet:</w:t>
      </w:r>
      <w:r w:rsidRPr="00167194">
        <w:t xml:space="preserve"> </w:t>
      </w:r>
      <w:r w:rsidRPr="00167194">
        <w:rPr>
          <w:i/>
          <w:iCs/>
        </w:rPr>
        <w:t xml:space="preserve">En handlingsplan för att stödja återhämtning och omvandling </w:t>
      </w:r>
      <w:r w:rsidRPr="00167194">
        <w:t>(COM(2020)0784),</w:t>
      </w:r>
    </w:p>
    <w:p w14:paraId="4ADC6CEE" w14:textId="77777777" w:rsidR="002C6967" w:rsidRPr="00167194" w:rsidRDefault="002C6967" w:rsidP="002C6967">
      <w:pPr>
        <w:pStyle w:val="NormalHanging"/>
      </w:pPr>
      <w:r w:rsidRPr="00167194">
        <w:rPr>
          <w:b/>
          <w:i/>
        </w:rPr>
        <w:t>–</w:t>
      </w:r>
      <w:r w:rsidRPr="00167194">
        <w:rPr>
          <w:b/>
          <w:i/>
        </w:rPr>
        <w:tab/>
      </w:r>
      <w:r w:rsidRPr="00167194">
        <w:t xml:space="preserve">med beaktande av kommissionens meddelande av den 10 februari 2026 </w:t>
      </w:r>
      <w:r w:rsidRPr="00167194">
        <w:rPr>
          <w:i/>
          <w:iCs/>
        </w:rPr>
        <w:t>Handlingsplan mot nätmobbning – säkrare på nätet, starkare tillsammans (</w:t>
      </w:r>
      <w:r w:rsidRPr="00167194">
        <w:t>COM(2026)0071),</w:t>
      </w:r>
    </w:p>
    <w:p w14:paraId="054BBD15" w14:textId="77777777" w:rsidR="002C6967" w:rsidRPr="00167194" w:rsidRDefault="002C6967" w:rsidP="002C6967">
      <w:pPr>
        <w:pStyle w:val="NormalHanging12a"/>
        <w:rPr>
          <w:b/>
          <w:i/>
        </w:rPr>
      </w:pPr>
      <w:r w:rsidRPr="00167194">
        <w:rPr>
          <w:b/>
          <w:i/>
        </w:rPr>
        <w:t>–</w:t>
      </w:r>
      <w:r w:rsidRPr="00167194">
        <w:rPr>
          <w:b/>
          <w:i/>
        </w:rPr>
        <w:tab/>
      </w:r>
      <w:r w:rsidRPr="00167194">
        <w:t xml:space="preserve">med beaktande av kommissionens meddelande av den 5 mars 2026 </w:t>
      </w:r>
      <w:r w:rsidRPr="00167194">
        <w:rPr>
          <w:i/>
          <w:iCs/>
        </w:rPr>
        <w:t>Strategi för rättvisa mellan generationerna</w:t>
      </w:r>
      <w:r w:rsidRPr="00167194">
        <w:t xml:space="preserve"> (COM(2026)0110),</w:t>
      </w:r>
    </w:p>
    <w:p w14:paraId="45A18135" w14:textId="77777777" w:rsidR="002C6967" w:rsidRPr="00167194" w:rsidRDefault="002C6967" w:rsidP="002C6967">
      <w:pPr>
        <w:pStyle w:val="NormalHanging"/>
      </w:pPr>
      <w:r w:rsidRPr="00167194">
        <w:rPr>
          <w:b/>
          <w:i/>
        </w:rPr>
        <w:t>–</w:t>
      </w:r>
      <w:r w:rsidRPr="00167194">
        <w:rPr>
          <w:b/>
          <w:i/>
        </w:rPr>
        <w:tab/>
      </w:r>
      <w:r w:rsidRPr="00167194">
        <w:t>med beaktande av sin resolution av den 26 november 2025 om skydd av minderåriga på nätet</w:t>
      </w:r>
      <w:r w:rsidRPr="00167194">
        <w:rPr>
          <w:rStyle w:val="FootnoteReference"/>
        </w:rPr>
        <w:footnoteReference w:id="6"/>
      </w:r>
      <w:r w:rsidRPr="00167194">
        <w:t>,</w:t>
      </w:r>
    </w:p>
    <w:p w14:paraId="5FE69908" w14:textId="77777777" w:rsidR="002C6967" w:rsidRPr="00167194" w:rsidRDefault="002C6967" w:rsidP="002C6967">
      <w:pPr>
        <w:pStyle w:val="NormalHanging12a"/>
        <w:rPr>
          <w:bCs/>
          <w:iCs/>
        </w:rPr>
      </w:pPr>
      <w:r w:rsidRPr="00167194">
        <w:rPr>
          <w:b/>
          <w:i/>
        </w:rPr>
        <w:t>–</w:t>
      </w:r>
      <w:r w:rsidRPr="00167194">
        <w:tab/>
        <w:t xml:space="preserve">med beaktande av FN:s </w:t>
      </w:r>
      <w:proofErr w:type="spellStart"/>
      <w:r w:rsidRPr="00167194">
        <w:t>framtidspakt</w:t>
      </w:r>
      <w:proofErr w:type="spellEnd"/>
      <w:r w:rsidRPr="00167194">
        <w:t xml:space="preserve"> av den 22 september 2024,</w:t>
      </w:r>
    </w:p>
    <w:p w14:paraId="2C89AC63" w14:textId="77777777" w:rsidR="002C6967" w:rsidRPr="00167194" w:rsidRDefault="002C6967" w:rsidP="002C6967">
      <w:pPr>
        <w:pStyle w:val="NormalHanging"/>
      </w:pPr>
      <w:r w:rsidRPr="00167194">
        <w:rPr>
          <w:b/>
          <w:i/>
        </w:rPr>
        <w:t>–</w:t>
      </w:r>
      <w:r w:rsidRPr="00167194">
        <w:rPr>
          <w:b/>
          <w:i/>
        </w:rPr>
        <w:tab/>
      </w:r>
      <w:r w:rsidRPr="00167194">
        <w:t>med beaktande av resolutionen från Europeiska unionens råd och företrädarna för medlemsstaternas regeringar, församlade i rådet, om ramar för det europeiska samarbetet på ungdomsområdet: Europeiska unionens ungdomsstrategi 2019–2027</w:t>
      </w:r>
      <w:r w:rsidRPr="00167194">
        <w:rPr>
          <w:rStyle w:val="FootnoteReference"/>
        </w:rPr>
        <w:footnoteReference w:id="7"/>
      </w:r>
      <w:r w:rsidRPr="00167194">
        <w:t>,</w:t>
      </w:r>
    </w:p>
    <w:p w14:paraId="38A71BB2" w14:textId="77777777" w:rsidR="002C6967" w:rsidRPr="00321C86" w:rsidRDefault="002C6967" w:rsidP="002C6967">
      <w:pPr>
        <w:pStyle w:val="NormalHanging12a"/>
        <w:rPr>
          <w:b/>
          <w:i/>
          <w:lang w:val="en-GB"/>
        </w:rPr>
      </w:pPr>
      <w:r w:rsidRPr="00321C86">
        <w:rPr>
          <w:b/>
          <w:i/>
          <w:lang w:val="en-GB"/>
        </w:rPr>
        <w:t>–</w:t>
      </w:r>
      <w:r w:rsidRPr="00321C86">
        <w:rPr>
          <w:b/>
          <w:i/>
          <w:lang w:val="en-GB"/>
        </w:rPr>
        <w:tab/>
      </w:r>
      <w:r w:rsidRPr="00321C86">
        <w:rPr>
          <w:lang w:val="en-GB"/>
        </w:rPr>
        <w:t xml:space="preserve">med </w:t>
      </w:r>
      <w:proofErr w:type="spellStart"/>
      <w:r w:rsidRPr="00321C86">
        <w:rPr>
          <w:lang w:val="en-GB"/>
        </w:rPr>
        <w:t>beaktande</w:t>
      </w:r>
      <w:proofErr w:type="spellEnd"/>
      <w:r w:rsidRPr="00321C86">
        <w:rPr>
          <w:lang w:val="en-GB"/>
        </w:rPr>
        <w:t xml:space="preserve"> </w:t>
      </w:r>
      <w:proofErr w:type="spellStart"/>
      <w:r w:rsidRPr="00321C86">
        <w:rPr>
          <w:lang w:val="en-GB"/>
        </w:rPr>
        <w:t>av</w:t>
      </w:r>
      <w:proofErr w:type="spellEnd"/>
      <w:r w:rsidRPr="00321C86">
        <w:rPr>
          <w:lang w:val="en-GB"/>
        </w:rPr>
        <w:t xml:space="preserve"> </w:t>
      </w:r>
      <w:proofErr w:type="spellStart"/>
      <w:r w:rsidRPr="00321C86">
        <w:rPr>
          <w:lang w:val="en-GB"/>
        </w:rPr>
        <w:t>kommissionens</w:t>
      </w:r>
      <w:proofErr w:type="spellEnd"/>
      <w:r w:rsidRPr="00321C86">
        <w:rPr>
          <w:lang w:val="en-GB"/>
        </w:rPr>
        <w:t xml:space="preserve"> </w:t>
      </w:r>
      <w:proofErr w:type="spellStart"/>
      <w:r w:rsidRPr="00321C86">
        <w:rPr>
          <w:lang w:val="en-GB"/>
        </w:rPr>
        <w:t>publikation</w:t>
      </w:r>
      <w:proofErr w:type="spellEnd"/>
      <w:r w:rsidRPr="00321C86">
        <w:rPr>
          <w:lang w:val="en-GB"/>
        </w:rPr>
        <w:t xml:space="preserve"> med </w:t>
      </w:r>
      <w:proofErr w:type="spellStart"/>
      <w:proofErr w:type="gramStart"/>
      <w:r w:rsidRPr="00321C86">
        <w:rPr>
          <w:lang w:val="en-GB"/>
        </w:rPr>
        <w:t>titeln</w:t>
      </w:r>
      <w:proofErr w:type="spellEnd"/>
      <w:r w:rsidRPr="00321C86">
        <w:rPr>
          <w:lang w:val="en-GB"/>
        </w:rPr>
        <w:t xml:space="preserve"> ”Guidelines</w:t>
      </w:r>
      <w:proofErr w:type="gramEnd"/>
      <w:r w:rsidRPr="00321C86">
        <w:rPr>
          <w:lang w:val="en-GB"/>
        </w:rPr>
        <w:t xml:space="preserve"> on the ethical use of artificial intelligence and data in teaching and learning for Educators”, </w:t>
      </w:r>
      <w:proofErr w:type="spellStart"/>
      <w:r w:rsidRPr="00321C86">
        <w:rPr>
          <w:lang w:val="en-GB"/>
        </w:rPr>
        <w:t>som</w:t>
      </w:r>
      <w:proofErr w:type="spellEnd"/>
      <w:r w:rsidRPr="00321C86">
        <w:rPr>
          <w:lang w:val="en-GB"/>
        </w:rPr>
        <w:t xml:space="preserve"> </w:t>
      </w:r>
      <w:proofErr w:type="spellStart"/>
      <w:r w:rsidRPr="00321C86">
        <w:rPr>
          <w:lang w:val="en-GB"/>
        </w:rPr>
        <w:t>offentliggjordes</w:t>
      </w:r>
      <w:proofErr w:type="spellEnd"/>
      <w:r w:rsidRPr="00321C86">
        <w:rPr>
          <w:lang w:val="en-GB"/>
        </w:rPr>
        <w:t xml:space="preserve"> 2026,</w:t>
      </w:r>
    </w:p>
    <w:p w14:paraId="7DDE4B4F" w14:textId="77777777" w:rsidR="002C6967" w:rsidRPr="00321C86" w:rsidRDefault="002C6967" w:rsidP="002C6967">
      <w:pPr>
        <w:pStyle w:val="NormalHanging12a"/>
        <w:rPr>
          <w:b/>
          <w:i/>
          <w:lang w:val="en-GB"/>
        </w:rPr>
      </w:pPr>
      <w:r w:rsidRPr="00321C86">
        <w:rPr>
          <w:b/>
          <w:i/>
          <w:lang w:val="en-GB"/>
        </w:rPr>
        <w:t>–</w:t>
      </w:r>
      <w:r w:rsidRPr="00321C86">
        <w:rPr>
          <w:lang w:val="en-GB"/>
        </w:rPr>
        <w:tab/>
        <w:t xml:space="preserve">med </w:t>
      </w:r>
      <w:proofErr w:type="spellStart"/>
      <w:r w:rsidRPr="00321C86">
        <w:rPr>
          <w:lang w:val="en-GB"/>
        </w:rPr>
        <w:t>beaktande</w:t>
      </w:r>
      <w:proofErr w:type="spellEnd"/>
      <w:r w:rsidRPr="00321C86">
        <w:rPr>
          <w:lang w:val="en-GB"/>
        </w:rPr>
        <w:t xml:space="preserve"> </w:t>
      </w:r>
      <w:proofErr w:type="spellStart"/>
      <w:r w:rsidRPr="00321C86">
        <w:rPr>
          <w:lang w:val="en-GB"/>
        </w:rPr>
        <w:t>av</w:t>
      </w:r>
      <w:proofErr w:type="spellEnd"/>
      <w:r w:rsidRPr="00321C86">
        <w:rPr>
          <w:lang w:val="en-GB"/>
        </w:rPr>
        <w:t xml:space="preserve"> </w:t>
      </w:r>
      <w:proofErr w:type="spellStart"/>
      <w:r w:rsidRPr="00321C86">
        <w:rPr>
          <w:lang w:val="en-GB"/>
        </w:rPr>
        <w:t>kommissionens</w:t>
      </w:r>
      <w:proofErr w:type="spellEnd"/>
      <w:r w:rsidRPr="00321C86">
        <w:rPr>
          <w:lang w:val="en-GB"/>
        </w:rPr>
        <w:t xml:space="preserve"> </w:t>
      </w:r>
      <w:proofErr w:type="spellStart"/>
      <w:r w:rsidRPr="00321C86">
        <w:rPr>
          <w:lang w:val="en-GB"/>
        </w:rPr>
        <w:t>publikation</w:t>
      </w:r>
      <w:proofErr w:type="spellEnd"/>
      <w:r w:rsidRPr="00321C86">
        <w:rPr>
          <w:lang w:val="en-GB"/>
        </w:rPr>
        <w:t xml:space="preserve"> med </w:t>
      </w:r>
      <w:proofErr w:type="spellStart"/>
      <w:proofErr w:type="gramStart"/>
      <w:r w:rsidRPr="00321C86">
        <w:rPr>
          <w:lang w:val="en-GB"/>
        </w:rPr>
        <w:t>titeln</w:t>
      </w:r>
      <w:proofErr w:type="spellEnd"/>
      <w:r w:rsidRPr="00321C86">
        <w:rPr>
          <w:lang w:val="en-GB"/>
        </w:rPr>
        <w:t xml:space="preserve"> ”Guidelines</w:t>
      </w:r>
      <w:proofErr w:type="gramEnd"/>
      <w:r w:rsidRPr="00321C86">
        <w:rPr>
          <w:lang w:val="en-GB"/>
        </w:rPr>
        <w:t xml:space="preserve"> for teaching informatics: practical strategies for European classrooms”, </w:t>
      </w:r>
      <w:proofErr w:type="spellStart"/>
      <w:r w:rsidRPr="00321C86">
        <w:rPr>
          <w:lang w:val="en-GB"/>
        </w:rPr>
        <w:t>som</w:t>
      </w:r>
      <w:proofErr w:type="spellEnd"/>
      <w:r w:rsidRPr="00321C86">
        <w:rPr>
          <w:lang w:val="en-GB"/>
        </w:rPr>
        <w:t xml:space="preserve"> </w:t>
      </w:r>
      <w:proofErr w:type="spellStart"/>
      <w:r w:rsidRPr="00321C86">
        <w:rPr>
          <w:lang w:val="en-GB"/>
        </w:rPr>
        <w:t>offentliggjordes</w:t>
      </w:r>
      <w:proofErr w:type="spellEnd"/>
      <w:r w:rsidRPr="00321C86">
        <w:rPr>
          <w:lang w:val="en-GB"/>
        </w:rPr>
        <w:t xml:space="preserve"> 2026,</w:t>
      </w:r>
    </w:p>
    <w:p w14:paraId="53FC191F" w14:textId="77777777" w:rsidR="002C6967" w:rsidRPr="00321C86" w:rsidRDefault="002C6967" w:rsidP="002C6967">
      <w:pPr>
        <w:pStyle w:val="NormalHanging12a"/>
        <w:rPr>
          <w:b/>
          <w:i/>
          <w:lang w:val="en-GB"/>
        </w:rPr>
      </w:pPr>
      <w:r w:rsidRPr="00321C86">
        <w:rPr>
          <w:b/>
          <w:i/>
          <w:lang w:val="en-GB"/>
        </w:rPr>
        <w:t>–</w:t>
      </w:r>
      <w:r w:rsidRPr="00321C86">
        <w:rPr>
          <w:b/>
          <w:i/>
          <w:lang w:val="en-GB"/>
        </w:rPr>
        <w:tab/>
      </w:r>
      <w:r w:rsidRPr="00321C86">
        <w:rPr>
          <w:lang w:val="en-GB"/>
        </w:rPr>
        <w:t xml:space="preserve">med </w:t>
      </w:r>
      <w:proofErr w:type="spellStart"/>
      <w:r w:rsidRPr="00321C86">
        <w:rPr>
          <w:lang w:val="en-GB"/>
        </w:rPr>
        <w:t>beaktande</w:t>
      </w:r>
      <w:proofErr w:type="spellEnd"/>
      <w:r w:rsidRPr="00321C86">
        <w:rPr>
          <w:lang w:val="en-GB"/>
        </w:rPr>
        <w:t xml:space="preserve"> </w:t>
      </w:r>
      <w:proofErr w:type="spellStart"/>
      <w:r w:rsidRPr="00321C86">
        <w:rPr>
          <w:lang w:val="en-GB"/>
        </w:rPr>
        <w:t>av</w:t>
      </w:r>
      <w:proofErr w:type="spellEnd"/>
      <w:r w:rsidRPr="00321C86">
        <w:rPr>
          <w:lang w:val="en-GB"/>
        </w:rPr>
        <w:t xml:space="preserve"> </w:t>
      </w:r>
      <w:proofErr w:type="spellStart"/>
      <w:r w:rsidRPr="00321C86">
        <w:rPr>
          <w:lang w:val="en-GB"/>
        </w:rPr>
        <w:t>kommissionens</w:t>
      </w:r>
      <w:proofErr w:type="spellEnd"/>
      <w:r w:rsidRPr="00321C86">
        <w:rPr>
          <w:lang w:val="en-GB"/>
        </w:rPr>
        <w:t xml:space="preserve"> </w:t>
      </w:r>
      <w:proofErr w:type="spellStart"/>
      <w:r w:rsidRPr="00321C86">
        <w:rPr>
          <w:lang w:val="en-GB"/>
        </w:rPr>
        <w:t>publikation</w:t>
      </w:r>
      <w:proofErr w:type="spellEnd"/>
      <w:r w:rsidRPr="00321C86">
        <w:rPr>
          <w:lang w:val="en-GB"/>
        </w:rPr>
        <w:t xml:space="preserve"> med </w:t>
      </w:r>
      <w:proofErr w:type="spellStart"/>
      <w:proofErr w:type="gramStart"/>
      <w:r w:rsidRPr="00321C86">
        <w:rPr>
          <w:lang w:val="en-GB"/>
        </w:rPr>
        <w:t>titeln</w:t>
      </w:r>
      <w:proofErr w:type="spellEnd"/>
      <w:r w:rsidRPr="00321C86">
        <w:rPr>
          <w:lang w:val="en-GB"/>
        </w:rPr>
        <w:t xml:space="preserve"> ”Wellbeing</w:t>
      </w:r>
      <w:proofErr w:type="gramEnd"/>
      <w:r w:rsidRPr="00321C86">
        <w:rPr>
          <w:lang w:val="en-GB"/>
        </w:rPr>
        <w:t xml:space="preserve"> and mental health at school – Guidelines for education policymakers”, </w:t>
      </w:r>
      <w:proofErr w:type="spellStart"/>
      <w:r w:rsidRPr="00321C86">
        <w:rPr>
          <w:lang w:val="en-GB"/>
        </w:rPr>
        <w:t>som</w:t>
      </w:r>
      <w:proofErr w:type="spellEnd"/>
      <w:r w:rsidRPr="00321C86">
        <w:rPr>
          <w:lang w:val="en-GB"/>
        </w:rPr>
        <w:t xml:space="preserve"> </w:t>
      </w:r>
      <w:proofErr w:type="spellStart"/>
      <w:r w:rsidRPr="00321C86">
        <w:rPr>
          <w:lang w:val="en-GB"/>
        </w:rPr>
        <w:t>offentliggjordes</w:t>
      </w:r>
      <w:proofErr w:type="spellEnd"/>
      <w:r w:rsidRPr="00321C86">
        <w:rPr>
          <w:lang w:val="en-GB"/>
        </w:rPr>
        <w:t xml:space="preserve"> 2024,</w:t>
      </w:r>
    </w:p>
    <w:p w14:paraId="095CAB2F" w14:textId="77777777" w:rsidR="002C6967" w:rsidRPr="00167194" w:rsidRDefault="002C6967" w:rsidP="002C6967">
      <w:pPr>
        <w:pStyle w:val="NormalHanging12a"/>
        <w:rPr>
          <w:b/>
          <w:i/>
        </w:rPr>
      </w:pPr>
      <w:r w:rsidRPr="00167194">
        <w:rPr>
          <w:b/>
          <w:i/>
        </w:rPr>
        <w:t>–</w:t>
      </w:r>
      <w:r w:rsidRPr="00167194">
        <w:rPr>
          <w:b/>
          <w:i/>
        </w:rPr>
        <w:tab/>
      </w:r>
      <w:r w:rsidRPr="00167194">
        <w:t xml:space="preserve">med beaktande av det gemensamma forskningscentrumets publikation med titeln ”Social media </w:t>
      </w:r>
      <w:proofErr w:type="spellStart"/>
      <w:r w:rsidRPr="00167194">
        <w:t>usage</w:t>
      </w:r>
      <w:proofErr w:type="spellEnd"/>
      <w:r w:rsidRPr="00167194">
        <w:t xml:space="preserve"> and </w:t>
      </w:r>
      <w:proofErr w:type="spellStart"/>
      <w:r w:rsidRPr="00167194">
        <w:t>adolescents</w:t>
      </w:r>
      <w:proofErr w:type="spellEnd"/>
      <w:r w:rsidRPr="00167194">
        <w:t xml:space="preserve">’ mental </w:t>
      </w:r>
      <w:proofErr w:type="spellStart"/>
      <w:r w:rsidRPr="00167194">
        <w:t>health</w:t>
      </w:r>
      <w:proofErr w:type="spellEnd"/>
      <w:r w:rsidRPr="00167194">
        <w:t xml:space="preserve"> in the EU”, som offentliggjordes 2025,</w:t>
      </w:r>
    </w:p>
    <w:p w14:paraId="431FD349" w14:textId="77777777" w:rsidR="002C6967" w:rsidRPr="00167194" w:rsidRDefault="002C6967" w:rsidP="002C6967">
      <w:pPr>
        <w:pStyle w:val="NormalHanging"/>
      </w:pPr>
      <w:r w:rsidRPr="00167194">
        <w:rPr>
          <w:b/>
          <w:i/>
        </w:rPr>
        <w:t>–</w:t>
      </w:r>
      <w:r w:rsidRPr="00167194">
        <w:rPr>
          <w:b/>
          <w:i/>
        </w:rPr>
        <w:tab/>
      </w:r>
      <w:r w:rsidRPr="00167194">
        <w:t xml:space="preserve">med beaktande av Unescos rapporter, särskilt rapporten ”Media and information literacy for all: </w:t>
      </w:r>
      <w:proofErr w:type="spellStart"/>
      <w:r w:rsidRPr="00167194">
        <w:t>closing</w:t>
      </w:r>
      <w:proofErr w:type="spellEnd"/>
      <w:r w:rsidRPr="00167194">
        <w:t xml:space="preserve"> the gaps: global </w:t>
      </w:r>
      <w:proofErr w:type="spellStart"/>
      <w:r w:rsidRPr="00167194">
        <w:t>analysis</w:t>
      </w:r>
      <w:proofErr w:type="spellEnd"/>
      <w:r w:rsidRPr="00167194">
        <w:t xml:space="preserve"> </w:t>
      </w:r>
      <w:proofErr w:type="spellStart"/>
      <w:r w:rsidRPr="00167194">
        <w:t>of</w:t>
      </w:r>
      <w:proofErr w:type="spellEnd"/>
      <w:r w:rsidRPr="00167194">
        <w:t xml:space="preserve"> the </w:t>
      </w:r>
      <w:proofErr w:type="spellStart"/>
      <w:r w:rsidRPr="00167194">
        <w:t>current</w:t>
      </w:r>
      <w:proofErr w:type="spellEnd"/>
      <w:r w:rsidRPr="00167194">
        <w:t xml:space="preserve"> </w:t>
      </w:r>
      <w:proofErr w:type="spellStart"/>
      <w:r w:rsidRPr="00167194">
        <w:t>state</w:t>
      </w:r>
      <w:proofErr w:type="spellEnd"/>
      <w:r w:rsidRPr="00167194">
        <w:t xml:space="preserve"> </w:t>
      </w:r>
      <w:proofErr w:type="spellStart"/>
      <w:r w:rsidRPr="00167194">
        <w:t>of</w:t>
      </w:r>
      <w:proofErr w:type="spellEnd"/>
      <w:r w:rsidRPr="00167194">
        <w:t xml:space="preserve"> play </w:t>
      </w:r>
      <w:proofErr w:type="spellStart"/>
      <w:r w:rsidRPr="00167194">
        <w:t>of</w:t>
      </w:r>
      <w:proofErr w:type="spellEnd"/>
      <w:r w:rsidRPr="00167194">
        <w:t xml:space="preserve"> media and information literacy”, som offentliggjordes 2025,</w:t>
      </w:r>
    </w:p>
    <w:p w14:paraId="36F96D9D" w14:textId="77777777" w:rsidR="002C6967" w:rsidRPr="00167194" w:rsidRDefault="002C6967" w:rsidP="002C6967">
      <w:pPr>
        <w:pStyle w:val="NormalHanging12a"/>
        <w:rPr>
          <w:b/>
          <w:i/>
        </w:rPr>
      </w:pPr>
      <w:r w:rsidRPr="00167194">
        <w:rPr>
          <w:b/>
          <w:i/>
        </w:rPr>
        <w:lastRenderedPageBreak/>
        <w:t>–</w:t>
      </w:r>
      <w:r w:rsidRPr="00167194">
        <w:rPr>
          <w:b/>
          <w:i/>
        </w:rPr>
        <w:tab/>
      </w:r>
      <w:r w:rsidRPr="00167194">
        <w:t xml:space="preserve">med beaktande av OECD:s publikation ”Pisa 2022 </w:t>
      </w:r>
      <w:proofErr w:type="spellStart"/>
      <w:r w:rsidRPr="00167194">
        <w:t>Results</w:t>
      </w:r>
      <w:proofErr w:type="spellEnd"/>
      <w:r w:rsidRPr="00167194">
        <w:t xml:space="preserve"> (</w:t>
      </w:r>
      <w:proofErr w:type="spellStart"/>
      <w:r w:rsidRPr="00167194">
        <w:t>Volume</w:t>
      </w:r>
      <w:proofErr w:type="spellEnd"/>
      <w:r w:rsidRPr="00167194">
        <w:t xml:space="preserve"> II): Learning </w:t>
      </w:r>
      <w:proofErr w:type="spellStart"/>
      <w:r w:rsidRPr="00167194">
        <w:t>During</w:t>
      </w:r>
      <w:proofErr w:type="spellEnd"/>
      <w:r w:rsidRPr="00167194">
        <w:t xml:space="preserve"> – and From – </w:t>
      </w:r>
      <w:proofErr w:type="spellStart"/>
      <w:r w:rsidRPr="00167194">
        <w:t>Disruption</w:t>
      </w:r>
      <w:proofErr w:type="spellEnd"/>
      <w:r w:rsidRPr="00167194">
        <w:t>”, som offentliggjordes 2023,</w:t>
      </w:r>
    </w:p>
    <w:p w14:paraId="19EEEE90" w14:textId="77777777" w:rsidR="002C6967" w:rsidRPr="00167194" w:rsidRDefault="002C6967" w:rsidP="002C6967">
      <w:pPr>
        <w:pStyle w:val="NormalHanging12a"/>
        <w:rPr>
          <w:b/>
          <w:i/>
        </w:rPr>
      </w:pPr>
      <w:r w:rsidRPr="00167194">
        <w:rPr>
          <w:b/>
          <w:i/>
        </w:rPr>
        <w:t>–</w:t>
      </w:r>
      <w:r w:rsidRPr="00167194">
        <w:rPr>
          <w:b/>
          <w:i/>
        </w:rPr>
        <w:tab/>
      </w:r>
      <w:r w:rsidRPr="00167194">
        <w:t xml:space="preserve">med beaktande av kommissionens meddelande av den 10 oktober 2025 </w:t>
      </w:r>
      <w:r w:rsidRPr="00167194">
        <w:rPr>
          <w:i/>
          <w:iCs/>
        </w:rPr>
        <w:t>Riktlinjer om åtgärder för att säkerställa en hög nivå av integritet, säkerhet och trygghet för minderåriga enligt artikel 28.4 i förordning (EU) 2022/2065</w:t>
      </w:r>
      <w:r w:rsidRPr="00167194">
        <w:rPr>
          <w:rStyle w:val="FootnoteReference"/>
          <w:bCs/>
          <w:iCs/>
        </w:rPr>
        <w:footnoteReference w:id="8"/>
      </w:r>
      <w:r w:rsidRPr="00167194">
        <w:t>,</w:t>
      </w:r>
    </w:p>
    <w:p w14:paraId="7E42CB92" w14:textId="77777777" w:rsidR="002C6967" w:rsidRPr="00167194" w:rsidRDefault="002C6967" w:rsidP="002C6967">
      <w:pPr>
        <w:pStyle w:val="NormalHanging12a"/>
        <w:rPr>
          <w:b/>
          <w:i/>
        </w:rPr>
      </w:pPr>
      <w:r w:rsidRPr="00167194">
        <w:rPr>
          <w:b/>
          <w:i/>
        </w:rPr>
        <w:t>–</w:t>
      </w:r>
      <w:r w:rsidRPr="00167194">
        <w:tab/>
        <w:t>med beaktande av FN:s konvention om barnets rättigheter av den 20 november 1989 och den allmänna kommentaren nr 25 från 2021 till denna om barns rättigheter i den digitala miljön,</w:t>
      </w:r>
    </w:p>
    <w:p w14:paraId="6388A842" w14:textId="77777777" w:rsidR="002C6967" w:rsidRPr="00321C86" w:rsidRDefault="002C6967" w:rsidP="002C6967">
      <w:pPr>
        <w:pStyle w:val="NormalHanging12a"/>
        <w:rPr>
          <w:b/>
          <w:i/>
          <w:lang w:val="en-GB"/>
        </w:rPr>
      </w:pPr>
      <w:r w:rsidRPr="00321C86">
        <w:rPr>
          <w:b/>
          <w:i/>
          <w:lang w:val="en-GB"/>
        </w:rPr>
        <w:t>–</w:t>
      </w:r>
      <w:r w:rsidRPr="00321C86">
        <w:rPr>
          <w:b/>
          <w:i/>
          <w:lang w:val="en-GB"/>
        </w:rPr>
        <w:tab/>
      </w:r>
      <w:r w:rsidRPr="00321C86">
        <w:rPr>
          <w:lang w:val="en-GB"/>
        </w:rPr>
        <w:t xml:space="preserve">med </w:t>
      </w:r>
      <w:proofErr w:type="spellStart"/>
      <w:r w:rsidRPr="00321C86">
        <w:rPr>
          <w:lang w:val="en-GB"/>
        </w:rPr>
        <w:t>beaktande</w:t>
      </w:r>
      <w:proofErr w:type="spellEnd"/>
      <w:r w:rsidRPr="00321C86">
        <w:rPr>
          <w:lang w:val="en-GB"/>
        </w:rPr>
        <w:t xml:space="preserve"> </w:t>
      </w:r>
      <w:proofErr w:type="spellStart"/>
      <w:r w:rsidRPr="00321C86">
        <w:rPr>
          <w:lang w:val="en-GB"/>
        </w:rPr>
        <w:t>av</w:t>
      </w:r>
      <w:proofErr w:type="spellEnd"/>
      <w:r w:rsidRPr="00321C86">
        <w:rPr>
          <w:lang w:val="en-GB"/>
        </w:rPr>
        <w:t xml:space="preserve"> </w:t>
      </w:r>
      <w:proofErr w:type="gramStart"/>
      <w:r w:rsidRPr="00321C86">
        <w:rPr>
          <w:lang w:val="en-GB"/>
        </w:rPr>
        <w:t>OECD:s</w:t>
      </w:r>
      <w:proofErr w:type="gramEnd"/>
      <w:r w:rsidRPr="00321C86">
        <w:rPr>
          <w:lang w:val="en-GB"/>
        </w:rPr>
        <w:t xml:space="preserve"> </w:t>
      </w:r>
      <w:proofErr w:type="spellStart"/>
      <w:r w:rsidRPr="00321C86">
        <w:rPr>
          <w:lang w:val="en-GB"/>
        </w:rPr>
        <w:t>publikation</w:t>
      </w:r>
      <w:proofErr w:type="spellEnd"/>
      <w:r w:rsidRPr="00321C86">
        <w:rPr>
          <w:lang w:val="en-GB"/>
        </w:rPr>
        <w:t xml:space="preserve"> ”Recommendation of the Council on Children in the Digital Environment”, </w:t>
      </w:r>
      <w:proofErr w:type="spellStart"/>
      <w:r w:rsidRPr="00321C86">
        <w:rPr>
          <w:lang w:val="en-GB"/>
        </w:rPr>
        <w:t>som</w:t>
      </w:r>
      <w:proofErr w:type="spellEnd"/>
      <w:r w:rsidRPr="00321C86">
        <w:rPr>
          <w:lang w:val="en-GB"/>
        </w:rPr>
        <w:t xml:space="preserve"> </w:t>
      </w:r>
      <w:proofErr w:type="spellStart"/>
      <w:r w:rsidRPr="00321C86">
        <w:rPr>
          <w:lang w:val="en-GB"/>
        </w:rPr>
        <w:t>offentliggjordes</w:t>
      </w:r>
      <w:proofErr w:type="spellEnd"/>
      <w:r w:rsidRPr="00321C86">
        <w:rPr>
          <w:lang w:val="en-GB"/>
        </w:rPr>
        <w:t xml:space="preserve"> 2025,</w:t>
      </w:r>
    </w:p>
    <w:p w14:paraId="0CABCE83" w14:textId="77777777" w:rsidR="002C6967" w:rsidRPr="00167194" w:rsidRDefault="002C6967" w:rsidP="002C6967">
      <w:pPr>
        <w:pStyle w:val="NormalHanging12a"/>
        <w:rPr>
          <w:b/>
          <w:i/>
        </w:rPr>
      </w:pPr>
      <w:r w:rsidRPr="00167194">
        <w:rPr>
          <w:b/>
          <w:i/>
        </w:rPr>
        <w:t>–</w:t>
      </w:r>
      <w:r w:rsidRPr="00167194">
        <w:rPr>
          <w:b/>
          <w:i/>
        </w:rPr>
        <w:tab/>
      </w:r>
      <w:r w:rsidRPr="00167194">
        <w:t>med beaktande av Europarådets riktlinjer för att respektera, skydda och förverkliga barns rättigheter i den digitala miljön, som offentliggjordes 2018,</w:t>
      </w:r>
    </w:p>
    <w:p w14:paraId="361E2599" w14:textId="77777777" w:rsidR="002C6967" w:rsidRPr="00167194" w:rsidRDefault="002C6967" w:rsidP="002C6967">
      <w:pPr>
        <w:pStyle w:val="NormalHanging12a"/>
        <w:rPr>
          <w:b/>
          <w:i/>
        </w:rPr>
      </w:pPr>
      <w:r w:rsidRPr="00167194">
        <w:rPr>
          <w:b/>
          <w:i/>
        </w:rPr>
        <w:t>–</w:t>
      </w:r>
      <w:r w:rsidRPr="00167194">
        <w:rPr>
          <w:b/>
          <w:i/>
        </w:rPr>
        <w:tab/>
      </w:r>
      <w:r w:rsidRPr="00167194">
        <w:t xml:space="preserve">med beaktande av Europarådets rapport ”Media Literacy for all: </w:t>
      </w:r>
      <w:proofErr w:type="spellStart"/>
      <w:r w:rsidRPr="00167194">
        <w:t>Supporting</w:t>
      </w:r>
      <w:proofErr w:type="spellEnd"/>
      <w:r w:rsidRPr="00167194">
        <w:t xml:space="preserve"> </w:t>
      </w:r>
      <w:proofErr w:type="spellStart"/>
      <w:r w:rsidRPr="00167194">
        <w:t>marginalised</w:t>
      </w:r>
      <w:proofErr w:type="spellEnd"/>
      <w:r w:rsidRPr="00167194">
        <w:t xml:space="preserve"> </w:t>
      </w:r>
      <w:proofErr w:type="spellStart"/>
      <w:r w:rsidRPr="00167194">
        <w:t>groups</w:t>
      </w:r>
      <w:proofErr w:type="spellEnd"/>
      <w:r w:rsidRPr="00167194">
        <w:t xml:space="preserve"> </w:t>
      </w:r>
      <w:proofErr w:type="spellStart"/>
      <w:r w:rsidRPr="00167194">
        <w:t>through</w:t>
      </w:r>
      <w:proofErr w:type="spellEnd"/>
      <w:r w:rsidRPr="00167194">
        <w:t xml:space="preserve"> </w:t>
      </w:r>
      <w:proofErr w:type="spellStart"/>
      <w:r w:rsidRPr="00167194">
        <w:t>community</w:t>
      </w:r>
      <w:proofErr w:type="spellEnd"/>
      <w:r w:rsidRPr="00167194">
        <w:t xml:space="preserve"> media”, som offentliggjordes 2020,</w:t>
      </w:r>
    </w:p>
    <w:p w14:paraId="3D95264A" w14:textId="77777777" w:rsidR="002C6967" w:rsidRPr="00167194" w:rsidRDefault="002C6967" w:rsidP="002C6967">
      <w:pPr>
        <w:pStyle w:val="NormalHanging12a"/>
        <w:rPr>
          <w:b/>
          <w:i/>
        </w:rPr>
      </w:pPr>
      <w:r w:rsidRPr="00167194">
        <w:rPr>
          <w:b/>
          <w:i/>
        </w:rPr>
        <w:t>–</w:t>
      </w:r>
      <w:r w:rsidRPr="00167194">
        <w:rPr>
          <w:b/>
          <w:i/>
        </w:rPr>
        <w:tab/>
      </w:r>
      <w:r w:rsidRPr="00167194">
        <w:t xml:space="preserve">med beaktande av policydokumentet från Europarådets styrkommitté för medier och informationssamhället ”National Media and Information Literacy (MIL) </w:t>
      </w:r>
      <w:proofErr w:type="spellStart"/>
      <w:r w:rsidRPr="00167194">
        <w:t>Strategies</w:t>
      </w:r>
      <w:proofErr w:type="spellEnd"/>
      <w:r w:rsidRPr="00167194">
        <w:t xml:space="preserve">: Practical Steps and </w:t>
      </w:r>
      <w:proofErr w:type="spellStart"/>
      <w:r w:rsidRPr="00167194">
        <w:t>Indicators</w:t>
      </w:r>
      <w:proofErr w:type="spellEnd"/>
      <w:r w:rsidRPr="00167194">
        <w:t>”, som antogs i december 2025,</w:t>
      </w:r>
    </w:p>
    <w:p w14:paraId="1DEAB835" w14:textId="77777777" w:rsidR="002C6967" w:rsidRPr="00167194" w:rsidRDefault="002C6967" w:rsidP="002C6967">
      <w:pPr>
        <w:pStyle w:val="NormalHanging"/>
      </w:pPr>
      <w:r w:rsidRPr="00167194">
        <w:rPr>
          <w:b/>
          <w:i/>
        </w:rPr>
        <w:t>–</w:t>
      </w:r>
      <w:r w:rsidRPr="00167194">
        <w:rPr>
          <w:b/>
          <w:i/>
        </w:rPr>
        <w:tab/>
      </w:r>
      <w:r w:rsidRPr="00167194">
        <w:t>med beaktande av artikel 55 i arbetsordningen,</w:t>
      </w:r>
    </w:p>
    <w:p w14:paraId="50A97C21" w14:textId="77777777" w:rsidR="002C6967" w:rsidRPr="00167194" w:rsidRDefault="002C6967" w:rsidP="002C6967">
      <w:pPr>
        <w:pStyle w:val="NormalHanging"/>
      </w:pPr>
      <w:r w:rsidRPr="00167194">
        <w:t>–</w:t>
      </w:r>
      <w:r w:rsidRPr="00167194">
        <w:tab/>
        <w:t>med beaktande av betänkandet från utskottet för kultur och utbildning (A10</w:t>
      </w:r>
      <w:r w:rsidRPr="00167194">
        <w:noBreakHyphen/>
        <w:t>0173/2026), och av följande skäl:</w:t>
      </w:r>
    </w:p>
    <w:p w14:paraId="110BE4A5" w14:textId="77777777" w:rsidR="002C6967" w:rsidRPr="00167194" w:rsidRDefault="002C6967" w:rsidP="002C6967">
      <w:pPr>
        <w:pStyle w:val="NormalHanging12a"/>
        <w:rPr>
          <w:b/>
          <w:i/>
        </w:rPr>
      </w:pPr>
      <w:r w:rsidRPr="00167194">
        <w:t>A.</w:t>
      </w:r>
      <w:r w:rsidRPr="00167194">
        <w:rPr>
          <w:b/>
          <w:i/>
        </w:rPr>
        <w:tab/>
      </w:r>
      <w:r w:rsidRPr="00167194">
        <w:t xml:space="preserve">Mediekompetens och digitalt lärande är avgörande för att ge medborgarna de kritiska färdigheter som krävs för att bedöma, kontrollera, skapa och dela information och medieinnehåll självständigt och ansvarsfullt på traditionella plattformar och </w:t>
      </w:r>
      <w:proofErr w:type="spellStart"/>
      <w:r w:rsidRPr="00167194">
        <w:t>onlineplattformar</w:t>
      </w:r>
      <w:proofErr w:type="spellEnd"/>
      <w:r w:rsidRPr="00167194">
        <w:t xml:space="preserve"> och göra välgrundade val i en informationsmiljö i ständig förändring. Dessa färdigheter stärker medborgardeltagandet, den sociala delaktigheten och den demokratiska motståndskraften.</w:t>
      </w:r>
    </w:p>
    <w:p w14:paraId="104F3B93" w14:textId="77777777" w:rsidR="002C6967" w:rsidRPr="00167194" w:rsidRDefault="002C6967" w:rsidP="002C6967">
      <w:pPr>
        <w:pStyle w:val="NormalHanging12a"/>
      </w:pPr>
      <w:r w:rsidRPr="00167194">
        <w:t>B.</w:t>
      </w:r>
      <w:r w:rsidRPr="00167194">
        <w:tab/>
        <w:t xml:space="preserve">Mediekompetens och digitalt lärande ger grundläggande färdigheter i det moderna samhället och är avgörande för att ta itu med spridningen av desinformation, det minskade förtroendet för medierna och den inverkan som </w:t>
      </w:r>
      <w:proofErr w:type="spellStart"/>
      <w:r w:rsidRPr="00167194">
        <w:t>onlineplattformar</w:t>
      </w:r>
      <w:proofErr w:type="spellEnd"/>
      <w:r w:rsidRPr="00167194">
        <w:t xml:space="preserve">, nya medieaktörer, såsom </w:t>
      </w:r>
      <w:proofErr w:type="spellStart"/>
      <w:r w:rsidRPr="00167194">
        <w:t>influerare</w:t>
      </w:r>
      <w:proofErr w:type="spellEnd"/>
      <w:r w:rsidRPr="00167194">
        <w:t xml:space="preserve"> och innehållsskapare, och artificiell intelligens har. Mediekompetens och digitalt lärande är nödvändigt mot bakgrund av de förändrade mönstren för informationskonsumtion, som underbyggs av en ”</w:t>
      </w:r>
      <w:proofErr w:type="spellStart"/>
      <w:r w:rsidRPr="00167194">
        <w:t>skrollningskultur</w:t>
      </w:r>
      <w:proofErr w:type="spellEnd"/>
      <w:r w:rsidRPr="00167194">
        <w:t>”.</w:t>
      </w:r>
    </w:p>
    <w:p w14:paraId="4AAD41A1" w14:textId="77777777" w:rsidR="002C6967" w:rsidRPr="00167194" w:rsidRDefault="002C6967" w:rsidP="002C6967">
      <w:pPr>
        <w:pStyle w:val="NormalHanging12a"/>
      </w:pPr>
      <w:r w:rsidRPr="00167194">
        <w:t>C.</w:t>
      </w:r>
      <w:r w:rsidRPr="00167194">
        <w:tab/>
        <w:t>Mediekompetens och digitalt lärande är oumbärliga för att säkerställa användarnas digitala välbefinnande.</w:t>
      </w:r>
    </w:p>
    <w:p w14:paraId="73BBA569" w14:textId="77777777" w:rsidR="002C6967" w:rsidRPr="00167194" w:rsidRDefault="002C6967" w:rsidP="002C6967">
      <w:pPr>
        <w:pStyle w:val="NormalHanging12a"/>
      </w:pPr>
      <w:r w:rsidRPr="00167194">
        <w:t>D.</w:t>
      </w:r>
      <w:r w:rsidRPr="00167194">
        <w:tab/>
        <w:t xml:space="preserve">Sätten på vilka vi får tillgång till medier och digitalt innehåll har förändrats avsevärt, och användarna, särskilt minderåriga och unga, väljer i allt högre grad skräddarsytt innehåll på sociala medieplattformar, följer noga </w:t>
      </w:r>
      <w:proofErr w:type="spellStart"/>
      <w:r w:rsidRPr="00167194">
        <w:t>influerarnas</w:t>
      </w:r>
      <w:proofErr w:type="spellEnd"/>
      <w:r w:rsidRPr="00167194">
        <w:t xml:space="preserve"> aktiviteter, förlitar sig i hög grad på algoritmiska rekommendationer och har ofta svårare att behålla </w:t>
      </w:r>
      <w:r w:rsidRPr="00167194">
        <w:lastRenderedPageBreak/>
        <w:t>uppmärksamheten än när de använder traditionella medieformer. Sociala medier kan snabbt individanpassa sina flöden och utsätta användare, särskilt minderåriga, äldre eller andra sårbara användare, för risker att skadligt innehåll förstärks eller att de fångas i informationsbubblor.</w:t>
      </w:r>
    </w:p>
    <w:p w14:paraId="00C5AAE1" w14:textId="77777777" w:rsidR="002C6967" w:rsidRPr="00167194" w:rsidRDefault="002C6967" w:rsidP="002C6967">
      <w:pPr>
        <w:pStyle w:val="NormalHanging12a"/>
        <w:rPr>
          <w:bCs/>
          <w:iCs/>
        </w:rPr>
      </w:pPr>
      <w:r w:rsidRPr="00167194">
        <w:t>E.</w:t>
      </w:r>
      <w:r w:rsidRPr="00167194">
        <w:tab/>
        <w:t>Vissa designegenskaper hos digitala plattformar, inbegripet algoritmiska rekommendationssystem, kan påverka innehållets urval och synlighet och innebära risker i samband med användarnas välbefinnande och exponering för skadligt innehåll.</w:t>
      </w:r>
    </w:p>
    <w:p w14:paraId="3A39256C" w14:textId="77777777" w:rsidR="002C6967" w:rsidRPr="00167194" w:rsidRDefault="002C6967" w:rsidP="002C6967">
      <w:pPr>
        <w:pStyle w:val="NormalHanging12a"/>
        <w:keepNext/>
        <w:keepLines/>
        <w:ind w:left="567" w:hanging="567"/>
      </w:pPr>
      <w:r w:rsidRPr="00167194">
        <w:t>F.</w:t>
      </w:r>
      <w:r w:rsidRPr="00167194">
        <w:tab/>
        <w:t>I den nuvarande geopolitiska situationen bör människor i EU utrustas med ett brett spektrum av kognitiva, tekniska och sociala färdigheter för att få tillgång till och analysera medieinnehåll på ett effektivt sätt och därmed förbli motståndskraftiga mot eventuella manipulerande åtgärder eller hybridattacker som syftar till att destabilisera samhällsdebatten och de demokratiska processerna.</w:t>
      </w:r>
    </w:p>
    <w:p w14:paraId="3D5D761B" w14:textId="77777777" w:rsidR="002C6967" w:rsidRPr="00167194" w:rsidRDefault="002C6967" w:rsidP="002C6967">
      <w:pPr>
        <w:pStyle w:val="NormalHanging12a"/>
        <w:rPr>
          <w:b/>
          <w:i/>
        </w:rPr>
      </w:pPr>
      <w:r w:rsidRPr="00167194">
        <w:t>G.</w:t>
      </w:r>
      <w:r w:rsidRPr="00167194">
        <w:rPr>
          <w:b/>
          <w:i/>
        </w:rPr>
        <w:tab/>
      </w:r>
      <w:r w:rsidRPr="00167194">
        <w:t>Oberoende och pluralistisk journalistik av hög kvalitet är hörnstenen i demokratiska samhällen och spelar en central roll när det gäller att stärka mediekompetensen, motverka desinformation och öka medborgarnas förtroende för informationsekosystemet och har en positiv inverkan på mediesektorns ekonomiska hållbarhet. Public service-företagen spelar en viktig roll när det handlar om att uppnå dessa mål och kräver tillräcklig och hållbar finansiering.</w:t>
      </w:r>
    </w:p>
    <w:p w14:paraId="4588AEE4" w14:textId="77777777" w:rsidR="002C6967" w:rsidRPr="00167194" w:rsidRDefault="002C6967" w:rsidP="002C6967">
      <w:pPr>
        <w:pStyle w:val="NormalHanging12a"/>
      </w:pPr>
      <w:r w:rsidRPr="00167194">
        <w:t>H.</w:t>
      </w:r>
      <w:r w:rsidRPr="00167194">
        <w:tab/>
        <w:t xml:space="preserve">Mediekompetens och digitalt lärande ska betraktas som integrerade delar av en omfattande strategi för livslångt lärande, som bör inbegripa de särskilda behoven hos studerande och berörda parter i utbildnings- och informationsekosystemet, bland annat föräldrar, vårdnadshavare, utbildare, medier, journalister, bibliotek, organisationer i det civila samhället och nya medieaktörer, såsom </w:t>
      </w:r>
      <w:proofErr w:type="spellStart"/>
      <w:r w:rsidRPr="00167194">
        <w:t>influerare</w:t>
      </w:r>
      <w:proofErr w:type="spellEnd"/>
      <w:r w:rsidRPr="00167194">
        <w:t xml:space="preserve"> och innehållsskapare. I strategin för rättvisa mellan generationerna erkänns livslångt lärande, digitala färdigheter, mediekompetens och alla åldersgruppers aktiva deltagande som viktiga förutsättningar för rättvisa mellan generationerna och demokratiska samhällens motståndskraft.</w:t>
      </w:r>
    </w:p>
    <w:p w14:paraId="27AA4CCD" w14:textId="77777777" w:rsidR="002C6967" w:rsidRPr="00167194" w:rsidRDefault="002C6967" w:rsidP="002C6967">
      <w:pPr>
        <w:pStyle w:val="NormalHanging12a"/>
        <w:rPr>
          <w:bCs/>
          <w:iCs/>
        </w:rPr>
      </w:pPr>
      <w:r w:rsidRPr="00167194">
        <w:t>I.</w:t>
      </w:r>
      <w:r w:rsidRPr="00167194">
        <w:tab/>
        <w:t>Effektiv mediekompetens och effektivt digitalt lärande kräver lika möjligheter när det gäller tillgång till utbildning och en pluralistisk informationsmiljö.</w:t>
      </w:r>
    </w:p>
    <w:p w14:paraId="4B51247F" w14:textId="77777777" w:rsidR="002C6967" w:rsidRPr="00167194" w:rsidRDefault="002C6967" w:rsidP="002C6967">
      <w:pPr>
        <w:pStyle w:val="NormalHanging12a"/>
      </w:pPr>
      <w:r w:rsidRPr="00167194">
        <w:t>J.</w:t>
      </w:r>
      <w:r w:rsidRPr="00167194">
        <w:tab/>
        <w:t>Barn får tillgång till sociala medier i allt yngre åldrar, 97 procent av de unga i EU använder internet dagligen, och sociala medieplattformar har blivit den viktigaste informationskällan för unga i åldern 15–24 år</w:t>
      </w:r>
      <w:r w:rsidRPr="00167194">
        <w:rPr>
          <w:vertAlign w:val="superscript"/>
        </w:rPr>
        <w:footnoteReference w:id="9"/>
      </w:r>
      <w:r w:rsidRPr="00167194">
        <w:t>.</w:t>
      </w:r>
    </w:p>
    <w:p w14:paraId="02F1F5AE" w14:textId="77777777" w:rsidR="002C6967" w:rsidRPr="00167194" w:rsidRDefault="002C6967" w:rsidP="002C6967">
      <w:pPr>
        <w:pStyle w:val="NormalHanging12a"/>
      </w:pPr>
      <w:r w:rsidRPr="00167194">
        <w:t>K.</w:t>
      </w:r>
      <w:r w:rsidRPr="00167194">
        <w:tab/>
        <w:t>Strategierna för mediekompetens och digitalt lärande varierar inom EU, och det finns betydande skillnader när det gäller deras införlivande i skolornas läroplaner och nivån på det ekonomiska eller administrativa stöd som tillhandahålls för åtgärder eller program i samband med detta och när det gäller behöriga myndigheter eller organ och samarbetet mellan dem.</w:t>
      </w:r>
    </w:p>
    <w:p w14:paraId="176ACA03" w14:textId="77777777" w:rsidR="002C6967" w:rsidRPr="00167194" w:rsidRDefault="002C6967" w:rsidP="002C6967">
      <w:pPr>
        <w:pStyle w:val="NormalHanging12a"/>
        <w:rPr>
          <w:bCs/>
          <w:iCs/>
        </w:rPr>
      </w:pPr>
      <w:r w:rsidRPr="00167194">
        <w:t>L.</w:t>
      </w:r>
      <w:r w:rsidRPr="00167194">
        <w:tab/>
        <w:t xml:space="preserve">I den allmänna kommentaren nr 25 om barns rättigheter i den digitala miljön, som antogs av FN:s kommitté för barnets rättigheter 2021, fastställs att barnets rättigheter </w:t>
      </w:r>
      <w:r w:rsidRPr="00167194">
        <w:lastRenderedPageBreak/>
        <w:t>måste respekteras, skyddas och tillmötesgås i den digitala miljön och att leverantörer av digitala tjänster, när de gör sina produkter och tjänster tillgängliga för barn, måste följa de högsta standarderna för etik, integritet och säkerhet samt åldersanpassning.</w:t>
      </w:r>
    </w:p>
    <w:p w14:paraId="76D49899" w14:textId="77777777" w:rsidR="002C6967" w:rsidRPr="00167194" w:rsidRDefault="002C6967" w:rsidP="002C6967">
      <w:pPr>
        <w:pStyle w:val="NormalHanging12a"/>
        <w:rPr>
          <w:bCs/>
          <w:iCs/>
        </w:rPr>
      </w:pPr>
      <w:r w:rsidRPr="00167194">
        <w:t>M.</w:t>
      </w:r>
      <w:r w:rsidRPr="00167194">
        <w:tab/>
        <w:t>Färdigheter inom mediekompetens och digitalt lärande bör utvecklas från tidig ålder, och införandet av dem i grundskolan bör bidra till att bättre förbereda barnen för utmaningarna i den digitala miljön på ett sätt som är lämpligt för deras ålder och utveckling. Dessa färdigheter är lika viktiga under en persons hela livstid, något som kräver en strategi för livslångt lärande.</w:t>
      </w:r>
    </w:p>
    <w:p w14:paraId="54EF2FAD" w14:textId="77777777" w:rsidR="002C6967" w:rsidRPr="00167194" w:rsidRDefault="002C6967" w:rsidP="002C6967">
      <w:pPr>
        <w:pStyle w:val="NormalHanging12a"/>
      </w:pPr>
      <w:r w:rsidRPr="00167194">
        <w:t>N.</w:t>
      </w:r>
      <w:r w:rsidRPr="00167194">
        <w:tab/>
        <w:t>Att tidigt införa digitala verktyg eller digital teknik för minderåriga, innan de har utvecklat grundläggande mediekompetens och kritiskt tänkande, med analoga verktyg utsätter dem för en mängd digitala risker och skadligt innehåll på nätet, som de kanske ännu inte är rustade för att känna igen eller hantera.</w:t>
      </w:r>
    </w:p>
    <w:p w14:paraId="7704D0B1" w14:textId="77777777" w:rsidR="002C6967" w:rsidRPr="00167194" w:rsidRDefault="002C6967" w:rsidP="002C6967">
      <w:pPr>
        <w:pStyle w:val="NormalHanging12a"/>
      </w:pPr>
      <w:r w:rsidRPr="00167194">
        <w:t>O.</w:t>
      </w:r>
      <w:r w:rsidRPr="00167194">
        <w:tab/>
        <w:t xml:space="preserve">Alla befolkningsgrupper, särskilt minderåriga, unga, äldre, personer med funktionsnedsättning och personer på landsbygden eller i avlägsna områden med begränsad digital infrastruktur, löper fortfarande större risk att utnyttjas i den digitala miljön. Medborgare i alla åldrar, särskilt minderåriga vars kognitiva förmåga fortfarande håller på att utvecklas, är sårbara för risker i samband med AI-genererat innehåll och </w:t>
      </w:r>
      <w:proofErr w:type="spellStart"/>
      <w:r w:rsidRPr="00167194">
        <w:t>chattbottar</w:t>
      </w:r>
      <w:proofErr w:type="spellEnd"/>
      <w:r w:rsidRPr="00167194">
        <w:t>.</w:t>
      </w:r>
    </w:p>
    <w:p w14:paraId="0EC71622" w14:textId="77777777" w:rsidR="002C6967" w:rsidRPr="00167194" w:rsidRDefault="002C6967" w:rsidP="002C6967">
      <w:pPr>
        <w:pStyle w:val="NormalHanging12a"/>
      </w:pPr>
      <w:r w:rsidRPr="00167194">
        <w:t>P.</w:t>
      </w:r>
      <w:r w:rsidRPr="00167194">
        <w:tab/>
        <w:t xml:space="preserve">Införandet av en minimiålder för skydd av minderåriga när de använder </w:t>
      </w:r>
      <w:proofErr w:type="spellStart"/>
      <w:r w:rsidRPr="00167194">
        <w:t>onlineplattformar</w:t>
      </w:r>
      <w:proofErr w:type="spellEnd"/>
      <w:r w:rsidRPr="00167194">
        <w:t>, inbegripet diskussioner om minimiålder, ålderskontroll och föräldrakontroll, har diskuterats av politiska beslutsfattare på både nationell nivå och EU-nivå.</w:t>
      </w:r>
    </w:p>
    <w:p w14:paraId="06A8C556" w14:textId="77777777" w:rsidR="002C6967" w:rsidRPr="00167194" w:rsidRDefault="002C6967" w:rsidP="002C6967">
      <w:pPr>
        <w:pStyle w:val="NormalHanging12a"/>
        <w:rPr>
          <w:bCs/>
          <w:iCs/>
        </w:rPr>
      </w:pPr>
      <w:r w:rsidRPr="00167194">
        <w:t>Q.</w:t>
      </w:r>
      <w:r w:rsidRPr="00167194">
        <w:tab/>
        <w:t>Kommissionen inrättade i mars 2026 en särskild expertpanel för barns säkerhet på nätet, som fick i uppgift att utarbeta rekommendationer för att bättre skydda och stärka barn i den digitala miljön. Panelen undersöker också vilken betydelse mediekompetens och digitalt lärande har för barn, föräldrar och utbildare.</w:t>
      </w:r>
    </w:p>
    <w:p w14:paraId="13A72373" w14:textId="77777777" w:rsidR="002C6967" w:rsidRPr="00167194" w:rsidRDefault="002C6967" w:rsidP="002C6967">
      <w:pPr>
        <w:pStyle w:val="NormalHanging12a"/>
      </w:pPr>
      <w:r w:rsidRPr="00167194">
        <w:t>R.</w:t>
      </w:r>
      <w:r w:rsidRPr="00167194">
        <w:tab/>
        <w:t>EU:s lagstiftning om audiovisuella medier och medielagstiftning innehåller en definition och erkänner mediekompetensens betydelse, särskilt genom artikel 2.21 i den europeiska mediefrihetsförordningen och skyldigheterna avseende mediekompetens enligt direktivet om audiovisuella medietjänster. Enligt artikel 13 i den europeiska mediefrihetsförordningen ska Europeiska nämnden för medietjänster utbyta bästa praxis om mediekompetens.</w:t>
      </w:r>
    </w:p>
    <w:p w14:paraId="0E07B6E4" w14:textId="77777777" w:rsidR="002C6967" w:rsidRPr="00167194" w:rsidRDefault="002C6967" w:rsidP="002C6967">
      <w:pPr>
        <w:pStyle w:val="Normal12a"/>
        <w:rPr>
          <w:i/>
          <w:iCs/>
        </w:rPr>
      </w:pPr>
      <w:r w:rsidRPr="00167194">
        <w:rPr>
          <w:b/>
          <w:i/>
        </w:rPr>
        <w:t>De viktigaste delarna i en ny strategi för mediekompetens och digitalt lärande</w:t>
      </w:r>
    </w:p>
    <w:p w14:paraId="59000093" w14:textId="77777777" w:rsidR="002C6967" w:rsidRPr="00167194" w:rsidRDefault="002C6967" w:rsidP="002C6967">
      <w:pPr>
        <w:pStyle w:val="NormalHanging12a"/>
      </w:pPr>
      <w:r w:rsidRPr="00167194">
        <w:t>1.</w:t>
      </w:r>
      <w:r w:rsidRPr="00167194">
        <w:tab/>
        <w:t xml:space="preserve">Europaparlamentet understryker att en framåtblickande strategi för mediekompetens och digitalt lärande bör syfta till att ge människor i alla åldrar grundläggande färdigheter som gör det möjligt för dem att fullt ut dra nytta av den digitala miljön, stärka sina kreativa färdigheter, dra nytta av exponeringen för en rad olika källor och undvika risker i samband med användningen och utformningen av </w:t>
      </w:r>
      <w:proofErr w:type="spellStart"/>
      <w:r w:rsidRPr="00167194">
        <w:t>onlineplattformar</w:t>
      </w:r>
      <w:proofErr w:type="spellEnd"/>
      <w:r w:rsidRPr="00167194">
        <w:t>.</w:t>
      </w:r>
    </w:p>
    <w:p w14:paraId="7022E6A2" w14:textId="77777777" w:rsidR="002C6967" w:rsidRPr="00167194" w:rsidRDefault="002C6967" w:rsidP="002C6967">
      <w:pPr>
        <w:pStyle w:val="NormalHanging12a"/>
        <w:rPr>
          <w:bCs/>
          <w:iCs/>
        </w:rPr>
      </w:pPr>
      <w:r w:rsidRPr="00167194">
        <w:t>2.</w:t>
      </w:r>
      <w:r w:rsidRPr="00167194">
        <w:tab/>
        <w:t xml:space="preserve">Europaparlamentet framhåller den roll som mediekompetens spelar när det gäller att förse enskilda personer med färdigheter i kritiskt tänkande som bidrar till ett välgrundat och självständigt beslutsfattande i demokratiska processer och ökar medborgarnas </w:t>
      </w:r>
      <w:r w:rsidRPr="00167194">
        <w:lastRenderedPageBreak/>
        <w:t>ansvar för att motverka desinformation, polarisering och utländsk informationsmanipulering och inblandning, särskilt i valsammanhang.</w:t>
      </w:r>
    </w:p>
    <w:p w14:paraId="05F6CFE3" w14:textId="77777777" w:rsidR="002C6967" w:rsidRPr="00167194" w:rsidRDefault="002C6967" w:rsidP="002C6967">
      <w:pPr>
        <w:pStyle w:val="NormalHanging12a"/>
        <w:rPr>
          <w:bCs/>
          <w:iCs/>
        </w:rPr>
      </w:pPr>
      <w:r w:rsidRPr="00167194">
        <w:t>3.</w:t>
      </w:r>
      <w:r w:rsidRPr="00167194">
        <w:tab/>
        <w:t>Europaparlamentet betonar att mediekompetens och digitalt lärande bör återspeglas i bredare EU-initiativ som syftar till att skydda demokratiska processer, bland annat inom ramen för EU:s demokratiförsvar.</w:t>
      </w:r>
    </w:p>
    <w:p w14:paraId="6891F4D4" w14:textId="77777777" w:rsidR="002C6967" w:rsidRPr="00167194" w:rsidRDefault="002C6967" w:rsidP="002C6967">
      <w:pPr>
        <w:pStyle w:val="NormalHanging12a"/>
        <w:keepNext/>
        <w:keepLines/>
        <w:ind w:left="567" w:hanging="567"/>
      </w:pPr>
      <w:r w:rsidRPr="00167194">
        <w:t>4.</w:t>
      </w:r>
      <w:r w:rsidRPr="00167194">
        <w:tab/>
        <w:t>Europaparlamentet erkänner att strategierna för att undervisa i mediekompetens och digitalt lärande ska vara innovativa, avsedda för alla befolkningsgrupper och anpassade till de lärandes behov, särskilt utsatta användare som upplever att de missgynnas på grund av geografiska, sociala, kulturella och ekonomiska faktorer.</w:t>
      </w:r>
    </w:p>
    <w:p w14:paraId="426A6027" w14:textId="77777777" w:rsidR="002C6967" w:rsidRPr="00167194" w:rsidRDefault="002C6967" w:rsidP="002C6967">
      <w:pPr>
        <w:pStyle w:val="NormalHanging12a"/>
        <w:rPr>
          <w:bCs/>
          <w:iCs/>
        </w:rPr>
      </w:pPr>
      <w:r w:rsidRPr="00167194">
        <w:t>5.</w:t>
      </w:r>
      <w:r w:rsidRPr="00167194">
        <w:tab/>
        <w:t>Europaparlamentet erkänner värdet av erfarenhetsutbyte som genomförs av centrum för ett säkrare internet och organisationer i det civila samhället, som ett effektivt verktyg för att nå ut till barn och unga med budskap om säker användning av internet, som ett komplement till formell utbildning.</w:t>
      </w:r>
    </w:p>
    <w:p w14:paraId="05F78AAB" w14:textId="77777777" w:rsidR="002C6967" w:rsidRPr="00167194" w:rsidRDefault="002C6967" w:rsidP="002C6967">
      <w:pPr>
        <w:pStyle w:val="NormalHanging12a"/>
      </w:pPr>
      <w:r w:rsidRPr="00167194">
        <w:t>6.</w:t>
      </w:r>
      <w:r w:rsidRPr="00167194">
        <w:tab/>
        <w:t>Europaparlamentet betonar den viktiga roll som mediekompetens och digitalt lärande spelar för att ge användarna möjlighet att säkert navigera i den digitala miljön, bland annat när det gäller att bekämpa nätmobbning och andra former av skada på nätet. Parlamentet betonar särskilt att tillhandahållande av färdigheter inom mediekompetens och digitalt lärande under hela utbildningsförloppet och inom ramen för aktiviteter för livslångt lärande är avgörande för att utveckla och stärka kritiskt tänkande, självmedvetenhet och ansvarsfullt beteende på nätet.</w:t>
      </w:r>
    </w:p>
    <w:p w14:paraId="048F7514" w14:textId="77777777" w:rsidR="002C6967" w:rsidRPr="00167194" w:rsidRDefault="002C6967" w:rsidP="002C6967">
      <w:pPr>
        <w:pStyle w:val="NormalHanging12a"/>
        <w:rPr>
          <w:bCs/>
          <w:iCs/>
        </w:rPr>
      </w:pPr>
      <w:r w:rsidRPr="00167194">
        <w:t>7.</w:t>
      </w:r>
      <w:r w:rsidRPr="00167194">
        <w:tab/>
        <w:t>Europaparlamentet betonar att mediekompetenspolitiken bör öka medvetenheten om hur digitala miljöer och utformningen av plattformar påverkar hur information nås, bland annat förmågan att förstå hur algoritmer fungerar och att känna igen beroendeframkallande design och känslomässigt manipulativt innehåll.</w:t>
      </w:r>
    </w:p>
    <w:p w14:paraId="0E8B212A" w14:textId="77777777" w:rsidR="002C6967" w:rsidRPr="00167194" w:rsidRDefault="002C6967" w:rsidP="002C6967">
      <w:pPr>
        <w:pStyle w:val="NormalHanging12a"/>
        <w:rPr>
          <w:bCs/>
          <w:iCs/>
        </w:rPr>
      </w:pPr>
      <w:r w:rsidRPr="00167194">
        <w:t>8.</w:t>
      </w:r>
      <w:r w:rsidRPr="00167194">
        <w:tab/>
        <w:t>Europaparlamentet betonar de digitala miljöernas allt större inverkan på användarnas psykiska hälsa och välbefinnande. Parlamentet uppmanar kommissionen och medlemsstaterna att i programmen för mediekompetens och digitalt lärande inkludera utvecklingen av digital empati, ansvarsfullt beteende på nätet och en förståelse av den digitala miljöns inverkan på den psykiska hälsan och välbefinnandet, som viktiga inslag i förebyggandet av nätmobbning och främjandet av digitalt välbefinnande.</w:t>
      </w:r>
    </w:p>
    <w:p w14:paraId="0A83F1C6" w14:textId="77777777" w:rsidR="002C6967" w:rsidRPr="00167194" w:rsidRDefault="002C6967" w:rsidP="002C6967">
      <w:pPr>
        <w:pStyle w:val="NormalHanging12a"/>
      </w:pPr>
      <w:r w:rsidRPr="00167194">
        <w:t>9.</w:t>
      </w:r>
      <w:r w:rsidRPr="00167194">
        <w:tab/>
        <w:t>Europaparlamentet understryker vikten av att använda alla de relevanta regleringsinstrument som finns tillgängliga och främja samarbete mellan alla relevanta aktörer vid behov för att uppnå en EU-strategi för mediekompetens och digitalt lärande.</w:t>
      </w:r>
    </w:p>
    <w:p w14:paraId="02DEDE2C" w14:textId="77777777" w:rsidR="002C6967" w:rsidRPr="00167194" w:rsidRDefault="002C6967" w:rsidP="002C6967">
      <w:pPr>
        <w:pStyle w:val="NormalHanging12a"/>
        <w:rPr>
          <w:bCs/>
          <w:iCs/>
        </w:rPr>
      </w:pPr>
      <w:r w:rsidRPr="00167194">
        <w:t>10.</w:t>
      </w:r>
      <w:r w:rsidRPr="00167194">
        <w:tab/>
        <w:t>Europaparlamentet framhåller vikten av att stärka samarbetet mellan offentliga och privata berörda parter för att främja mediekompetens i hela EU. Parlamentet betonar den viktiga roll som organisationer i det civila samhället, samhällsinitiativ, volontärer och kulturaktörer spelar för att bygga upp förtroende och därigenom främja dialog i den offentliga debatten.</w:t>
      </w:r>
    </w:p>
    <w:p w14:paraId="3AFDFC07" w14:textId="77777777" w:rsidR="002C6967" w:rsidRPr="00167194" w:rsidRDefault="002C6967" w:rsidP="002C6967">
      <w:pPr>
        <w:pStyle w:val="NormalHanging12a"/>
        <w:rPr>
          <w:bCs/>
          <w:iCs/>
        </w:rPr>
      </w:pPr>
      <w:r w:rsidRPr="00167194">
        <w:t>11.</w:t>
      </w:r>
      <w:r w:rsidRPr="00167194">
        <w:tab/>
        <w:t>Europaparlamentet välkomnar det arbete som utförts av expertgruppen för mediekompetens och det europeiska observatoriet för digitala medier (</w:t>
      </w:r>
      <w:proofErr w:type="spellStart"/>
      <w:r w:rsidRPr="00167194">
        <w:t>Edmo</w:t>
      </w:r>
      <w:proofErr w:type="spellEnd"/>
      <w:r w:rsidRPr="00167194">
        <w:t xml:space="preserve">) och deras viktiga roll när det gäller att sammanföra politiska beslutsfattare, forskare och yrkesverksamma för att bygga upp en tvärvetenskaplig grupp av experter, utbyta bästa </w:t>
      </w:r>
      <w:r w:rsidRPr="00167194">
        <w:lastRenderedPageBreak/>
        <w:t>praxis och öka medvetenheten. Parlamentet efterlyser en förstärkning av deras verksamhet när det gäller mediekompetens för att stödja samarbetet mellan medlemsstaterna.</w:t>
      </w:r>
    </w:p>
    <w:p w14:paraId="3CBA5B4F" w14:textId="77777777" w:rsidR="002C6967" w:rsidRPr="00167194" w:rsidRDefault="002C6967" w:rsidP="002C6967">
      <w:pPr>
        <w:pStyle w:val="NormalHanging12a"/>
        <w:keepNext/>
        <w:keepLines/>
        <w:ind w:left="567" w:hanging="567"/>
      </w:pPr>
      <w:r w:rsidRPr="00167194">
        <w:t>12.</w:t>
      </w:r>
      <w:r w:rsidRPr="00167194">
        <w:tab/>
        <w:t>Europaparlamentet understryker vikten av att införa mediekompetens och digitalt lärande i skolornas läroplaner under hela den formella utbildningsprocessen och behovet av att utveckla en evidensbaserad och holistisk strategi för användningen av digital teknik i skolorna.</w:t>
      </w:r>
    </w:p>
    <w:p w14:paraId="544DAA1C" w14:textId="77777777" w:rsidR="002C6967" w:rsidRPr="00167194" w:rsidRDefault="002C6967" w:rsidP="002C6967">
      <w:pPr>
        <w:pStyle w:val="NormalHanging12a"/>
        <w:rPr>
          <w:bCs/>
          <w:iCs/>
        </w:rPr>
      </w:pPr>
      <w:r w:rsidRPr="00167194">
        <w:t>13.</w:t>
      </w:r>
      <w:r w:rsidRPr="00167194">
        <w:tab/>
        <w:t xml:space="preserve">Europaparlamentet framhåller vikten av att främja mediekompetens och digitalt lärande utöver formell utbildning och på arbetsplatsen och säkerställa livslångt lärande och en strategi som omfattar hela samhället och involverar regeringar, utbildningsinstitutioner, det civila samhället, </w:t>
      </w:r>
      <w:proofErr w:type="spellStart"/>
      <w:r w:rsidRPr="00167194">
        <w:t>medieorganisationer</w:t>
      </w:r>
      <w:proofErr w:type="spellEnd"/>
      <w:r w:rsidRPr="00167194">
        <w:t>, teknikplattformar och familjer.</w:t>
      </w:r>
    </w:p>
    <w:p w14:paraId="4283C7CB" w14:textId="77777777" w:rsidR="002C6967" w:rsidRPr="00167194" w:rsidRDefault="002C6967" w:rsidP="002C6967">
      <w:pPr>
        <w:pStyle w:val="NormalHanging12a"/>
        <w:rPr>
          <w:bCs/>
          <w:iCs/>
        </w:rPr>
      </w:pPr>
      <w:r w:rsidRPr="00167194">
        <w:t>14.</w:t>
      </w:r>
      <w:r w:rsidRPr="00167194">
        <w:tab/>
        <w:t>Europaparlamentet uppmanar kommissionen att i samarbete med medlemsstaterna inrätta en strukturerad övervaknings- och utvärderingsram för nationella åtgärder för mediekompetens, som omfattar mätbara indikatorer för bedömning av kunskap, beteendemässiga resultat, utveckling av kritiskt tänkande och motståndskraft mot desinformation, bland annat genom uppföljningsstudier och utvärdering av åldersanpassade strategier och föräldrastödprogram.</w:t>
      </w:r>
    </w:p>
    <w:p w14:paraId="5494857F" w14:textId="77777777" w:rsidR="002C6967" w:rsidRPr="00167194" w:rsidRDefault="002C6967" w:rsidP="002C6967">
      <w:pPr>
        <w:pStyle w:val="Normal12a"/>
        <w:rPr>
          <w:b/>
          <w:bCs/>
          <w:i/>
          <w:iCs/>
        </w:rPr>
      </w:pPr>
      <w:r w:rsidRPr="00167194">
        <w:rPr>
          <w:b/>
          <w:i/>
        </w:rPr>
        <w:t>Mediekompetens och digitalt lärande – stärka hörnstenarna i det moderna medieekosystemet</w:t>
      </w:r>
    </w:p>
    <w:p w14:paraId="60D22F4D" w14:textId="77777777" w:rsidR="002C6967" w:rsidRPr="00167194" w:rsidRDefault="002C6967" w:rsidP="002C6967">
      <w:pPr>
        <w:pStyle w:val="NormalHanging12a"/>
      </w:pPr>
      <w:r w:rsidRPr="00167194">
        <w:t>15.</w:t>
      </w:r>
      <w:r w:rsidRPr="00167194">
        <w:tab/>
        <w:t>Europaparlamentet uppmanar EU-institutionerna och medlemsstaterna att samarbeta när det gäller att upprätta en samordnad EU-strategi för mediekompetens och digitalt lärande.</w:t>
      </w:r>
    </w:p>
    <w:p w14:paraId="7A6D98D3" w14:textId="77777777" w:rsidR="002C6967" w:rsidRPr="00167194" w:rsidRDefault="002C6967" w:rsidP="002C6967">
      <w:pPr>
        <w:pStyle w:val="NormalHanging12a"/>
      </w:pPr>
      <w:r w:rsidRPr="00167194">
        <w:t>16.</w:t>
      </w:r>
      <w:r w:rsidRPr="00167194">
        <w:tab/>
        <w:t xml:space="preserve">Europaparlamentet uppmanar kommissionen att bedöma och, när så är lämpligt, föreslå en gemensam EU-strategi för åldersanpassad tillgång till </w:t>
      </w:r>
      <w:proofErr w:type="spellStart"/>
      <w:r w:rsidRPr="00167194">
        <w:t>onlineplattformar</w:t>
      </w:r>
      <w:proofErr w:type="spellEnd"/>
      <w:r w:rsidRPr="00167194">
        <w:t>, särskilt sociala medieplattformar, i enlighet med den strategi som bygger på skydd av barns välbefinnande, erkännande av minderårigas kognitiva och känslomässiga utveckling och behovet av att säkerställa en säker och åldersanpassad digital miljö, samtidigt som de grundläggande rättigheterna och skillnaderna i nationella strategier respekteras fullt ut.</w:t>
      </w:r>
    </w:p>
    <w:p w14:paraId="598CE085" w14:textId="77777777" w:rsidR="002C6967" w:rsidRPr="00167194" w:rsidRDefault="002C6967" w:rsidP="002C6967">
      <w:pPr>
        <w:pStyle w:val="NormalHanging12a"/>
      </w:pPr>
      <w:r w:rsidRPr="00167194">
        <w:t>17.</w:t>
      </w:r>
      <w:r w:rsidRPr="00167194">
        <w:tab/>
        <w:t xml:space="preserve">Europaparlamentet uppmanar kommissionen att utvärdera de relevanta bestämmelserna i direktivet om audiovisuella medietjänster, säkerställa dess efterlevnad och föreslå riktade ändringar för att ytterligare öka skyddsnivåerna för användare på videodelningsplattformar, särskilt minderåriga, utvidga reglerna för medieinnehåll till att omfatta </w:t>
      </w:r>
      <w:proofErr w:type="spellStart"/>
      <w:r w:rsidRPr="00167194">
        <w:t>influerare</w:t>
      </w:r>
      <w:proofErr w:type="spellEnd"/>
      <w:r w:rsidRPr="00167194">
        <w:t xml:space="preserve"> och innehållsskapare och säkerställa effektiv märkning av AI</w:t>
      </w:r>
      <w:r w:rsidRPr="00167194">
        <w:noBreakHyphen/>
        <w:t>genererat, AI-manipulerat och kommersiellt sponsrat innehåll, utan att enbart förlita sig på märkningar eller automatiserade indikatorer.</w:t>
      </w:r>
    </w:p>
    <w:p w14:paraId="0C8E308D" w14:textId="77777777" w:rsidR="002C6967" w:rsidRPr="00167194" w:rsidRDefault="002C6967" w:rsidP="002C6967">
      <w:pPr>
        <w:pStyle w:val="NormalHanging12a"/>
        <w:rPr>
          <w:bCs/>
          <w:iCs/>
        </w:rPr>
      </w:pPr>
      <w:r w:rsidRPr="00167194">
        <w:t>18.</w:t>
      </w:r>
      <w:r w:rsidRPr="00167194">
        <w:tab/>
        <w:t xml:space="preserve">Europaparlamentet efterlyser utveckling och främjande av uppförandekoder och tydliga riktlinjer för </w:t>
      </w:r>
      <w:proofErr w:type="spellStart"/>
      <w:r w:rsidRPr="00167194">
        <w:t>influerare</w:t>
      </w:r>
      <w:proofErr w:type="spellEnd"/>
      <w:r w:rsidRPr="00167194">
        <w:t xml:space="preserve"> och innehållsskapare om integrering av principer för mediekompetens och digitalt lärande i deras innehåll i ljuset av deras viktiga roll när det gäller att utforma konsumtionsmönster för information, särskilt bland unga. Parlamentet uppmuntrar </w:t>
      </w:r>
      <w:proofErr w:type="spellStart"/>
      <w:r w:rsidRPr="00167194">
        <w:t>onlineplattformar</w:t>
      </w:r>
      <w:proofErr w:type="spellEnd"/>
      <w:r w:rsidRPr="00167194">
        <w:t xml:space="preserve"> att göra innehåll som aktivt främjar mediekompetens, kritiskt tänkande och </w:t>
      </w:r>
      <w:proofErr w:type="spellStart"/>
      <w:r w:rsidRPr="00167194">
        <w:t>onlinesäkerhet</w:t>
      </w:r>
      <w:proofErr w:type="spellEnd"/>
      <w:r w:rsidRPr="00167194">
        <w:t xml:space="preserve"> mer synligt, bland annat genom rekommendationssystem.</w:t>
      </w:r>
    </w:p>
    <w:p w14:paraId="45E949B8" w14:textId="77777777" w:rsidR="002C6967" w:rsidRPr="00167194" w:rsidRDefault="002C6967" w:rsidP="002C6967">
      <w:pPr>
        <w:pStyle w:val="NormalHanging12a"/>
        <w:keepNext/>
        <w:keepLines/>
        <w:ind w:left="567" w:hanging="567"/>
      </w:pPr>
      <w:r w:rsidRPr="00167194">
        <w:lastRenderedPageBreak/>
        <w:t>19.</w:t>
      </w:r>
      <w:r w:rsidRPr="00167194">
        <w:tab/>
        <w:t>Europaparlamentet uppmanar medlemsstaterna att tillhandahålla effektiv tillsyn och se till att videodelningsplattformarna uppfyller sin skyldighet att tillhandahålla effektiva åtgärder och verktyg för mediekompetens och att öka användarnas medvetenhet om sådana åtgärder och verktyg, såsom fastställs i artikel 28 b.3 i direktivet om audiovisuella medietjänster. Parlamentet uppmanar nationella tillsynsmyndigheter och tillsynsorgan att använda den samarbetsmekanism som inrättats enligt artikel 15 i den europeiska mediefrihetsförordningen för att säkerställa att denna skyldighet efterlevs på ett effektivt sätt i hela EU.</w:t>
      </w:r>
    </w:p>
    <w:p w14:paraId="21BDF009" w14:textId="77777777" w:rsidR="002C6967" w:rsidRPr="00167194" w:rsidRDefault="002C6967" w:rsidP="002C6967">
      <w:pPr>
        <w:pStyle w:val="NormalHanging12a"/>
      </w:pPr>
      <w:r w:rsidRPr="00167194">
        <w:t>20.</w:t>
      </w:r>
      <w:r w:rsidRPr="00167194">
        <w:tab/>
        <w:t>Europaparlamentet påminner om att medlemsstaterna enligt artikel 33a i direktivet om audiovisuella medietjänster är skyldiga att främja och vidta åtgärder för att utveckla mediekompetensen och att rapportera till kommissionen om genomförandet av dessa åtgärder. Parlamentet uppmuntrar nationella medietillsynsmyndigheter att samråda med företrädare för alla befolkningsgrupper när de utarbetar sådana åtgärder, och att anta en skräddarsydd strategi som tar hänsyn till alla åldrars behov när de tillämpar sådana åtgärder. Parlamentet uppmanar medlemsstaterna att se till att sådana myndigheter har stabil och särskild finansiering för att främja och vidta åtgärder för mediekompetens.</w:t>
      </w:r>
    </w:p>
    <w:p w14:paraId="0EAE5B18" w14:textId="77777777" w:rsidR="002C6967" w:rsidRPr="00167194" w:rsidRDefault="002C6967" w:rsidP="002C6967">
      <w:pPr>
        <w:pStyle w:val="NormalHanging12a"/>
      </w:pPr>
      <w:r w:rsidRPr="00167194">
        <w:t>21.</w:t>
      </w:r>
      <w:r w:rsidRPr="00167194">
        <w:tab/>
        <w:t xml:space="preserve">Europaparlamentet uppmanar med kraft de mycket stora </w:t>
      </w:r>
      <w:proofErr w:type="spellStart"/>
      <w:r w:rsidRPr="00167194">
        <w:t>onlineplattformarna</w:t>
      </w:r>
      <w:proofErr w:type="spellEnd"/>
      <w:r w:rsidRPr="00167194">
        <w:t xml:space="preserve"> att införa rimliga, proportionella och effektiva begränsningsåtgärder för att ta itu med de systemrisker som härrör från utnyttjandet av användarnas, särskilt minderårigas, otillräckliga mediekompetens och digitala färdigheter, såsom krävs i förordningen om digitala tjänster. Parlamentet kräver att de mycket stora </w:t>
      </w:r>
      <w:proofErr w:type="spellStart"/>
      <w:r w:rsidRPr="00167194">
        <w:t>onlineplattformarna</w:t>
      </w:r>
      <w:proofErr w:type="spellEnd"/>
      <w:r w:rsidRPr="00167194">
        <w:t xml:space="preserve"> genomför konsekvensbedömningar avseende mediekompetens och digitalt lärande för att proaktivt fastställa hur utformningen av deras tjänster kan påverka användarnas förmåga att få tillgång till, skapa och interagera med innehåll.</w:t>
      </w:r>
    </w:p>
    <w:p w14:paraId="51E968AE" w14:textId="77777777" w:rsidR="002C6967" w:rsidRPr="00167194" w:rsidRDefault="002C6967" w:rsidP="002C6967">
      <w:pPr>
        <w:pStyle w:val="NormalHanging12a"/>
        <w:rPr>
          <w:bCs/>
          <w:iCs/>
        </w:rPr>
      </w:pPr>
      <w:r w:rsidRPr="00167194">
        <w:t>22.</w:t>
      </w:r>
      <w:r w:rsidRPr="00167194">
        <w:tab/>
        <w:t>Europaparlamentet betonar att sådana konsekvensbedömningar också bör ta hänsyn till inverkan på användarnas välbefinnande och kognitiva och socioemotionella utveckling och psykiska hälsa samt de risker som är kopplade till engagemangsdrivna eller potentiellt beroendeframkallande designfunktioner. Parlamentet begär att sådana bedömningar ska göras transparenta, oberoende och allmänt tillgängliga.</w:t>
      </w:r>
    </w:p>
    <w:p w14:paraId="0261C790" w14:textId="77777777" w:rsidR="002C6967" w:rsidRPr="00167194" w:rsidRDefault="002C6967" w:rsidP="002C6967">
      <w:pPr>
        <w:pStyle w:val="NormalHanging12a"/>
        <w:rPr>
          <w:b/>
          <w:i/>
        </w:rPr>
      </w:pPr>
      <w:r w:rsidRPr="00167194">
        <w:t>23.</w:t>
      </w:r>
      <w:r w:rsidRPr="00167194">
        <w:tab/>
        <w:t>Europaparlamentet uppmanar kommissionen att se till att åtagandena om mediekompetens genomförs effektivt inom ramen för uppförandekoden om desinformation i förordningen om digitala tjänster.</w:t>
      </w:r>
    </w:p>
    <w:p w14:paraId="7C318573" w14:textId="77777777" w:rsidR="002C6967" w:rsidRPr="00167194" w:rsidRDefault="002C6967" w:rsidP="002C6967">
      <w:pPr>
        <w:pStyle w:val="NormalHanging12a"/>
      </w:pPr>
      <w:r w:rsidRPr="00167194">
        <w:t>24.</w:t>
      </w:r>
      <w:r w:rsidRPr="00167194">
        <w:tab/>
        <w:t xml:space="preserve">Europaparlamentet uppmanar kommissionen att täcka mediekompetens och digitalt lärande som en del av sin översyn av riktlinjerna i förordningen om digitala tjänster om åtgärder för att säkerställa en hög nivå av integritet, trygghet och säkerhet för minderåriga på nätet, särskilt när det gäller mediekompetens och åtgärder för digitalt lärande som skulle kunna vidtas av </w:t>
      </w:r>
      <w:proofErr w:type="spellStart"/>
      <w:r w:rsidRPr="00167194">
        <w:t>onlineplattformar</w:t>
      </w:r>
      <w:proofErr w:type="spellEnd"/>
      <w:r w:rsidRPr="00167194">
        <w:t xml:space="preserve"> för att säkerställa en åldersanpassad upplevelse för minderåriga på nätet.</w:t>
      </w:r>
    </w:p>
    <w:p w14:paraId="12D97815" w14:textId="77777777" w:rsidR="002C6967" w:rsidRPr="00167194" w:rsidRDefault="002C6967" w:rsidP="00321C86">
      <w:pPr>
        <w:pStyle w:val="NormalHanging12a"/>
        <w:widowControl w:val="0"/>
        <w:ind w:left="567" w:hanging="567"/>
      </w:pPr>
      <w:r w:rsidRPr="00167194">
        <w:t>25.</w:t>
      </w:r>
      <w:r w:rsidRPr="00167194">
        <w:tab/>
        <w:t xml:space="preserve">Europaparlamentet uppmanar Europeiska nämnden för medietjänster att använda den strukturerade dialog som avses i artikel 19 i den europeiska mediefrihetsförordningen för att övervaka de åtgärder som vidtas av mycket stora </w:t>
      </w:r>
      <w:proofErr w:type="spellStart"/>
      <w:r w:rsidRPr="00167194">
        <w:t>onlineplattformar</w:t>
      </w:r>
      <w:proofErr w:type="spellEnd"/>
      <w:r w:rsidRPr="00167194">
        <w:t xml:space="preserve"> när det gäller mediekompetens och för att stärka dialogen mellan leverantörer av medietjänster om främjande av mediekompetens och digitalt lärande och öka ansedda mediers synlighet online.</w:t>
      </w:r>
    </w:p>
    <w:p w14:paraId="3BE06604" w14:textId="77777777" w:rsidR="002C6967" w:rsidRPr="00167194" w:rsidRDefault="002C6967" w:rsidP="002C6967">
      <w:pPr>
        <w:pStyle w:val="NormalHanging12a"/>
        <w:rPr>
          <w:b/>
          <w:i/>
        </w:rPr>
      </w:pPr>
      <w:r w:rsidRPr="00167194">
        <w:lastRenderedPageBreak/>
        <w:t>26.</w:t>
      </w:r>
      <w:r w:rsidRPr="00167194">
        <w:tab/>
        <w:t>Europaparlamentet betonar att mediekompetenspolitiken fullt ut ska respektera yttrandefriheten och mediepluralismen och bör stärka användarna utan att begränsa tillgången till olika informationskällor.</w:t>
      </w:r>
    </w:p>
    <w:p w14:paraId="2AB67D9F" w14:textId="77777777" w:rsidR="002C6967" w:rsidRPr="00167194" w:rsidRDefault="002C6967" w:rsidP="002C6967">
      <w:pPr>
        <w:pStyle w:val="NormalHanging12a"/>
        <w:rPr>
          <w:bCs/>
          <w:iCs/>
        </w:rPr>
      </w:pPr>
      <w:r w:rsidRPr="00167194">
        <w:t>27.</w:t>
      </w:r>
      <w:r w:rsidRPr="00167194">
        <w:tab/>
        <w:t xml:space="preserve">Europaparlamentet betonar att mediekompetens inte bara är beroende av användarnas förmåga att kritiskt bedöma information, utan även av att det finns en stark, oberoende journalistik av hög kvalitet som tillhandahåller tillförlitliga, kontrollerade och pluralistiska upplysningar. Parlamentet uppmanar kommissionen att stärka stödet till traditionella medier på EU-nivå samt nationell, regional och lokal nivå med tanke på deras viktiga roll när det gäller att informera medborgarna, bland annat genom att främja skälig ersättning för journalistiskt innehåll och säkerställa hållbar finansiering, särskilt genom program såsom det framtida </w:t>
      </w:r>
      <w:proofErr w:type="spellStart"/>
      <w:r w:rsidRPr="00167194">
        <w:t>AgoraEU</w:t>
      </w:r>
      <w:proofErr w:type="spellEnd"/>
      <w:r w:rsidRPr="00167194">
        <w:t>-programmet.</w:t>
      </w:r>
    </w:p>
    <w:p w14:paraId="35FE1241" w14:textId="77777777" w:rsidR="002C6967" w:rsidRPr="00167194" w:rsidRDefault="002C6967" w:rsidP="002C6967">
      <w:pPr>
        <w:pStyle w:val="NormalHanging12a"/>
      </w:pPr>
      <w:r w:rsidRPr="00167194">
        <w:t>28.</w:t>
      </w:r>
      <w:r w:rsidRPr="00167194">
        <w:tab/>
        <w:t>Europaparlamentet uppmanar kommissionen att prioritera insatser för mediekompetens inom ramen för programmet för mediernas motståndskraft och att se till att sådana åtgärder når alla åldersgrupper (unga, vuxna, äldre) i landsbygdsområden, avlägsna områden och stadsområden</w:t>
      </w:r>
    </w:p>
    <w:p w14:paraId="6F0F2B1E" w14:textId="77777777" w:rsidR="002C6967" w:rsidRPr="00167194" w:rsidRDefault="002C6967" w:rsidP="002C6967">
      <w:pPr>
        <w:pStyle w:val="NormalHanging12a"/>
        <w:rPr>
          <w:bCs/>
          <w:iCs/>
        </w:rPr>
      </w:pPr>
      <w:r w:rsidRPr="00167194">
        <w:t>29.</w:t>
      </w:r>
      <w:r w:rsidRPr="00167194">
        <w:tab/>
        <w:t>Europaparlamentet uppmanar medlemsstaterna att se till att nationella åtgärder för mediekompetens omfattar särskilda uppsökande strategier för socioekonomiskt missgynnade grupper, personer med funktionsnedsättning, personer som bor i avlägsna områden och personer med lägre digital kompetens, i syfte att förhindra att brister i fråga om mediekompetens och digitala lärandeklyftor förstärker ojämlikheten.</w:t>
      </w:r>
    </w:p>
    <w:p w14:paraId="33F60021" w14:textId="77777777" w:rsidR="002C6967" w:rsidRPr="00167194" w:rsidRDefault="002C6967" w:rsidP="002C6967">
      <w:pPr>
        <w:pStyle w:val="NormalHanging12a"/>
        <w:rPr>
          <w:bCs/>
          <w:iCs/>
        </w:rPr>
      </w:pPr>
      <w:r w:rsidRPr="00167194">
        <w:t>30.</w:t>
      </w:r>
      <w:r w:rsidRPr="00167194">
        <w:tab/>
        <w:t>Europaparlamentet betonar att det är nödvändigt att säkerställa stabil och långsiktig EU</w:t>
      </w:r>
      <w:r w:rsidRPr="00167194">
        <w:noBreakHyphen/>
        <w:t>finansiering för mediekompetens och digitalt lärande. Parlamentet uppmanar kommissionen att prioritera initiativ för mediekompetens inom ramen för relevanta EU</w:t>
      </w:r>
      <w:r w:rsidRPr="00167194">
        <w:noBreakHyphen/>
        <w:t xml:space="preserve">program, inbegripet det framtida </w:t>
      </w:r>
      <w:proofErr w:type="spellStart"/>
      <w:r w:rsidRPr="00167194">
        <w:t>AgoraEU</w:t>
      </w:r>
      <w:proofErr w:type="spellEnd"/>
      <w:r w:rsidRPr="00167194">
        <w:t>-programmet, med fokus på kritiskt tänkande, motståndskraft mot desinformation och mediepluralism.</w:t>
      </w:r>
    </w:p>
    <w:p w14:paraId="7F6FD0EB" w14:textId="77777777" w:rsidR="002C6967" w:rsidRPr="00167194" w:rsidRDefault="002C6967" w:rsidP="002C6967">
      <w:pPr>
        <w:pStyle w:val="NormalHanging12a"/>
      </w:pPr>
      <w:r w:rsidRPr="00167194">
        <w:t>31.</w:t>
      </w:r>
      <w:r w:rsidRPr="00167194">
        <w:tab/>
        <w:t>Europaparlamentet uppmanar kommissionens expertgrupp för mediekompetens, den europeiska nämnden för medietjänster och den europeiska nämnden för digitala tjänster att ha ett nära samarbete i frågor som rör mediekompetens och digitalt lärande och att ge ytterligare vägledning om praktiska åtgärder som skulle kunna vidtas på nationell nivå.</w:t>
      </w:r>
    </w:p>
    <w:p w14:paraId="7FAECCE4" w14:textId="77777777" w:rsidR="002C6967" w:rsidRPr="00167194" w:rsidRDefault="002C6967" w:rsidP="002C6967">
      <w:pPr>
        <w:pStyle w:val="NormalHanging12a"/>
      </w:pPr>
      <w:r w:rsidRPr="00167194">
        <w:t>32.</w:t>
      </w:r>
      <w:r w:rsidRPr="00167194">
        <w:tab/>
        <w:t>Europaparlamentet uppmanar kommissionen att bygga vidare på den europeiska mediekompetensveckan som ett årligt flaggskeppsevenemang för att lyfta fram exempel på bästa praxis och tillhandahålla ett inkluderande forum för diskussion och kapacitetsuppbyggnad, och att uppmuntra ett brett spektrum av berörda parter och institutioner, inbegripet Europaparlamentets förbindelsekontor i medlemsstaterna och internationella organisationer, att aktivt delta i främjandet av mediekompetens och digitalt lärande och därmed se till att sådana evenemang representerar en mångfald av åsikter.</w:t>
      </w:r>
    </w:p>
    <w:p w14:paraId="6FF73B0A" w14:textId="77777777" w:rsidR="002C6967" w:rsidRPr="00167194" w:rsidRDefault="002C6967" w:rsidP="002C6967">
      <w:pPr>
        <w:pStyle w:val="Normal12a"/>
        <w:rPr>
          <w:b/>
          <w:i/>
          <w:iCs/>
        </w:rPr>
      </w:pPr>
      <w:r w:rsidRPr="00167194">
        <w:rPr>
          <w:b/>
          <w:i/>
        </w:rPr>
        <w:t>Mediekompetens och digitalt lärande – främja ett framtidsinriktat system med en helhetssyn på utbildning</w:t>
      </w:r>
    </w:p>
    <w:p w14:paraId="7AA0E458" w14:textId="77777777" w:rsidR="002C6967" w:rsidRPr="00167194" w:rsidRDefault="002C6967" w:rsidP="002C6967">
      <w:pPr>
        <w:pStyle w:val="NormalHanging12a"/>
      </w:pPr>
      <w:r w:rsidRPr="00167194">
        <w:t>33.</w:t>
      </w:r>
      <w:r w:rsidRPr="00167194">
        <w:tab/>
        <w:t xml:space="preserve">Europaparlamentet uppmanar kommissionen att erkänna mediekompetens och digital utbildning som grundläggande färdigheter för alla medborgare. Parlamentet uppmanar medlemsstaterna att införliva mediekompetens och digitalt lärande i sina läroplaner på </w:t>
      </w:r>
      <w:r w:rsidRPr="00167194">
        <w:lastRenderedPageBreak/>
        <w:t>ett åldersanpassat sätt. Parlamentet betonar att analoga verktyg kan användas för att främja mediekompetens.</w:t>
      </w:r>
    </w:p>
    <w:p w14:paraId="0964EB99" w14:textId="77777777" w:rsidR="002C6967" w:rsidRPr="00167194" w:rsidRDefault="002C6967" w:rsidP="002C6967">
      <w:pPr>
        <w:pStyle w:val="NormalHanging12a"/>
      </w:pPr>
      <w:r w:rsidRPr="00167194">
        <w:t>34.</w:t>
      </w:r>
      <w:r w:rsidRPr="00167194">
        <w:tab/>
        <w:t>Europaparlamentet uppmanar kommissionen att ägna särskild uppmärksamhet åt mediekompetens i färdplanen för 2030 om framtiden för digital utbildning och digitala färdigheter, och att stärka den digitala kompetensen, förhindra nätmobbning och främja digitalt välbefinnande.</w:t>
      </w:r>
    </w:p>
    <w:p w14:paraId="7FAF0825" w14:textId="77777777" w:rsidR="002C6967" w:rsidRPr="00167194" w:rsidRDefault="002C6967" w:rsidP="002C6967">
      <w:pPr>
        <w:pStyle w:val="NormalHanging12a"/>
        <w:rPr>
          <w:bCs/>
          <w:iCs/>
        </w:rPr>
      </w:pPr>
      <w:r w:rsidRPr="00167194">
        <w:t>35.</w:t>
      </w:r>
      <w:r w:rsidRPr="00167194">
        <w:tab/>
        <w:t xml:space="preserve">Europaparlamentet uppmanar kommissionen att i samarbete med medlemsstaterna utarbeta en europeisk vägledning och annat undervisningsmaterial om mediekompetens, som är skräddarsytt för alla åldersgrupper och utbildningsnivåer, och att anordna regelbundna workshoppar med fokus på kritiskt tänkande, kontroll av informationskällor, mediepluralism, ansvarsfullt mediedeltagande och den roll som faktagranskande organisationer, journalistiska självreglerande organ och lokala medier spelar, samt vägledning för föräldrar och vårdnadshavare om åldersanpassad medieanvändning, </w:t>
      </w:r>
      <w:proofErr w:type="spellStart"/>
      <w:r w:rsidRPr="00167194">
        <w:t>onlinerisker</w:t>
      </w:r>
      <w:proofErr w:type="spellEnd"/>
      <w:r w:rsidRPr="00167194">
        <w:t xml:space="preserve"> och AI-verktyg.</w:t>
      </w:r>
    </w:p>
    <w:p w14:paraId="78D88327" w14:textId="77777777" w:rsidR="002C6967" w:rsidRPr="00167194" w:rsidRDefault="002C6967" w:rsidP="002C6967">
      <w:pPr>
        <w:pStyle w:val="NormalHanging12a"/>
        <w:rPr>
          <w:bCs/>
          <w:iCs/>
        </w:rPr>
      </w:pPr>
      <w:r w:rsidRPr="00167194">
        <w:t>36.</w:t>
      </w:r>
      <w:r w:rsidRPr="00167194">
        <w:tab/>
        <w:t>Europaparlamentet uppmuntrar medlemsstaterna att rådgöra och samarbeta med utbildare, forskare, den akademiska världen, organisationer i det civila samhället, föräldrar, vårdnadshavare och ungdomsorganisationer när de utvecklar och utvärderar initiativ för mediekompetens och digitalt lärande för att säkerställa att de tillgodoser de lärandes och utbildarnas behov.</w:t>
      </w:r>
    </w:p>
    <w:p w14:paraId="252C57FF" w14:textId="77777777" w:rsidR="002C6967" w:rsidRPr="00167194" w:rsidRDefault="002C6967" w:rsidP="002C6967">
      <w:pPr>
        <w:pStyle w:val="NormalHanging12a"/>
        <w:rPr>
          <w:bCs/>
          <w:iCs/>
        </w:rPr>
      </w:pPr>
      <w:r w:rsidRPr="00167194">
        <w:t>37.</w:t>
      </w:r>
      <w:r w:rsidRPr="00167194">
        <w:tab/>
        <w:t>Europaparlamentet uppmanar medlemsstaterna och kommissionen att se till att driftsättningen av digitala inlärningsverktyg inom utbildningen är fri från otillbörlig kommersiell påverkan. Parlamentet betonar att samarbetet med aktörer inom den privata sektorn bör vara transparent, utbildningsinriktat och i allmänhetens intresse.</w:t>
      </w:r>
    </w:p>
    <w:p w14:paraId="3138899C" w14:textId="77777777" w:rsidR="002C6967" w:rsidRPr="00167194" w:rsidRDefault="002C6967" w:rsidP="002C6967">
      <w:pPr>
        <w:pStyle w:val="NormalHanging12a"/>
        <w:rPr>
          <w:bCs/>
          <w:iCs/>
        </w:rPr>
      </w:pPr>
      <w:r w:rsidRPr="00167194">
        <w:t>38.</w:t>
      </w:r>
      <w:r w:rsidRPr="00167194">
        <w:tab/>
        <w:t>Europaparlamentet uppmanar medlemsstaterna att stärka programmen för mediekompetens och digitalt lärande, så att användarna kan skilja mellan redaktionellt, kommersiellt och syntetiskt innehåll och identifiera övertygande teknik. Parlamentet betonar att det är nödvändigt att integrera AI-kunskap i dessa program för att möjliggöra igenkänning av AI-genererat innehåll och relaterade risker för manipulation och felaktig information.</w:t>
      </w:r>
    </w:p>
    <w:p w14:paraId="6103F372" w14:textId="77777777" w:rsidR="002C6967" w:rsidRPr="00167194" w:rsidRDefault="002C6967" w:rsidP="002C6967">
      <w:pPr>
        <w:pStyle w:val="NormalHanging12a"/>
        <w:keepNext/>
        <w:keepLines/>
        <w:ind w:left="567" w:hanging="567"/>
      </w:pPr>
      <w:r w:rsidRPr="00167194">
        <w:t>39.</w:t>
      </w:r>
      <w:r w:rsidRPr="00167194">
        <w:tab/>
        <w:t>Europaparlamentet uppmanar kommissionen att i nära samarbete med medlemsstaterna snarast möjligt och på ett heltäckande sätt bedöma hur digitala enheter och tjänster, inbegripet AI-verktyg, i utbildningsmiljöer påverkar läranderesultat, kognitiv utveckling, välbefinnande, psykisk hälsa och koncentrationsförmågan, i syfte att stödja en ansvarsfull användning av dem i skolorna. Parlamentet uppmanar med kraft kommissionen att vid behov föreslå politiska åtgärder som skulle kunna omfatta riktade begränsningar eller förbud, särskilt inom förskoleverksamhet, för att säkerställa att användningen av digital teknik i utbildningar är strikt pedagogiskt motiverad, åldersanpassad, proportionerlig och grundad på oberoende vetenskapliga bevis, så att sådana verktyg stöder lärandeprocesserna i stället för att ersätta dem.</w:t>
      </w:r>
    </w:p>
    <w:p w14:paraId="6F9F4B15" w14:textId="77777777" w:rsidR="002C6967" w:rsidRPr="00167194" w:rsidRDefault="002C6967" w:rsidP="002C6967">
      <w:pPr>
        <w:pStyle w:val="NormalHanging12a"/>
      </w:pPr>
      <w:r w:rsidRPr="00167194">
        <w:t>40.</w:t>
      </w:r>
      <w:r w:rsidRPr="00167194">
        <w:tab/>
        <w:t>Europaparlamentet uppmuntrar medlemsstaterna att säkerställa kontinuerlig utbildning för både utbildare – vare sig det är inom formell, icke-formell eller informell utbildning – och bibliotekarier inom medieutbildning och digital utbildning, med stöd av tillräcklig finansiering. Parlamentet uppmanar kommissionen att stärka utbildningen i mediekompetens genom centrumen för ett säkrare internet (</w:t>
      </w:r>
      <w:proofErr w:type="spellStart"/>
      <w:r w:rsidRPr="00167194">
        <w:t>Safer</w:t>
      </w:r>
      <w:proofErr w:type="spellEnd"/>
      <w:r w:rsidRPr="00167194">
        <w:t xml:space="preserve"> Internet Centres), </w:t>
      </w:r>
      <w:r w:rsidRPr="00167194">
        <w:lastRenderedPageBreak/>
        <w:t>plattformen för ett bättre internet för barn (</w:t>
      </w:r>
      <w:proofErr w:type="spellStart"/>
      <w:r w:rsidRPr="00167194">
        <w:t>Better</w:t>
      </w:r>
      <w:proofErr w:type="spellEnd"/>
      <w:r w:rsidRPr="00167194">
        <w:t xml:space="preserve"> Internet for Kids) och relevanta EU</w:t>
      </w:r>
      <w:r w:rsidRPr="00167194">
        <w:noBreakHyphen/>
        <w:t>plattformar.</w:t>
      </w:r>
    </w:p>
    <w:p w14:paraId="4D104955" w14:textId="77777777" w:rsidR="002C6967" w:rsidRPr="00167194" w:rsidRDefault="002C6967" w:rsidP="002C6967">
      <w:pPr>
        <w:pStyle w:val="NormalHanging12a"/>
      </w:pPr>
      <w:r w:rsidRPr="00167194">
        <w:t>41.</w:t>
      </w:r>
      <w:r w:rsidRPr="00167194">
        <w:tab/>
        <w:t xml:space="preserve">Europaparlamentet uppmanar kommissionen och de relevanta nationella tillsynsmyndigheterna eller tillsynsorganen att genomföra utbildningskampanjer och upplysningskampanjer för allmänheten om mediekompetens och digitalt lärande, i syfte att öka medvetenheten om hur digitala miljöer formar beteende på nätet, och om tillgängliga åtgärder för föräldrakontroll som finns tillgängliga online, </w:t>
      </w:r>
      <w:proofErr w:type="spellStart"/>
      <w:r w:rsidRPr="00167194">
        <w:t>onlineplattformarnas</w:t>
      </w:r>
      <w:proofErr w:type="spellEnd"/>
      <w:r w:rsidRPr="00167194">
        <w:t xml:space="preserve"> befintliga rättsliga skyldigheter och de tillgängliga stödmekanismerna, bland annat de stödorganisationer som tillhandahåller stöd för psykisk hälsa.</w:t>
      </w:r>
    </w:p>
    <w:p w14:paraId="04DA2084" w14:textId="77777777" w:rsidR="002C6967" w:rsidRPr="00167194" w:rsidRDefault="002C6967" w:rsidP="002C6967">
      <w:pPr>
        <w:pStyle w:val="NormalHanging12a"/>
        <w:rPr>
          <w:bCs/>
          <w:iCs/>
        </w:rPr>
      </w:pPr>
      <w:r w:rsidRPr="00167194">
        <w:t>42.</w:t>
      </w:r>
      <w:r w:rsidRPr="00167194">
        <w:tab/>
        <w:t>Europaparlamentet uppmanar kommissionen och medlemsstaterna att främja livslång mediekompetens och livslångt digitalt lärande för alla medborgare, särskilt riktat mot vuxna, äldre och utsatta befolkningsgrupper.</w:t>
      </w:r>
    </w:p>
    <w:p w14:paraId="3F1E2B3D" w14:textId="77777777" w:rsidR="002C6967" w:rsidRPr="00167194" w:rsidRDefault="002C6967" w:rsidP="002C6967">
      <w:pPr>
        <w:pStyle w:val="NormalHanging12a"/>
        <w:rPr>
          <w:bCs/>
          <w:iCs/>
        </w:rPr>
      </w:pPr>
      <w:r w:rsidRPr="00167194">
        <w:t>43.</w:t>
      </w:r>
      <w:r w:rsidRPr="00167194">
        <w:tab/>
        <w:t>Europaparlamentet erkänner den roll som offentliga bibliotek, lokala centrum och organisationer i det civila samhället spelar som betrodda, tillgängliga och inkluderande nav för mediekompetens och digitalt lärande som bidrar till social inkludering, demokratiskt deltagande och lika tillgång till kunskap, kultur och information. Parlamentet uppmanar medlemsstaterna att stärka partnerskapen och investeringarna när det gäller dessa viktiga lokala infrastrukturer genom tillräcklig finansiering, personalutbildning och tillgång till uppdaterade digitala verktyg och resurser.</w:t>
      </w:r>
    </w:p>
    <w:p w14:paraId="036DA159" w14:textId="77777777" w:rsidR="002C6967" w:rsidRPr="00167194" w:rsidRDefault="002C6967" w:rsidP="002C6967">
      <w:pPr>
        <w:pStyle w:val="NormalHanging12a"/>
        <w:rPr>
          <w:bCs/>
          <w:iCs/>
        </w:rPr>
      </w:pPr>
      <w:r w:rsidRPr="00167194">
        <w:t>44.</w:t>
      </w:r>
      <w:r w:rsidRPr="00167194">
        <w:tab/>
        <w:t>Europaparlamentet uppmanar kommissionen och medlemsstaterna att i samarbete med aktörer av allmänt intresse och relevanta berörda parter stödja utvecklingen av motståndskraftiga och tillförlitliga digitala ekosystem som stärker Europas digitala motståndskraft, mediepluralism och medborgarnas tillgång till korrekt och tillförlitlig information.</w:t>
      </w:r>
    </w:p>
    <w:p w14:paraId="1FD3932C" w14:textId="77777777" w:rsidR="002C6967" w:rsidRPr="00167194" w:rsidRDefault="002C6967" w:rsidP="002C6967">
      <w:pPr>
        <w:pStyle w:val="NormalHanging12a"/>
        <w:keepNext/>
        <w:keepLines/>
        <w:ind w:left="567" w:hanging="567"/>
        <w:rPr>
          <w:bCs/>
          <w:iCs/>
        </w:rPr>
      </w:pPr>
      <w:r w:rsidRPr="00167194">
        <w:t>45.</w:t>
      </w:r>
      <w:r w:rsidRPr="00167194">
        <w:tab/>
        <w:t>Europaparlamentet uppmanar medlemsstaterna och deras regionala och lokala myndigheter att främja mediekompetens och digital utbildning på ett innovativt och kreativt sätt i alla stadsmiljöer, både fysiska och digitala, i syfte att främja demokratiskt deltagande och samhällsengagemang. Parlamentet betonar att städerna spelar en avgörande roll när det gäller att garantera säkerheten på offentliga platser, som i allt högre grad påverkas av informationsmiljön.</w:t>
      </w:r>
    </w:p>
    <w:p w14:paraId="12C1CF89" w14:textId="77777777" w:rsidR="002C6967" w:rsidRPr="00167194" w:rsidRDefault="002C6967" w:rsidP="002C6967">
      <w:pPr>
        <w:pStyle w:val="NormalCenter12a"/>
      </w:pPr>
    </w:p>
    <w:p w14:paraId="3043785D" w14:textId="77777777" w:rsidR="002C6967" w:rsidRPr="00167194" w:rsidRDefault="002C6967" w:rsidP="002C6967">
      <w:pPr>
        <w:pStyle w:val="NormalCenter12a"/>
      </w:pPr>
      <w:r w:rsidRPr="00167194">
        <w:t>°</w:t>
      </w:r>
      <w:r w:rsidRPr="00167194">
        <w:tab/>
        <w:t>°</w:t>
      </w:r>
    </w:p>
    <w:p w14:paraId="4A4DCB69" w14:textId="5DBD2637" w:rsidR="00E365E1" w:rsidRPr="00167194" w:rsidRDefault="002C6967" w:rsidP="00295C67">
      <w:r w:rsidRPr="00167194">
        <w:t>46.</w:t>
      </w:r>
      <w:r w:rsidRPr="00167194">
        <w:tab/>
        <w:t>Europaparlamentet uppdrar åt talmannen att översända denna resolution till rådet och kommissionen.</w:t>
      </w:r>
    </w:p>
    <w:sectPr w:rsidR="00E365E1" w:rsidRPr="00167194" w:rsidSect="001671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1E377" w14:textId="77777777" w:rsidR="00295C67" w:rsidRPr="00167194" w:rsidRDefault="00295C67">
      <w:r w:rsidRPr="00167194">
        <w:separator/>
      </w:r>
    </w:p>
  </w:endnote>
  <w:endnote w:type="continuationSeparator" w:id="0">
    <w:p w14:paraId="4DBFE33A" w14:textId="77777777" w:rsidR="00295C67" w:rsidRPr="00167194" w:rsidRDefault="00295C67">
      <w:r w:rsidRPr="001671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D906" w14:textId="77777777" w:rsidR="00064002" w:rsidRPr="001671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E348" w14:textId="77777777" w:rsidR="00064002" w:rsidRPr="001671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DB5A" w14:textId="77777777" w:rsidR="00064002" w:rsidRPr="001671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53BC0" w14:textId="77777777" w:rsidR="00295C67" w:rsidRPr="00167194" w:rsidRDefault="00295C67">
      <w:r w:rsidRPr="00167194">
        <w:separator/>
      </w:r>
    </w:p>
  </w:footnote>
  <w:footnote w:type="continuationSeparator" w:id="0">
    <w:p w14:paraId="103B59EB" w14:textId="77777777" w:rsidR="00295C67" w:rsidRPr="00167194" w:rsidRDefault="00295C67">
      <w:r w:rsidRPr="00167194">
        <w:continuationSeparator/>
      </w:r>
    </w:p>
  </w:footnote>
  <w:footnote w:id="1">
    <w:p w14:paraId="1B80EF9B" w14:textId="0529315D" w:rsidR="00AF6AFA" w:rsidRPr="00321C86" w:rsidRDefault="00AF6AFA" w:rsidP="00167194">
      <w:pPr>
        <w:pStyle w:val="FootnoteText"/>
        <w:ind w:left="567" w:hanging="567"/>
        <w:rPr>
          <w:sz w:val="24"/>
          <w:lang w:val="fi-FI"/>
        </w:rPr>
      </w:pPr>
      <w:r>
        <w:rPr>
          <w:rStyle w:val="FootnoteReference"/>
        </w:rPr>
        <w:footnoteRef/>
      </w:r>
      <w:r w:rsidRPr="00321C86">
        <w:rPr>
          <w:sz w:val="24"/>
          <w:vertAlign w:val="superscript"/>
          <w:lang w:val="fi-FI"/>
        </w:rPr>
        <w:t xml:space="preserve"> </w:t>
      </w:r>
      <w:r w:rsidRPr="00321C86">
        <w:rPr>
          <w:sz w:val="24"/>
          <w:vertAlign w:val="superscript"/>
          <w:lang w:val="fi-FI"/>
        </w:rPr>
        <w:tab/>
      </w:r>
      <w:r w:rsidRPr="00321C86">
        <w:rPr>
          <w:sz w:val="24"/>
          <w:lang w:val="fi-FI"/>
        </w:rPr>
        <w:t xml:space="preserve">EUT L 303, 28.11.2018, s. 69, ELI: </w:t>
      </w:r>
      <w:r>
        <w:fldChar w:fldCharType="begin"/>
      </w:r>
      <w:r w:rsidRPr="00681832">
        <w:rPr>
          <w:lang w:val="fi-FI"/>
        </w:rPr>
        <w:instrText>HYPERLINK "http://data.europa.eu/eli/dir/2018/1808/oj" \t "http://data.europa.eu/eli/dir/2018/1808/oj"</w:instrText>
      </w:r>
      <w:r>
        <w:fldChar w:fldCharType="separate"/>
      </w:r>
      <w:r w:rsidRPr="00321C86">
        <w:rPr>
          <w:rStyle w:val="Hyperlink"/>
          <w:sz w:val="24"/>
          <w:lang w:val="fi-FI"/>
        </w:rPr>
        <w:t>http://data.europa.eu/eli/dir/2018/1808/oj</w:t>
      </w:r>
      <w:r>
        <w:fldChar w:fldCharType="end"/>
      </w:r>
      <w:r w:rsidRPr="00321C86">
        <w:rPr>
          <w:sz w:val="24"/>
          <w:lang w:val="fi-FI"/>
        </w:rPr>
        <w:t>.</w:t>
      </w:r>
    </w:p>
  </w:footnote>
  <w:footnote w:id="2">
    <w:p w14:paraId="76EE3BF1" w14:textId="28043E78" w:rsidR="002C6967" w:rsidRPr="00321C86" w:rsidRDefault="002C6967" w:rsidP="00167194">
      <w:pPr>
        <w:pStyle w:val="FootnoteText"/>
        <w:ind w:left="567" w:hanging="567"/>
        <w:rPr>
          <w:sz w:val="24"/>
          <w:lang w:val="fr-BE"/>
        </w:rPr>
      </w:pPr>
      <w:r w:rsidRPr="00167194">
        <w:rPr>
          <w:rStyle w:val="FootnoteReference"/>
          <w:sz w:val="24"/>
          <w:lang w:val="sv-SE"/>
        </w:rPr>
        <w:footnoteRef/>
      </w:r>
      <w:r w:rsidR="00167194" w:rsidRPr="00321C86">
        <w:rPr>
          <w:sz w:val="24"/>
          <w:lang w:val="fr-BE"/>
        </w:rPr>
        <w:t xml:space="preserve"> </w:t>
      </w:r>
      <w:r w:rsidR="00167194" w:rsidRPr="00321C86">
        <w:rPr>
          <w:sz w:val="24"/>
          <w:lang w:val="fr-BE"/>
        </w:rPr>
        <w:tab/>
      </w:r>
      <w:r w:rsidRPr="00321C86">
        <w:rPr>
          <w:sz w:val="24"/>
          <w:lang w:val="fr-BE"/>
        </w:rPr>
        <w:t xml:space="preserve">EUT L, 2024/1083, 17.4.2024, </w:t>
      </w:r>
      <w:proofErr w:type="gramStart"/>
      <w:r w:rsidRPr="00321C86">
        <w:rPr>
          <w:sz w:val="24"/>
          <w:lang w:val="fr-BE"/>
        </w:rPr>
        <w:t>ELI:</w:t>
      </w:r>
      <w:proofErr w:type="gramEnd"/>
      <w:r w:rsidRPr="00321C86">
        <w:rPr>
          <w:sz w:val="24"/>
          <w:lang w:val="fr-BE"/>
        </w:rPr>
        <w:t> </w:t>
      </w:r>
      <w:hyperlink r:id="rId1" w:tgtFrame="_blank" w:tooltip="Ger tillgång till detta dokument via dess ELI-URI-adress." w:history="1">
        <w:r w:rsidRPr="00321C86">
          <w:rPr>
            <w:rStyle w:val="Hyperlink"/>
            <w:sz w:val="24"/>
            <w:lang w:val="fr-BE"/>
          </w:rPr>
          <w:t>http://data.europa.eu/eli/reg/2024/1083/oj</w:t>
        </w:r>
      </w:hyperlink>
      <w:r w:rsidRPr="00321C86">
        <w:rPr>
          <w:sz w:val="24"/>
          <w:lang w:val="fr-BE"/>
        </w:rPr>
        <w:t>.</w:t>
      </w:r>
    </w:p>
  </w:footnote>
  <w:footnote w:id="3">
    <w:p w14:paraId="2C7E91B3" w14:textId="550445C9" w:rsidR="002C6967" w:rsidRPr="00321C86" w:rsidRDefault="002C6967" w:rsidP="00167194">
      <w:pPr>
        <w:pStyle w:val="FootnoteText"/>
        <w:ind w:left="567" w:hanging="567"/>
        <w:rPr>
          <w:sz w:val="24"/>
          <w:lang w:val="fr-BE"/>
        </w:rPr>
      </w:pPr>
      <w:r w:rsidRPr="00167194">
        <w:rPr>
          <w:rStyle w:val="FootnoteReference"/>
          <w:sz w:val="24"/>
          <w:lang w:val="sv-SE"/>
        </w:rPr>
        <w:footnoteRef/>
      </w:r>
      <w:r w:rsidR="00167194" w:rsidRPr="00321C86">
        <w:rPr>
          <w:sz w:val="24"/>
          <w:lang w:val="fr-BE"/>
        </w:rPr>
        <w:t xml:space="preserve"> </w:t>
      </w:r>
      <w:r w:rsidR="00167194" w:rsidRPr="00321C86">
        <w:rPr>
          <w:sz w:val="24"/>
          <w:lang w:val="fr-BE"/>
        </w:rPr>
        <w:tab/>
      </w:r>
      <w:r w:rsidRPr="00321C86">
        <w:rPr>
          <w:sz w:val="24"/>
          <w:lang w:val="fr-BE"/>
        </w:rPr>
        <w:t xml:space="preserve">EUT L 277, 27.10.2022, s. 1, </w:t>
      </w:r>
      <w:proofErr w:type="gramStart"/>
      <w:r w:rsidRPr="00321C86">
        <w:rPr>
          <w:sz w:val="24"/>
          <w:lang w:val="fr-BE"/>
        </w:rPr>
        <w:t>ELI:</w:t>
      </w:r>
      <w:proofErr w:type="gramEnd"/>
      <w:r w:rsidRPr="00321C86">
        <w:rPr>
          <w:sz w:val="24"/>
          <w:lang w:val="fr-BE"/>
        </w:rPr>
        <w:t> </w:t>
      </w:r>
      <w:hyperlink r:id="rId2" w:tooltip="Ger tillgång till detta dokument via dess ELI-URI-adress." w:history="1">
        <w:r w:rsidRPr="00321C86">
          <w:rPr>
            <w:rStyle w:val="Hyperlink"/>
            <w:sz w:val="24"/>
            <w:lang w:val="fr-BE"/>
          </w:rPr>
          <w:t>http://data.europa.eu/eli/reg/2022/2065/oj</w:t>
        </w:r>
      </w:hyperlink>
      <w:r w:rsidRPr="00321C86">
        <w:rPr>
          <w:sz w:val="24"/>
          <w:lang w:val="fr-BE"/>
        </w:rPr>
        <w:t>.</w:t>
      </w:r>
    </w:p>
  </w:footnote>
  <w:footnote w:id="4">
    <w:p w14:paraId="0EA85154" w14:textId="3C3B7639" w:rsidR="002C6967" w:rsidRPr="00321C86" w:rsidRDefault="002C6967" w:rsidP="00167194">
      <w:pPr>
        <w:pStyle w:val="FootnoteText"/>
        <w:ind w:left="567" w:hanging="567"/>
        <w:rPr>
          <w:sz w:val="24"/>
          <w:lang w:val="fr-BE"/>
        </w:rPr>
      </w:pPr>
      <w:r w:rsidRPr="00167194">
        <w:rPr>
          <w:rStyle w:val="FootnoteReference"/>
          <w:sz w:val="24"/>
          <w:lang w:val="sv-SE"/>
        </w:rPr>
        <w:footnoteRef/>
      </w:r>
      <w:r w:rsidR="00167194" w:rsidRPr="00321C86">
        <w:rPr>
          <w:sz w:val="24"/>
          <w:lang w:val="fr-BE"/>
        </w:rPr>
        <w:t xml:space="preserve"> </w:t>
      </w:r>
      <w:r w:rsidR="00167194" w:rsidRPr="00321C86">
        <w:rPr>
          <w:sz w:val="24"/>
          <w:lang w:val="fr-BE"/>
        </w:rPr>
        <w:tab/>
      </w:r>
      <w:r w:rsidRPr="00321C86">
        <w:rPr>
          <w:sz w:val="24"/>
          <w:lang w:val="fr-BE"/>
        </w:rPr>
        <w:t xml:space="preserve">EUT L, 2024/1689, 12.7.2024, </w:t>
      </w:r>
      <w:proofErr w:type="gramStart"/>
      <w:r w:rsidRPr="00321C86">
        <w:rPr>
          <w:sz w:val="24"/>
          <w:lang w:val="fr-BE"/>
        </w:rPr>
        <w:t>ELI:</w:t>
      </w:r>
      <w:proofErr w:type="gramEnd"/>
      <w:r w:rsidRPr="00321C86">
        <w:rPr>
          <w:sz w:val="24"/>
          <w:lang w:val="fr-BE"/>
        </w:rPr>
        <w:t> </w:t>
      </w:r>
      <w:hyperlink r:id="rId3" w:tgtFrame="_blank" w:tooltip="Ger tillgång till detta dokument via dess ELI-URI-adress." w:history="1">
        <w:r w:rsidRPr="00321C86">
          <w:rPr>
            <w:rStyle w:val="Hyperlink"/>
            <w:sz w:val="24"/>
            <w:lang w:val="fr-BE"/>
          </w:rPr>
          <w:t>http://data.europa.eu/eli/reg/2024/1689/oj</w:t>
        </w:r>
      </w:hyperlink>
      <w:r w:rsidRPr="00321C86">
        <w:rPr>
          <w:sz w:val="24"/>
          <w:lang w:val="fr-BE"/>
        </w:rPr>
        <w:t>.</w:t>
      </w:r>
    </w:p>
  </w:footnote>
  <w:footnote w:id="5">
    <w:p w14:paraId="6A44BA10" w14:textId="5B6CD0EF" w:rsidR="002C6967" w:rsidRPr="00321C86" w:rsidRDefault="002C6967" w:rsidP="00167194">
      <w:pPr>
        <w:pStyle w:val="FootnoteText"/>
        <w:ind w:left="567" w:hanging="567"/>
        <w:rPr>
          <w:sz w:val="24"/>
          <w:lang w:val="fr-BE"/>
        </w:rPr>
      </w:pPr>
      <w:r w:rsidRPr="00167194">
        <w:rPr>
          <w:rStyle w:val="FootnoteReference"/>
          <w:sz w:val="24"/>
          <w:lang w:val="sv-SE"/>
        </w:rPr>
        <w:footnoteRef/>
      </w:r>
      <w:r w:rsidR="00167194" w:rsidRPr="00321C86">
        <w:rPr>
          <w:sz w:val="24"/>
          <w:lang w:val="fr-BE"/>
        </w:rPr>
        <w:t xml:space="preserve"> </w:t>
      </w:r>
      <w:r w:rsidR="00167194" w:rsidRPr="00321C86">
        <w:rPr>
          <w:sz w:val="24"/>
          <w:lang w:val="fr-BE"/>
        </w:rPr>
        <w:tab/>
      </w:r>
      <w:r w:rsidRPr="00321C86">
        <w:rPr>
          <w:sz w:val="24"/>
          <w:lang w:val="fr-BE"/>
        </w:rPr>
        <w:t xml:space="preserve">EUT C 494, 8.12.2021, s. 2. </w:t>
      </w:r>
    </w:p>
  </w:footnote>
  <w:footnote w:id="6">
    <w:p w14:paraId="69A2DAA4" w14:textId="03573A33" w:rsidR="002C6967" w:rsidRPr="00321C86" w:rsidRDefault="002C6967" w:rsidP="00167194">
      <w:pPr>
        <w:pStyle w:val="FootnoteText"/>
        <w:ind w:left="567" w:hanging="567"/>
        <w:rPr>
          <w:sz w:val="24"/>
          <w:lang w:val="fr-BE"/>
        </w:rPr>
      </w:pPr>
      <w:r w:rsidRPr="00167194">
        <w:rPr>
          <w:rStyle w:val="FootnoteReference"/>
          <w:sz w:val="24"/>
          <w:lang w:val="sv-SE"/>
        </w:rPr>
        <w:footnoteRef/>
      </w:r>
      <w:r w:rsidR="00167194" w:rsidRPr="00321C86">
        <w:rPr>
          <w:sz w:val="24"/>
          <w:lang w:val="fr-BE"/>
        </w:rPr>
        <w:t xml:space="preserve"> </w:t>
      </w:r>
      <w:r w:rsidR="00167194" w:rsidRPr="00321C86">
        <w:rPr>
          <w:sz w:val="24"/>
          <w:lang w:val="fr-BE"/>
        </w:rPr>
        <w:tab/>
      </w:r>
      <w:r w:rsidRPr="00321C86">
        <w:rPr>
          <w:sz w:val="24"/>
          <w:lang w:val="fr-BE"/>
        </w:rPr>
        <w:t xml:space="preserve">EUT C, C/2026/1708, 24.4.2026, </w:t>
      </w:r>
      <w:proofErr w:type="gramStart"/>
      <w:r w:rsidRPr="00321C86">
        <w:rPr>
          <w:sz w:val="24"/>
          <w:lang w:val="fr-BE"/>
        </w:rPr>
        <w:t>ELI:</w:t>
      </w:r>
      <w:proofErr w:type="gramEnd"/>
      <w:r w:rsidRPr="00321C86">
        <w:rPr>
          <w:sz w:val="24"/>
          <w:lang w:val="fr-BE"/>
        </w:rPr>
        <w:t> </w:t>
      </w:r>
      <w:hyperlink r:id="rId4" w:tgtFrame="_blank" w:tooltip="Ger tillgång till detta dokument via dess ELI-URI-adress." w:history="1">
        <w:r w:rsidRPr="00321C86">
          <w:rPr>
            <w:rStyle w:val="Hyperlink"/>
            <w:sz w:val="24"/>
            <w:lang w:val="fr-BE"/>
          </w:rPr>
          <w:t>http://data.europa.eu/eli/C/2026/1708/oj</w:t>
        </w:r>
      </w:hyperlink>
      <w:r w:rsidRPr="00321C86">
        <w:rPr>
          <w:sz w:val="24"/>
          <w:lang w:val="fr-BE"/>
        </w:rPr>
        <w:t>.</w:t>
      </w:r>
    </w:p>
  </w:footnote>
  <w:footnote w:id="7">
    <w:p w14:paraId="27AAB5D3" w14:textId="438FE5DC" w:rsidR="002C6967" w:rsidRPr="00321C86" w:rsidRDefault="002C6967" w:rsidP="00167194">
      <w:pPr>
        <w:pStyle w:val="FootnoteText"/>
        <w:ind w:left="567" w:hanging="567"/>
        <w:rPr>
          <w:sz w:val="24"/>
          <w:lang w:val="fr-BE"/>
        </w:rPr>
      </w:pPr>
      <w:r w:rsidRPr="00167194">
        <w:rPr>
          <w:rStyle w:val="FootnoteReference"/>
          <w:sz w:val="24"/>
          <w:lang w:val="sv-SE"/>
        </w:rPr>
        <w:footnoteRef/>
      </w:r>
      <w:r w:rsidR="00167194" w:rsidRPr="00321C86">
        <w:rPr>
          <w:sz w:val="24"/>
          <w:lang w:val="fr-BE"/>
        </w:rPr>
        <w:t xml:space="preserve"> </w:t>
      </w:r>
      <w:r w:rsidR="00167194" w:rsidRPr="00321C86">
        <w:rPr>
          <w:sz w:val="24"/>
          <w:lang w:val="fr-BE"/>
        </w:rPr>
        <w:tab/>
      </w:r>
      <w:r w:rsidRPr="00321C86">
        <w:rPr>
          <w:sz w:val="24"/>
          <w:lang w:val="fr-BE"/>
        </w:rPr>
        <w:t>EUT C 456, 18.12.2018, s. 1.</w:t>
      </w:r>
    </w:p>
  </w:footnote>
  <w:footnote w:id="8">
    <w:p w14:paraId="5B0E16E0" w14:textId="6C33F540" w:rsidR="002C6967" w:rsidRPr="00321C86" w:rsidRDefault="002C6967" w:rsidP="00167194">
      <w:pPr>
        <w:pStyle w:val="FootnoteText"/>
        <w:ind w:left="567" w:hanging="567"/>
        <w:rPr>
          <w:sz w:val="24"/>
          <w:lang w:val="fr-BE"/>
        </w:rPr>
      </w:pPr>
      <w:r w:rsidRPr="00167194">
        <w:rPr>
          <w:rStyle w:val="FootnoteReference"/>
          <w:sz w:val="24"/>
          <w:lang w:val="sv-SE"/>
        </w:rPr>
        <w:footnoteRef/>
      </w:r>
      <w:r w:rsidR="00167194" w:rsidRPr="00321C86">
        <w:rPr>
          <w:sz w:val="24"/>
          <w:lang w:val="fr-BE"/>
        </w:rPr>
        <w:t xml:space="preserve"> </w:t>
      </w:r>
      <w:r w:rsidR="00167194" w:rsidRPr="00321C86">
        <w:rPr>
          <w:sz w:val="24"/>
          <w:lang w:val="fr-BE"/>
        </w:rPr>
        <w:tab/>
      </w:r>
      <w:r w:rsidRPr="00321C86">
        <w:rPr>
          <w:sz w:val="24"/>
          <w:lang w:val="fr-BE"/>
        </w:rPr>
        <w:t xml:space="preserve">EUT C, C/2025/5519, 10.10.2025, </w:t>
      </w:r>
      <w:proofErr w:type="gramStart"/>
      <w:r w:rsidRPr="00321C86">
        <w:rPr>
          <w:sz w:val="24"/>
          <w:lang w:val="fr-BE"/>
        </w:rPr>
        <w:t>ELI:</w:t>
      </w:r>
      <w:proofErr w:type="gramEnd"/>
      <w:r w:rsidRPr="00321C86">
        <w:rPr>
          <w:sz w:val="24"/>
          <w:lang w:val="fr-BE"/>
        </w:rPr>
        <w:t> </w:t>
      </w:r>
      <w:hyperlink r:id="rId5" w:tgtFrame="_blank" w:tooltip="Ger tillgång till detta dokument via dess ELI-URI-adress." w:history="1">
        <w:r w:rsidRPr="00321C86">
          <w:rPr>
            <w:rStyle w:val="Hyperlink"/>
            <w:sz w:val="24"/>
            <w:lang w:val="fr-BE"/>
          </w:rPr>
          <w:t>http://data.europa.eu/eli/C/2025/5519/oj</w:t>
        </w:r>
      </w:hyperlink>
      <w:r w:rsidRPr="00321C86">
        <w:rPr>
          <w:sz w:val="24"/>
          <w:lang w:val="fr-BE"/>
        </w:rPr>
        <w:t>.</w:t>
      </w:r>
    </w:p>
  </w:footnote>
  <w:footnote w:id="9">
    <w:p w14:paraId="46906432" w14:textId="6475B056" w:rsidR="002C6967" w:rsidRPr="00321C86" w:rsidRDefault="002C6967" w:rsidP="00167194">
      <w:pPr>
        <w:pStyle w:val="FootnoteText"/>
        <w:ind w:left="567" w:hanging="567"/>
        <w:rPr>
          <w:sz w:val="24"/>
          <w:lang w:val="en-GB"/>
        </w:rPr>
      </w:pPr>
      <w:r w:rsidRPr="00167194">
        <w:rPr>
          <w:rStyle w:val="FootnoteReference"/>
          <w:sz w:val="24"/>
          <w:lang w:val="sv-SE"/>
        </w:rPr>
        <w:footnoteRef/>
      </w:r>
      <w:r w:rsidR="00167194" w:rsidRPr="00321C86">
        <w:rPr>
          <w:sz w:val="24"/>
          <w:lang w:val="en-GB"/>
        </w:rPr>
        <w:t xml:space="preserve"> </w:t>
      </w:r>
      <w:r w:rsidR="00167194" w:rsidRPr="00321C86">
        <w:rPr>
          <w:sz w:val="24"/>
          <w:lang w:val="en-GB"/>
        </w:rPr>
        <w:tab/>
      </w:r>
      <w:r w:rsidRPr="00321C86">
        <w:rPr>
          <w:sz w:val="24"/>
          <w:lang w:val="en-GB"/>
        </w:rPr>
        <w:t xml:space="preserve">Maza, M.T. </w:t>
      </w:r>
      <w:proofErr w:type="spellStart"/>
      <w:r w:rsidRPr="00321C86">
        <w:rPr>
          <w:sz w:val="24"/>
          <w:lang w:val="en-GB"/>
        </w:rPr>
        <w:t>m.fl</w:t>
      </w:r>
      <w:proofErr w:type="spellEnd"/>
      <w:r w:rsidRPr="00321C86">
        <w:rPr>
          <w:sz w:val="24"/>
          <w:lang w:val="en-GB"/>
        </w:rPr>
        <w:t>.</w:t>
      </w:r>
      <w:proofErr w:type="gramStart"/>
      <w:r w:rsidRPr="00321C86">
        <w:rPr>
          <w:sz w:val="24"/>
          <w:lang w:val="en-GB"/>
        </w:rPr>
        <w:t>, ”Association</w:t>
      </w:r>
      <w:proofErr w:type="gramEnd"/>
      <w:r w:rsidRPr="00321C86">
        <w:rPr>
          <w:sz w:val="24"/>
          <w:lang w:val="en-GB"/>
        </w:rPr>
        <w:t xml:space="preserve"> of Habitual Checking </w:t>
      </w:r>
      <w:proofErr w:type="spellStart"/>
      <w:r w:rsidRPr="00321C86">
        <w:rPr>
          <w:sz w:val="24"/>
          <w:lang w:val="en-GB"/>
        </w:rPr>
        <w:t>Behaviors</w:t>
      </w:r>
      <w:proofErr w:type="spellEnd"/>
      <w:r w:rsidRPr="00321C86">
        <w:rPr>
          <w:sz w:val="24"/>
          <w:lang w:val="en-GB"/>
        </w:rPr>
        <w:t xml:space="preserve"> on Social Media with Longitudinal Functional Brain Development”, JAMA </w:t>
      </w:r>
      <w:proofErr w:type="spellStart"/>
      <w:r w:rsidRPr="00321C86">
        <w:rPr>
          <w:sz w:val="24"/>
          <w:lang w:val="en-GB"/>
        </w:rPr>
        <w:t>Pediatrics</w:t>
      </w:r>
      <w:proofErr w:type="spellEnd"/>
      <w:r w:rsidRPr="00321C86">
        <w:rPr>
          <w:sz w:val="24"/>
          <w:lang w:val="en-GB"/>
        </w:rPr>
        <w:t xml:space="preserve">, vol. 177, nr 2, 2023, s. 160–167.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4D1B" w14:textId="77777777" w:rsidR="00064002" w:rsidRPr="001671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B5E21" w14:textId="77777777" w:rsidR="00064002" w:rsidRPr="001671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66B6" w14:textId="77777777" w:rsidR="00064002" w:rsidRPr="001671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4986116">
    <w:abstractNumId w:val="9"/>
  </w:num>
  <w:num w:numId="2" w16cid:durableId="1182013200">
    <w:abstractNumId w:val="9"/>
  </w:num>
  <w:num w:numId="3" w16cid:durableId="1170371735">
    <w:abstractNumId w:val="7"/>
  </w:num>
  <w:num w:numId="4" w16cid:durableId="1082021901">
    <w:abstractNumId w:val="7"/>
  </w:num>
  <w:num w:numId="5" w16cid:durableId="1538851565">
    <w:abstractNumId w:val="6"/>
  </w:num>
  <w:num w:numId="6" w16cid:durableId="1788428737">
    <w:abstractNumId w:val="6"/>
  </w:num>
  <w:num w:numId="7" w16cid:durableId="865674624">
    <w:abstractNumId w:val="5"/>
  </w:num>
  <w:num w:numId="8" w16cid:durableId="606934672">
    <w:abstractNumId w:val="5"/>
  </w:num>
  <w:num w:numId="9" w16cid:durableId="492768141">
    <w:abstractNumId w:val="4"/>
  </w:num>
  <w:num w:numId="10" w16cid:durableId="85686859">
    <w:abstractNumId w:val="4"/>
  </w:num>
  <w:num w:numId="11" w16cid:durableId="1508666913">
    <w:abstractNumId w:val="8"/>
  </w:num>
  <w:num w:numId="12" w16cid:durableId="980621590">
    <w:abstractNumId w:val="8"/>
  </w:num>
  <w:num w:numId="13" w16cid:durableId="1458336541">
    <w:abstractNumId w:val="3"/>
  </w:num>
  <w:num w:numId="14" w16cid:durableId="1279140778">
    <w:abstractNumId w:val="3"/>
  </w:num>
  <w:num w:numId="15" w16cid:durableId="729160251">
    <w:abstractNumId w:val="2"/>
  </w:num>
  <w:num w:numId="16" w16cid:durableId="2037389127">
    <w:abstractNumId w:val="2"/>
  </w:num>
  <w:num w:numId="17" w16cid:durableId="211772396">
    <w:abstractNumId w:val="1"/>
  </w:num>
  <w:num w:numId="18" w16cid:durableId="895318683">
    <w:abstractNumId w:val="1"/>
  </w:num>
  <w:num w:numId="19" w16cid:durableId="402339451">
    <w:abstractNumId w:val="0"/>
  </w:num>
  <w:num w:numId="20" w16cid:durableId="2103793658">
    <w:abstractNumId w:val="0"/>
  </w:num>
  <w:num w:numId="21" w16cid:durableId="395320089">
    <w:abstractNumId w:val="9"/>
  </w:num>
  <w:num w:numId="22" w16cid:durableId="152064867">
    <w:abstractNumId w:val="7"/>
  </w:num>
  <w:num w:numId="23" w16cid:durableId="1591621394">
    <w:abstractNumId w:val="6"/>
  </w:num>
  <w:num w:numId="24" w16cid:durableId="1857888380">
    <w:abstractNumId w:val="5"/>
  </w:num>
  <w:num w:numId="25" w16cid:durableId="14238561">
    <w:abstractNumId w:val="4"/>
  </w:num>
  <w:num w:numId="26" w16cid:durableId="1031684969">
    <w:abstractNumId w:val="8"/>
  </w:num>
  <w:num w:numId="27" w16cid:durableId="1798521491">
    <w:abstractNumId w:val="3"/>
  </w:num>
  <w:num w:numId="28" w16cid:durableId="1437293256">
    <w:abstractNumId w:val="2"/>
  </w:num>
  <w:num w:numId="29" w16cid:durableId="449277704">
    <w:abstractNumId w:val="1"/>
  </w:num>
  <w:num w:numId="30" w16cid:durableId="1237859222">
    <w:abstractNumId w:val="0"/>
  </w:num>
  <w:num w:numId="31" w16cid:durableId="892539959">
    <w:abstractNumId w:val="9"/>
  </w:num>
  <w:num w:numId="32" w16cid:durableId="464549003">
    <w:abstractNumId w:val="7"/>
  </w:num>
  <w:num w:numId="33" w16cid:durableId="284121748">
    <w:abstractNumId w:val="6"/>
  </w:num>
  <w:num w:numId="34" w16cid:durableId="426077875">
    <w:abstractNumId w:val="5"/>
  </w:num>
  <w:num w:numId="35" w16cid:durableId="78334369">
    <w:abstractNumId w:val="4"/>
  </w:num>
  <w:num w:numId="36" w16cid:durableId="1866670416">
    <w:abstractNumId w:val="8"/>
  </w:num>
  <w:num w:numId="37" w16cid:durableId="591934985">
    <w:abstractNumId w:val="3"/>
  </w:num>
  <w:num w:numId="38" w16cid:durableId="1853180644">
    <w:abstractNumId w:val="2"/>
  </w:num>
  <w:num w:numId="39" w16cid:durableId="1833176985">
    <w:abstractNumId w:val="1"/>
  </w:num>
  <w:num w:numId="40" w16cid:durableId="1980180747">
    <w:abstractNumId w:val="0"/>
  </w:num>
  <w:num w:numId="41" w16cid:durableId="337390616">
    <w:abstractNumId w:val="10"/>
  </w:num>
  <w:num w:numId="42" w16cid:durableId="1062367623">
    <w:abstractNumId w:val="10"/>
  </w:num>
  <w:num w:numId="43" w16cid:durableId="893615279">
    <w:abstractNumId w:val="10"/>
  </w:num>
  <w:num w:numId="44" w16cid:durableId="3114938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6"/>
    <w:docVar w:name="dvlangue" w:val="SV"/>
    <w:docVar w:name="dvnumam" w:val="0"/>
    <w:docVar w:name="dvpe" w:val="784.483"/>
    <w:docVar w:name="dvrapporteur" w:val="Föredragande: "/>
    <w:docVar w:name="dvtitre" w:val="Europaparlamentets resolution av den xx xx 2026 om en ny strategi för mediekompetens och digitalt lärande(2025/2181(INI))"/>
  </w:docVars>
  <w:rsids>
    <w:rsidRoot w:val="00295C67"/>
    <w:rsid w:val="00002272"/>
    <w:rsid w:val="00064002"/>
    <w:rsid w:val="000677B9"/>
    <w:rsid w:val="000831BA"/>
    <w:rsid w:val="000A42CC"/>
    <w:rsid w:val="000E7DD9"/>
    <w:rsid w:val="0010095E"/>
    <w:rsid w:val="00125B37"/>
    <w:rsid w:val="00167194"/>
    <w:rsid w:val="00187494"/>
    <w:rsid w:val="001F32AE"/>
    <w:rsid w:val="002767FF"/>
    <w:rsid w:val="00295C67"/>
    <w:rsid w:val="002B18FE"/>
    <w:rsid w:val="002B5493"/>
    <w:rsid w:val="002C6967"/>
    <w:rsid w:val="002C74F2"/>
    <w:rsid w:val="00321C8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183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6D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AFA"/>
    <w:rsid w:val="00B12E95"/>
    <w:rsid w:val="00B22876"/>
    <w:rsid w:val="00B558F0"/>
    <w:rsid w:val="00BD2F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6F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6207D"/>
  <w15:chartTrackingRefBased/>
  <w15:docId w15:val="{11AFD18A-7915-45BC-AFD4-B4075461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6967"/>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12a">
    <w:name w:val="Normal12a"/>
    <w:basedOn w:val="Normal"/>
    <w:rsid w:val="002C6967"/>
    <w:pPr>
      <w:widowControl/>
      <w:spacing w:after="240"/>
    </w:pPr>
    <w:rPr>
      <w:szCs w:val="24"/>
      <w:lang w:eastAsia="en-US"/>
    </w:rPr>
  </w:style>
  <w:style w:type="paragraph" w:customStyle="1" w:styleId="NormalHanging12a">
    <w:name w:val="NormalHanging12a"/>
    <w:basedOn w:val="Normal"/>
    <w:link w:val="NormalHanging12aChar"/>
    <w:rsid w:val="002C6967"/>
    <w:pPr>
      <w:widowControl/>
      <w:spacing w:after="240"/>
      <w:ind w:left="566" w:hanging="566"/>
    </w:pPr>
    <w:rPr>
      <w:szCs w:val="24"/>
      <w:lang w:eastAsia="en-US"/>
    </w:rPr>
  </w:style>
  <w:style w:type="paragraph" w:customStyle="1" w:styleId="EPFooter">
    <w:name w:val="EPFooter"/>
    <w:basedOn w:val="Normal"/>
    <w:rsid w:val="002C6967"/>
    <w:pPr>
      <w:widowControl/>
      <w:tabs>
        <w:tab w:val="center" w:pos="4535"/>
        <w:tab w:val="right" w:pos="9071"/>
      </w:tabs>
      <w:spacing w:before="240" w:after="240"/>
    </w:pPr>
    <w:rPr>
      <w:color w:val="010000"/>
      <w:sz w:val="22"/>
      <w:szCs w:val="24"/>
      <w:lang w:eastAsia="en-US"/>
    </w:rPr>
  </w:style>
  <w:style w:type="paragraph" w:customStyle="1" w:styleId="Normal12">
    <w:name w:val="Normal12"/>
    <w:basedOn w:val="Normal"/>
    <w:rsid w:val="002C6967"/>
    <w:pPr>
      <w:widowControl/>
      <w:spacing w:after="240"/>
    </w:pPr>
    <w:rPr>
      <w:szCs w:val="24"/>
      <w:lang w:eastAsia="en-US"/>
    </w:rPr>
  </w:style>
  <w:style w:type="paragraph" w:customStyle="1" w:styleId="NormalHanging">
    <w:name w:val="NormalHanging"/>
    <w:basedOn w:val="Normal"/>
    <w:rsid w:val="002C6967"/>
    <w:pPr>
      <w:widowControl/>
      <w:spacing w:after="240"/>
      <w:ind w:left="566" w:hanging="566"/>
    </w:pPr>
    <w:rPr>
      <w:szCs w:val="24"/>
      <w:lang w:eastAsia="en-US"/>
    </w:rPr>
  </w:style>
  <w:style w:type="paragraph" w:customStyle="1" w:styleId="NormalCenter12a">
    <w:name w:val="NormalCenter12a"/>
    <w:basedOn w:val="Normal"/>
    <w:rsid w:val="002C6967"/>
    <w:pPr>
      <w:widowControl/>
      <w:spacing w:after="240"/>
      <w:jc w:val="center"/>
    </w:pPr>
    <w:rPr>
      <w:szCs w:val="24"/>
      <w:lang w:eastAsia="en-US"/>
    </w:rPr>
  </w:style>
  <w:style w:type="character" w:styleId="Hyperlink">
    <w:name w:val="Hyperlink"/>
    <w:basedOn w:val="DefaultParagraphFont"/>
    <w:rsid w:val="002C6967"/>
    <w:rPr>
      <w:color w:val="0000FF"/>
      <w:u w:val="single"/>
    </w:rPr>
  </w:style>
  <w:style w:type="paragraph" w:styleId="Header">
    <w:name w:val="header"/>
    <w:basedOn w:val="Normal"/>
    <w:link w:val="HeaderChar"/>
    <w:rsid w:val="002C6967"/>
    <w:pPr>
      <w:tabs>
        <w:tab w:val="center" w:pos="4513"/>
        <w:tab w:val="right" w:pos="9026"/>
      </w:tabs>
    </w:pPr>
    <w:rPr>
      <w:szCs w:val="24"/>
      <w:lang w:eastAsia="en-US"/>
    </w:rPr>
  </w:style>
  <w:style w:type="character" w:customStyle="1" w:styleId="HeaderChar">
    <w:name w:val="Header Char"/>
    <w:basedOn w:val="DefaultParagraphFont"/>
    <w:link w:val="Header"/>
    <w:rsid w:val="002C6967"/>
    <w:rPr>
      <w:sz w:val="24"/>
      <w:szCs w:val="24"/>
      <w:lang w:val="sv-SE" w:eastAsia="en-US"/>
    </w:rPr>
  </w:style>
  <w:style w:type="character" w:customStyle="1" w:styleId="NormalHanging12aChar">
    <w:name w:val="NormalHanging12a Char"/>
    <w:basedOn w:val="DefaultParagraphFont"/>
    <w:link w:val="NormalHanging12a"/>
    <w:rsid w:val="002C6967"/>
    <w:rPr>
      <w:sz w:val="24"/>
      <w:szCs w:val="24"/>
      <w:lang w:val="sv-SE" w:eastAsia="en-US"/>
    </w:rPr>
  </w:style>
  <w:style w:type="paragraph" w:styleId="Revision">
    <w:name w:val="Revision"/>
    <w:hidden/>
    <w:uiPriority w:val="99"/>
    <w:semiHidden/>
    <w:rsid w:val="002C74F2"/>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89/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reg/2024/1083/oj" TargetMode="External"/><Relationship Id="rId5" Type="http://schemas.openxmlformats.org/officeDocument/2006/relationships/hyperlink" Target="http://data.europa.eu/eli/C/2025/5519/oj" TargetMode="External"/><Relationship Id="rId4"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4074</Words>
  <Characters>27755</Characters>
  <Application>Microsoft Office Word</Application>
  <DocSecurity>0</DocSecurity>
  <Lines>231</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2026-07-07T11:43:00Z</dcterms:created>
  <dcterms:modified xsi:type="dcterms:W3CDTF">2026-07-07T11:43:00Z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A10-0173/2026</vt:lpwstr>
  </property>
  <property fmtid="{D5CDD505-2E9C-101B-9397-08002B2CF9AE}" pid="4" name="&lt;Type&gt;">
    <vt:lpwstr>RR</vt:lpwstr>
  </property>
</Properties>
</file>