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1705" w14:paraId="7BF0ED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D431D1" w14:textId="10D0966A" w:rsidR="00751A4A" w:rsidRPr="008A1705" w:rsidRDefault="00F973E4" w:rsidP="0010095E">
            <w:pPr>
              <w:pStyle w:val="EPName"/>
            </w:pPr>
            <w:r w:rsidRPr="008A1705">
              <w:t>Evropský parlament</w:t>
            </w:r>
          </w:p>
          <w:p w14:paraId="0388049C" w14:textId="77777777" w:rsidR="00751A4A" w:rsidRPr="008A17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1705">
              <w:t>2024</w:t>
            </w:r>
            <w:r w:rsidR="00817416" w:rsidRPr="008A1705">
              <w:t>-202</w:t>
            </w:r>
            <w:r w:rsidRPr="008A1705">
              <w:t>9</w:t>
            </w:r>
          </w:p>
        </w:tc>
        <w:tc>
          <w:tcPr>
            <w:tcW w:w="2268" w:type="dxa"/>
            <w:shd w:val="clear" w:color="auto" w:fill="auto"/>
          </w:tcPr>
          <w:p w14:paraId="14257472" w14:textId="77777777" w:rsidR="00751A4A" w:rsidRPr="008A1705" w:rsidRDefault="00187494" w:rsidP="0010095E">
            <w:pPr>
              <w:pStyle w:val="EPLogo"/>
            </w:pPr>
            <w:r w:rsidRPr="008A1705">
              <w:rPr>
                <w:noProof/>
                <w:lang w:eastAsia="ja-JP"/>
              </w:rPr>
              <w:drawing>
                <wp:inline distT="0" distB="0" distL="0" distR="0" wp14:anchorId="2990767A" wp14:editId="261E01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D3B777" w14:textId="77777777" w:rsidR="00D058B8" w:rsidRPr="008A1705" w:rsidRDefault="00D058B8" w:rsidP="004C5D52">
      <w:pPr>
        <w:pStyle w:val="LineTop"/>
      </w:pPr>
    </w:p>
    <w:p w14:paraId="29322F2B" w14:textId="525E37E1" w:rsidR="00680577" w:rsidRPr="008A1705" w:rsidRDefault="00F973E4" w:rsidP="00680577">
      <w:pPr>
        <w:pStyle w:val="EPBodyTA1"/>
      </w:pPr>
      <w:r w:rsidRPr="008A1705">
        <w:t>PŘIJATÉ TEXTY</w:t>
      </w:r>
    </w:p>
    <w:p w14:paraId="05483D6C" w14:textId="77777777" w:rsidR="00D058B8" w:rsidRPr="008A1705" w:rsidRDefault="00D058B8" w:rsidP="00D058B8">
      <w:pPr>
        <w:pStyle w:val="LineBottom"/>
      </w:pPr>
    </w:p>
    <w:p w14:paraId="1FD7D5E7" w14:textId="7F9C5747" w:rsidR="00F973E4" w:rsidRPr="008A1705" w:rsidRDefault="00F973E4" w:rsidP="00F973E4">
      <w:pPr>
        <w:pStyle w:val="ATHeading1"/>
      </w:pPr>
      <w:bookmarkStart w:id="0" w:name="TANumber"/>
      <w:r w:rsidRPr="008A1705">
        <w:t>P10_</w:t>
      </w:r>
      <w:proofErr w:type="gramStart"/>
      <w:r w:rsidRPr="008A1705">
        <w:t>TA(</w:t>
      </w:r>
      <w:proofErr w:type="gramEnd"/>
      <w:r w:rsidRPr="008A1705">
        <w:t>2026)0</w:t>
      </w:r>
      <w:bookmarkEnd w:id="0"/>
      <w:r w:rsidR="00CC27B9">
        <w:t>250</w:t>
      </w:r>
    </w:p>
    <w:p w14:paraId="2A6DFDE2" w14:textId="77777777" w:rsidR="00F973E4" w:rsidRPr="008A1705" w:rsidRDefault="00F973E4" w:rsidP="00F973E4">
      <w:pPr>
        <w:pStyle w:val="ATHeading2"/>
      </w:pPr>
      <w:bookmarkStart w:id="1" w:name="title"/>
      <w:r w:rsidRPr="008A1705">
        <w:t>Provádění a plnění cílů udržitelného rozvoje s ohledem na politické fórum na vysoké úrovni v roce 2026</w:t>
      </w:r>
      <w:bookmarkEnd w:id="1"/>
    </w:p>
    <w:p w14:paraId="4808EFEB" w14:textId="77777777" w:rsidR="00F973E4" w:rsidRPr="008A1705" w:rsidRDefault="00F973E4" w:rsidP="00F973E4">
      <w:pPr>
        <w:rPr>
          <w:i/>
          <w:vanish/>
        </w:rPr>
      </w:pPr>
      <w:r w:rsidRPr="008A1705">
        <w:rPr>
          <w:i/>
        </w:rPr>
        <w:fldChar w:fldCharType="begin"/>
      </w:r>
      <w:r w:rsidRPr="008A1705">
        <w:rPr>
          <w:i/>
        </w:rPr>
        <w:instrText xml:space="preserve"> TC"(</w:instrText>
      </w:r>
      <w:bookmarkStart w:id="2" w:name="DocNumber"/>
      <w:r w:rsidRPr="008A1705">
        <w:rPr>
          <w:i/>
        </w:rPr>
        <w:instrText>A10-0187/2026</w:instrText>
      </w:r>
      <w:bookmarkEnd w:id="2"/>
      <w:r w:rsidRPr="008A1705">
        <w:rPr>
          <w:i/>
        </w:rPr>
        <w:instrText xml:space="preserve"> - Zpravodajové: Lukas Mandl, </w:instrText>
      </w:r>
      <w:proofErr w:type="spellStart"/>
      <w:r w:rsidRPr="008A1705">
        <w:rPr>
          <w:i/>
        </w:rPr>
        <w:instrText>Pierfrancesco</w:instrText>
      </w:r>
      <w:proofErr w:type="spellEnd"/>
      <w:r w:rsidRPr="008A1705">
        <w:rPr>
          <w:i/>
        </w:rPr>
        <w:instrText xml:space="preserve"> </w:instrText>
      </w:r>
      <w:proofErr w:type="spellStart"/>
      <w:r w:rsidRPr="008A1705">
        <w:rPr>
          <w:i/>
        </w:rPr>
        <w:instrText>Maran</w:instrText>
      </w:r>
      <w:proofErr w:type="spellEnd"/>
      <w:r w:rsidRPr="008A1705">
        <w:rPr>
          <w:i/>
        </w:rPr>
        <w:instrText xml:space="preserve">)"\l3 \n&gt; \* MERGEFORMAT </w:instrText>
      </w:r>
      <w:r w:rsidRPr="008A1705">
        <w:rPr>
          <w:i/>
        </w:rPr>
        <w:fldChar w:fldCharType="end"/>
      </w:r>
    </w:p>
    <w:p w14:paraId="4CD53154" w14:textId="77777777" w:rsidR="00F973E4" w:rsidRPr="008A1705" w:rsidRDefault="00F973E4" w:rsidP="00F973E4">
      <w:pPr>
        <w:rPr>
          <w:vanish/>
        </w:rPr>
      </w:pPr>
      <w:bookmarkStart w:id="3" w:name="Commission"/>
      <w:r w:rsidRPr="008A1705">
        <w:rPr>
          <w:vanish/>
        </w:rPr>
        <w:t>Výbor pro rozvoj, Výbor pro životní prostředí, klima a bezpečnost potravin</w:t>
      </w:r>
      <w:bookmarkEnd w:id="3"/>
    </w:p>
    <w:p w14:paraId="5B524FDF" w14:textId="77777777" w:rsidR="00F973E4" w:rsidRPr="008A1705" w:rsidRDefault="00F973E4" w:rsidP="00F973E4">
      <w:pPr>
        <w:rPr>
          <w:vanish/>
        </w:rPr>
      </w:pPr>
      <w:bookmarkStart w:id="4" w:name="PE"/>
      <w:r w:rsidRPr="008A1705">
        <w:rPr>
          <w:vanish/>
        </w:rPr>
        <w:t>PE784.194</w:t>
      </w:r>
      <w:bookmarkEnd w:id="4"/>
    </w:p>
    <w:p w14:paraId="1905BD7A" w14:textId="1E4D1BCA" w:rsidR="00F973E4" w:rsidRPr="008A1705" w:rsidRDefault="00F973E4" w:rsidP="00F973E4">
      <w:pPr>
        <w:pStyle w:val="ATHeading3"/>
      </w:pPr>
      <w:bookmarkStart w:id="5" w:name="Sujet"/>
      <w:r w:rsidRPr="008A1705">
        <w:t>Usnesení Evropského parlamentu ze dne</w:t>
      </w:r>
      <w:r w:rsidR="00D61E5B">
        <w:t xml:space="preserve"> </w:t>
      </w:r>
      <w:r w:rsidR="009F6E01">
        <w:t>7</w:t>
      </w:r>
      <w:r w:rsidR="00D61E5B">
        <w:t>. července</w:t>
      </w:r>
      <w:r w:rsidRPr="008A1705">
        <w:t xml:space="preserve"> 2026 o provádění a plnění cílů udržitelného rozvoje s ohledem na politické fórum na vysoké úrovni v roce 2026</w:t>
      </w:r>
      <w:bookmarkEnd w:id="5"/>
      <w:r w:rsidRPr="008A1705">
        <w:t xml:space="preserve"> </w:t>
      </w:r>
      <w:bookmarkStart w:id="6" w:name="References"/>
      <w:r w:rsidRPr="008A1705">
        <w:t>(2025/2248(INI))</w:t>
      </w:r>
      <w:bookmarkEnd w:id="6"/>
    </w:p>
    <w:p w14:paraId="418F9D05" w14:textId="77777777" w:rsidR="0004177C" w:rsidRPr="008A1705" w:rsidRDefault="0004177C" w:rsidP="0004177C">
      <w:pPr>
        <w:pStyle w:val="Normal12"/>
      </w:pPr>
      <w:r w:rsidRPr="008A1705">
        <w:rPr>
          <w:i/>
        </w:rPr>
        <w:t>Evropský parlament</w:t>
      </w:r>
      <w:r w:rsidRPr="008A1705">
        <w:t>,</w:t>
      </w:r>
    </w:p>
    <w:p w14:paraId="3D87AFB2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čl. 3 odst. 5 Smlouvy o Evropské unii a čl. 208 odst. 1 Smlouvy o fungování Evropské unie,</w:t>
      </w:r>
    </w:p>
    <w:p w14:paraId="196C0234" w14:textId="03F45248" w:rsidR="0004177C" w:rsidRPr="008A1705" w:rsidRDefault="0004177C" w:rsidP="0004177C">
      <w:pPr>
        <w:pStyle w:val="NormalHanging12a"/>
      </w:pPr>
      <w:r w:rsidRPr="008A1705">
        <w:t>–</w:t>
      </w:r>
      <w:r w:rsidRPr="008A1705">
        <w:tab/>
        <w:t>s ohledem na společné prohlášení Rady a zástupců vlád členských států zasedajících v Radě, Evropského parlamentu a Komise ze dne 7. června 2017 nazvané „Nový Evropský konsensus o rozvoji – Náš svět, naše důstojnost, naše budoucnost“</w:t>
      </w:r>
      <w:r w:rsidR="009F6E01">
        <w:rPr>
          <w:rStyle w:val="FootnoteReference"/>
        </w:rPr>
        <w:footnoteReference w:id="1"/>
      </w:r>
      <w:r w:rsidRPr="008A1705">
        <w:t>,</w:t>
      </w:r>
    </w:p>
    <w:p w14:paraId="5F9D43C1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rozhodnutí Evropského parlamentu a Rady (EU) 2022/591 ze dne 6. dubna 2022 o všeobecném akčním programu Unie pro životní prostředí na období do roku 2030</w:t>
      </w:r>
      <w:r w:rsidRPr="008A1705">
        <w:rPr>
          <w:rStyle w:val="FootnoteReference"/>
        </w:rPr>
        <w:footnoteReference w:id="2"/>
      </w:r>
      <w:r w:rsidRPr="008A1705">
        <w:t>,</w:t>
      </w:r>
    </w:p>
    <w:p w14:paraId="2F3D2C2A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první dobrovolný přezkum EU týkající se provádění cílů udržitelného rozvoje, který byl předložen OSN dne 19. července 2023,</w:t>
      </w:r>
    </w:p>
    <w:p w14:paraId="58D4140F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 xml:space="preserve">s ohledem na zprávu </w:t>
      </w:r>
      <w:proofErr w:type="spellStart"/>
      <w:r w:rsidRPr="008A1705">
        <w:t>Eurostatu</w:t>
      </w:r>
      <w:proofErr w:type="spellEnd"/>
      <w:r w:rsidRPr="008A1705">
        <w:t xml:space="preserve"> nazvanou „Udržitelný rozvoj v Evropské unii – monitorovací zpráva o pokroku při plnění cílů udržitelného rozvoje v kontextu EU – vydání 2025“ zveřejněnou dne 4. června 2025,</w:t>
      </w:r>
    </w:p>
    <w:p w14:paraId="5B126441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rezoluci Valného shromáždění OSN 70/1 nazvanou „Přeměna našeho světa: Agenda pro udržitelný rozvoj 2030“ (Agenda 2030), která byla přijata na summitu OSN o udržitelném rozvoji dne 25. září 2015 v New Yorku a která stanovuje cíle udržitelného rozvoje,</w:t>
      </w:r>
    </w:p>
    <w:p w14:paraId="6B9D0586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Úmluvu OSN o biologické rozmanitosti a na dohodu o celosvětovém rámci pro biologickou rozmanitost z </w:t>
      </w:r>
      <w:proofErr w:type="spellStart"/>
      <w:r w:rsidRPr="008A1705">
        <w:t>Kchun-mingu</w:t>
      </w:r>
      <w:proofErr w:type="spellEnd"/>
      <w:r w:rsidRPr="008A1705">
        <w:t xml:space="preserve"> a Montrealu, která byla uzavřena </w:t>
      </w:r>
      <w:r w:rsidRPr="008A1705">
        <w:lastRenderedPageBreak/>
        <w:t>v prosinci 2022 na 15. zasedání konference smluvních stran Úmluvy OSN o biologické rozmanitosti,</w:t>
      </w:r>
    </w:p>
    <w:p w14:paraId="01E9E5D0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 xml:space="preserve">s ohledem na </w:t>
      </w:r>
      <w:proofErr w:type="spellStart"/>
      <w:r w:rsidRPr="008A1705">
        <w:t>sendajský</w:t>
      </w:r>
      <w:proofErr w:type="spellEnd"/>
      <w:r w:rsidRPr="008A1705">
        <w:t xml:space="preserve"> rámec pro snižování rizika katastrof na období 2015–2030, který členské státy OSN přijaly dne 18. března 2015 na třetí světové konferenci OSN o snižování rizika katastrof,</w:t>
      </w:r>
    </w:p>
    <w:p w14:paraId="0522010E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sdělení Komise ze dne 12. května 2021 nazvané „Cesta ke zdravé planetě pro všechny – Akční plán EU: Vstříc nulovému znečištění ovzduší, vod a půdy“ (</w:t>
      </w:r>
      <w:proofErr w:type="gramStart"/>
      <w:r w:rsidRPr="008A1705">
        <w:t>COM(</w:t>
      </w:r>
      <w:proofErr w:type="gramEnd"/>
      <w:r w:rsidRPr="008A1705">
        <w:t>2021)0400) a jeho přílohy,</w:t>
      </w:r>
    </w:p>
    <w:p w14:paraId="048F3B2D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Rámcovou úmluvu OSN o změně klimatu (UNFCCC) a na Pařížskou dohodu přijatou na 21. konferenci smluvních stran UNFCCC (COP21) v Paříži dne 12. prosince 2015,</w:t>
      </w:r>
    </w:p>
    <w:p w14:paraId="05DDE397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zprávu o cílech udržitelného rozvoje OSN za rok 2025,</w:t>
      </w:r>
    </w:p>
    <w:p w14:paraId="2C70CF8F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summit o cílech udržitelného rozvoje, který konal v září 2023 během týdne na vysoké úrovni Valného shromáždění OSN,</w:t>
      </w:r>
    </w:p>
    <w:p w14:paraId="7ED75A42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summit o budoucnosti, který se konal ve dnech 22. a 23. září 2024 v New Yorku, a na Pakt pro budoucnost, který byl jeho výsledkem a v němž bylo přislíbeno přijmout 56 opatření k urychlení a financování udržitelného rozvoje, a na dvě přílohy Paktu pro budoucnost, a to Globální digitální pakt a Deklaraci o budoucích generacích,</w:t>
      </w:r>
    </w:p>
    <w:p w14:paraId="26AE8536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4. mezinárodní konferenci o financování rozvoje, která se konala ve španělské Seville ve dnech 30. června až 3. července 2025,</w:t>
      </w:r>
    </w:p>
    <w:p w14:paraId="103921CA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prohlášení COP29 o vodě pro opatření v oblasti klimatu, které bylo přijato na 29. konferenci smluvních stran UNFCCC v ázerbájdžánském Baku dne 20. listopadu 2024 a schváleno EU,</w:t>
      </w:r>
    </w:p>
    <w:p w14:paraId="7AD20C8F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iniciativu „Jedno zdraví“ Světové zdravotnické organizace (WHO),</w:t>
      </w:r>
    </w:p>
    <w:p w14:paraId="6738C368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zprávu Institutu Univerzity OSN pro vodu, životní prostředí a zdraví z ledna 2026 s názvem „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Water</w:t>
      </w:r>
      <w:proofErr w:type="spellEnd"/>
      <w:r w:rsidRPr="008A1705">
        <w:t xml:space="preserve"> </w:t>
      </w:r>
      <w:proofErr w:type="spellStart"/>
      <w:r w:rsidRPr="008A1705">
        <w:t>Bankruptcy</w:t>
      </w:r>
      <w:proofErr w:type="spellEnd"/>
      <w:r w:rsidRPr="008A1705">
        <w:t xml:space="preserve"> </w:t>
      </w:r>
      <w:proofErr w:type="spellStart"/>
      <w:r w:rsidRPr="008A1705">
        <w:t>Living</w:t>
      </w:r>
      <w:proofErr w:type="spellEnd"/>
      <w:r w:rsidRPr="008A1705">
        <w:t xml:space="preserve"> </w:t>
      </w:r>
      <w:proofErr w:type="spellStart"/>
      <w:r w:rsidRPr="008A1705">
        <w:t>Beyond</w:t>
      </w:r>
      <w:proofErr w:type="spellEnd"/>
      <w:r w:rsidRPr="008A1705">
        <w:t xml:space="preserve"> </w:t>
      </w:r>
      <w:proofErr w:type="spellStart"/>
      <w:r w:rsidRPr="008A1705">
        <w:t>our</w:t>
      </w:r>
      <w:proofErr w:type="spellEnd"/>
      <w:r w:rsidRPr="008A1705">
        <w:t xml:space="preserve"> </w:t>
      </w:r>
      <w:proofErr w:type="spellStart"/>
      <w:r w:rsidRPr="008A1705">
        <w:t>Hydrological</w:t>
      </w:r>
      <w:proofErr w:type="spellEnd"/>
      <w:r w:rsidRPr="008A1705">
        <w:t xml:space="preserve"> </w:t>
      </w:r>
      <w:proofErr w:type="spellStart"/>
      <w:r w:rsidRPr="008A1705">
        <w:t>Means</w:t>
      </w:r>
      <w:proofErr w:type="spellEnd"/>
      <w:r w:rsidRPr="008A1705">
        <w:t xml:space="preserve"> in </w:t>
      </w:r>
      <w:proofErr w:type="spellStart"/>
      <w:r w:rsidRPr="008A1705">
        <w:t>the</w:t>
      </w:r>
      <w:proofErr w:type="spellEnd"/>
      <w:r w:rsidRPr="008A1705">
        <w:t xml:space="preserve"> Post-</w:t>
      </w:r>
      <w:proofErr w:type="spellStart"/>
      <w:r w:rsidRPr="008A1705">
        <w:t>Crisis</w:t>
      </w:r>
      <w:proofErr w:type="spellEnd"/>
      <w:r w:rsidRPr="008A1705">
        <w:t xml:space="preserve"> Era“ (Globální úpadek v oblasti vody: život nad rámec našich hydrologických možností v době po krizi),</w:t>
      </w:r>
    </w:p>
    <w:p w14:paraId="07AD578F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sdělení Komise ze dne 4. června 2025 „Evropská strategie pro vodohospodářskou odolnost“ (</w:t>
      </w:r>
      <w:proofErr w:type="gramStart"/>
      <w:r w:rsidRPr="008A1705">
        <w:t>COM(</w:t>
      </w:r>
      <w:proofErr w:type="gramEnd"/>
      <w:r w:rsidRPr="008A1705">
        <w:t>2025)0280),</w:t>
      </w:r>
    </w:p>
    <w:p w14:paraId="2004B635" w14:textId="427DB930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svá usnesení ze dne 5. října 2022 o vnějším rozměru lidského práva na přístup k vodě</w:t>
      </w:r>
      <w:r w:rsidR="009F6E01">
        <w:rPr>
          <w:rStyle w:val="FootnoteReference"/>
        </w:rPr>
        <w:footnoteReference w:id="3"/>
      </w:r>
      <w:r w:rsidRPr="008A1705">
        <w:t xml:space="preserve"> a ze dne 7. května 2025 o Evropské strategii pro vodohospodářskou odolnost</w:t>
      </w:r>
      <w:r w:rsidR="009F6E01">
        <w:rPr>
          <w:rStyle w:val="FootnoteReference"/>
        </w:rPr>
        <w:footnoteReference w:id="4"/>
      </w:r>
      <w:r w:rsidRPr="008A1705">
        <w:t>,</w:t>
      </w:r>
    </w:p>
    <w:p w14:paraId="6FCEDE00" w14:textId="176ADCD3" w:rsidR="0004177C" w:rsidRPr="008A1705" w:rsidRDefault="0004177C" w:rsidP="0004177C">
      <w:pPr>
        <w:pStyle w:val="NormalHanging"/>
      </w:pPr>
      <w:r w:rsidRPr="008A1705">
        <w:lastRenderedPageBreak/>
        <w:t>–</w:t>
      </w:r>
      <w:r w:rsidRPr="008A1705">
        <w:tab/>
        <w:t>s ohledem na svá usnesení ze dne 15. června 2023 o provádění a plnění cílů udržitelného rozvoje</w:t>
      </w:r>
      <w:r w:rsidR="009F6E01">
        <w:rPr>
          <w:rStyle w:val="FootnoteReference"/>
        </w:rPr>
        <w:footnoteReference w:id="5"/>
      </w:r>
      <w:r w:rsidRPr="008A1705">
        <w:t xml:space="preserve"> a ze dne 9. července 2025 o provádění a plnění cílů udržitelného rozvoje s ohledem na politické fórum na vysoké úrovni v roce 2025</w:t>
      </w:r>
      <w:r w:rsidR="009F6E01">
        <w:rPr>
          <w:rStyle w:val="FootnoteReference"/>
        </w:rPr>
        <w:footnoteReference w:id="6"/>
      </w:r>
      <w:r w:rsidRPr="008A1705">
        <w:t>,</w:t>
      </w:r>
    </w:p>
    <w:p w14:paraId="6E27A287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rezoluce Valného shromáždění OSN 64/292 ze dne 28. července 2010 o lidském právu na vodu a odpovídající hygienické podmínky a 68/157 ze dne 18. prosince 2013 o lidském právu na nezávadnou pitnou vodu a odpovídající hygienické podmínky a na rezoluci Rady OSN pro lidská práva 45/8 ze dne 6. října 2020 nazvanou „Lidská práva na nezávadnou pitnou vodu a odpovídající hygienické podmínky“,</w:t>
      </w:r>
    </w:p>
    <w:p w14:paraId="0193110E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článek 55 jednacího řádu,</w:t>
      </w:r>
    </w:p>
    <w:p w14:paraId="0201EAE1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společná jednání Výboru pro rozvoj a Výboru pro životní prostředí, klima a bezpečnost potravin podle článku 59 jednacího řádu,</w:t>
      </w:r>
    </w:p>
    <w:p w14:paraId="1E9C7456" w14:textId="77777777" w:rsidR="0004177C" w:rsidRPr="008A1705" w:rsidRDefault="0004177C" w:rsidP="0004177C">
      <w:pPr>
        <w:pStyle w:val="NormalHanging"/>
      </w:pPr>
      <w:r w:rsidRPr="008A1705">
        <w:t>–</w:t>
      </w:r>
      <w:r w:rsidRPr="008A1705">
        <w:tab/>
        <w:t>s ohledem na zprávu Výboru pro rozvoj a Výboru pro životní prostředí, klima a bezpečnost potravin (A10-0187/2026),</w:t>
      </w:r>
    </w:p>
    <w:p w14:paraId="7327C7DD" w14:textId="77777777" w:rsidR="0004177C" w:rsidRPr="008A1705" w:rsidRDefault="0004177C" w:rsidP="0004177C">
      <w:pPr>
        <w:pStyle w:val="NormalHanging"/>
      </w:pPr>
      <w:r w:rsidRPr="008A1705">
        <w:t>A.</w:t>
      </w:r>
      <w:r w:rsidRPr="008A1705">
        <w:tab/>
        <w:t>vzhledem k tomu, že Agenda 2030 a 17 cílů udržitelného rozvoje, které obsahuje, představují jediný celosvětově sdílený a politicky dohodnutý rámec pro politiky založené na důkazech s cílem řešit společné výzvy, přeorientovat globální kompas na sociální, hospodářskou a environmentální udržitelnost a zajistit mír a prosperitu pro všechny lidi;</w:t>
      </w:r>
    </w:p>
    <w:p w14:paraId="582B58D1" w14:textId="77777777" w:rsidR="0004177C" w:rsidRPr="008A1705" w:rsidRDefault="0004177C" w:rsidP="0004177C">
      <w:pPr>
        <w:pStyle w:val="NormalHanging"/>
      </w:pPr>
      <w:r w:rsidRPr="008A1705">
        <w:t>B.</w:t>
      </w:r>
      <w:r w:rsidRPr="008A1705">
        <w:tab/>
        <w:t>vzhledem k tomu, že cíle udržitelného rozvoje zlepšily v uplynulém desetiletí miliony životů, přičemž více než 100 milionů dětí a mladých lidí získalo přístup ke vzdělání, stovky milionů lidí získaly přístup k nezávadné pitné vodě, hygienickým zařízením a elektřině a přístup k elektřině má 92 % světové populace;</w:t>
      </w:r>
    </w:p>
    <w:p w14:paraId="11FB1EF9" w14:textId="77777777" w:rsidR="0004177C" w:rsidRPr="008A1705" w:rsidRDefault="0004177C" w:rsidP="0004177C">
      <w:pPr>
        <w:pStyle w:val="NormalHanging"/>
      </w:pPr>
      <w:r w:rsidRPr="008A1705">
        <w:t>C.</w:t>
      </w:r>
      <w:r w:rsidRPr="008A1705">
        <w:tab/>
        <w:t>vzhledem k tomu, že ačkoli v některých oblastech bylo dosaženo značného pokroku, pouze 35 % cílů udržitelného rozvoje je na dobré cestě nebo vykazuje mírný pokrok, téměř u poloviny se postupuje příliš pomalu nebo je vykazován pouze okrajový pokrok a 18 % zaznamenalo zhoršení;</w:t>
      </w:r>
    </w:p>
    <w:p w14:paraId="69DFF026" w14:textId="77777777" w:rsidR="0004177C" w:rsidRPr="008A1705" w:rsidRDefault="0004177C" w:rsidP="0004177C">
      <w:pPr>
        <w:pStyle w:val="NormalHanging"/>
      </w:pPr>
      <w:r w:rsidRPr="008A1705">
        <w:t>D.</w:t>
      </w:r>
      <w:r w:rsidRPr="008A1705">
        <w:tab/>
        <w:t>vzhledem k tomu, že současné geopolitické klima a četné krize, včetně ozbrojených konfliktů, hospodářského tlaku a mezinárodní nestability, energetické krize, prohlubujícího se nedostatku vody a většího výskytu sucha, trojí planetární krize v podobě změny klimatu, úbytku biologické rozmanitosti a znečištění, rostoucích nerovností, zhoršování stavu demokracie, šíření hnutí, která se staví proti rovnosti žen a mužů a lidským právům a zmenšujícího se prostoru pro občanskou společnost, vážně ovlivňují pokrok při dosahování cílů udržitelného rozvoje;</w:t>
      </w:r>
    </w:p>
    <w:p w14:paraId="4F0CDCC3" w14:textId="77777777" w:rsidR="0004177C" w:rsidRPr="008A1705" w:rsidRDefault="0004177C" w:rsidP="0004177C">
      <w:pPr>
        <w:pStyle w:val="NormalHanging"/>
      </w:pPr>
      <w:r w:rsidRPr="008A1705">
        <w:t>E.</w:t>
      </w:r>
      <w:r w:rsidRPr="008A1705">
        <w:tab/>
        <w:t>vzhledem k tomu, že při pohledu nad rámec mezery ve financování cílů udržitelného rozvoje jsou hlavní strukturální překážkou jejich dosažení rostoucí nerovnosti v rámci jednotlivých zemí i mezi nimi; vzhledem k tomu, že současná celosvětová úroveň spotřeby odpovídá 1,8násobku roční hodnoty zdrojů planety a současná úroveň spotřeby v EU odpovídá 3násobku roční hodnoty zdrojů planety;</w:t>
      </w:r>
    </w:p>
    <w:p w14:paraId="3B7E0174" w14:textId="77777777" w:rsidR="0004177C" w:rsidRPr="008A1705" w:rsidRDefault="0004177C" w:rsidP="0004177C">
      <w:pPr>
        <w:pStyle w:val="NormalHanging"/>
      </w:pPr>
      <w:r w:rsidRPr="008A1705">
        <w:lastRenderedPageBreak/>
        <w:t>F.</w:t>
      </w:r>
      <w:r w:rsidRPr="008A1705">
        <w:tab/>
        <w:t>vzhledem k tomu, že EU a její členské státy by měly nadále hrát klíčovou roli při podpoře udržitelného rozvoje a multilateralismu založeného na OSN;</w:t>
      </w:r>
    </w:p>
    <w:p w14:paraId="6C0A8618" w14:textId="77777777" w:rsidR="0004177C" w:rsidRPr="008A1705" w:rsidRDefault="0004177C" w:rsidP="0004177C">
      <w:pPr>
        <w:pStyle w:val="NormalHanging"/>
      </w:pPr>
      <w:r w:rsidRPr="008A1705">
        <w:t>G.</w:t>
      </w:r>
      <w:r w:rsidRPr="008A1705">
        <w:tab/>
        <w:t>vzhledem k tomu, že na politickém fóru na vysoké úrovni v roce 2026 budou provedeny hloubkové přezkumy cílů udržitelného rozvoje č. 6, 7, 9, 11 a 17;</w:t>
      </w:r>
    </w:p>
    <w:p w14:paraId="6AC74771" w14:textId="43FC3E1C" w:rsidR="0004177C" w:rsidRPr="008A1705" w:rsidRDefault="0004177C" w:rsidP="0004177C">
      <w:pPr>
        <w:pStyle w:val="NormalHanging12a"/>
      </w:pPr>
      <w:bookmarkStart w:id="7" w:name="_Hlk233109819"/>
      <w:r w:rsidRPr="008A1705">
        <w:t>H.</w:t>
      </w:r>
      <w:r w:rsidRPr="008A1705">
        <w:tab/>
        <w:t>vzhledem k tomu, že přístup k nezávadné a čisté pitné vodě a hygienickým zařízením je lidským právem, jak uznává rezoluce Valného shromáždění OSN č. 64/292; vzhledem k tomu, že přibližně 2,2 miliardy lidí, včetně 600 milionů dětí, stále nemá přístup k nezávadné pitné vodě a 3,5 miliardy lidí, včetně 1,1 miliardy dětí, nemá přístup k nezávadným hygienickým zařízením a přibližně 4 miliardy lidí se po dobu nejméně jednoho měsíce za rok potýkají s vážným nedostatkem vody; vzhledem k tomu, že téměř tři čtvrtiny světové populace žijí v zemích, které jsou klasifikovány jako země s nedostatkem vody nebo s kritickým nedostatkem vody; vzhledem k tomu, že v EU dosahují ekonomické ztráty způsobené nedostatkem vody až 9 miliard EUR ročně, což každoročně postihuje 30 % Evropanů a 20 % půdy</w:t>
      </w:r>
      <w:r w:rsidR="009F6E01">
        <w:rPr>
          <w:rStyle w:val="FootnoteReference"/>
        </w:rPr>
        <w:footnoteReference w:id="7"/>
      </w:r>
      <w:r w:rsidRPr="008A1705">
        <w:t>;</w:t>
      </w:r>
      <w:bookmarkEnd w:id="7"/>
    </w:p>
    <w:p w14:paraId="7A0CBCA6" w14:textId="77777777" w:rsidR="0004177C" w:rsidRPr="008A1705" w:rsidRDefault="0004177C" w:rsidP="0004177C">
      <w:pPr>
        <w:pStyle w:val="NormalHanging12a"/>
      </w:pPr>
      <w:r w:rsidRPr="008A1705">
        <w:t>I.</w:t>
      </w:r>
      <w:r w:rsidRPr="008A1705">
        <w:tab/>
        <w:t>vzhledem k tomu, že změna klimatu představuje vážnou hrozbu pro vodní zdroje a vodní ekosystémy; vzhledem k tomu, že do roku 2030 přesáhne celosvětová poptávka po vodě dostupné zdroje o 40 % a při současném tempu podle posledních odhadů svět nedosáhne udržitelného hospodaření s vodou nejméně do roku 2049;</w:t>
      </w:r>
    </w:p>
    <w:p w14:paraId="55AE1D38" w14:textId="77777777" w:rsidR="0004177C" w:rsidRPr="008A1705" w:rsidRDefault="0004177C" w:rsidP="0004177C">
      <w:pPr>
        <w:pStyle w:val="NormalHanging12a"/>
      </w:pPr>
      <w:r w:rsidRPr="008A1705">
        <w:t>J.</w:t>
      </w:r>
      <w:r w:rsidRPr="008A1705">
        <w:tab/>
        <w:t>vzhledem k tomu, že ženy a dívky nesou primární odpovědnost za vodohospodářské, sanitární a hygienické služby (WASH) a hospodaření s energií na úrovni domácností; vzhledem k tomu, že ženy a dívky jsou neúměrně postiženy nedostatkem vody v důsledku genderově specifických zdravotních potřeb, sociálních faktorů a skutečnosti, že nesou hlavní odpovědnost za získávání vody a hospodaření s ní; vzhledem k tomu, že ženy a dívky čelí zvýšenému zdravotnímu riziku, ztrátě vzdělávacích příležitostí a jsou více vystaveny genderově podmíněnému násilí, zejména v oblastech postižených konflikty a během humanitárních krizí;</w:t>
      </w:r>
    </w:p>
    <w:p w14:paraId="13A3E35C" w14:textId="77777777" w:rsidR="0004177C" w:rsidRPr="008A1705" w:rsidRDefault="0004177C" w:rsidP="0004177C">
      <w:pPr>
        <w:pStyle w:val="NormalHanging12a"/>
      </w:pPr>
      <w:r w:rsidRPr="008A1705">
        <w:t>K.</w:t>
      </w:r>
      <w:r w:rsidRPr="008A1705">
        <w:tab/>
        <w:t>vzhledem k tomu, že investice do politiky v oblasti vody, sanitace a hygieny a energetiky zohledňující genderové aspekty snižují riziko genderově podmíněného násilí, dětskou a mateřskou úmrtnost, zvyšují přístup dívek ke vzdělání a zlepšují jeho kvalitu, posilují ekonomickou účast žen a jejich živobytí, urychlují přechod na energii z udržitelných zdrojů a pomáhají vytvářet odolné komunity;</w:t>
      </w:r>
    </w:p>
    <w:p w14:paraId="1155F71F" w14:textId="77777777" w:rsidR="0004177C" w:rsidRPr="008A1705" w:rsidRDefault="0004177C" w:rsidP="0004177C">
      <w:pPr>
        <w:pStyle w:val="NormalHanging12a"/>
      </w:pPr>
      <w:r w:rsidRPr="008A1705">
        <w:t>L.</w:t>
      </w:r>
      <w:r w:rsidRPr="008A1705">
        <w:tab/>
        <w:t>vzhledem k tomu, že více než 1 000 dětí mladších pěti let denně umírá na nemoci, které souvisejí se závadnou vodou a nedostatečnými sanitárními a hygienickými podmínkami, jako je například průjem; vzhledem k tomu, že pro miliony lidí se zdravotním postižením představuje nedostatek odpovídajících služeb v oblasti vody, sanitace a hygieny významnou překážku v podobě nepřístupné infrastruktury a stigmatizace, což poškozuje jejich zdraví, bezpečnost a důstojnost; vzhledem k tomu, že současné tempo je třeba zdvojnásobit, pokud mají být do roku 2030 splněny cíle týkající se zajištění služeb v oblasti vody, sanitace a hygieny ve všech školách;</w:t>
      </w:r>
    </w:p>
    <w:p w14:paraId="29F62AAB" w14:textId="77777777" w:rsidR="0004177C" w:rsidRPr="008A1705" w:rsidRDefault="0004177C" w:rsidP="0004177C">
      <w:pPr>
        <w:pStyle w:val="NormalHanging12a"/>
      </w:pPr>
      <w:r w:rsidRPr="008A1705">
        <w:t>M.</w:t>
      </w:r>
      <w:r w:rsidRPr="008A1705">
        <w:tab/>
        <w:t xml:space="preserve">vzhledem k tomu, že vodní a energetickou infrastrukturu chrání mezinárodní humanitární právo; vzhledem k tomu, že přístup k vodě má zásadní význam pro účely, </w:t>
      </w:r>
      <w:r w:rsidRPr="008A1705">
        <w:lastRenderedPageBreak/>
        <w:t>jako je řízení ekosystémů, zemědělství a energetika; vzhledem k tomu, že narůstá trend používat vodu jako válečnou zbraň, kdy strany konfliktu náhodně nebo úmyslně ničí vodní systémy, kontaminují vodní zdroje a přerušují dodávky elektřiny, což má vážné dopady na civilní obyvatelstvo; vzhledem k tomu, že obnova služeb v oblasti vody, sanitace a hygieny v konfliktních oblastech má i nadále zásadní význam a může sloužit jako most k míru; vzhledem k tomu, že těžební průmysl a průmyslové zemědělství vyžadují pečlivé řízení, aby byla chráněna dostupnost i kvalita vodních zdrojů;</w:t>
      </w:r>
    </w:p>
    <w:p w14:paraId="63CFA3C2" w14:textId="77777777" w:rsidR="0004177C" w:rsidRPr="008A1705" w:rsidRDefault="0004177C" w:rsidP="0004177C">
      <w:pPr>
        <w:pStyle w:val="NormalHanging12a"/>
      </w:pPr>
      <w:r w:rsidRPr="008A1705">
        <w:t>N.</w:t>
      </w:r>
      <w:r w:rsidRPr="008A1705">
        <w:tab/>
        <w:t>vzhledem k tomu, že Evropa je celosvětovým lídrem v oblasti vodohospodářských technologií a členské státy EU produkují 40 % všech mezinárodních patentů v oblasti vodohospodářských technologií; vzhledem k tomu, že zdravé ekosystémy umožňují zlepšit kvalitu vody a zároveň zvýšit odolnost vůči změně klimatu;</w:t>
      </w:r>
    </w:p>
    <w:p w14:paraId="2FCA27D0" w14:textId="77777777" w:rsidR="0004177C" w:rsidRPr="008A1705" w:rsidRDefault="0004177C" w:rsidP="0004177C">
      <w:pPr>
        <w:pStyle w:val="NormalHanging12a"/>
      </w:pPr>
      <w:r w:rsidRPr="008A1705">
        <w:t>O.</w:t>
      </w:r>
      <w:r w:rsidRPr="008A1705">
        <w:tab/>
        <w:t>vzhledem k tomu, že článek 208 Smlouvy o fungování EU stanoví, že hlavním cílem politiky EU v oblasti rozvojové spolupráce je snížení a výhledově i vymýcení chudoby;</w:t>
      </w:r>
    </w:p>
    <w:p w14:paraId="79662456" w14:textId="77777777" w:rsidR="0004177C" w:rsidRPr="008A1705" w:rsidRDefault="0004177C" w:rsidP="0004177C">
      <w:pPr>
        <w:pStyle w:val="NormalHanging12a"/>
      </w:pPr>
      <w:r w:rsidRPr="008A1705">
        <w:t>P.</w:t>
      </w:r>
      <w:r w:rsidRPr="008A1705">
        <w:tab/>
        <w:t>vzhledem k tomu, že osoby se zdravotním postižením čelí vyššímu riziku chudoby kvůli omezeným možnostem zaměstnání a vzdělání, nižším mzdám a vyšším životním nákladům; vzhledem k tomu, že Úmluva o právech osob se zdravotním postižením zdůrazňuje význam mezinárodní rozvojové spolupráce při odstraňování stavebních a komunikačních bariér, a to i ve městech, jako klíčového prvku podpory hospodářského a sociálního začlenění těchto osob;</w:t>
      </w:r>
    </w:p>
    <w:p w14:paraId="5E8CE5E9" w14:textId="77777777" w:rsidR="0004177C" w:rsidRPr="008A1705" w:rsidRDefault="0004177C" w:rsidP="0004177C">
      <w:pPr>
        <w:pStyle w:val="NormalHanging12a"/>
      </w:pPr>
      <w:r w:rsidRPr="008A1705">
        <w:t>Q.</w:t>
      </w:r>
      <w:r w:rsidRPr="008A1705">
        <w:tab/>
        <w:t>vzhledem k tomu, že investice do dětí a mládeže jsou klíčovým faktorem dlouhodobého socioekonomického rozvoje, stability a snižování chudoby; vzhledem k tomu, že děti představují významnou část populace v rozvojových zemích a jsou obzvláště zranitelné vůči dopadům chudoby, konfliktů a omezeného přístupu k základní infrastruktuře a službám; vzhledem k tomu, že podle cílů udržitelného rozvoje by měly být více zohledněny skutečné potřeby dětí, včetně oblastí, jako je přístup k vodě, energii a infrastruktuře;</w:t>
      </w:r>
    </w:p>
    <w:p w14:paraId="5E5D006C" w14:textId="77777777" w:rsidR="0004177C" w:rsidRPr="008A1705" w:rsidRDefault="0004177C" w:rsidP="0004177C">
      <w:pPr>
        <w:pStyle w:val="NormalHanging12a"/>
      </w:pPr>
      <w:r w:rsidRPr="008A1705">
        <w:t>R.</w:t>
      </w:r>
      <w:r w:rsidRPr="008A1705">
        <w:tab/>
        <w:t>vzhledem k tomu, že zhruba 1,18 miliardy lidí na celém světě je považováno za energeticky chudé a z toho 685 milionů nemá přístup k elektřině; vzhledem k tomu, že energetická chudoba ohrožuje poskytování služeb, hospodářskou obnovu a budování míru; vzhledem k tomu, že energie z obnovitelných zdrojů je příležitostí k transformaci s cílem zvýšit odolnost, omezit konflikty, podporovat vysídlené obyvatelstvo a snížit závislost na nestabilních dodávkách;</w:t>
      </w:r>
    </w:p>
    <w:p w14:paraId="30E614D7" w14:textId="77777777" w:rsidR="0004177C" w:rsidRPr="008A1705" w:rsidRDefault="0004177C" w:rsidP="0004177C">
      <w:pPr>
        <w:pStyle w:val="NormalHanging12a"/>
      </w:pPr>
      <w:r w:rsidRPr="008A1705">
        <w:t>S.</w:t>
      </w:r>
      <w:r w:rsidRPr="008A1705">
        <w:tab/>
        <w:t>vzhledem k tomu, že přibližně 55 % světové populace žije ve městech; vzhledem k tomu, že městské lesy a stromy mohou při správné péči snížit teplotu vzduchu až o 8°C a snížit náklady na klimatizaci až o 40 %, omezit průtok dešťové vody a zlepšit kvalitu ovzduší filtrováním prachu a znečišťujících látek; vzhledem k tomu, že města mohou produkovat až 70 % celosvětového odpadu; vzhledem k tomu, že nedostatečný sběr tuhého odpadu a nakládání s ním způsobuje znečištění ovzduší a vody, vznik odpadků v moři a přispívá ke změně klimatu;</w:t>
      </w:r>
    </w:p>
    <w:p w14:paraId="05BA3B46" w14:textId="77777777" w:rsidR="0004177C" w:rsidRPr="008A1705" w:rsidRDefault="0004177C" w:rsidP="0004177C">
      <w:pPr>
        <w:pStyle w:val="NormalHanging12a"/>
      </w:pPr>
      <w:r w:rsidRPr="008A1705">
        <w:t>T.</w:t>
      </w:r>
      <w:r w:rsidRPr="008A1705">
        <w:tab/>
        <w:t xml:space="preserve">vzhledem k tomu, že nedostatečné financování je hlavní překážkou pro dosažení cílů udržitelného rozvoje; vzhledem k tomu, že u cílů udržitelného rozvoje stále existuje investiční mezera ve výši 4 bilionů USD ročně; vzhledem k tomu, že vysoká míra zadlužení zemí s nízkými a středními příjmy je překážkou investic potřebných k dosažení cílů udržitelného rozvoje; vzhledem k tomu, že více než 50 % zemí </w:t>
      </w:r>
      <w:r w:rsidRPr="008A1705">
        <w:lastRenderedPageBreak/>
        <w:t xml:space="preserve">s nízkými příjmy je nyní v dluhové tísni nebo čelí vysokým dluhovým rizikům, což ohrožuje dosažení cílů udržitelného rozvoje; vzhledem k tomu, že 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Gateway</w:t>
      </w:r>
      <w:proofErr w:type="spellEnd"/>
      <w:r w:rsidRPr="008A1705">
        <w:t xml:space="preserve"> jako strategie pro udržitelné investice může hrát klíčovou roli a přispět k pokroku v oblasti cílů udržitelného rozvoje; vzhledem k tomu, že důraz by měl být kladen také na účinnost výdajů a fiskální odpovědnost;</w:t>
      </w:r>
    </w:p>
    <w:p w14:paraId="5480A4A0" w14:textId="77777777" w:rsidR="0004177C" w:rsidRPr="008A1705" w:rsidRDefault="0004177C" w:rsidP="0004177C">
      <w:pPr>
        <w:pStyle w:val="NormalHanging12a"/>
      </w:pPr>
      <w:r w:rsidRPr="008A1705">
        <w:t>U.</w:t>
      </w:r>
      <w:r w:rsidRPr="008A1705">
        <w:tab/>
        <w:t>vzhledem k tomu, že EU znovu potvrdila svůj jednoznačný závazek k Agendě 2030 a cílům udržitelného rozvoje, které jsou v ní uvedeny; vzhledem k tomu, že EU uznává, že u mnoha cílů udržitelného rozvoje musí dosáhnout dalšího pokroku; vzhledem k tomu, že spolupráce mezi EU a OSN, a to i na úrovni jednotlivých zemí, má klíčový význam pro pokrok v provádění cílů udržitelného rozvoje, zejména pokud jde o nestabilní a složité situace; vzhledem k tomu, že podle odhadů závisí dosažení přibližně 65 % cílů na příspěvku místních a regionálních orgánů;</w:t>
      </w:r>
    </w:p>
    <w:p w14:paraId="663870CE" w14:textId="77777777" w:rsidR="0004177C" w:rsidRPr="008A1705" w:rsidRDefault="0004177C" w:rsidP="0004177C">
      <w:pPr>
        <w:pStyle w:val="NormalHanging12a"/>
      </w:pPr>
      <w:r w:rsidRPr="008A1705">
        <w:t>V.</w:t>
      </w:r>
      <w:r w:rsidRPr="008A1705">
        <w:tab/>
        <w:t>vzhledem k tomu, že EU a její členské státy jsou celosvětově hlavními dárci oficiální rozvojové pomoci; vzhledem k tomu, že ačkoli se EU a její členské státy společně zavázaly k poskytování 0,7 % hrubého národního důchodu (HND) jako oficiální rozvojové pomoci, snížily své závazky v rámci oficiální rozvojové pomoci z 0,53 % v roce 2023 na 0,47 % v roce 2024; vzhledem k tomu, že EU si stanovila kolektivní cíl poskytovat 0,2 % HND jako oficiální rozvojovou pomoc nejméně rozvinutým zemím, v roce 2023 však oficiální rozvojová pomoc činila pouze 0,12 % HND; vzhledem k tomu, že nejméně rozvinuté země jsou tímto historickým snížením financování neúměrně postiženy;</w:t>
      </w:r>
    </w:p>
    <w:p w14:paraId="1E4C7125" w14:textId="77777777" w:rsidR="0004177C" w:rsidRPr="008A1705" w:rsidRDefault="0004177C" w:rsidP="0004177C">
      <w:pPr>
        <w:pStyle w:val="NormalHanging12a"/>
      </w:pPr>
      <w:r w:rsidRPr="008A1705">
        <w:t>W.</w:t>
      </w:r>
      <w:r w:rsidRPr="008A1705">
        <w:tab/>
        <w:t>vzhledem k tomu, že administrativa USA přijala řadu velmi znepokojivých a škodlivých rozhodnutí v oblasti mezinárodního rozvoje a humanitární pomoci, zejména pozastavení větší části financování programů v rámci USAID; vzhledem k tomu, že tyto škrty již nyní narušují přístup k základním zdravotním, potravinovým a ochranným službám a očekává se, že uvrhnou miliony lidí do extrémní chudoby a zhorší humanitární krize; vzhledem k tomu, že podle nejnovějších analýz by mohly škrty ve financování přispět k milionům úmrtí, kterým bylo možné předejít, včetně až 14 milionů úmrtí do roku 2030, což by mělo obzvláště závažné důsledky pro ženy, děti a další zranitelné skupiny obyvatel;</w:t>
      </w:r>
    </w:p>
    <w:p w14:paraId="759D57E7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Aktuální stav</w:t>
      </w:r>
    </w:p>
    <w:p w14:paraId="3042335A" w14:textId="77777777" w:rsidR="0004177C" w:rsidRPr="008A1705" w:rsidRDefault="0004177C" w:rsidP="0004177C">
      <w:pPr>
        <w:pStyle w:val="NormalHanging12a"/>
      </w:pPr>
      <w:r w:rsidRPr="008A1705">
        <w:t>1.</w:t>
      </w:r>
      <w:r w:rsidRPr="008A1705">
        <w:tab/>
        <w:t>znovu potvrzuje své pevné a neochvějné odhodlání zajistit plné a rychlé provádění a plnění všech cílů udržitelného rozvoje; domnívá se, že EU by měla být i nadále plně odhodlána začleňovat tyto cíle do všech politik a legislativních iniciativ EU a zajišťovat soudržnost politik ve prospěch udržitelného rozvoje, přičemž uznává, že členské státy hrají klíčovou úlohu při podpoře udržitelného rozvoje na vnitrostátní, regionální a místní úrovni; vyzývá EU, aby nadále stála v čele úsilí o provádění cílů udržitelného rozvoje v EU a na celém světě tím, že bude poskytovat politickou a finanční podporu; znovu potvrzuje, že rozhodně podporuje Pakt pro budoucnost; vyzývá k posílení úlohy a schopnosti multilaterálních institucí s cílem zlepšit plnění cílů udržitelného rozvoje;</w:t>
      </w:r>
    </w:p>
    <w:p w14:paraId="76B8D60A" w14:textId="77777777" w:rsidR="0004177C" w:rsidRPr="008A1705" w:rsidRDefault="0004177C" w:rsidP="0004177C">
      <w:pPr>
        <w:pStyle w:val="NormalHanging12a"/>
      </w:pPr>
      <w:r w:rsidRPr="008A1705">
        <w:t>2.</w:t>
      </w:r>
      <w:r w:rsidRPr="008A1705">
        <w:tab/>
        <w:t xml:space="preserve">bere na vědomí kroky, které byly od roku 2015 učiněny na úrovni EU a na celém světě za účelem provádění cílů udržitelného rozvoje; vyjadřuje politování nad tím, že navzdory významným úspěchům v uplynulém desetiletí světové společenství při provádění Agendy 2030 výrazně zaostává; uznává, že 17 cílů udržitelného rozvoje je navzájem provázáno a že naplnění Agendy 2030 bude vyžadovat zrychlení opatření </w:t>
      </w:r>
      <w:r w:rsidRPr="008A1705">
        <w:lastRenderedPageBreak/>
        <w:t>v rámci všech cílů udržitelného rozvoje; poukazuje na to, že negativní dopady stupňujících se konfliktů, geopolitického napětí, zdravotních a humanitárních krizí a trojí planetární krize, kterou představuje změna klimatu, úbytek biologické rozmanitosti a znečištění, představují významné překážky pro dosažení cílů udržitelného rozvoje; zdůrazňuje proto naléhavou potřebu mezinárodní spolupráce a systémové transformace prováděcího rámce za účelem dosažení cílů udržitelného rozvoje s přihlédnutím k hospodářským omezením a rozdílům v rozvoji mezi zeměmi; vyjadřuje politování nad tím, že většina členských států nebude mít příležitost předložit během politického fóra na vysoké úrovni v roce 2026 své dobrovolné vnitrostátní přezkumy cílů udržitelného rozvoje; vybízí však všechny členské státy, aby prováděly dobrovolné vnitrostátní přezkumy s cílem objasnit, jak provádějí cíle udržitelného rozvoje;</w:t>
      </w:r>
    </w:p>
    <w:p w14:paraId="2BF82F60" w14:textId="77777777" w:rsidR="0004177C" w:rsidRPr="008A1705" w:rsidRDefault="0004177C" w:rsidP="0004177C">
      <w:pPr>
        <w:pStyle w:val="NormalHanging12a"/>
      </w:pPr>
      <w:r w:rsidRPr="008A1705">
        <w:t>3.</w:t>
      </w:r>
      <w:r w:rsidRPr="008A1705">
        <w:tab/>
        <w:t>je znepokojen tím, že současná geopolitická a bezpečnostní situace spolu s naléhavou výzvou dosáhnout klimatické neutrality vytváří další obtíže pro společnost a pro dosažení cílů udržitelného rozvoje; domnívá se, že stabilita, bezpečnost, předcházení konfliktům a hospodářská odolnost, stejně jako odolnost vůči změně klimatu, zejména v nestabilních situacích, budou nezbytné pro plnění cílů udržitelného rozvoje, a to i s ohledem na lidský rozvoj a rovnost, a nelze jich dosáhnout izolovaně od geopolitiky, energetické bezpečnosti a zabezpečení potravin a vody; zdůrazňuje, že je naléhavě nutné, aby všichni aktéři vyvinuli větší úsilí, a vyzdvihuje nepostradatelnou úlohu multilateralismu, obrany a posílení demokratického mnohostranného systému založeného na pravidlech pod záštitou OSN a trvalých investic do řešení problémů, na nichž jsou založeny cíle udržitelného rozvoje;</w:t>
      </w:r>
    </w:p>
    <w:p w14:paraId="6B3E4585" w14:textId="77777777" w:rsidR="0004177C" w:rsidRPr="008A1705" w:rsidRDefault="0004177C" w:rsidP="0004177C">
      <w:pPr>
        <w:pStyle w:val="NormalHanging12a"/>
      </w:pPr>
      <w:r w:rsidRPr="008A1705">
        <w:t>4.</w:t>
      </w:r>
      <w:r w:rsidRPr="008A1705">
        <w:tab/>
        <w:t>poukazuje na to, že závazek EU k celosvětovému a evropskému provádění cílů udržitelného rozvoje a Agendy 2030 má i nadále zásadní význam a měl by být jasným signálem pro partnery na celém světě; připomíná závazek EU respektovat meze naší planety a dosáhnout do roku 2050 klimatické neutrality a v této souvislosti vyzývá k účinnějšímu využívání zdrojů; žádá EU a její členské státy, aby posílily svou vedoucí úlohu vytvářením globálních aliancí a konstruktivně zvýšily své závazky vůči partnerským zemím s cílem dosáhnout cílů udržitelného rozvoje a zajistit přiměřené a trvalé financování jejich realizace díky překlenutí obrovské mezery ve financování, včetně té, která vznikla pozastavením větší části financování USAID;</w:t>
      </w:r>
    </w:p>
    <w:p w14:paraId="4EFE02BD" w14:textId="77777777" w:rsidR="0004177C" w:rsidRPr="008A1705" w:rsidRDefault="0004177C" w:rsidP="0004177C">
      <w:pPr>
        <w:pStyle w:val="NormalHanging12a"/>
      </w:pPr>
      <w:r w:rsidRPr="008A1705">
        <w:t>5.</w:t>
      </w:r>
      <w:r w:rsidRPr="008A1705">
        <w:tab/>
        <w:t>zdůrazňuje skutečnost, že současný celosvětový trend úpadku demokracie, který se vyznačuje oslabováním právního státu, oslabováním institucí, zmenšováním občanského prostoru a nárůstem hnutí proti genderové rovnosti a lidským právům, zejména pokud jde o práva žen a práva LGBTQI+, hrozí zpomalením a zvrácením pokroku v plnění cílů udržitelného rozvoje a podkopává dosažení Agendy 2030;</w:t>
      </w:r>
    </w:p>
    <w:p w14:paraId="01BBFD95" w14:textId="77777777" w:rsidR="0004177C" w:rsidRPr="008A1705" w:rsidRDefault="0004177C" w:rsidP="0004177C">
      <w:pPr>
        <w:pStyle w:val="NormalHanging12a"/>
      </w:pPr>
      <w:r w:rsidRPr="008A1705">
        <w:t>6.</w:t>
      </w:r>
      <w:r w:rsidRPr="008A1705">
        <w:tab/>
        <w:t>zdůrazňuje, že urychlení provádění cílů udržitelného rozvoje vyžaduje pragmatický přístup zaměřený na výsledky, který upřednostňuje vědecky a fakticky podložená, transformační, inovativní a koordinovaná řešení, která přinášejí měřitelné výsledky, a vyžaduje větší soudržnost v rámci propojování humanitární, rozvojové a mírotvorné činnosti; zdůrazňuje, že účinné provádění cílů udržitelného rozvoje je závislé na řádné správě věcí veřejných, dodržování zásad právního státu, protikorupčních opatřeních a řádném řízení veřejných financí; znovu potvrzuje význam přístupu založeného na lidských právech; vyzývá k účinnějšímu monitorování, odpovědnosti a podávání zpráv o plnění cílů udržitelného rozvoje na základě výsledků na úrovni EU i na celosvětové úrovni;</w:t>
      </w:r>
    </w:p>
    <w:p w14:paraId="23FBE657" w14:textId="77777777" w:rsidR="0004177C" w:rsidRPr="008A1705" w:rsidRDefault="0004177C" w:rsidP="0004177C">
      <w:pPr>
        <w:pStyle w:val="NormalHanging12a"/>
      </w:pPr>
      <w:r w:rsidRPr="008A1705">
        <w:lastRenderedPageBreak/>
        <w:t>7.</w:t>
      </w:r>
      <w:r w:rsidRPr="008A1705">
        <w:tab/>
        <w:t>zdůrazňuje důležitou roli soukromého sektoru, inovací a udržitelného financování při odstraňování nedostatku finančních prostředků potřebných k dosažení cílů udržitelného rozvoje a vyzývá k posílení partnerství veřejného a soukromého sektoru a k veřejné správě a zlepšení podnikatelského prostředí v partnerských zemích; zdůrazňuje význam podpory místního podnikání, malých a středních podniků, rozvoje dovedností a vhodných regulačních rámců při současném dodržování environmentálních a sociálních norem;</w:t>
      </w:r>
    </w:p>
    <w:p w14:paraId="11C06DB4" w14:textId="77777777" w:rsidR="0004177C" w:rsidRPr="008A1705" w:rsidRDefault="0004177C" w:rsidP="0004177C">
      <w:pPr>
        <w:pStyle w:val="NormalHanging12a"/>
      </w:pPr>
      <w:r w:rsidRPr="008A1705">
        <w:t>8.</w:t>
      </w:r>
      <w:r w:rsidRPr="008A1705">
        <w:tab/>
        <w:t>zdůrazňuje, že je třeba upřednostnit zranitelné skupiny, zejména děti, a to především v nestabilních a konflikty zasažených oblastech, a vyzývá k posíleným, koordinovaným a dlouhodobým investicím do kvalitního vzdělávání, zdravotní péče a systémů ochrany dětí v souladu s Agendou 2030 a zásadou nikoho neopomíjet, přičemž uznává, že tyto investice mají zásadní význam pro lidský rozvoj, odolnost a udržitelnou dlouhodobou stabilitu;</w:t>
      </w:r>
    </w:p>
    <w:p w14:paraId="1E3D518F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Cíl č. 6. Zajistit všem dostupnost vody a sanitačních zařízení a udržitelné hospodaření s nimi</w:t>
      </w:r>
    </w:p>
    <w:p w14:paraId="316E9326" w14:textId="77777777" w:rsidR="0004177C" w:rsidRPr="008A1705" w:rsidRDefault="0004177C" w:rsidP="0004177C">
      <w:pPr>
        <w:pStyle w:val="NormalHanging12a"/>
      </w:pPr>
      <w:r w:rsidRPr="008A1705">
        <w:t>9.</w:t>
      </w:r>
      <w:r w:rsidRPr="008A1705">
        <w:tab/>
        <w:t>Konstatuje, že cíl udržitelného rozvoje č. 6 patří k cílům udržitelného rozvoje, jichž se daří dosahovat nejméně, neboť žádný z jeho dílčích cílů není splněn ani není na dobré cestě ke splnění a u poloviny těchto dílčích cílů dochází ke stagnaci nebo ke zhoršení; připomíná, že přístup k nezávadné a čisté pitné vodě a sanitačním zařízením jsou základními právy souvisejícími s veřejným zájmem a veřejnými a celosvětovými statky a jsou zásadní pro zlepšení celosvětové zdravotní péče, přístupu ke vzdělání, pro dosažení zmírnění chudoby, potravinového zabezpečení a pro ochranu ekosystémů; dále zdůrazňuje, že posilování odolnosti vodních zdrojů je zásadní při rostoucím tlaku způsobeném změnou klimatu, suchem, povodněmi a znečištěním, a to v kontextu zvýšené poptávky po vodě a konkurenčního využívání vody; trvá na tom, že přístup k vodě a odolnost vodních zdrojů jsou klíčové pro dosažení několika dalších cílů udržitelného rozvoje; připomíná evropskou občanskou iniciativu Right2Water a usnesení Parlamentu k této iniciativě</w:t>
      </w:r>
      <w:r w:rsidRPr="008A1705">
        <w:rPr>
          <w:rStyle w:val="FootnoteReference"/>
        </w:rPr>
        <w:footnoteReference w:id="8"/>
      </w:r>
      <w:r w:rsidRPr="008A1705">
        <w:t>, a vyzývá proto k přijetí opatření v ní navržených za účelem dosažení cíle udržitelného rozvoje č. 6;</w:t>
      </w:r>
    </w:p>
    <w:p w14:paraId="7A0FD51E" w14:textId="77777777" w:rsidR="0004177C" w:rsidRPr="008A1705" w:rsidRDefault="0004177C" w:rsidP="0004177C">
      <w:pPr>
        <w:pStyle w:val="NormalHanging12a"/>
      </w:pPr>
      <w:r w:rsidRPr="008A1705">
        <w:t>10.</w:t>
      </w:r>
      <w:r w:rsidRPr="008A1705">
        <w:tab/>
        <w:t xml:space="preserve">zdůrazňuje skutečnost, že Mezivládní panel pro změnu klimatu označil služby v oblasti vody, sanitárních zařízení a hygieny za jedno z nejúčinnějších adaptačních opatření na krátkodobé klimatické šoky a za adaptační investici s nízkými náklady, a zdůrazňuje, že pokrok v dosažení cíle udržitelného rozvoje č. 6 je úzce spojen s posílením účinných a odolných systémů a odvětví v oblasti vody, sanitárních zařízení a hygieny; uznává, že služby v oblasti vody, sanitárních zařízení a hygieny mají zásadní význam pro důstojnost a zdraví žen a dívek – včetně sexuálního a reprodukčního zdraví a práv – a rovnost žen a mužů, a vyzývá Komisi a členské státy, aby podporovaly genderově citlivé intervence v oblasti vody, sanitárních zařízení a hygieny a upřednostňovaly intervence s cílem zajistit přístup žen ke službám v oblasti sexuálního a reprodukčního zdraví a podpořit plnou, rovnou a smysluplnou účast žen na rozhodování souvisejícím s přístupem k vodě, sanitárním zařízením a hygieně; zdůrazňuje, že při navrhování </w:t>
      </w:r>
      <w:r w:rsidRPr="008A1705">
        <w:lastRenderedPageBreak/>
        <w:t>programů v oblasti vody, sanitárních zařízení a hygieny je třeba zajistit přístup zahrnující osoby se zdravotním postižením;</w:t>
      </w:r>
    </w:p>
    <w:p w14:paraId="4C6FE891" w14:textId="77777777" w:rsidR="0004177C" w:rsidRPr="008A1705" w:rsidRDefault="0004177C" w:rsidP="0004177C">
      <w:pPr>
        <w:pStyle w:val="NormalHanging12a"/>
      </w:pPr>
      <w:r w:rsidRPr="008A1705">
        <w:t>11.</w:t>
      </w:r>
      <w:r w:rsidRPr="008A1705">
        <w:tab/>
        <w:t>uznává ústřední úlohu zdravých ekosystémů při zajišťování dodávek vody; zdůrazňuje, že obnova a ochrana koloběhu vody je klíčem k budování odolnosti vůči povodním, suchu a nedostatku vody; zdůrazňuje význam ochrany a obnovy sladkovodních ekosystémů, které mají zásadní význam pro zabezpečení vody, biologickou rozmanitost, odolnost vůči změně klimatu, zdraví oceánů a poskytování ekosystémových služeb; vyzývá v této souvislosti členské státy, aby plně provedly všechny právní předpisy EU týkající se vody;</w:t>
      </w:r>
    </w:p>
    <w:p w14:paraId="7C39E880" w14:textId="77777777" w:rsidR="0004177C" w:rsidRPr="008A1705" w:rsidRDefault="0004177C" w:rsidP="0004177C">
      <w:pPr>
        <w:pStyle w:val="NormalHanging12a"/>
      </w:pPr>
      <w:r w:rsidRPr="008A1705">
        <w:t>12.</w:t>
      </w:r>
      <w:r w:rsidRPr="008A1705">
        <w:tab/>
        <w:t>je znepokojen nezvratnými ztrátami přírodního vodního kapitálu, kdy mnoho kritických vodních systémů již čelí nevratnému vyčerpání vodních zásob, což má dopad na spolehlivé poskytování vodohospodářských služeb; připomíná, že přístup k vodě je základem globální stability, a vyzývá mezinárodní společenství, aby využilo nadcházející konference OSN o vodě k tomu, aby se otázky související s vodou dostaly na přední místo mezinárodní agendy; zdůrazňuje, že politiky v oblasti vody musí podporovat udržitelné hospodaření s vodními zdroji a integrovat postupy pro efektivní využívání vody ve všech odvětvích, včetně řešení inteligentně využívajících vodu a inovativních digitálních řešení; vyzývá k důraznějším mezinárodním opatřením, která by zabránila nedostatku vody a nadměrnému využívání vodních zdrojů a zmírnila jej, obnovila znehodnocené vodní ekosystémy a zlepšila správu vodních zdrojů;</w:t>
      </w:r>
    </w:p>
    <w:p w14:paraId="549970EF" w14:textId="77777777" w:rsidR="0004177C" w:rsidRPr="008A1705" w:rsidRDefault="0004177C" w:rsidP="0004177C">
      <w:pPr>
        <w:pStyle w:val="NormalHanging12a"/>
      </w:pPr>
      <w:r w:rsidRPr="008A1705">
        <w:t>13.</w:t>
      </w:r>
      <w:r w:rsidRPr="008A1705">
        <w:tab/>
        <w:t xml:space="preserve">vyjadřuje hluboké znepokojení nad tím, že podle OSN přibližně 3,5 miliardy lidí stále nemají k dispozici bezpečně spravované sanitární služby, zatímco 1,7 miliardy lidí nemá přístup ani k základním službám; zdůrazňuje skutečnost, že zabezpečení dodávek vody a zejména přístupu k čisté vodě a sanitárním zařízením může mít významný dopad na hospodářskou stabilitu, odolnost vůči změně klimatu a mír; v této souvislosti poznamenává, že zabezpečení dodávek vody je nedílnou součástí procesů budování míru; vyzývá EU, aby posílila své vnější investice do přístupu k vodě a sanitárním zařízením a aby posílila své vedoucí postavení v oblasti kooperativního hospodaření s vodou v nestabilních a konflikty zasažených situacích jako prostředku na podporu stability, budování míru, odolnosti a přizpůsobení se změně klimatu; vyzývá strany konfliktu, aby se v souladu se svými závazky podle mezinárodního práva nezaměřovaly na vodohospodářskou a energetickou infrastrukturu; </w:t>
      </w:r>
    </w:p>
    <w:p w14:paraId="1D8E532C" w14:textId="77777777" w:rsidR="0004177C" w:rsidRPr="008A1705" w:rsidRDefault="0004177C" w:rsidP="0004177C">
      <w:pPr>
        <w:pStyle w:val="NormalHanging12a"/>
      </w:pPr>
      <w:r w:rsidRPr="008A1705">
        <w:t>14.</w:t>
      </w:r>
      <w:r w:rsidRPr="008A1705">
        <w:tab/>
        <w:t>vyzývá ke zlepšení údajů a monitorování, zejména v neformálních osadách a regionech s nedostatkem vody, a k cíleným investicím odolným vůči změně klimatu, aby byla zajištěna dlouhodobá udržitelnost a odolnost;</w:t>
      </w:r>
    </w:p>
    <w:p w14:paraId="78198A5C" w14:textId="77777777" w:rsidR="0004177C" w:rsidRPr="008A1705" w:rsidRDefault="0004177C" w:rsidP="0004177C">
      <w:pPr>
        <w:pStyle w:val="NormalHanging12a"/>
      </w:pPr>
      <w:r w:rsidRPr="008A1705">
        <w:t>15.</w:t>
      </w:r>
      <w:r w:rsidRPr="008A1705">
        <w:tab/>
        <w:t>zdůrazňuje, že znečištění vody by mělo být řešeno jak u zdroje, tak zajištěním přístupu k účinnému čištění odpadních vod; zdůrazňuje, že je třeba zlepšit shromažďování údajů o kvalitě a množství sladké vody a posílit jejich monitorování; vybízí partnerství veřejného a soukromého sektoru k rozšíření infrastruktury pro pitnou vodu a odpadní vody, včetně projektů v oblasti vodohospodářství a sanitace; vybízí k zavedení systémů včasného varování a plánování vodohospodářských rizik, aby se zabránilo nevratným ztrátám; zdůrazňuje význam čištění odpadních vod pro zdraví obyvatel a komunit; dále zdůrazňuje, že odpadní vody slouží jako důležitý zdroj dat, který nabízí klíčové ukazatele pro sledování šíření pandemií; zdůrazňuje klíčovou úlohu monitorování a shromažďování údajů, které by měly být navrženy proveditelným a realistickým způsobem;</w:t>
      </w:r>
    </w:p>
    <w:p w14:paraId="06DDE14A" w14:textId="77777777" w:rsidR="0004177C" w:rsidRPr="008A1705" w:rsidRDefault="0004177C" w:rsidP="0004177C">
      <w:pPr>
        <w:pStyle w:val="NormalHanging12a"/>
      </w:pPr>
      <w:r w:rsidRPr="008A1705">
        <w:lastRenderedPageBreak/>
        <w:t>16.</w:t>
      </w:r>
      <w:r w:rsidRPr="008A1705">
        <w:tab/>
        <w:t>připomíná, že nejúčinnějšími řešeními při dosahování sociální a komunitní odolnosti vůči otřesům souvisejícím s vodou jsou řešení, která jsou spojena s účastí a znalostmi místních komunit; zdůrazňuje, že je důležité podporovat budování kapacit místních komunit, orgánů a veřejných služeb, zejména v nestabilních a rozvíjejících se kontextech, mimo jiné prosazováním trvalých řešení, která jsou přizpůsobena místním kontextům a která nikoho neopomíjejí; zdůrazňuje nutnost věnovat zvláštní pozornost ženám, dětem a nejzranitelnějším komunitám, pokud jde o přístup k vodě a sanitárním zařízením;</w:t>
      </w:r>
    </w:p>
    <w:p w14:paraId="09187CB9" w14:textId="77777777" w:rsidR="0004177C" w:rsidRPr="008A1705" w:rsidRDefault="0004177C" w:rsidP="0004177C">
      <w:pPr>
        <w:pStyle w:val="NormalHanging12a"/>
      </w:pPr>
      <w:r w:rsidRPr="008A1705">
        <w:t>17.</w:t>
      </w:r>
      <w:r w:rsidRPr="008A1705">
        <w:tab/>
        <w:t>vyzývá k postupnému ukončení používání chemických látek (PFAS) – počínaje spotřebním zbožím – spojených se škodlivými účinky na lidské zdraví a životní prostředí, a to na základě vědeckých důkazů, a aby se umožnilo jejich používání v oblastech, kde neexistují bezpečné alternativy; zdůrazňuje, že je třeba zvýšit investice a urychlit výzkum a vývoj rovnocenných a bezpečných alternativ;</w:t>
      </w:r>
    </w:p>
    <w:p w14:paraId="0B757876" w14:textId="77777777" w:rsidR="0004177C" w:rsidRPr="008A1705" w:rsidRDefault="0004177C" w:rsidP="0004177C">
      <w:pPr>
        <w:pStyle w:val="NormalHanging12a"/>
      </w:pPr>
      <w:r w:rsidRPr="008A1705">
        <w:t>18.</w:t>
      </w:r>
      <w:r w:rsidRPr="008A1705">
        <w:tab/>
        <w:t xml:space="preserve">vyzývá EU, aby převzala vedoucí úlohu v diplomacii v oblasti vody a v podpoře přeshraniční spolupráce v oblasti vody, zejména prostřednictvím integrovaného hospodaření s vodou, s cílem využít její globální potenciál pro udržitelný rozvoj, lidská práva, odolnost vůči změně klimatu, potravinovou bezpečnost, ochranu biologické rozmanitosti, budování udržitelného míru a genderovou rovnost, mimo jiné tím, že do agendy EU v oblasti klimatu zařadí nástroje a infrastrukturu v oblasti vodního hospodářství a sanitárních podmínek, které jsou odolné vůči změně klimatu; vyzývá EU, aby začlenila přeshraniční hospodaření s vodou a zabezpečení dodávek vody do rozvojové spolupráce a humanitární činnosti EU; dále vyzývá EU, aby zajistila, že iniciativy EU v oblasti přeshraničního zásobování vodou, včetně infrastrukturních projektů financovaných z programu 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Gateway</w:t>
      </w:r>
      <w:proofErr w:type="spellEnd"/>
      <w:r w:rsidRPr="008A1705">
        <w:t>, budou řešit potřeby lidí, včetně lidí žijících v chudobě a zranitelných a </w:t>
      </w:r>
      <w:proofErr w:type="spellStart"/>
      <w:r w:rsidRPr="008A1705">
        <w:t>marginalizovaných</w:t>
      </w:r>
      <w:proofErr w:type="spellEnd"/>
      <w:r w:rsidRPr="008A1705">
        <w:t xml:space="preserve"> skupin; vyzývá k zapojení žen, mládeže a komunit původních obyvatel do správy vodních zdrojů; doporučuje, aby byla posílena mnohostranná spolupráce v oblasti vodních zdrojů, mimo jiné prostřednictvím ratifikace Úmluvy OSN o ochraně a využívání vodních toků přesahujících hranice státu a mezinárodních jezer a Úmluvy OSN o právu neplavebního využívání mezinárodních vodních toků;</w:t>
      </w:r>
    </w:p>
    <w:p w14:paraId="349B03A3" w14:textId="77777777" w:rsidR="0004177C" w:rsidRPr="008A1705" w:rsidRDefault="0004177C" w:rsidP="0004177C">
      <w:pPr>
        <w:pStyle w:val="NormalHanging12a"/>
      </w:pPr>
      <w:r w:rsidRPr="008A1705">
        <w:t>19.</w:t>
      </w:r>
      <w:r w:rsidRPr="008A1705">
        <w:tab/>
        <w:t>vyzývá EU a její členské státy, aby začlenily provádění cílů vodní politiky do dalších příslušných oblastí politiky s cílem zajistit soudržnost politik v celé řadě oblastí, včetně zemědělské, obchodní a environmentální politiky, a také do svých vnějších politik v souladu se zásadou soudržnosti politik v oblasti mezinárodního rozvoje;</w:t>
      </w:r>
    </w:p>
    <w:p w14:paraId="39E7439B" w14:textId="77777777" w:rsidR="0004177C" w:rsidRPr="008A1705" w:rsidRDefault="0004177C" w:rsidP="0004177C">
      <w:pPr>
        <w:pStyle w:val="NormalHanging12a"/>
      </w:pPr>
      <w:r w:rsidRPr="008A1705">
        <w:t>20.</w:t>
      </w:r>
      <w:r w:rsidRPr="008A1705">
        <w:tab/>
        <w:t>vítá vůbec první strategii Komise pro vodohospodářskou odolnost, která se zavazuje podporovat přístup k čisté pitné vodě a sanitárním zařízením pro nejméně 70 milionů lidí; vyzývá EU a její členské státy, aby v tomto ohledu zvýšily své úsilí a odstranily nedostatky při dosahování cílů udržitelného rozvoje č. 6 účinným a plným prováděním této strategie;</w:t>
      </w:r>
    </w:p>
    <w:p w14:paraId="78195E68" w14:textId="77777777" w:rsidR="0004177C" w:rsidRPr="008A1705" w:rsidRDefault="0004177C" w:rsidP="0004177C">
      <w:pPr>
        <w:pStyle w:val="NormalHanging12a"/>
      </w:pPr>
      <w:r w:rsidRPr="008A1705">
        <w:t>21.</w:t>
      </w:r>
      <w:r w:rsidRPr="008A1705">
        <w:tab/>
        <w:t xml:space="preserve">vyzývá členské státy, aby zajistily lepší koordinaci svých programů v oblasti vodohospodářské odolnosti a zaměřily se na vodohospodářské a sanitární služby a infrastrukturu, které jsou odolné vůči změně klimatu; vyzývá EU, aby prostřednictvím iniciativ Týmu Evropa podpořila budování kapacit, posílení institucí a integrované přístupy k řízení vodních zdrojů v partnerských zemích s cílem zlepšit plánování, správu a údržbu vodohospodářských a sanitárních služeb, a to i prostřednictvím partnerství s místními orgány, poskytovateli veřejných služeb a občanskou společností; </w:t>
      </w:r>
      <w:r w:rsidRPr="008A1705">
        <w:lastRenderedPageBreak/>
        <w:t>vyzývá k přijetí velmi ambiciózního přístupu k posílení globální správy vodních zdrojů a k zapojení se v tomto ohledu do mnohostranných fór, jako jsou summity skupiny G7, summity skupiny G20, dialog z Baku o vodě pro opatření v oblasti klimatu a konference OSN o vodě;</w:t>
      </w:r>
    </w:p>
    <w:p w14:paraId="0047B877" w14:textId="77777777" w:rsidR="0004177C" w:rsidRPr="008A1705" w:rsidRDefault="0004177C" w:rsidP="0004177C">
      <w:pPr>
        <w:pStyle w:val="NormalHanging12a"/>
      </w:pPr>
      <w:r w:rsidRPr="008A1705">
        <w:t>22.</w:t>
      </w:r>
      <w:r w:rsidRPr="008A1705">
        <w:tab/>
        <w:t>vyjadřuje znepokojení nad nedostatečným pokrokem, pokud jde o udržitelné využívání oceánů, moří a mořských zdrojů; vyzývá EU a členské státy, aby navázaly na závazky přijaté na konferenci OSN o oceánech v roce 2025 s cílem naléhavě chránit oceány a aby zvýšily svůj finanční příspěvek na ochranu a obnovu mořských ekosystémů; vyjadřuje hluboké znepokojení nad rostoucí mírou znečištění moří; vyzývá k přijetí důraznějších opatření a jejich urychlenému provádění s cílem ukončit znečištění moří jak na úrovni EU, tak na mezinárodní úrovni; vyjadřuje politování nad tím, že celosvětová jednání o vůbec první mezivládní smlouvě o plastech selhala; vyzývá k přijetí ambiciózní celosvětové smlouvy o znečištění plasty, až bude v roce 2026 mezivládní jednání obnoveno;</w:t>
      </w:r>
    </w:p>
    <w:p w14:paraId="5A7C6A4C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Cíl udržitelného rozvoje č. 7: Zajistit přístup k cenově dostupným, spolehlivým, udržitelným a moderním zdrojům energie pro všechny</w:t>
      </w:r>
    </w:p>
    <w:p w14:paraId="7206C0DF" w14:textId="77777777" w:rsidR="0004177C" w:rsidRPr="008A1705" w:rsidRDefault="0004177C" w:rsidP="0004177C">
      <w:pPr>
        <w:pStyle w:val="NormalHanging12a"/>
      </w:pPr>
      <w:r w:rsidRPr="008A1705">
        <w:t>23.</w:t>
      </w:r>
      <w:r w:rsidRPr="008A1705">
        <w:tab/>
        <w:t>zdůrazňuje, že dosažení všeobecného přístupu k čisté a cenově dostupné energii je klíčovým průřezovým faktorem pro celou Agendu 2030; zdůrazňuje, že dosažení cíle udržitelného rozvoje č. 7 pomůže dosáhnout pokroku v mnoha cílech udržitelného rozvoje, včetně cílů týkajících se vymýcení chudoby, životní úrovně a socioekonomického rozvoje, inkluzivního a udržitelného hospodářského růstu, genderové rovnosti, změny klimatu, potravinového zabezpečení, zdraví, udržitelných měst a komunit, čisté vody a sanitárního zařízení;</w:t>
      </w:r>
    </w:p>
    <w:p w14:paraId="08221C62" w14:textId="77777777" w:rsidR="0004177C" w:rsidRPr="008A1705" w:rsidRDefault="0004177C" w:rsidP="0004177C">
      <w:pPr>
        <w:pStyle w:val="NormalHanging12a"/>
      </w:pPr>
      <w:r w:rsidRPr="008A1705">
        <w:t>24.</w:t>
      </w:r>
      <w:r w:rsidRPr="008A1705">
        <w:tab/>
        <w:t>vyzývá EU, aby i nadále podporovala celosvětový přechod na energetický systém založený na obnovitelných zdrojích, který je klíčovou hnací silou hospodářského rozvoje, odolnosti a dlouhodobé energetické bezpečnosti; připomíná ústřední úlohu energie z obnovitelných zdrojů při plnění cíle udržitelného rozvoje č. 7;</w:t>
      </w:r>
    </w:p>
    <w:p w14:paraId="1FA78856" w14:textId="77777777" w:rsidR="0004177C" w:rsidRPr="008A1705" w:rsidRDefault="0004177C" w:rsidP="0004177C">
      <w:pPr>
        <w:pStyle w:val="NormalHanging12a"/>
      </w:pPr>
      <w:r w:rsidRPr="008A1705">
        <w:t>25.</w:t>
      </w:r>
      <w:r w:rsidRPr="008A1705">
        <w:tab/>
        <w:t>zdůrazňuje, že dosažení cíle udržitelného rozvoje č. 7 vyžaduje modernizovanou a propojenou evropskou síť; oceňuje potenciál balíčku opatření pro evropské sítě s ohledem na zajištění přeshraničního toku cenově dostupné energie;</w:t>
      </w:r>
    </w:p>
    <w:p w14:paraId="79260F93" w14:textId="77777777" w:rsidR="0004177C" w:rsidRPr="008A1705" w:rsidRDefault="0004177C" w:rsidP="0004177C">
      <w:pPr>
        <w:pStyle w:val="NormalHanging12a"/>
      </w:pPr>
      <w:r w:rsidRPr="008A1705">
        <w:t>26.</w:t>
      </w:r>
      <w:r w:rsidRPr="008A1705">
        <w:tab/>
        <w:t>zdůrazňuje klíčovou roli cenově dostupné, udržitelné a bezpečné energie při podpoře udržitelného hospodářského růstu, posilování průmyslové základny EU a zachování kvalitních pracovních míst; zdůrazňuje, že je důležité posílit dlouhodobou odolnost evropského energetického systému zajištěním udržitelných dodavatelských řetězců, podporou inovací a udržením konkurenceschopných, přijatelných a spravedlivých nákladů na energii, a tím umožnit spolehlivý a perspektivní energetický systém pro občany a průmysl;</w:t>
      </w:r>
    </w:p>
    <w:p w14:paraId="44306D6B" w14:textId="77777777" w:rsidR="0004177C" w:rsidRPr="008A1705" w:rsidRDefault="0004177C" w:rsidP="0004177C">
      <w:pPr>
        <w:pStyle w:val="NormalHanging12a"/>
      </w:pPr>
      <w:r w:rsidRPr="008A1705">
        <w:t>27.</w:t>
      </w:r>
      <w:r w:rsidRPr="008A1705">
        <w:tab/>
        <w:t>zdůrazňuje, že je třeba diverzifikovat zdroje energie, zejména posílením výroby energie z obnovitelných zdrojů, a také potřebu podpořit energetickou účinnost, snížit emise skleníkových plynů a urychlit udržitelné a odpovědné investice do čistých technologií jakožto klíčových prvků pro dosažení cíle udržitelného rozvoje č. 7; dále vyzývá Komisi a členské státy, aby si udržely náskok v zavádění obnovitelných zdrojů energie a snížily závislost na třetích zemích;</w:t>
      </w:r>
    </w:p>
    <w:p w14:paraId="10E274D2" w14:textId="77777777" w:rsidR="0004177C" w:rsidRPr="008A1705" w:rsidRDefault="0004177C" w:rsidP="0004177C">
      <w:pPr>
        <w:pStyle w:val="NormalHanging12a"/>
      </w:pPr>
      <w:r w:rsidRPr="008A1705">
        <w:lastRenderedPageBreak/>
        <w:t>28.</w:t>
      </w:r>
      <w:r w:rsidRPr="008A1705">
        <w:tab/>
        <w:t>vítá skutečnost, že cíl udržitelného rozvoje č. 7 je jedním z cílů, u nichž byl doposud zaznamenán největší pokrok, a to zejména díky rychlému rozvoji výroby energie z obnovitelných zdrojů; vybízí Komisi, aby upřednostňovala zavádění nákladově efektivních obnovitelných a energeticky účinných řešení pro domácnosti a průmysl spolu s partnerskými zeměmi tím, že v tomto ohledu zajistí nezbytné financování, a zejména tím, že pomůže uvolnit soukromé financování; vyzývá zejména k rozšíření obnovitelných a nezávislých energetických systémů v nestabilních a konflikty zasažených oblastech s využitím přístupu citlivého ke konfliktům, který bude přínosný jak pro vysídlené obyvatelstvo, tak pro hostitelské komunity, a k posílení odolnosti a místního hospodářského a lidského rozvoje;</w:t>
      </w:r>
    </w:p>
    <w:p w14:paraId="5AA852B0" w14:textId="77777777" w:rsidR="0004177C" w:rsidRPr="008A1705" w:rsidRDefault="0004177C" w:rsidP="0004177C">
      <w:pPr>
        <w:pStyle w:val="NormalHanging12a"/>
      </w:pPr>
      <w:r w:rsidRPr="008A1705">
        <w:t>29.</w:t>
      </w:r>
      <w:r w:rsidRPr="008A1705">
        <w:tab/>
        <w:t>zdůrazňuje, že je důležité co nejdříve postupně ukončit využívání fosilních paliv v souladu s cíli Pařížské dohody a konsensu Spojených arabských emirátů a postupně ukončit veškeré dotace na fosilní paliva a dotace škodlivé pro životní prostředí v souladu s 8. akčním programem EU pro životní prostředí; vítá v tomto ohledu první konferenci o odklonu od fosilních paliv, která se konala v kolumbijské Santa Martě ve dnech 24. až 29. dubna 2026;</w:t>
      </w:r>
    </w:p>
    <w:p w14:paraId="0678FED6" w14:textId="77777777" w:rsidR="0004177C" w:rsidRPr="008A1705" w:rsidRDefault="0004177C" w:rsidP="0004177C">
      <w:pPr>
        <w:pStyle w:val="NormalHanging12a"/>
      </w:pPr>
      <w:r w:rsidRPr="008A1705">
        <w:t>30.</w:t>
      </w:r>
      <w:r w:rsidRPr="008A1705">
        <w:tab/>
        <w:t>zdůrazňuje, že je důležité podporovat investice EU do decentralizovaných, udržitelných a obnovitelných energetických systémů, včetně solárních systémů pro domácnosti, malých elektrických sítí, systémů mimo rozvodnou síť a komunitních iniciativ, s cílem posílit úsilí o odstranění rozdílů v přístupu k energii, zejména v partnerských zemích a v nestabilních prostředích, a uznat jejich zásadní dopad na vzdělávání, zdravotní péči a ochranu, zejména pro ženy a děti;</w:t>
      </w:r>
    </w:p>
    <w:p w14:paraId="6AD5037F" w14:textId="77777777" w:rsidR="0004177C" w:rsidRPr="008A1705" w:rsidRDefault="0004177C" w:rsidP="0004177C">
      <w:pPr>
        <w:pStyle w:val="NormalHanging12a"/>
      </w:pPr>
      <w:r w:rsidRPr="008A1705">
        <w:t>31.</w:t>
      </w:r>
      <w:r w:rsidRPr="008A1705">
        <w:tab/>
        <w:t>zdůrazňuje, že rozšíření přístupu k energii lze urychlit partnerstvím mezi veřejnými institucemi a soukromým sektorem; zdůrazňuje, že energetické intervence a projekty by měly vycházet z analýzy citlivé ke konfliktům a reagovat na místní realitu a potřeby, aby se maximalizoval jejich transformační dopad, zejména v nedostatečně obsluhovaných a nestabilních oblastech; zdůrazňuje zásadní roli, kterou v tomto ohledu hrají organizace občanské společnosti, a potřebu smysluplného zapojení místních zúčastněných stran;</w:t>
      </w:r>
    </w:p>
    <w:p w14:paraId="08F42257" w14:textId="77777777" w:rsidR="0004177C" w:rsidRPr="008A1705" w:rsidRDefault="0004177C" w:rsidP="0004177C">
      <w:pPr>
        <w:pStyle w:val="NormalHanging12a"/>
      </w:pPr>
      <w:r w:rsidRPr="008A1705">
        <w:t>32.</w:t>
      </w:r>
      <w:r w:rsidRPr="008A1705">
        <w:tab/>
        <w:t xml:space="preserve">vyzývá Komisi, aby posílila investice EU, a to jak v rámci iniciativy 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Gateway</w:t>
      </w:r>
      <w:proofErr w:type="spellEnd"/>
      <w:r w:rsidRPr="008A1705">
        <w:t>, tak v rámci navrhovaného nástroje Globální Evropa, a zajistila tak rovné přínosy pro partnerské země, zejména pokud jde o sdílení znalostí a přenos technologií, odbornou přípravu a rekvalifikaci místního obyvatelstva, vytváření pracovních míst, dekarbonizaci průmyslových činností, u nichž je obtížné snížit emise, a přístup k čistší mobilitě a energii;</w:t>
      </w:r>
    </w:p>
    <w:p w14:paraId="18D6192F" w14:textId="77777777" w:rsidR="0004177C" w:rsidRPr="008A1705" w:rsidRDefault="0004177C" w:rsidP="0004177C">
      <w:pPr>
        <w:pStyle w:val="NormalHanging12a"/>
      </w:pPr>
      <w:r w:rsidRPr="008A1705">
        <w:t>33.</w:t>
      </w:r>
      <w:r w:rsidRPr="008A1705">
        <w:tab/>
        <w:t xml:space="preserve">zdůrazňuje, že je třeba dále rozvíjet globální spolupráci a udržitelné hodnotové řetězce s cílem zajistit, aby kritické suroviny, které jsou nezbytné pro globální energetickou bezpečnost, jakož i digitální a ekologickou transformaci, byly získávány na základě přístupu založeného na právech; zdůrazňuje, že tento přístup musí zohledňovat potřeby na straně poptávky i nabídky způsobem, který zmírní nepříznivé sociální, environmentální a hospodářské dopady, důsledky pro lidská práva, jako je dětská práce, a dopady na místní komunity, a přispívat k průmyslovému a socioekonomickému rozvoji zdrojových zemí, včetně jejich úlohy v celém hodnotovém řetězci kritických surovin, a zajistit smysluplné zapojení místních komunit a občanské společnosti do tohoto procesu; v této souvislosti zdůrazňuje, že je třeba vycházet z cílů a zásad panelu OSN pro kritické nerostné suroviny potřebné pro energetickou transformaci, jemuž </w:t>
      </w:r>
      <w:proofErr w:type="spellStart"/>
      <w:r w:rsidRPr="008A1705">
        <w:lastRenderedPageBreak/>
        <w:t>spolupředsedá</w:t>
      </w:r>
      <w:proofErr w:type="spellEnd"/>
      <w:r w:rsidRPr="008A1705">
        <w:t xml:space="preserve"> EU, a podporovat udržitelnou produkci nerostných surovin a rozvoj místních hodnotových řetězců;</w:t>
      </w:r>
    </w:p>
    <w:p w14:paraId="6890CEAD" w14:textId="77777777" w:rsidR="0004177C" w:rsidRPr="008A1705" w:rsidRDefault="0004177C" w:rsidP="0004177C">
      <w:pPr>
        <w:pStyle w:val="NormalHanging12a"/>
      </w:pPr>
      <w:r w:rsidRPr="008A1705">
        <w:t>34.</w:t>
      </w:r>
      <w:r w:rsidRPr="008A1705">
        <w:tab/>
        <w:t>zdůrazňuje význam plného a účinného zapojení původních obyvatel a místních komunit do celého hodnotového řetězce kritických surovin v souladu s Deklarací OSN o právech původních obyvatel;</w:t>
      </w:r>
    </w:p>
    <w:p w14:paraId="1655C24E" w14:textId="77777777" w:rsidR="0004177C" w:rsidRPr="008A1705" w:rsidRDefault="0004177C" w:rsidP="0004177C">
      <w:pPr>
        <w:pStyle w:val="NormalHanging12a"/>
      </w:pPr>
      <w:r w:rsidRPr="008A1705">
        <w:t>35.</w:t>
      </w:r>
      <w:r w:rsidRPr="008A1705">
        <w:tab/>
        <w:t>uznává, že bez řádného řízení hrozí, že rostoucí poptávka po kritických surovinách posílí strategickou závislost, zvýší geopolitickou zranitelnost a napětí a porušování lidských práv a povede k environmentálním a sociálním problémům; zdůrazňuje proto, že je důležité posílit konkurenceschopné a odolné oběhové hospodářství, zejména zvýšením účinného využívání zdrojů, posílením recyklačních kapacit a podporou inovací v oblasti druhotných surovin, s cílem snížit využívání přírodních zdrojů a závislost na kritických surovinách; za tímto účelem vyzývá k přijetí opatření k posílení celosvětové spolupráce v oblasti udržitelného řízení zdrojů;</w:t>
      </w:r>
    </w:p>
    <w:p w14:paraId="730BDCAF" w14:textId="77777777" w:rsidR="0004177C" w:rsidRPr="008A1705" w:rsidRDefault="0004177C" w:rsidP="0004177C">
      <w:pPr>
        <w:pStyle w:val="NormalHanging12a"/>
      </w:pPr>
      <w:r w:rsidRPr="008A1705">
        <w:t>36.</w:t>
      </w:r>
      <w:r w:rsidRPr="008A1705">
        <w:tab/>
        <w:t>zdůrazňuje, že je třeba rozšířit opatření proti energetické chudobě, zejména v nestabilních situacích, které zahrnují vysídlení obyvatelstva; poukazuje na to, že energetická chudoba snižuje životní úroveň a ohrožuje živobytí a zdraví lidí, ovlivňuje poskytování základních služeb a vyžaduje zvláštní opatření pro zranitelné skupiny, zejména ženy a děti, včetně sociálních energetických sazeb a dotací na energie;</w:t>
      </w:r>
    </w:p>
    <w:p w14:paraId="291E282D" w14:textId="77777777" w:rsidR="0004177C" w:rsidRPr="008A1705" w:rsidRDefault="0004177C" w:rsidP="0004177C">
      <w:pPr>
        <w:pStyle w:val="NormalHanging12a"/>
      </w:pPr>
      <w:r w:rsidRPr="008A1705">
        <w:t>37.</w:t>
      </w:r>
      <w:r w:rsidRPr="008A1705">
        <w:tab/>
        <w:t>zdůrazňuje, že energetická chudoba v nestabilních oblastech a v oblastech postižených vysídlováním obyvatelstva ohrožuje živobytí, poskytování základních služeb a sociální stabilitu, což se týká zejména zranitelných skupin;</w:t>
      </w:r>
    </w:p>
    <w:p w14:paraId="04F810E8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Cíl udržitelného rozvoje č. 9: Vybudovat odolnou infrastrukturu, podporovat inkluzivní a udržitelnou industrializaci a inovace</w:t>
      </w:r>
    </w:p>
    <w:p w14:paraId="3BAD3D7E" w14:textId="77777777" w:rsidR="0004177C" w:rsidRPr="008A1705" w:rsidRDefault="0004177C" w:rsidP="0004177C">
      <w:pPr>
        <w:pStyle w:val="NormalHanging12a"/>
      </w:pPr>
      <w:r w:rsidRPr="008A1705">
        <w:t>38.</w:t>
      </w:r>
      <w:r w:rsidRPr="008A1705">
        <w:tab/>
        <w:t>oceňuje celkový pokrok, jehož se podařilo dosáhnout u cíle udržitelného rozvoje č. 9, zejména významný pokrok v oblasti rozvoje infrastruktury, inkluzivního a udržitelného průmyslového růstu a inovací; konstatuje však, že pokrok je nerovnoměrný mezi zeměmi a regiony; je přesvědčen, že k překlenutí těchto rozdílů a k zajištění rovnoměrného pokroku při plnění 9. cíle udržitelného rozvoje je třeba přijmout cílená opatření;</w:t>
      </w:r>
    </w:p>
    <w:p w14:paraId="001CE0DF" w14:textId="77777777" w:rsidR="0004177C" w:rsidRPr="008A1705" w:rsidRDefault="0004177C" w:rsidP="0004177C">
      <w:pPr>
        <w:pStyle w:val="NormalHanging12a"/>
      </w:pPr>
      <w:r w:rsidRPr="008A1705">
        <w:t>39.</w:t>
      </w:r>
      <w:r w:rsidRPr="008A1705">
        <w:tab/>
        <w:t>poukazuje na strategický význam bezpečné, udržitelné a odolné infrastruktury, včetně digitální, dopravní, energetické a vodohospodářské infrastruktury, pro podporu hospodářského rozvoje, posílení konektivity, zmírňování změny klimatu a adaptace na ni a zlepšení lidského rozvoje, zejména ve venkovských a okrajových oblastech; vyzývá k holistickému přístupu k začlenění odolnosti vůči změně klimatu do všech fází životního cyklu infrastruktury;</w:t>
      </w:r>
    </w:p>
    <w:p w14:paraId="6EEB732C" w14:textId="77777777" w:rsidR="0004177C" w:rsidRPr="008A1705" w:rsidRDefault="0004177C" w:rsidP="0004177C">
      <w:pPr>
        <w:pStyle w:val="NormalHanging12a"/>
      </w:pPr>
      <w:r w:rsidRPr="008A1705">
        <w:t>40.</w:t>
      </w:r>
      <w:r w:rsidRPr="008A1705">
        <w:tab/>
        <w:t xml:space="preserve">zdůrazňuje, že je třeba odstranit rozdíly v infrastruktuře a socioekonomické nerovnosti, včetně těch, které se týkají digitální dostupnosti a energetické chudoby; trvá na tom, že projekty v oblasti infrastruktury a konektivity musí přispívat k vytváření místních hodnot a dodržovat zásady všeobecné dostupnosti, aby se zajistilo, že projekty v oblasti infrastruktury nebudou vytvářet nové překážky, a podporovat plné začlenění nejzranitelnějších skupin; zdůrazňuje, že je třeba zajistit genderově citlivé přístupy k digitálním investicím s cílem odstranit digitální propast mezi ženami a muži, neboť </w:t>
      </w:r>
      <w:r w:rsidRPr="008A1705">
        <w:lastRenderedPageBreak/>
        <w:t>přetrvávající překážky omezují vyhlídky žen a dívek na to, že budou mít prospěch z nově vznikajících technologií;</w:t>
      </w:r>
    </w:p>
    <w:p w14:paraId="59AE469C" w14:textId="77777777" w:rsidR="0004177C" w:rsidRPr="008A1705" w:rsidRDefault="0004177C" w:rsidP="0004177C">
      <w:pPr>
        <w:pStyle w:val="NormalHanging12a"/>
      </w:pPr>
      <w:r w:rsidRPr="008A1705">
        <w:t>41.</w:t>
      </w:r>
      <w:r w:rsidRPr="008A1705">
        <w:tab/>
        <w:t>zdůrazňuje, že je třeba podporovat udržitelná řešení ke snížení ekologické stopy podniků ve všech odvětvích, jako je odpovědná spotřeba zdrojů, účinné využívání zdrojů a posílená opatření k dosažení oběhového hospodářství; připomíná důležitost zásady „znečišťovatel platí“;</w:t>
      </w:r>
    </w:p>
    <w:p w14:paraId="0DD7BEFE" w14:textId="77777777" w:rsidR="0004177C" w:rsidRPr="008A1705" w:rsidRDefault="0004177C" w:rsidP="0004177C">
      <w:pPr>
        <w:pStyle w:val="NormalHanging12a"/>
      </w:pPr>
      <w:r w:rsidRPr="008A1705">
        <w:t>42.</w:t>
      </w:r>
      <w:r w:rsidRPr="008A1705">
        <w:tab/>
        <w:t xml:space="preserve">zdůrazňuje, že při podpoře konkurenceschopnosti, inovací a investic musí být inkluzivní a udržitelná industrializace pro účely Agendy 2030 a dalších cílů sladěna s cíli klimatické neutrality, ochrany životního prostředí a biologické rozmanitosti a spravedlivé transformace, která nikoho neopomíjí; v této souvislosti zdůrazňuje, že k dosažení cíle udržitelného rozvoje č. 9 jsou zapotřebí další investice, zejména prostřednictvím partnerství veřejného a soukromého sektoru a dalších nástrojů ke snižování rizik, mimo jiné prostřednictvím strategie 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Gateway</w:t>
      </w:r>
      <w:proofErr w:type="spellEnd"/>
      <w:r w:rsidRPr="008A1705">
        <w:t>, a dalších evropských rozvojových finančních institucí; vyzývá ke navýšení veřejných investic do zelené, digitální a sociální infrastruktury, včetně veřejné dopravy, energetických sítí a digitální konektivity s využitím pokroku napříč regiony, zejména v nejméně rozvinutých zemích; dále vyzývá EU, aby ve větší míře mobilizovala soukromý kapitál s cílem zatraktivnit investice pro soukromé investory; zdůrazňuje, že mají-li být tyto investice vzájemně prospěšné, měly by podporovat místní přidanou hodnotu, řádnou správu věcí veřejných, fiskální přínosy a přísné normy v oblasti životního prostředí;</w:t>
      </w:r>
    </w:p>
    <w:p w14:paraId="28C6D477" w14:textId="77777777" w:rsidR="0004177C" w:rsidRPr="008A1705" w:rsidRDefault="0004177C" w:rsidP="0004177C">
      <w:pPr>
        <w:pStyle w:val="NormalHanging12a"/>
      </w:pPr>
      <w:r w:rsidRPr="008A1705">
        <w:t>43.</w:t>
      </w:r>
      <w:r w:rsidRPr="008A1705">
        <w:tab/>
        <w:t>vyzdvihuje úlohu inovací, výzkumu a technologického rozvoje při zvyšování produktivity, konkurenceschopnosti a udržitelnosti, a to i prostřednictvím zvýšených investic do výzkumu a vývoje a zavádění čistých a účinných technologií; vyzývá k větší podpoře podnikání, odborného vzdělávání a přípravy a rozvoje dovedností jako klíčových faktorů podporujících inovace, produktivitu a průmyslový růst podporující začlenění, zejména v zemích s nízkými příjmy;</w:t>
      </w:r>
    </w:p>
    <w:p w14:paraId="6ED1A9ED" w14:textId="77777777" w:rsidR="0004177C" w:rsidRPr="008A1705" w:rsidRDefault="0004177C" w:rsidP="0004177C">
      <w:pPr>
        <w:pStyle w:val="NormalHanging12a"/>
      </w:pPr>
      <w:r w:rsidRPr="008A1705">
        <w:t>44.</w:t>
      </w:r>
      <w:r w:rsidRPr="008A1705">
        <w:tab/>
        <w:t>vyzývá k posílení spolupráce v oblasti přenosu technologií, výzkumných partnerství a inovačních ekosystémů mezi EU a partnerskými zeměmi, která podpoří spolupráci v oblasti výzkumu a umožní nejméně rozvinutým zemím a zemím s nízkými příjmy posunout se v globálních hodnotových řetězcích výše;</w:t>
      </w:r>
    </w:p>
    <w:p w14:paraId="7C70DAFC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Cíl udržitelného rozvoje č. 11: Vytvořit inkluzivní, bezpečná, odolná a udržitelná města a obce</w:t>
      </w:r>
    </w:p>
    <w:p w14:paraId="108DF959" w14:textId="77777777" w:rsidR="0004177C" w:rsidRPr="008A1705" w:rsidRDefault="0004177C" w:rsidP="0004177C">
      <w:pPr>
        <w:pStyle w:val="NormalHanging12a"/>
      </w:pPr>
      <w:r w:rsidRPr="008A1705">
        <w:t>45.</w:t>
      </w:r>
      <w:r w:rsidRPr="008A1705">
        <w:tab/>
        <w:t>bere na vědomí rizika spojená s rychlou urbanizací v kombinaci se změnou klimatu, znečištěním a úbytkem biologické rozmanitosti; v této souvislosti zdůrazňuje, že je třeba začlenit přizpůsobení se změně klimatu a biologickou rozmanitost do městského plánování a posílit opatření v oblasti odolnosti měst, mimo jiné podporou energeticky účinného bydlení odolného vůči změně klimatu, rozšířením zelených ploch pro obnovu ekosystémů, posílením připravenosti na katastrofy, prevence a reakce na ně a zlepšením hospodaření s vodou a ochrany před povodněmi; dále zdůrazňuje, že je důležité zajistit účinné využívání půdy a omezit negativní dopady rozrůstání měst s cílem chránit ekosystémy a dosáhnout udržitelného rozvoje měst;</w:t>
      </w:r>
    </w:p>
    <w:p w14:paraId="31A3924A" w14:textId="77777777" w:rsidR="0004177C" w:rsidRPr="008A1705" w:rsidRDefault="0004177C" w:rsidP="0004177C">
      <w:pPr>
        <w:pStyle w:val="NormalHanging12a"/>
      </w:pPr>
      <w:r w:rsidRPr="008A1705">
        <w:t>46.</w:t>
      </w:r>
      <w:r w:rsidRPr="008A1705">
        <w:tab/>
        <w:t xml:space="preserve">zdůrazňuje, že dosažení cíle udržitelného rozvoje č. 11 vyžaduje, aby bylo věnováno zvláštní úsilí odstraňování nerovností v městských oblastech; dále zdůrazňuje, že změna klimatu, a to i v městském prostředí, disproporčně postihuje ženy a dívky, zvlášť pokud </w:t>
      </w:r>
      <w:r w:rsidRPr="008A1705">
        <w:lastRenderedPageBreak/>
        <w:t>se nacházejí v nestabilním nebo zranitelném situaci; vyzývá vlády a místní orgány, aby zajistily spravedlivé rozdělení investic a řešily problém marginalizace, zejména v oblastech, které v současné době trpí systémovým nedostatkem přístupné a cenově dostupné dopravy, veřejných služeb, místních a udržitelných potravinových řetězců a bydlení, přičemž je třeba věnovat zvláštní pozornost zranitelným a sociálně a ekonomicky znevýhodněným skupinám;</w:t>
      </w:r>
    </w:p>
    <w:p w14:paraId="6B2FFB3E" w14:textId="77777777" w:rsidR="0004177C" w:rsidRPr="008A1705" w:rsidRDefault="0004177C" w:rsidP="0004177C">
      <w:pPr>
        <w:pStyle w:val="NormalHanging12a"/>
      </w:pPr>
      <w:r w:rsidRPr="008A1705">
        <w:t>47.</w:t>
      </w:r>
      <w:r w:rsidRPr="008A1705">
        <w:tab/>
        <w:t>lituje, že velká část městského obyvatelstva stále nemá přístup k cenově dostupným, účinným a udržitelným systémům dopravy; konstatuje, že zvýšení dostupnosti, přístupnosti a využívání veřejné dopravy spolu s infrastrukturou měkké mobility a dalšími inovativními a čistými řešeními v oblasti mobility je klíčovým nástrojem pro snížení znečištění ovzduší; zdůrazňuje, že je důležité zajistit odpovídající infrastrukturu a služby pro osoby s omezenou schopností pohybu, včetně osob se zdravotním postižením;</w:t>
      </w:r>
    </w:p>
    <w:p w14:paraId="2AC67BFA" w14:textId="77777777" w:rsidR="0004177C" w:rsidRPr="008A1705" w:rsidRDefault="0004177C" w:rsidP="0004177C">
      <w:pPr>
        <w:pStyle w:val="NormalHanging12a"/>
      </w:pPr>
      <w:r w:rsidRPr="008A1705">
        <w:t>48.</w:t>
      </w:r>
      <w:r w:rsidRPr="008A1705">
        <w:tab/>
        <w:t>zdůrazňuje, že je naléhavě nutné dále zdokonalovat a zavádět systémy sběru odpadu a nakládání s ním v souladu se zásadami hierarchie způsobů nakládání s odpady, případně prostřednictvím využívání digitálních technologií a umělé inteligence a investic do systémů opětovného použití a recyklace a snižování množství odpadu; poukazuje na úlohu připravovaného aktu o oběhovém hospodářství při využívání potenciálu oběhového hospodářství; vyzývá k přijetí opatření, která by pomohla vytvořit v Unii skutečný trh s druhotnými surovinami;</w:t>
      </w:r>
    </w:p>
    <w:p w14:paraId="1B8EE271" w14:textId="77777777" w:rsidR="0004177C" w:rsidRPr="008A1705" w:rsidRDefault="0004177C" w:rsidP="0004177C">
      <w:pPr>
        <w:pStyle w:val="NormalHanging12a"/>
      </w:pPr>
      <w:r w:rsidRPr="008A1705">
        <w:t>49.</w:t>
      </w:r>
      <w:r w:rsidRPr="008A1705">
        <w:tab/>
        <w:t>připomíná, že je naléhavě nutné implementovat energetická a klimatická řešení na místní a obecní úrovni, a to i prostřednictvím řešení inspirovaných přírodou, s cílem řešit dopady změny klimatu, včetně vystavení extrémnímu teplu;</w:t>
      </w:r>
    </w:p>
    <w:p w14:paraId="5391BA81" w14:textId="77777777" w:rsidR="0004177C" w:rsidRPr="008A1705" w:rsidRDefault="0004177C" w:rsidP="0004177C">
      <w:pPr>
        <w:pStyle w:val="NormalHanging12a"/>
      </w:pPr>
      <w:r w:rsidRPr="008A1705">
        <w:t>50.</w:t>
      </w:r>
      <w:r w:rsidRPr="008A1705">
        <w:tab/>
        <w:t>připomíná, že je třeba podnikat kroky v oblasti modernizace, cenové dostupnosti a udržitelnosti bydlení cestou rozšiřování energeticky účinných modelů bydlení a stavebních strategií odolných vůči změně klimatu; zdůrazňuje, že je v tomto ohledu důležité zvýšit investice, které mohou zahrnovat soukromé investice a partnerství veřejného a soukromého sektoru, a vyzývá EU, aby podporovala města při získávání kapitálu prostřednictvím inovativních finančních nástrojů;</w:t>
      </w:r>
    </w:p>
    <w:p w14:paraId="18ACBC36" w14:textId="103BC912" w:rsidR="0004177C" w:rsidRPr="008A1705" w:rsidRDefault="0004177C" w:rsidP="0004177C">
      <w:pPr>
        <w:pStyle w:val="NormalHanging12a"/>
      </w:pPr>
      <w:r w:rsidRPr="008A1705">
        <w:t>51.</w:t>
      </w:r>
      <w:r w:rsidRPr="008A1705">
        <w:tab/>
        <w:t>uznává, že každý má základní lidské právo na místo, kde může žít v míru, bezpečí a důstojnosti, a konstatuje, že krize dostupnosti bydlení postihuje až tři miliardy lidí na celém světě; zdůrazňuje, že do roku 2030 je třeba zajistit všem lidem přístup k důstojnému, vhodnému, bezpečnému, přístupnému, udržitelnému, energeticky účinnému a cenově dostupnému bydlení a základním službám, mimo jiné podporou politik veřejného bydlení; vyzývá EU, aby podporovala partnerské země při vytváření politik sociálního bydlení;</w:t>
      </w:r>
    </w:p>
    <w:p w14:paraId="35BD12D3" w14:textId="77777777" w:rsidR="0004177C" w:rsidRPr="008A1705" w:rsidRDefault="0004177C" w:rsidP="0004177C">
      <w:pPr>
        <w:pStyle w:val="NormalHanging12a"/>
      </w:pPr>
      <w:r w:rsidRPr="008A1705">
        <w:t>52.</w:t>
      </w:r>
      <w:r w:rsidRPr="008A1705">
        <w:tab/>
        <w:t>vybízí k užší spolupráci mezi městy, podniky, výzkumnými institucemi a občanskou společností s cílem podpořit inovace, sdílet osvědčené postupy a rozšiřovat úspěšná městská řešení, a to i prostřednictvím partnerství mezi evropskými městy a městy v partnerských zemích, platforem EU a iniciativ v oblasti výměny znalostí;</w:t>
      </w:r>
    </w:p>
    <w:p w14:paraId="3187ECC3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Cíl udržitelného rozvoje č. 17: Oživit globální partnerství pro udržitelný rozvoj a posílit prostředky pro jeho uplatňování</w:t>
      </w:r>
    </w:p>
    <w:p w14:paraId="4692D2F3" w14:textId="77777777" w:rsidR="0004177C" w:rsidRPr="008A1705" w:rsidRDefault="0004177C" w:rsidP="0004177C">
      <w:pPr>
        <w:pStyle w:val="NormalHanging12a"/>
        <w:ind w:left="567" w:hanging="567"/>
      </w:pPr>
      <w:r w:rsidRPr="008A1705">
        <w:lastRenderedPageBreak/>
        <w:t>53.</w:t>
      </w:r>
      <w:r w:rsidRPr="008A1705">
        <w:tab/>
        <w:t>vyzývá EU, aby se i nadále zasazovala o multilateralismus, mezinárodní řád založený na pravidlech a podporu systému OSN s cílem zajistit celosvětové vedoucí postavení při provádění Agendy 2030 a zaplnit mezery, které zanechali jiní, a to budováním nových aliancí a posilováním těch stávajících a spoluprací s globálními partnery na mobilizaci finančních prostředků; zdůrazňuje, že je třeba posílit mezinárodní smlouvy a dohody, jako je Pařížská dohoda, Úmluva o biologické rozmanitosti a regionální iniciativy v oblasti ochrany přírody;</w:t>
      </w:r>
    </w:p>
    <w:p w14:paraId="09B39384" w14:textId="77777777" w:rsidR="0004177C" w:rsidRPr="008A1705" w:rsidRDefault="0004177C" w:rsidP="0004177C">
      <w:pPr>
        <w:spacing w:after="240"/>
        <w:ind w:left="567" w:hanging="567"/>
      </w:pPr>
      <w:r w:rsidRPr="008A1705">
        <w:t>54.</w:t>
      </w:r>
      <w:r w:rsidRPr="008A1705">
        <w:tab/>
        <w:t>znovu opakuje, že se plně hlásí k trvalým hodnotám multilateralismu, a zdůrazňuje, že pro řízení obchodu je nepostradatelný modernizovaný mnohostranný systém; připomíná, že EU podporuje mandát WTO a probíhající jednání o Smlouvě OSN o podnikání a lidských právech;</w:t>
      </w:r>
    </w:p>
    <w:p w14:paraId="492EDD42" w14:textId="77777777" w:rsidR="0004177C" w:rsidRPr="008A1705" w:rsidRDefault="0004177C" w:rsidP="0004177C">
      <w:pPr>
        <w:pStyle w:val="NormalHanging12a"/>
      </w:pPr>
      <w:r w:rsidRPr="008A1705">
        <w:t>55.</w:t>
      </w:r>
      <w:r w:rsidRPr="008A1705">
        <w:tab/>
        <w:t>vyjadřuje znepokojení nad každoročním nedostatkem investic ve výši přibližně 4 bilionů USD, které jsou zapotřebí k dosažení cílů udržitelného rozvoje, přičemž tento problém se dále prohlubuje v důsledku klesající výše oficiální rozvojové pomoci; naléhavě vyzývá EU a členské státy, aby usilovaly o zajištění dostatečné výše finančních prostředků na splnění závazku vynaložit 0,7 % HND na oficiální rozvojovou pomoc a poskytnout 0,2 % HND jako oficiální rozvojovou pomoc nejméně rozvinutým zemím;</w:t>
      </w:r>
    </w:p>
    <w:p w14:paraId="25EB108F" w14:textId="77777777" w:rsidR="0004177C" w:rsidRPr="008A1705" w:rsidRDefault="0004177C" w:rsidP="0004177C">
      <w:pPr>
        <w:pStyle w:val="NormalHanging12a"/>
      </w:pPr>
      <w:r w:rsidRPr="008A1705">
        <w:t>56.</w:t>
      </w:r>
      <w:r w:rsidRPr="008A1705">
        <w:tab/>
        <w:t>důrazně vybízí k prozkoumání možností, jak mobilizovat soukromé financování, a to i prostřednictvím unie kapitálových trhů; vítá v tomto ohledu platformu pro investory do cílů udržitelného rozvoje v rámci rozvojového programu OSN, která soukromým společnostem umožňuje určit „oblasti investičních příležitostí“ s cílem přispět k udržitelnému rozvoji, a vybízí k dalším investicím, mimo jiné prostřednictvím partnerství veřejného a soukromého sektoru, aby se zacelila mezera ve financování cílů udržitelného rozvoje při dodržení kritérií Výboru pro rozvojovou pomoc Organizace pro hospodářskou spolupráci a rozvoj; dále vybízí k boji proti nezákonným finančním tokům, vyhýbání se daňovým povinnostem a daňovým únikům;</w:t>
      </w:r>
    </w:p>
    <w:p w14:paraId="45E700C9" w14:textId="77777777" w:rsidR="0004177C" w:rsidRPr="008A1705" w:rsidRDefault="0004177C" w:rsidP="0004177C">
      <w:pPr>
        <w:pStyle w:val="NormalHanging12a"/>
      </w:pPr>
      <w:r w:rsidRPr="008A1705">
        <w:t>57.</w:t>
      </w:r>
      <w:r w:rsidRPr="008A1705">
        <w:tab/>
        <w:t>vyjadřuje hluboké znepokojení nad hrozbou dluhové krize u rozvojových zemí, zejména zemí s nízkými příjmy a nejméně rozvinutých zemí, a vyzývá k odpuštění a restrukturalizaci dluhů těchto zemí, přičemž jako první krok je třeba zohlednit zásady Konference OSN o obchodu a rozvoji týkající se podpory odpovědného poskytování a přijímání státních úvěrů a zásady OECD pro udržitelnost dluhu, jakož i svrchovanost v oblasti zdrojů; poukazuje na to, že je třeba účinně a odpovědně využívat dostupné zdroje; uznává význam grantového nebo vysoce zvýhodněného financování a nástrojů, které nevytvářejí dluh, pro postižené země; poukazuje na meze globální finanční architektury a nedostatečnou mezinárodní podporu v tomto ohledu; zdůrazňuje, že tyto země naléhavě potřebují více finančních zdrojů a fiskálního prostoru, aby do cílů udržitelného rozvoje mohlo směřovat mnohem více investic; v této souvislosti bere na vědomí probíhající jednání o vytvoření a provádění Rámcové úmluvy OSN o mezinárodní daňové spolupráci;</w:t>
      </w:r>
    </w:p>
    <w:p w14:paraId="4A15F9C2" w14:textId="77777777" w:rsidR="0004177C" w:rsidRPr="008A1705" w:rsidRDefault="0004177C" w:rsidP="0004177C">
      <w:pPr>
        <w:pStyle w:val="NormalHanging12a"/>
      </w:pPr>
      <w:r w:rsidRPr="008A1705">
        <w:t>58.</w:t>
      </w:r>
      <w:r w:rsidRPr="008A1705">
        <w:tab/>
        <w:t>zdůrazňuje, že účinná globální partnerství by měla být založena na vzájemné spolupráci a měla by plnit společné cíle partnerů; poukazuje na význam transparentnosti, řádné správy věcí veřejných a měřitelného dopadu veškerého úsilí v oblasti rozvojové spolupráce;</w:t>
      </w:r>
    </w:p>
    <w:p w14:paraId="481B600B" w14:textId="77777777" w:rsidR="0004177C" w:rsidRPr="008A1705" w:rsidRDefault="0004177C" w:rsidP="0004177C">
      <w:pPr>
        <w:pStyle w:val="NormalHanging12a"/>
      </w:pPr>
      <w:r w:rsidRPr="008A1705">
        <w:lastRenderedPageBreak/>
        <w:t>59.</w:t>
      </w:r>
      <w:r w:rsidRPr="008A1705">
        <w:tab/>
        <w:t xml:space="preserve">zdůrazňuje strategický význam a potenciál strategie EU </w:t>
      </w:r>
      <w:proofErr w:type="spellStart"/>
      <w:r w:rsidRPr="008A1705">
        <w:t>Global</w:t>
      </w:r>
      <w:proofErr w:type="spellEnd"/>
      <w:r w:rsidRPr="008A1705">
        <w:t xml:space="preserve"> </w:t>
      </w:r>
      <w:proofErr w:type="spellStart"/>
      <w:r w:rsidRPr="008A1705">
        <w:t>Gateway</w:t>
      </w:r>
      <w:proofErr w:type="spellEnd"/>
      <w:r w:rsidRPr="008A1705">
        <w:t xml:space="preserve"> jako stěžejního nástroje pro posílení udržitelných partnerství a zajištění vysoce kvalitní infrastruktury při současné podpoře mezinárodních norem a dlouhodobého hospodářského a sociálního rozvoje v partnerských zemích;</w:t>
      </w:r>
    </w:p>
    <w:p w14:paraId="5D40544B" w14:textId="77777777" w:rsidR="0004177C" w:rsidRPr="008A1705" w:rsidRDefault="0004177C" w:rsidP="0004177C">
      <w:pPr>
        <w:pStyle w:val="NormalHanging12a"/>
      </w:pPr>
      <w:r w:rsidRPr="008A1705">
        <w:t>60.</w:t>
      </w:r>
      <w:r w:rsidRPr="008A1705">
        <w:tab/>
        <w:t>vybízí k užší spolupráci s partnerskými zeměmi, mezinárodními finančními institucemi, regionálními rozvojovými bankami a místními zúčastněnými stranami s cílem koordinovat rozvojové úsilí, zamezit zdvojování činností a maximalizovat dopad na podporu Agendy 2030, zejména v nestabilních situacích a situacích postižených konflikty a vysídlováním; zdůrazňuje, že programy rozvojové spolupráce by měly zahrnovat jasné mechanismy hodnocení dopadu a participativní monitorování se zapojením místních zúčastněných stran;</w:t>
      </w:r>
    </w:p>
    <w:p w14:paraId="07EEBA55" w14:textId="77777777" w:rsidR="0004177C" w:rsidRPr="008A1705" w:rsidRDefault="0004177C" w:rsidP="0004177C">
      <w:pPr>
        <w:pStyle w:val="Normal12a"/>
        <w:rPr>
          <w:b/>
          <w:bCs/>
          <w:i/>
          <w:iCs/>
        </w:rPr>
      </w:pPr>
      <w:r w:rsidRPr="008A1705">
        <w:rPr>
          <w:b/>
          <w:i/>
        </w:rPr>
        <w:t>Výhled do budoucna</w:t>
      </w:r>
    </w:p>
    <w:p w14:paraId="6C6F16BC" w14:textId="77777777" w:rsidR="0004177C" w:rsidRPr="008A1705" w:rsidRDefault="0004177C" w:rsidP="0004177C">
      <w:pPr>
        <w:pStyle w:val="NormalHanging12a"/>
      </w:pPr>
      <w:r w:rsidRPr="008A1705">
        <w:t>61.</w:t>
      </w:r>
      <w:r w:rsidRPr="008A1705">
        <w:tab/>
        <w:t>opakuje, že cíle udržitelného rozvoje jsou jediným komplexním souborem cílů, týká se závažných problémů, jimž čelí rozvinuté i rozvojové země, který je výsledkem dohody na globální úrovni a představuje v současnosti nejlepší dostupný nástroj k řešení jejich základních příčin; znovu potvrzuje, že nejméně rozvinuté země a země s nízkými příjmy jakožto nejzranitelnější skupiny zemí potřebují k dosažení cílů udržitelného rozvoje větší globální podporu; vyzývá EU, aby posilovala svou úlohu při jednáních na politickém fóru na vysoké úrovni v roce 2026 s cílem připravit půdu pro urychlená opatření s ohledem na lhůtu pro Agendu 2030 a podporovat agendu pro globální udržitelný rozvoj zaměřenou na budoucnost, která bude přesahovat rok 2030;</w:t>
      </w:r>
    </w:p>
    <w:p w14:paraId="7CC80B8D" w14:textId="77777777" w:rsidR="0004177C" w:rsidRPr="008A1705" w:rsidRDefault="0004177C" w:rsidP="0004177C">
      <w:pPr>
        <w:pStyle w:val="NormalHanging12a"/>
      </w:pPr>
      <w:r w:rsidRPr="008A1705">
        <w:t>62.</w:t>
      </w:r>
      <w:r w:rsidRPr="008A1705">
        <w:tab/>
        <w:t>vyzývá EU a členské státy, aby vypracovaly prováděcí plány s konkrétními harmonogramy pro dosažení cílů udržitelného rozvoje, které stanoví ambiciózní cíle na období po roce 2030; žádá v tomto ohledu Komisi, aby šla příkladem a vypracovala komplexní strategii doplněnou strukturovaným prováděcím plánem pro dosažení cílů udržitelného rozvoje; vítá první dobrovolný přezkum EU týkající se provádění cílů udržitelného rozvoje z roku 2023 a domnívá se, že tyto přezkumy by se měly uskutečňovat pravidelně;</w:t>
      </w:r>
    </w:p>
    <w:p w14:paraId="217017BC" w14:textId="77777777" w:rsidR="0004177C" w:rsidRPr="008A1705" w:rsidRDefault="0004177C" w:rsidP="0004177C">
      <w:pPr>
        <w:pStyle w:val="NormalHanging12a"/>
      </w:pPr>
      <w:r w:rsidRPr="008A1705">
        <w:t>63.</w:t>
      </w:r>
      <w:r w:rsidRPr="008A1705">
        <w:tab/>
        <w:t>poukazuje na to, že cíle udržitelného rozvoje představují také ekonomickou příležitost k vybudování skutečně dobrých životních podmínek a udržitelné a inkluzivní ekonomiky posilující konkurenceschopnost, inovace a odolnost, což umožní žít důstojný život při plném respektování planetárních zemí včetně biologické rozmanitosti a životního prostředí, a to s využitím nových technologií a vytvářením nových hospodářských odvětví a pracovních míst; zdůrazňuje, že přechod k udržitelné a odolné ekonomice by měl zahrnovat zajištění důstojné práce, sociální ochrany a silných pracovních práv na celém světě;</w:t>
      </w:r>
    </w:p>
    <w:p w14:paraId="644B5658" w14:textId="77777777" w:rsidR="0004177C" w:rsidRPr="008A1705" w:rsidRDefault="0004177C" w:rsidP="0004177C">
      <w:pPr>
        <w:pStyle w:val="NormalHanging12a"/>
      </w:pPr>
      <w:r w:rsidRPr="008A1705">
        <w:t>64.</w:t>
      </w:r>
      <w:r w:rsidRPr="008A1705">
        <w:tab/>
        <w:t>zdůrazňuje, že je nezbytné zajistit soudržnost politik ve prospěch rozvoje podle článku 208 SFEU s cílem začlenit hospodářské, sociální a environmentální aspekty udržitelného rozvoje do všech fází cyklu tvorby politik, a podpořit tak součinnost napříč oblastmi politiky, určit a sladit možné kompromisy a řešit mezinárodní vedlejší účinky politik EU;</w:t>
      </w:r>
    </w:p>
    <w:p w14:paraId="393C6003" w14:textId="77777777" w:rsidR="0004177C" w:rsidRPr="008A1705" w:rsidRDefault="0004177C" w:rsidP="0004177C">
      <w:pPr>
        <w:pStyle w:val="NormalHanging12a"/>
      </w:pPr>
      <w:r w:rsidRPr="008A1705">
        <w:t>65.</w:t>
      </w:r>
      <w:r w:rsidRPr="008A1705">
        <w:tab/>
        <w:t xml:space="preserve">zdůrazňuje, že klíčovými partnery při prosazování Agendy 2030 jsou jednak nezávislá a náležitě financovaná občanská společnost a jednak místní orgány a komunity; zdůrazňuje, že je třeba vytvořit, podporovat a chránit občanský prostor a zajistit, aby se </w:t>
      </w:r>
      <w:r w:rsidRPr="008A1705">
        <w:lastRenderedPageBreak/>
        <w:t>organizace občanské společnosti, včetně místních nevládních organizací, smysluplně podílely na dosahování cílů udržitelného rozvoje a dostávaly odpovídající dlouhodobé a flexibilní financování, zejména v zemích, kde se občanský prostor zmenšuje;</w:t>
      </w:r>
    </w:p>
    <w:p w14:paraId="5C3C1819" w14:textId="77777777" w:rsidR="0004177C" w:rsidRPr="008A1705" w:rsidRDefault="0004177C" w:rsidP="0004177C">
      <w:pPr>
        <w:pStyle w:val="NormalHanging12a"/>
      </w:pPr>
      <w:r w:rsidRPr="008A1705">
        <w:t>66.</w:t>
      </w:r>
      <w:r w:rsidRPr="008A1705">
        <w:tab/>
        <w:t>připomíná, že hospodářskými krizemi, omezenou zdravotní péčí, změnou klimatu, genderově podmíněným násilím a konflikty jsou disproporčně postiženy ženy a děti, zejména dívky, a že přetrvávající nerovnosti nadále omezují jejich plné zapojení do společnosti; poukazuje na potřebu přiměřeného a flexibilního financování, a to i pro místní organizace a organizace hájící práva žen, z nichž mnohé čelí vážným finančním omezením;</w:t>
      </w:r>
    </w:p>
    <w:p w14:paraId="08755C17" w14:textId="77777777" w:rsidR="0004177C" w:rsidRPr="008A1705" w:rsidRDefault="0004177C" w:rsidP="0004177C">
      <w:pPr>
        <w:pStyle w:val="NormalHanging12a"/>
      </w:pPr>
      <w:r w:rsidRPr="008A1705">
        <w:t>67.</w:t>
      </w:r>
      <w:r w:rsidRPr="008A1705">
        <w:tab/>
        <w:t>zdůrazňuje, že udržitelný a inkluzivní hospodářský růst, který respektuje planetární meze, a stejně tak i konkurenceschopnost a inovace a silný soukromý sektor jsou nepostradatelnými faktory umožňujícími udržitelný rozvoj a dobré podmínky společností, a zdůrazňuje, že digitalizace, umělá inteligence a čisté technologie mají potenciál přispět k dosažení globálních cílů udržitelnosti, a měly by proto hrát roli ve vizi rozvoje, k nímž se EU hlásí; vybízí EU, aby využila svého vlivu k prosazování Agendy 2030 s cílem dosáhnout hmatatelného zlepšení životní úrovně, snížení chudoby a rozšíření příležitostí pro budoucí generace, mimo jiné prostřednictvím větší odolnosti a více inovací;</w:t>
      </w:r>
    </w:p>
    <w:p w14:paraId="195A8C24" w14:textId="77777777" w:rsidR="0004177C" w:rsidRPr="008A1705" w:rsidRDefault="0004177C" w:rsidP="0004177C">
      <w:pPr>
        <w:pStyle w:val="NormalHanging12a"/>
      </w:pPr>
      <w:r w:rsidRPr="008A1705">
        <w:t>68.</w:t>
      </w:r>
      <w:r w:rsidRPr="008A1705">
        <w:tab/>
        <w:t>vyzývá k tomu, aby závazky přijaté na summitu o budoucnosti v roce 2024, v Paktu pro budoucnost a na 4. mezinárodní konferenci o financování rozvoje v Seville v roce 2025 byly převedeny do konkrétních opatření a aby byly navýšeny investice s cílem překlenout mezeru ve financování udržitelného rozvoje; zdůrazňuje, že globální rámec pro rozvoj po roce 2030 musí být v každém případě ambiciózní a měřitelný a musí se soustředit na dosahování výsledků;</w:t>
      </w:r>
    </w:p>
    <w:p w14:paraId="41BEF3E1" w14:textId="77777777" w:rsidR="0004177C" w:rsidRPr="008A1705" w:rsidRDefault="0004177C" w:rsidP="0004177C">
      <w:pPr>
        <w:pStyle w:val="NormalHanging12a"/>
      </w:pPr>
      <w:r w:rsidRPr="008A1705">
        <w:t>69.</w:t>
      </w:r>
      <w:r w:rsidRPr="008A1705">
        <w:tab/>
        <w:t>poukazuje na význam mnohostranných dohod, zejména v oblasti životního prostředí, jako účinných rámců pro podporu mezinárodní spolupráce a prosazování cílů udržitelného rozvoje a vybízí EU, aby dále posílila jejich provádění a dopad;</w:t>
      </w:r>
    </w:p>
    <w:p w14:paraId="559EDE6C" w14:textId="77777777" w:rsidR="0004177C" w:rsidRPr="008A1705" w:rsidRDefault="0004177C" w:rsidP="0004177C">
      <w:pPr>
        <w:pStyle w:val="NormalHanging12a"/>
      </w:pPr>
      <w:r w:rsidRPr="008A1705">
        <w:t>70.</w:t>
      </w:r>
      <w:r w:rsidRPr="008A1705">
        <w:tab/>
        <w:t xml:space="preserve">vyzývá k tomu, aby byl víceletý finanční rámec EU na období 2028–2034 plně v souladu s Agendou 2030 a přispíval k dosažení cílů udržitelného rozvoje; zdůrazňuje, že snaha EU přispět ke splnění cílů udržitelného rozvoje by měla být ve VFR na období 2028–2034 podpořena ambiciózními finančními závazky; vyzývá EU a její členské státy, aby poskytovaly dodatečné finanční prostředky na zmírňování změny klimatu a adaptace na ni, jakož i na ztráty a škody v souladu s plánem „z Baku do </w:t>
      </w:r>
      <w:proofErr w:type="spellStart"/>
      <w:r w:rsidRPr="008A1705">
        <w:t>Belému</w:t>
      </w:r>
      <w:proofErr w:type="spellEnd"/>
      <w:r w:rsidRPr="008A1705">
        <w:t>“, který byl dohodnut na 29. konferenci smluvních stran Rámcové úmluvy OSN o změně klimatu (COP 29);</w:t>
      </w:r>
    </w:p>
    <w:p w14:paraId="4AC7AD5A" w14:textId="77777777" w:rsidR="0004177C" w:rsidRPr="008A1705" w:rsidRDefault="0004177C" w:rsidP="0004177C">
      <w:pPr>
        <w:pStyle w:val="NormalCenter12a"/>
      </w:pPr>
      <w:r w:rsidRPr="008A1705">
        <w:t>°</w:t>
      </w:r>
    </w:p>
    <w:p w14:paraId="6952208C" w14:textId="77777777" w:rsidR="0004177C" w:rsidRPr="008A1705" w:rsidRDefault="0004177C" w:rsidP="0004177C">
      <w:pPr>
        <w:pStyle w:val="NormalCenter12a"/>
      </w:pPr>
      <w:r w:rsidRPr="008A1705">
        <w:t>°</w:t>
      </w:r>
      <w:r w:rsidRPr="008A1705">
        <w:tab/>
        <w:t>°</w:t>
      </w:r>
    </w:p>
    <w:p w14:paraId="0EB7864F" w14:textId="21C52B36" w:rsidR="008A1705" w:rsidRPr="008A1705" w:rsidRDefault="0004177C" w:rsidP="008A1705">
      <w:pPr>
        <w:pStyle w:val="NormalHanging"/>
      </w:pPr>
      <w:r w:rsidRPr="008A1705">
        <w:t>71.</w:t>
      </w:r>
      <w:r w:rsidRPr="008A1705">
        <w:tab/>
        <w:t>pověřuje svou předsedkyni, aby předala toto usnesení Radě, Komisi, jakož i vládám a parlamentům členských států.</w:t>
      </w:r>
    </w:p>
    <w:p w14:paraId="52CD5FC5" w14:textId="74FEB9C1" w:rsidR="00E365E1" w:rsidRPr="008A1705" w:rsidRDefault="00E365E1" w:rsidP="00F973E4"/>
    <w:sectPr w:rsidR="00E365E1" w:rsidRPr="008A1705" w:rsidSect="008A17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01EE0" w14:textId="77777777" w:rsidR="00F973E4" w:rsidRPr="008A1705" w:rsidRDefault="00F973E4">
      <w:r w:rsidRPr="008A1705">
        <w:separator/>
      </w:r>
    </w:p>
  </w:endnote>
  <w:endnote w:type="continuationSeparator" w:id="0">
    <w:p w14:paraId="5A77CFC6" w14:textId="77777777" w:rsidR="00F973E4" w:rsidRPr="008A1705" w:rsidRDefault="00F973E4">
      <w:r w:rsidRPr="008A17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62E8" w14:textId="77777777" w:rsidR="00064002" w:rsidRPr="008A17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D71A" w14:textId="77777777" w:rsidR="00064002" w:rsidRPr="008A17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D7E9" w14:textId="77777777" w:rsidR="00064002" w:rsidRPr="008A17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4FA35" w14:textId="77777777" w:rsidR="00F973E4" w:rsidRPr="008A1705" w:rsidRDefault="00F973E4">
      <w:r w:rsidRPr="008A1705">
        <w:separator/>
      </w:r>
    </w:p>
  </w:footnote>
  <w:footnote w:type="continuationSeparator" w:id="0">
    <w:p w14:paraId="33313C72" w14:textId="77777777" w:rsidR="00F973E4" w:rsidRPr="008A1705" w:rsidRDefault="00F973E4">
      <w:r w:rsidRPr="008A1705">
        <w:continuationSeparator/>
      </w:r>
    </w:p>
  </w:footnote>
  <w:footnote w:id="1">
    <w:p w14:paraId="4F053845" w14:textId="69E9814F" w:rsidR="009F6E01" w:rsidRPr="009F6E01" w:rsidRDefault="009F6E01" w:rsidP="009F6E01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>. 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>. C 210, 30.6.2017, s. 1.</w:t>
      </w:r>
    </w:p>
  </w:footnote>
  <w:footnote w:id="2">
    <w:p w14:paraId="0D84FAC0" w14:textId="58D68B3B" w:rsidR="0004177C" w:rsidRPr="008A1705" w:rsidRDefault="0004177C" w:rsidP="008A1705">
      <w:pPr>
        <w:pStyle w:val="FootnoteText"/>
        <w:ind w:left="567" w:hanging="567"/>
        <w:rPr>
          <w:sz w:val="24"/>
          <w:lang w:val="cs-CZ"/>
        </w:rPr>
      </w:pPr>
      <w:r w:rsidRPr="008A1705">
        <w:rPr>
          <w:rStyle w:val="FootnoteReference"/>
          <w:sz w:val="24"/>
          <w:lang w:val="cs-CZ"/>
        </w:rPr>
        <w:footnoteRef/>
      </w:r>
      <w:r w:rsidR="008A1705" w:rsidRPr="008A1705">
        <w:rPr>
          <w:sz w:val="24"/>
          <w:lang w:val="cs-CZ"/>
        </w:rPr>
        <w:t xml:space="preserve"> </w:t>
      </w:r>
      <w:r w:rsidR="008A1705" w:rsidRPr="008A1705">
        <w:rPr>
          <w:sz w:val="24"/>
          <w:lang w:val="cs-CZ"/>
        </w:rPr>
        <w:tab/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>. 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 xml:space="preserve">. L 114, 12.4.2022, s. 22, ELI: </w:t>
      </w:r>
      <w:hyperlink r:id="rId1" w:tgtFrame="http://data.europa.eu/eli/dec/2022/591/oj" w:history="1">
        <w:r w:rsidRPr="008A1705">
          <w:rPr>
            <w:rStyle w:val="Hyperlink"/>
            <w:sz w:val="24"/>
            <w:lang w:val="cs-CZ"/>
          </w:rPr>
          <w:t>http://data.europa.eu/eli/dec/2022/591/oj</w:t>
        </w:r>
      </w:hyperlink>
      <w:r w:rsidRPr="008A1705">
        <w:rPr>
          <w:sz w:val="24"/>
          <w:lang w:val="cs-CZ"/>
        </w:rPr>
        <w:t>.</w:t>
      </w:r>
    </w:p>
  </w:footnote>
  <w:footnote w:id="3">
    <w:p w14:paraId="565FA629" w14:textId="5079CCB1" w:rsidR="009F6E01" w:rsidRPr="009F6E01" w:rsidRDefault="009F6E01" w:rsidP="009F6E01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CC27B9">
        <w:rPr>
          <w:lang w:val="cs-CZ"/>
        </w:rPr>
        <w:t xml:space="preserve"> </w:t>
      </w:r>
      <w:r>
        <w:rPr>
          <w:lang w:val="cs-CZ"/>
        </w:rPr>
        <w:tab/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>. 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>. C 132, 14.4.2023, s. 54.</w:t>
      </w:r>
    </w:p>
  </w:footnote>
  <w:footnote w:id="4">
    <w:p w14:paraId="6C36516F" w14:textId="3962F7A9" w:rsidR="009F6E01" w:rsidRPr="009F6E01" w:rsidRDefault="009F6E01" w:rsidP="009F6E01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CC27B9">
        <w:rPr>
          <w:lang w:val="cs-CZ"/>
        </w:rPr>
        <w:t xml:space="preserve"> </w:t>
      </w:r>
      <w:r>
        <w:rPr>
          <w:lang w:val="cs-CZ"/>
        </w:rPr>
        <w:tab/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 xml:space="preserve">. 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 xml:space="preserve">. C, C/2026/576, 24.2.2026, ELI: </w:t>
      </w:r>
      <w:r>
        <w:fldChar w:fldCharType="begin"/>
      </w:r>
      <w:r w:rsidRPr="00057E3B">
        <w:rPr>
          <w:lang w:val="cs-CZ"/>
        </w:rPr>
        <w:instrText>HYPERLINK "http://data.europa.eu/eli/C/2026/576/oj"</w:instrText>
      </w:r>
      <w:r>
        <w:fldChar w:fldCharType="separate"/>
      </w:r>
      <w:r w:rsidRPr="008A1705">
        <w:rPr>
          <w:rStyle w:val="Hyperlink"/>
          <w:sz w:val="24"/>
          <w:lang w:val="cs-CZ"/>
        </w:rPr>
        <w:t>http://data.europa.eu/eli/C/2026/576/oj</w:t>
      </w:r>
      <w:r>
        <w:fldChar w:fldCharType="end"/>
      </w:r>
      <w:r>
        <w:rPr>
          <w:sz w:val="24"/>
          <w:lang w:val="cs-CZ"/>
        </w:rPr>
        <w:t>.</w:t>
      </w:r>
    </w:p>
  </w:footnote>
  <w:footnote w:id="5">
    <w:p w14:paraId="4136AA77" w14:textId="2E7A21F9" w:rsidR="009F6E01" w:rsidRPr="009F6E01" w:rsidRDefault="009F6E01" w:rsidP="009F6E01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9F6E01">
        <w:rPr>
          <w:lang w:val="fi-FI"/>
        </w:rPr>
        <w:t xml:space="preserve"> </w:t>
      </w:r>
      <w:r>
        <w:rPr>
          <w:lang w:val="cs-CZ"/>
        </w:rPr>
        <w:tab/>
      </w:r>
      <w:proofErr w:type="spellStart"/>
      <w:r w:rsidRPr="009F6E01">
        <w:rPr>
          <w:sz w:val="24"/>
          <w:szCs w:val="24"/>
          <w:lang w:val="cs-CZ"/>
        </w:rPr>
        <w:t>Úř</w:t>
      </w:r>
      <w:proofErr w:type="spellEnd"/>
      <w:r w:rsidRPr="009F6E01">
        <w:rPr>
          <w:sz w:val="24"/>
          <w:szCs w:val="24"/>
          <w:lang w:val="cs-CZ"/>
        </w:rPr>
        <w:t xml:space="preserve">. </w:t>
      </w:r>
      <w:proofErr w:type="spellStart"/>
      <w:r w:rsidRPr="009F6E01">
        <w:rPr>
          <w:sz w:val="24"/>
          <w:szCs w:val="24"/>
          <w:lang w:val="cs-CZ"/>
        </w:rPr>
        <w:t>věst</w:t>
      </w:r>
      <w:proofErr w:type="spellEnd"/>
      <w:r w:rsidRPr="009F6E01">
        <w:rPr>
          <w:sz w:val="24"/>
          <w:szCs w:val="24"/>
          <w:lang w:val="cs-CZ"/>
        </w:rPr>
        <w:t xml:space="preserve">. C, C/2024/493, 23.1.2024, ELI: </w:t>
      </w:r>
      <w:hyperlink r:id="rId2" w:history="1">
        <w:r w:rsidRPr="009F6E01">
          <w:rPr>
            <w:rStyle w:val="Hyperlink"/>
            <w:sz w:val="24"/>
            <w:szCs w:val="24"/>
            <w:lang w:val="cs-CZ"/>
          </w:rPr>
          <w:t>http://data.europa.eu/eli/C/2024/493/oj</w:t>
        </w:r>
      </w:hyperlink>
      <w:r>
        <w:rPr>
          <w:lang w:val="cs-CZ"/>
        </w:rPr>
        <w:t>.</w:t>
      </w:r>
    </w:p>
  </w:footnote>
  <w:footnote w:id="6">
    <w:p w14:paraId="79A638A8" w14:textId="4B182E77" w:rsidR="009F6E01" w:rsidRPr="009F6E01" w:rsidRDefault="009F6E01" w:rsidP="009F6E01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9F6E01">
        <w:rPr>
          <w:lang w:val="cs-CZ"/>
        </w:rPr>
        <w:t xml:space="preserve"> </w:t>
      </w:r>
      <w:r>
        <w:rPr>
          <w:lang w:val="cs-CZ"/>
        </w:rPr>
        <w:tab/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 xml:space="preserve">. 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>. C, C/2026/1441, 31.3.2026, ELI: </w:t>
      </w:r>
      <w:hyperlink r:id="rId3" w:history="1">
        <w:r w:rsidRPr="008A1705">
          <w:rPr>
            <w:rStyle w:val="Hyperlink"/>
            <w:sz w:val="24"/>
            <w:lang w:val="cs-CZ"/>
          </w:rPr>
          <w:t>http://data.europa.eu/eli/C/2026/1441/oj</w:t>
        </w:r>
      </w:hyperlink>
    </w:p>
  </w:footnote>
  <w:footnote w:id="7">
    <w:p w14:paraId="3EE7856C" w14:textId="57746228" w:rsidR="009F6E01" w:rsidRPr="009F6E01" w:rsidRDefault="009F6E01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 w:rsidRPr="009F6E01">
        <w:rPr>
          <w:lang w:val="cs-CZ"/>
        </w:rPr>
        <w:t xml:space="preserve"> </w:t>
      </w:r>
      <w:r>
        <w:rPr>
          <w:lang w:val="cs-CZ"/>
        </w:rPr>
        <w:tab/>
      </w:r>
      <w:r w:rsidRPr="008A1705">
        <w:rPr>
          <w:sz w:val="24"/>
          <w:lang w:val="cs-CZ"/>
        </w:rPr>
        <w:t>Zpráva Evropské agentury pro životní prostředí 07/2024 ze dne 15. října 2024 nazvaná „Stav vod v Evropě v roce 2024: potřeba zvýšit vodohospodářskou odolnost“.</w:t>
      </w:r>
    </w:p>
  </w:footnote>
  <w:footnote w:id="8">
    <w:p w14:paraId="33592F97" w14:textId="49A8AC3A" w:rsidR="0004177C" w:rsidRPr="00D61E5B" w:rsidRDefault="0004177C" w:rsidP="00D61E5B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8A1705">
        <w:rPr>
          <w:rStyle w:val="FootnoteReference"/>
          <w:sz w:val="24"/>
          <w:lang w:val="cs-CZ"/>
        </w:rPr>
        <w:footnoteRef/>
      </w:r>
      <w:r w:rsidR="008A1705" w:rsidRPr="008A1705">
        <w:rPr>
          <w:sz w:val="24"/>
          <w:lang w:val="cs-CZ"/>
        </w:rPr>
        <w:t xml:space="preserve"> </w:t>
      </w:r>
      <w:r w:rsidR="008A1705" w:rsidRPr="008A1705">
        <w:rPr>
          <w:sz w:val="24"/>
          <w:lang w:val="cs-CZ"/>
        </w:rPr>
        <w:tab/>
      </w:r>
      <w:r w:rsidRPr="008A1705">
        <w:rPr>
          <w:sz w:val="24"/>
          <w:lang w:val="cs-CZ"/>
        </w:rPr>
        <w:t>Usnesení Evropského parlamentu ze dne 8. září 2015 o opatřeních navazujících na evropskou občanskou iniciativu týkající se práva na vodu („Right2Water“) (</w:t>
      </w:r>
      <w:proofErr w:type="spellStart"/>
      <w:r w:rsidRPr="008A1705">
        <w:rPr>
          <w:sz w:val="24"/>
          <w:lang w:val="cs-CZ"/>
        </w:rPr>
        <w:t>Úř</w:t>
      </w:r>
      <w:proofErr w:type="spellEnd"/>
      <w:r w:rsidRPr="008A1705">
        <w:rPr>
          <w:sz w:val="24"/>
          <w:lang w:val="cs-CZ"/>
        </w:rPr>
        <w:t>. </w:t>
      </w:r>
      <w:proofErr w:type="spellStart"/>
      <w:r w:rsidRPr="008A1705">
        <w:rPr>
          <w:sz w:val="24"/>
          <w:lang w:val="cs-CZ"/>
        </w:rPr>
        <w:t>věst</w:t>
      </w:r>
      <w:proofErr w:type="spellEnd"/>
      <w:r w:rsidRPr="008A1705">
        <w:rPr>
          <w:sz w:val="24"/>
          <w:lang w:val="cs-CZ"/>
        </w:rPr>
        <w:t>. C 316, 22.9.2017, s. 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2C31" w14:textId="77777777" w:rsidR="00064002" w:rsidRPr="008A17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A667" w14:textId="77777777" w:rsidR="00064002" w:rsidRPr="008A17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BB11" w14:textId="77777777" w:rsidR="00064002" w:rsidRPr="008A17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EA0691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CB44A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D02A4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6613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F3E5A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438F3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4BEBB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09A83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B0277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hybridMultilevel"/>
    <w:tmpl w:val="00000001"/>
    <w:lvl w:ilvl="0" w:tplc="C33A013C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A86E1B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FBE82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56F6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C649F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1E8B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CED5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50436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6684F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9708728">
    <w:abstractNumId w:val="9"/>
  </w:num>
  <w:num w:numId="2" w16cid:durableId="642199898">
    <w:abstractNumId w:val="9"/>
  </w:num>
  <w:num w:numId="3" w16cid:durableId="621377640">
    <w:abstractNumId w:val="7"/>
  </w:num>
  <w:num w:numId="4" w16cid:durableId="1211963384">
    <w:abstractNumId w:val="7"/>
  </w:num>
  <w:num w:numId="5" w16cid:durableId="2106993520">
    <w:abstractNumId w:val="6"/>
  </w:num>
  <w:num w:numId="6" w16cid:durableId="1586496295">
    <w:abstractNumId w:val="6"/>
  </w:num>
  <w:num w:numId="7" w16cid:durableId="242372930">
    <w:abstractNumId w:val="5"/>
  </w:num>
  <w:num w:numId="8" w16cid:durableId="1717775575">
    <w:abstractNumId w:val="5"/>
  </w:num>
  <w:num w:numId="9" w16cid:durableId="1356492569">
    <w:abstractNumId w:val="4"/>
  </w:num>
  <w:num w:numId="10" w16cid:durableId="1062632298">
    <w:abstractNumId w:val="4"/>
  </w:num>
  <w:num w:numId="11" w16cid:durableId="1523087920">
    <w:abstractNumId w:val="8"/>
  </w:num>
  <w:num w:numId="12" w16cid:durableId="580919224">
    <w:abstractNumId w:val="8"/>
  </w:num>
  <w:num w:numId="13" w16cid:durableId="1931160062">
    <w:abstractNumId w:val="3"/>
  </w:num>
  <w:num w:numId="14" w16cid:durableId="391080053">
    <w:abstractNumId w:val="3"/>
  </w:num>
  <w:num w:numId="15" w16cid:durableId="725757500">
    <w:abstractNumId w:val="2"/>
  </w:num>
  <w:num w:numId="16" w16cid:durableId="1722093930">
    <w:abstractNumId w:val="2"/>
  </w:num>
  <w:num w:numId="17" w16cid:durableId="693074371">
    <w:abstractNumId w:val="1"/>
  </w:num>
  <w:num w:numId="18" w16cid:durableId="919945518">
    <w:abstractNumId w:val="1"/>
  </w:num>
  <w:num w:numId="19" w16cid:durableId="1102996049">
    <w:abstractNumId w:val="0"/>
  </w:num>
  <w:num w:numId="20" w16cid:durableId="2006738758">
    <w:abstractNumId w:val="0"/>
  </w:num>
  <w:num w:numId="21" w16cid:durableId="917254482">
    <w:abstractNumId w:val="9"/>
  </w:num>
  <w:num w:numId="22" w16cid:durableId="1389914930">
    <w:abstractNumId w:val="7"/>
  </w:num>
  <w:num w:numId="23" w16cid:durableId="1445152643">
    <w:abstractNumId w:val="6"/>
  </w:num>
  <w:num w:numId="24" w16cid:durableId="1505171325">
    <w:abstractNumId w:val="5"/>
  </w:num>
  <w:num w:numId="25" w16cid:durableId="1475877451">
    <w:abstractNumId w:val="4"/>
  </w:num>
  <w:num w:numId="26" w16cid:durableId="1704136297">
    <w:abstractNumId w:val="8"/>
  </w:num>
  <w:num w:numId="27" w16cid:durableId="998658506">
    <w:abstractNumId w:val="3"/>
  </w:num>
  <w:num w:numId="28" w16cid:durableId="172644614">
    <w:abstractNumId w:val="2"/>
  </w:num>
  <w:num w:numId="29" w16cid:durableId="1105074224">
    <w:abstractNumId w:val="1"/>
  </w:num>
  <w:num w:numId="30" w16cid:durableId="759836916">
    <w:abstractNumId w:val="0"/>
  </w:num>
  <w:num w:numId="31" w16cid:durableId="510723432">
    <w:abstractNumId w:val="9"/>
  </w:num>
  <w:num w:numId="32" w16cid:durableId="66612095">
    <w:abstractNumId w:val="7"/>
  </w:num>
  <w:num w:numId="33" w16cid:durableId="1991523072">
    <w:abstractNumId w:val="6"/>
  </w:num>
  <w:num w:numId="34" w16cid:durableId="399719665">
    <w:abstractNumId w:val="5"/>
  </w:num>
  <w:num w:numId="35" w16cid:durableId="581181031">
    <w:abstractNumId w:val="4"/>
  </w:num>
  <w:num w:numId="36" w16cid:durableId="323508785">
    <w:abstractNumId w:val="8"/>
  </w:num>
  <w:num w:numId="37" w16cid:durableId="36198558">
    <w:abstractNumId w:val="3"/>
  </w:num>
  <w:num w:numId="38" w16cid:durableId="250551694">
    <w:abstractNumId w:val="2"/>
  </w:num>
  <w:num w:numId="39" w16cid:durableId="1059594369">
    <w:abstractNumId w:val="1"/>
  </w:num>
  <w:num w:numId="40" w16cid:durableId="1578590316">
    <w:abstractNumId w:val="0"/>
  </w:num>
  <w:num w:numId="41" w16cid:durableId="1630088979">
    <w:abstractNumId w:val="12"/>
  </w:num>
  <w:num w:numId="42" w16cid:durableId="1496844890">
    <w:abstractNumId w:val="12"/>
  </w:num>
  <w:num w:numId="43" w16cid:durableId="2132477136">
    <w:abstractNumId w:val="12"/>
  </w:num>
  <w:num w:numId="44" w16cid:durableId="370959194">
    <w:abstractNumId w:val="13"/>
  </w:num>
  <w:num w:numId="45" w16cid:durableId="1884906030">
    <w:abstractNumId w:val="10"/>
  </w:num>
  <w:num w:numId="46" w16cid:durableId="1245260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6"/>
    <w:docVar w:name="dvlangue" w:val="CS"/>
    <w:docVar w:name="dvnumam" w:val="0"/>
    <w:docVar w:name="dvpe" w:val="784.194"/>
    <w:docVar w:name="dvrapporteur" w:val="Zpravodajové: "/>
    <w:docVar w:name="dvtitre" w:val="Usnesení Evropského parlamentu ze dne.... 2026 o provádění a plnění cílů udržitelného rozvoje s ohledem na politické fórum na vysoké úrovni v roce 2026(2025/2248(INI))"/>
  </w:docVars>
  <w:rsids>
    <w:rsidRoot w:val="00F973E4"/>
    <w:rsid w:val="00002272"/>
    <w:rsid w:val="0004177C"/>
    <w:rsid w:val="00057E3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705"/>
    <w:rsid w:val="008C2AC6"/>
    <w:rsid w:val="00930C23"/>
    <w:rsid w:val="0093193B"/>
    <w:rsid w:val="009509D8"/>
    <w:rsid w:val="00950B64"/>
    <w:rsid w:val="00981893"/>
    <w:rsid w:val="009F6E01"/>
    <w:rsid w:val="00A1687D"/>
    <w:rsid w:val="00A2694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7B9"/>
    <w:rsid w:val="00CF071A"/>
    <w:rsid w:val="00D058B8"/>
    <w:rsid w:val="00D56C11"/>
    <w:rsid w:val="00D61E5B"/>
    <w:rsid w:val="00D834A0"/>
    <w:rsid w:val="00D872DF"/>
    <w:rsid w:val="00D91E21"/>
    <w:rsid w:val="00DA7FCD"/>
    <w:rsid w:val="00E365E1"/>
    <w:rsid w:val="00E820A4"/>
    <w:rsid w:val="00EB006A"/>
    <w:rsid w:val="00EB4772"/>
    <w:rsid w:val="00EC4598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973E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1BB20"/>
  <w15:chartTrackingRefBased/>
  <w15:docId w15:val="{7E6C9DF4-9277-493C-9E36-7ECA2C7F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4177C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04177C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04177C"/>
    <w:pPr>
      <w:keepNext/>
      <w:widowControl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04177C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04177C"/>
    <w:pPr>
      <w:widowControl/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04177C"/>
    <w:pPr>
      <w:widowControl/>
    </w:pPr>
    <w:rPr>
      <w:b/>
      <w:szCs w:val="24"/>
      <w:lang w:eastAsia="en-US"/>
    </w:rPr>
  </w:style>
  <w:style w:type="paragraph" w:customStyle="1" w:styleId="CoverDocType24a">
    <w:name w:val="CoverDocType24a"/>
    <w:basedOn w:val="Normal"/>
    <w:rsid w:val="0004177C"/>
    <w:pPr>
      <w:widowControl/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EPFooter2">
    <w:name w:val="EPFooter2"/>
    <w:basedOn w:val="Normal"/>
    <w:next w:val="Normal"/>
    <w:rsid w:val="0004177C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04177C"/>
    <w:pPr>
      <w:widowControl/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04177C"/>
    <w:pPr>
      <w:widowControl/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04177C"/>
    <w:pPr>
      <w:widowControl/>
      <w:ind w:left="1418"/>
    </w:pPr>
    <w:rPr>
      <w:szCs w:val="24"/>
      <w:lang w:eastAsia="en-US"/>
    </w:rPr>
  </w:style>
  <w:style w:type="paragraph" w:customStyle="1" w:styleId="CoverReference">
    <w:name w:val="CoverReference"/>
    <w:basedOn w:val="Normal"/>
    <w:rsid w:val="0004177C"/>
    <w:pPr>
      <w:widowControl/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ate">
    <w:name w:val="CoverDate"/>
    <w:basedOn w:val="Normal"/>
    <w:rsid w:val="0004177C"/>
    <w:pPr>
      <w:widowControl/>
      <w:spacing w:before="240" w:after="120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04177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04177C"/>
    <w:pPr>
      <w:widowControl/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EPFooter">
    <w:name w:val="EPFooter"/>
    <w:basedOn w:val="Normal"/>
    <w:rsid w:val="0004177C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04177C"/>
    <w:pPr>
      <w:widowControl/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04177C"/>
    <w:pPr>
      <w:widowControl/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04177C"/>
    <w:pPr>
      <w:ind w:left="0" w:firstLine="0"/>
    </w:pPr>
  </w:style>
  <w:style w:type="paragraph" w:customStyle="1" w:styleId="LegendTitle">
    <w:name w:val="LegendTitle"/>
    <w:basedOn w:val="Normal"/>
    <w:rsid w:val="0004177C"/>
    <w:pPr>
      <w:widowControl/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04177C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04177C"/>
    <w:pPr>
      <w:widowControl/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04177C"/>
    <w:pPr>
      <w:widowControl/>
    </w:pPr>
    <w:rPr>
      <w:color w:val="FFFFFF"/>
      <w:szCs w:val="24"/>
      <w:lang w:eastAsia="en-US"/>
    </w:rPr>
  </w:style>
  <w:style w:type="character" w:customStyle="1" w:styleId="CMissingStyle">
    <w:name w:val="C_MissingStyle"/>
    <w:rsid w:val="0004177C"/>
    <w:rPr>
      <w:color w:val="FFFFFF"/>
      <w:sz w:val="22"/>
    </w:rPr>
  </w:style>
  <w:style w:type="paragraph" w:customStyle="1" w:styleId="Normal12">
    <w:name w:val="Normal12"/>
    <w:basedOn w:val="Normal"/>
    <w:rsid w:val="0004177C"/>
    <w:pPr>
      <w:widowControl/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04177C"/>
    <w:pPr>
      <w:ind w:left="2268"/>
    </w:pPr>
  </w:style>
  <w:style w:type="paragraph" w:customStyle="1" w:styleId="NormalHanging12a5">
    <w:name w:val="NormalHanging12a5"/>
    <w:basedOn w:val="NormalHanging12a4"/>
    <w:rsid w:val="0004177C"/>
    <w:pPr>
      <w:ind w:left="2692"/>
    </w:pPr>
  </w:style>
  <w:style w:type="paragraph" w:customStyle="1" w:styleId="NormalHanging12a6">
    <w:name w:val="NormalHanging12a6"/>
    <w:basedOn w:val="NormalHanging12a5"/>
    <w:rsid w:val="0004177C"/>
    <w:pPr>
      <w:ind w:left="3118"/>
    </w:pPr>
  </w:style>
  <w:style w:type="paragraph" w:customStyle="1" w:styleId="NormalHanging12a7">
    <w:name w:val="NormalHanging12a7"/>
    <w:basedOn w:val="NormalHanging12a6"/>
    <w:rsid w:val="0004177C"/>
    <w:pPr>
      <w:ind w:left="3544"/>
    </w:pPr>
  </w:style>
  <w:style w:type="paragraph" w:customStyle="1" w:styleId="NormalHanging12a1">
    <w:name w:val="NormalHanging12a1"/>
    <w:basedOn w:val="Normal"/>
    <w:rsid w:val="0004177C"/>
    <w:pPr>
      <w:widowControl/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04177C"/>
    <w:pPr>
      <w:ind w:left="1416"/>
    </w:pPr>
  </w:style>
  <w:style w:type="paragraph" w:customStyle="1" w:styleId="NormalHanging12a3">
    <w:name w:val="NormalHanging12a3"/>
    <w:basedOn w:val="NormalHanging12a2"/>
    <w:rsid w:val="0004177C"/>
    <w:pPr>
      <w:ind w:left="1842"/>
    </w:pPr>
  </w:style>
  <w:style w:type="paragraph" w:customStyle="1" w:styleId="NormalHanging">
    <w:name w:val="NormalHanging"/>
    <w:basedOn w:val="Normal"/>
    <w:rsid w:val="0004177C"/>
    <w:pPr>
      <w:widowControl/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04177C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04177C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04177C"/>
    <w:pPr>
      <w:widowControl/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04177C"/>
    <w:pPr>
      <w:widowControl/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04177C"/>
    <w:pPr>
      <w:widowControl/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04177C"/>
    <w:pPr>
      <w:widowControl/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04177C"/>
    <w:pPr>
      <w:widowControl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4177C"/>
    <w:rPr>
      <w:color w:val="0000FF"/>
      <w:u w:val="single"/>
    </w:rPr>
  </w:style>
  <w:style w:type="paragraph" w:styleId="Header">
    <w:name w:val="header"/>
    <w:basedOn w:val="Normal"/>
    <w:link w:val="HeaderChar"/>
    <w:rsid w:val="0004177C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04177C"/>
    <w:rPr>
      <w:sz w:val="24"/>
      <w:szCs w:val="24"/>
      <w:lang w:val="cs-CZ" w:eastAsia="en-US"/>
    </w:rPr>
  </w:style>
  <w:style w:type="paragraph" w:customStyle="1" w:styleId="RollCallVotes">
    <w:name w:val="RollCallVotes"/>
    <w:basedOn w:val="Normal"/>
    <w:rsid w:val="0004177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4177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4177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4177C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4177C"/>
    <w:rPr>
      <w:sz w:val="24"/>
      <w:szCs w:val="24"/>
      <w:lang w:val="cs-CZ" w:eastAsia="en-US"/>
    </w:rPr>
  </w:style>
  <w:style w:type="paragraph" w:styleId="Footer">
    <w:name w:val="footer"/>
    <w:basedOn w:val="Normal"/>
    <w:link w:val="FooterChar1"/>
    <w:rsid w:val="0004177C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04177C"/>
    <w:rPr>
      <w:sz w:val="24"/>
      <w:szCs w:val="24"/>
      <w:lang w:val="cs-C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F6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7B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6/1441/oj" TargetMode="External"/><Relationship Id="rId2" Type="http://schemas.openxmlformats.org/officeDocument/2006/relationships/hyperlink" Target="http://data.europa.eu/eli/C/2024/493/oj" TargetMode="External"/><Relationship Id="rId1" Type="http://schemas.openxmlformats.org/officeDocument/2006/relationships/hyperlink" Target="http://data.europa.eu/eli/dec/2022/5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8132</Words>
  <Characters>48840</Characters>
  <Application>Microsoft Office Word</Application>
  <DocSecurity>0</DocSecurity>
  <Lines>407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2026-07-07T13:12:00Z</dcterms:created>
  <dcterms:modified xsi:type="dcterms:W3CDTF">2026-07-07T13:12:00Z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A10-0187/2026</vt:lpwstr>
  </property>
  <property fmtid="{D5CDD505-2E9C-101B-9397-08002B2CF9AE}" pid="4" name="&lt;Type&gt;">
    <vt:lpwstr>RR</vt:lpwstr>
  </property>
</Properties>
</file>