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7ED2BBE" w14:textId="77777777" w:rsidTr="0010095E">
        <w:tblPrEx>
          <w:tblW w:w="9072" w:type="dxa"/>
          <w:tblLook w:val="01E0"/>
        </w:tblPrEx>
        <w:trPr>
          <w:trHeight w:hRule="exact" w:val="1418"/>
        </w:trPr>
        <w:tc>
          <w:tcPr>
            <w:tcW w:w="6804" w:type="dxa"/>
            <w:shd w:val="clear" w:color="auto" w:fill="auto"/>
            <w:vAlign w:val="center"/>
          </w:tcPr>
          <w:p w:rsidR="00751A4A" w:rsidRPr="00253E22" w:rsidP="0010095E" w14:paraId="16F427A9" w14:textId="77777777">
            <w:pPr>
              <w:pStyle w:val="EPName"/>
            </w:pPr>
            <w:r w:rsidRPr="00253E22">
              <w:t>Parlaimint na hEorpa</w:t>
            </w:r>
          </w:p>
          <w:p w:rsidR="00751A4A" w:rsidRPr="00253E22" w:rsidP="005F1B17" w14:paraId="2FA23205" w14:textId="77777777">
            <w:pPr>
              <w:pStyle w:val="EPTerm"/>
              <w:rPr>
                <w:rStyle w:val="HideTWBExt"/>
                <w:noProof w:val="0"/>
                <w:vanish w:val="0"/>
                <w:color w:val="auto"/>
              </w:rPr>
            </w:pPr>
            <w:r w:rsidRPr="00253E22">
              <w:t>2024</w:t>
            </w:r>
            <w:r w:rsidRPr="00253E22" w:rsidR="00817416">
              <w:t>-202</w:t>
            </w:r>
            <w:r w:rsidRPr="00253E22">
              <w:t>9</w:t>
            </w:r>
          </w:p>
        </w:tc>
        <w:tc>
          <w:tcPr>
            <w:tcW w:w="2268" w:type="dxa"/>
            <w:shd w:val="clear" w:color="auto" w:fill="auto"/>
          </w:tcPr>
          <w:p w:rsidR="00751A4A" w:rsidRPr="00253E22" w:rsidP="0010095E" w14:paraId="7C65C96C" w14:textId="77777777">
            <w:pPr>
              <w:pStyle w:val="EPLogo"/>
            </w:pPr>
            <w:r w:rsidRPr="00253E2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53E22" w:rsidP="004C5D52" w14:paraId="10B40D70" w14:textId="77777777">
      <w:pPr>
        <w:pStyle w:val="LineTop"/>
      </w:pPr>
    </w:p>
    <w:p w:rsidR="00680577" w:rsidRPr="00253E22" w:rsidP="00680577" w14:paraId="66744D5D" w14:textId="77777777">
      <w:pPr>
        <w:pStyle w:val="EPBodyTA1"/>
      </w:pPr>
      <w:r w:rsidRPr="00253E22">
        <w:t xml:space="preserve">TÉACSANNA ARNA </w:t>
      </w:r>
      <w:r w:rsidRPr="00253E22">
        <w:t>nGLACADH</w:t>
      </w:r>
    </w:p>
    <w:p w:rsidR="00D058B8" w:rsidRPr="00253E22" w:rsidP="00D058B8" w14:paraId="16C8D429" w14:textId="77777777">
      <w:pPr>
        <w:pStyle w:val="LineBottom"/>
      </w:pPr>
    </w:p>
    <w:p w:rsidR="003008ED" w:rsidRPr="00253E22" w:rsidP="003008ED" w14:paraId="317FE789" w14:textId="2E431FF6">
      <w:pPr>
        <w:pStyle w:val="ATHeading1"/>
      </w:pPr>
      <w:bookmarkStart w:id="0" w:name="TANumber"/>
      <w:r w:rsidRPr="00253E22">
        <w:t>P10_TA(2026)0</w:t>
      </w:r>
      <w:bookmarkEnd w:id="0"/>
      <w:r w:rsidR="00810C11">
        <w:t>253</w:t>
      </w:r>
    </w:p>
    <w:p w:rsidR="003008ED" w:rsidRPr="00253E22" w:rsidP="003008ED" w14:paraId="12E246EB" w14:textId="7927D84C">
      <w:pPr>
        <w:pStyle w:val="ATHeading2"/>
      </w:pPr>
      <w:r w:rsidRPr="0065251F">
        <w:t>Comhaontú maidir le Comhpháirtíocht Straitéiseach Pholaitiúil, Eacnamaíoch agus Chomhair idir an tAontas agus Meicsiceo</w:t>
      </w:r>
    </w:p>
    <w:p w:rsidR="003008ED" w:rsidRPr="00253E22" w:rsidP="003008ED" w14:paraId="0DC7582D" w14:textId="11F0F2E3">
      <w:pPr>
        <w:rPr>
          <w:i/>
          <w:vanish/>
        </w:rPr>
      </w:pPr>
      <w:r>
        <w:rPr>
          <w:i/>
        </w:rPr>
        <w:fldChar w:fldCharType="begin"/>
      </w:r>
      <w:r w:rsidRPr="00253E22">
        <w:rPr>
          <w:i/>
        </w:rPr>
        <w:instrText xml:space="preserve"> TC"(</w:instrText>
      </w:r>
      <w:bookmarkStart w:id="1" w:name="DocNumber"/>
      <w:r w:rsidRPr="00253E22">
        <w:rPr>
          <w:i/>
        </w:rPr>
        <w:instrText>A10-0181/2026</w:instrText>
      </w:r>
      <w:bookmarkEnd w:id="1"/>
      <w:r w:rsidRPr="00253E22">
        <w:rPr>
          <w:i/>
        </w:rPr>
        <w:instrText xml:space="preserve"> -  </w:instrText>
      </w:r>
      <w:r w:rsidRPr="00253E22">
        <w:rPr>
          <w:i/>
        </w:rPr>
        <w:instrText>Rapóirtéir</w:instrText>
      </w:r>
      <w:r w:rsidR="004759FE">
        <w:rPr>
          <w:i/>
        </w:rPr>
        <w:instrText>í</w:instrText>
      </w:r>
      <w:r w:rsidRPr="00253E22">
        <w:rPr>
          <w:i/>
        </w:rPr>
        <w:instrText>:</w:instrText>
      </w:r>
      <w:r w:rsidR="004759FE">
        <w:rPr>
          <w:i/>
        </w:rPr>
        <w:instrText xml:space="preserve"> </w:instrText>
      </w:r>
      <w:r w:rsidRPr="00253E22">
        <w:rPr>
          <w:i/>
        </w:rPr>
        <w:instrText>Javi</w:instrText>
      </w:r>
      <w:r w:rsidRPr="00253E22">
        <w:rPr>
          <w:i/>
        </w:rPr>
        <w:instrText xml:space="preserve"> </w:instrText>
      </w:r>
      <w:r w:rsidRPr="00253E22">
        <w:rPr>
          <w:i/>
        </w:rPr>
        <w:instrText>López</w:instrText>
      </w:r>
      <w:r w:rsidRPr="00253E22">
        <w:rPr>
          <w:i/>
        </w:rPr>
        <w:instrText xml:space="preserve">, </w:instrText>
      </w:r>
      <w:r w:rsidRPr="00253E22">
        <w:rPr>
          <w:i/>
        </w:rPr>
        <w:instrText>Borja</w:instrText>
      </w:r>
      <w:r w:rsidRPr="00253E22">
        <w:rPr>
          <w:i/>
        </w:rPr>
        <w:instrText xml:space="preserve"> </w:instrText>
      </w:r>
      <w:r w:rsidRPr="00253E22">
        <w:rPr>
          <w:i/>
        </w:rPr>
        <w:instrText>Giménez</w:instrText>
      </w:r>
      <w:r w:rsidRPr="00253E22">
        <w:rPr>
          <w:i/>
        </w:rPr>
        <w:instrText xml:space="preserve"> </w:instrText>
      </w:r>
      <w:r w:rsidRPr="00253E22">
        <w:rPr>
          <w:i/>
        </w:rPr>
        <w:instrText>Larraz</w:instrText>
      </w:r>
      <w:r w:rsidRPr="00253E22">
        <w:rPr>
          <w:i/>
        </w:rPr>
        <w:instrText xml:space="preserve">)"\l3 \n&gt; \* MERGEFORMAT </w:instrText>
      </w:r>
      <w:r>
        <w:rPr>
          <w:i/>
        </w:rPr>
        <w:fldChar w:fldCharType="end"/>
      </w:r>
    </w:p>
    <w:p w:rsidR="003008ED" w:rsidRPr="00253E22" w:rsidP="003008ED" w14:paraId="338E6FAB" w14:textId="77777777">
      <w:pPr>
        <w:rPr>
          <w:vanish/>
        </w:rPr>
      </w:pPr>
      <w:bookmarkStart w:id="2" w:name="Commission"/>
      <w:r w:rsidRPr="00253E22">
        <w:rPr>
          <w:vanish/>
        </w:rPr>
        <w:t xml:space="preserve">An Coiste um </w:t>
      </w:r>
      <w:r w:rsidRPr="00253E22">
        <w:rPr>
          <w:vanish/>
        </w:rPr>
        <w:t>Ghnóthaí</w:t>
      </w:r>
      <w:r w:rsidRPr="00253E22">
        <w:rPr>
          <w:vanish/>
        </w:rPr>
        <w:t xml:space="preserve"> Eachtracha, An Coiste um Thrádáil Idirnáisiúnta</w:t>
      </w:r>
      <w:bookmarkEnd w:id="2"/>
    </w:p>
    <w:p w:rsidR="003008ED" w:rsidRPr="00253E22" w:rsidP="003008ED" w14:paraId="7A5ECB3C" w14:textId="77777777">
      <w:pPr>
        <w:rPr>
          <w:vanish/>
        </w:rPr>
      </w:pPr>
      <w:bookmarkStart w:id="3" w:name="PE"/>
      <w:r w:rsidRPr="00253E22">
        <w:rPr>
          <w:vanish/>
        </w:rPr>
        <w:t>PE786.667</w:t>
      </w:r>
      <w:bookmarkEnd w:id="3"/>
    </w:p>
    <w:p w:rsidR="003008ED" w:rsidRPr="00253E22" w:rsidP="003008ED" w14:paraId="21A7AE04" w14:textId="18B88329">
      <w:pPr>
        <w:pStyle w:val="ATHeading3"/>
      </w:pPr>
      <w:bookmarkStart w:id="4" w:name="Sujet"/>
      <w:r w:rsidRPr="00253E22">
        <w:t xml:space="preserve">Rún reachtach ó Pharlaimint na hEorpa an </w:t>
      </w:r>
      <w:r w:rsidR="00415182">
        <w:t>8</w:t>
      </w:r>
      <w:r w:rsidRPr="00253E22">
        <w:t xml:space="preserve"> </w:t>
      </w:r>
      <w:r w:rsidR="004759FE">
        <w:t>Iúil</w:t>
      </w:r>
      <w:r w:rsidRPr="00253E22">
        <w:t xml:space="preserve"> 2026 maidir le togra le haghaidh cinneadh ón gComhairle maidir le tabhairt i gcrích, thar ceann an Aontais Eorpaigh, an Chomhaontaithe maidir le Comhpháirtíocht Straitéiseach Pholaitiúil, Eacnamaíoch agus Chomhair idir an tAontas Eorpach agus a Bhallstáit, de pháirt, agus Stáit Aontaithe Mheicsiceo, den pháirt eile</w:t>
      </w:r>
      <w:bookmarkEnd w:id="4"/>
      <w:r w:rsidRPr="00253E22">
        <w:t xml:space="preserve"> </w:t>
      </w:r>
      <w:bookmarkStart w:id="5" w:name="References"/>
      <w:r w:rsidRPr="00253E22">
        <w:t>(COM(2025)0810 – C10-0128/2026 – 2025/0810(NLE))</w:t>
      </w:r>
      <w:bookmarkEnd w:id="5"/>
    </w:p>
    <w:p w:rsidR="003008ED" w:rsidRPr="00253E22" w:rsidP="003008ED" w14:paraId="38CB949D" w14:textId="77777777"/>
    <w:p w:rsidR="003B0E4F" w:rsidRPr="00253E22" w:rsidP="003B0E4F" w14:paraId="7ED2B2C5" w14:textId="77777777">
      <w:pPr>
        <w:pStyle w:val="NormalBold"/>
      </w:pPr>
      <w:bookmarkStart w:id="6" w:name="TextBodyBegin"/>
      <w:bookmarkEnd w:id="6"/>
      <w:r w:rsidRPr="00253E22">
        <w:t>(Toiliú)</w:t>
      </w:r>
    </w:p>
    <w:p w:rsidR="003B0E4F" w:rsidRPr="00253E22" w:rsidP="003B0E4F" w14:paraId="742129EC" w14:textId="77777777">
      <w:pPr>
        <w:pStyle w:val="EPComma"/>
      </w:pPr>
      <w:r w:rsidRPr="00253E22">
        <w:rPr>
          <w:i/>
          <w:iCs/>
        </w:rPr>
        <w:t>Tá Parlaimint na hEorpa,</w:t>
      </w:r>
    </w:p>
    <w:p w:rsidR="003B0E4F" w:rsidRPr="00253E22" w:rsidP="003B0E4F" w14:paraId="37523467" w14:textId="64CEFD43">
      <w:pPr>
        <w:pStyle w:val="NormalHanging12a"/>
      </w:pPr>
      <w:r w:rsidRPr="00253E22">
        <w:t>–</w:t>
      </w:r>
      <w:r w:rsidRPr="00253E22">
        <w:tab/>
        <w:t xml:space="preserve">ag féachaint don togra le haghaidh </w:t>
      </w:r>
      <w:r w:rsidR="003C2489">
        <w:t>C</w:t>
      </w:r>
      <w:r w:rsidRPr="00253E22">
        <w:t>inneadh ón gComhairle (COM(2025)0810),</w:t>
      </w:r>
    </w:p>
    <w:p w:rsidR="003B0E4F" w:rsidRPr="00253E22" w:rsidP="003B0E4F" w14:paraId="67B11C05" w14:textId="73D6EE72">
      <w:pPr>
        <w:pStyle w:val="NormalHanging12a"/>
      </w:pPr>
      <w:r w:rsidRPr="00253E22">
        <w:t>–</w:t>
      </w:r>
      <w:r w:rsidRPr="00253E22">
        <w:tab/>
        <w:t>ag féachaint don Chomhaontú maidir le Comhpháirtíocht Straitéiseach Pholaitiúil, Eacnamaíoch agus Chomhair idir an tAontas Eorpach agus a Bhallstáit, de pháirt amháin, agus Stáit Aontaithe Mheicsiceo, den pháirt eile (1246</w:t>
      </w:r>
      <w:r w:rsidR="0065251F">
        <w:t>3</w:t>
      </w:r>
      <w:r w:rsidRPr="00253E22">
        <w:t>/2025),</w:t>
      </w:r>
    </w:p>
    <w:p w:rsidR="003B0E4F" w:rsidRPr="00253E22" w:rsidP="003B0E4F" w14:paraId="108CEC66" w14:textId="77777777">
      <w:pPr>
        <w:pStyle w:val="NormalHanging12a"/>
      </w:pPr>
      <w:r w:rsidRPr="00253E22">
        <w:t>–</w:t>
      </w:r>
      <w:r w:rsidRPr="00253E22">
        <w:tab/>
        <w:t>ag féachaint don iarraidh ar thoiliú a thíolaic an Chomhairle i gcomhréir le hAirteagal 91, Airteagal 100(2), Airteagal 207(4), an chéad fhomhír, Airteagal 209(2) agus le hAirteagal 218(6), an dara fomhír, pointe (a), agus Airteagal 218(7), den Chonradh ar Fheidhmiú an Aontais Eorpaigh (C10-0128/2026),</w:t>
      </w:r>
    </w:p>
    <w:p w:rsidR="003B0E4F" w:rsidRPr="00253E22" w:rsidP="003B0E4F" w14:paraId="0955ACD8" w14:textId="7ED51DB3">
      <w:pPr>
        <w:pStyle w:val="NormalHanging12a"/>
        <w:rPr>
          <w:b/>
        </w:rPr>
      </w:pPr>
      <w:r w:rsidRPr="00253E22">
        <w:t>–</w:t>
      </w:r>
      <w:r w:rsidRPr="00253E22">
        <w:tab/>
        <w:t xml:space="preserve">ag féachaint do rún </w:t>
      </w:r>
      <w:r w:rsidR="00153D10">
        <w:t xml:space="preserve">eatramhach </w:t>
      </w:r>
      <w:r w:rsidRPr="00253E22">
        <w:t xml:space="preserve">uaithi an </w:t>
      </w:r>
      <w:r w:rsidR="00FB347B">
        <w:t>8 Iúil 2026</w:t>
      </w:r>
      <w:r>
        <w:rPr>
          <w:rStyle w:val="FootnoteReference"/>
        </w:rPr>
        <w:footnoteReference w:id="2"/>
      </w:r>
      <w:r w:rsidRPr="00253E22">
        <w:t xml:space="preserve"> ar an togra le haghaidh </w:t>
      </w:r>
      <w:r w:rsidR="003C2489">
        <w:t>C</w:t>
      </w:r>
      <w:r w:rsidRPr="00253E22">
        <w:t>inn</w:t>
      </w:r>
      <w:r w:rsidR="003C2489">
        <w:t>ea</w:t>
      </w:r>
      <w:r w:rsidRPr="00253E22">
        <w:t>dh,</w:t>
      </w:r>
    </w:p>
    <w:p w:rsidR="003B0E4F" w:rsidRPr="00253E22" w:rsidP="003B0E4F" w14:paraId="36D49F41" w14:textId="77777777">
      <w:pPr>
        <w:pStyle w:val="NormalHanging12a"/>
      </w:pPr>
      <w:r w:rsidRPr="00253E22">
        <w:t>–</w:t>
      </w:r>
      <w:r w:rsidRPr="00253E22">
        <w:tab/>
        <w:t>ag féachaint do Riail 107(1) agus (4), agus do Riail 117(7) dá Rialacha Nós Imeachta,</w:t>
      </w:r>
    </w:p>
    <w:p w:rsidR="003B0E4F" w:rsidRPr="00253E22" w:rsidP="003B0E4F" w14:paraId="15EE50B7" w14:textId="77777777">
      <w:pPr>
        <w:pStyle w:val="NormalHanging12a"/>
      </w:pPr>
      <w:r w:rsidRPr="00253E22">
        <w:t>–</w:t>
      </w:r>
      <w:r w:rsidRPr="00253E22">
        <w:tab/>
        <w:t xml:space="preserve">ag féachaint don mholadh ón gCoiste um </w:t>
      </w:r>
      <w:r w:rsidRPr="00253E22">
        <w:t>Ghnóthaí</w:t>
      </w:r>
      <w:r w:rsidRPr="00253E22">
        <w:t xml:space="preserve"> Eachtracha agus ón gCoiste um Thrádáil Idirnáisiúnta (A10-0181/2026),</w:t>
      </w:r>
    </w:p>
    <w:p w:rsidR="003B0E4F" w:rsidRPr="00253E22" w:rsidP="003B0E4F" w14:paraId="729B369F" w14:textId="77777777">
      <w:pPr>
        <w:pStyle w:val="NormalHanging12a"/>
      </w:pPr>
      <w:r w:rsidRPr="00253E22">
        <w:t>1.</w:t>
      </w:r>
      <w:r w:rsidRPr="00253E22">
        <w:tab/>
        <w:t xml:space="preserve">ag tabhairt a </w:t>
      </w:r>
      <w:r w:rsidRPr="00253E22">
        <w:t>toilithe</w:t>
      </w:r>
      <w:r w:rsidRPr="00253E22">
        <w:t xml:space="preserve"> do thabhairt i gcrích an chomhaontaithe;</w:t>
      </w:r>
    </w:p>
    <w:p w:rsidR="00E365E1" w:rsidRPr="00253E22" w:rsidP="006C48DA" w14:paraId="2BC3ADF0" w14:textId="722EB6E4">
      <w:pPr>
        <w:pStyle w:val="NormalHanging12a"/>
      </w:pPr>
      <w:r w:rsidRPr="00253E22">
        <w:t>2.</w:t>
      </w:r>
      <w:r w:rsidRPr="00253E22">
        <w:tab/>
        <w:t>á threorú dá hUachtarán a seasamh a chur ar aghaidh chu</w:t>
      </w:r>
      <w:r w:rsidR="003C2489">
        <w:t>ig</w:t>
      </w:r>
      <w:r w:rsidRPr="00253E22">
        <w:t xml:space="preserve"> </w:t>
      </w:r>
      <w:r w:rsidR="003C2489">
        <w:t xml:space="preserve"> an</w:t>
      </w:r>
      <w:r w:rsidRPr="00253E22">
        <w:t xml:space="preserve"> </w:t>
      </w:r>
      <w:r w:rsidR="003C2489">
        <w:t>g</w:t>
      </w:r>
      <w:r w:rsidRPr="00253E22">
        <w:t xml:space="preserve">Comhairle, </w:t>
      </w:r>
      <w:r w:rsidR="003C2489">
        <w:t xml:space="preserve">chuig </w:t>
      </w:r>
      <w:r w:rsidRPr="00253E22">
        <w:t xml:space="preserve">an </w:t>
      </w:r>
      <w:r w:rsidR="003C2489">
        <w:t>g</w:t>
      </w:r>
      <w:r w:rsidRPr="00253E22">
        <w:t>Coimisiúin agus</w:t>
      </w:r>
      <w:r w:rsidR="003C2489">
        <w:t xml:space="preserve"> chuig</w:t>
      </w:r>
      <w:r w:rsidRPr="00253E22">
        <w:t xml:space="preserve"> rialtais agus </w:t>
      </w:r>
      <w:r w:rsidRPr="00253E22">
        <w:t>parlaimintí</w:t>
      </w:r>
      <w:r w:rsidRPr="00253E22">
        <w:t xml:space="preserve"> na mBallstát agus </w:t>
      </w:r>
      <w:r w:rsidR="000B1898">
        <w:t xml:space="preserve">chuig rialtais agus </w:t>
      </w:r>
      <w:r w:rsidR="000B1898">
        <w:t>parlaimintí</w:t>
      </w:r>
      <w:r w:rsidR="000B1898">
        <w:t xml:space="preserve"> </w:t>
      </w:r>
      <w:r w:rsidRPr="00253E22">
        <w:t>Stáit Aontaithe Mheicsiceo.</w:t>
      </w:r>
    </w:p>
    <w:sectPr w:rsidSect="00253E2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53E22" w14:paraId="106A0A0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53E22" w14:paraId="779830F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53E22" w14:paraId="6DB2737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008ED" w:rsidRPr="00253E22" w14:paraId="3A775AE6" w14:textId="77777777">
      <w:r w:rsidRPr="00253E22">
        <w:separator/>
      </w:r>
    </w:p>
  </w:footnote>
  <w:footnote w:type="continuationSeparator" w:id="1">
    <w:p w:rsidR="003008ED" w:rsidRPr="00253E22" w14:paraId="2949B018" w14:textId="77777777">
      <w:r w:rsidRPr="00253E22">
        <w:continuationSeparator/>
      </w:r>
    </w:p>
  </w:footnote>
  <w:footnote w:id="2">
    <w:p w:rsidR="0065251F" w:rsidRPr="006C48DA" w:rsidP="006C48DA" w14:paraId="03F53784" w14:textId="5F5C34B3">
      <w:pPr>
        <w:pStyle w:val="FootnoteText"/>
        <w:ind w:left="851" w:hanging="851"/>
        <w:rPr>
          <w:lang w:val="sv-SE"/>
        </w:rPr>
      </w:pPr>
      <w:r>
        <w:rPr>
          <w:rStyle w:val="FootnoteReference"/>
        </w:rPr>
        <w:footnoteRef/>
      </w:r>
      <w:r w:rsidRPr="006C48DA">
        <w:rPr>
          <w:lang w:val="sv-SE"/>
        </w:rPr>
        <w:t xml:space="preserve"> </w:t>
      </w:r>
      <w:r w:rsidRPr="006C48DA">
        <w:rPr>
          <w:lang w:val="sv-SE"/>
        </w:rPr>
        <w:tab/>
      </w:r>
      <w:r w:rsidRPr="006C48DA">
        <w:rPr>
          <w:lang w:val="sv-SE"/>
        </w:rPr>
        <w:t>Téacsanna</w:t>
      </w:r>
      <w:r w:rsidRPr="006C48DA">
        <w:rPr>
          <w:lang w:val="sv-SE"/>
        </w:rPr>
        <w:t xml:space="preserve"> </w:t>
      </w:r>
      <w:r w:rsidRPr="006C48DA">
        <w:rPr>
          <w:lang w:val="sv-SE"/>
        </w:rPr>
        <w:t>arna</w:t>
      </w:r>
      <w:r w:rsidRPr="006C48DA">
        <w:rPr>
          <w:lang w:val="sv-SE"/>
        </w:rPr>
        <w:t xml:space="preserve"> </w:t>
      </w:r>
      <w:r w:rsidRPr="006C48DA">
        <w:rPr>
          <w:lang w:val="sv-SE"/>
        </w:rPr>
        <w:t>nglacadh</w:t>
      </w:r>
      <w:r w:rsidRPr="006C48DA">
        <w:rPr>
          <w:lang w:val="sv-SE"/>
        </w:rPr>
        <w:t>, P10_</w:t>
      </w:r>
      <w:r w:rsidRPr="006C48DA">
        <w:rPr>
          <w:lang w:val="sv-SE"/>
        </w:rPr>
        <w:t>TA(</w:t>
      </w:r>
      <w:r w:rsidR="00FB347B">
        <w:rPr>
          <w:lang w:val="sv-SE"/>
        </w:rPr>
        <w:t>2026</w:t>
      </w:r>
      <w:r>
        <w:rPr>
          <w:lang w:val="sv-SE"/>
        </w:rPr>
        <w:t>)0</w:t>
      </w:r>
      <w:r w:rsidR="00FB347B">
        <w:rPr>
          <w:lang w:val="sv-SE"/>
        </w:rPr>
        <w:t>254</w:t>
      </w:r>
      <w:r>
        <w:rPr>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53E22" w14:paraId="7A52336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53E22" w14:paraId="08CFF55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53E22" w14:paraId="6FAC090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71225323">
    <w:abstractNumId w:val="9"/>
  </w:num>
  <w:num w:numId="2" w16cid:durableId="267856203">
    <w:abstractNumId w:val="9"/>
  </w:num>
  <w:num w:numId="3" w16cid:durableId="1197617269">
    <w:abstractNumId w:val="7"/>
  </w:num>
  <w:num w:numId="4" w16cid:durableId="714812204">
    <w:abstractNumId w:val="7"/>
  </w:num>
  <w:num w:numId="5" w16cid:durableId="1798377203">
    <w:abstractNumId w:val="6"/>
  </w:num>
  <w:num w:numId="6" w16cid:durableId="205023451">
    <w:abstractNumId w:val="6"/>
  </w:num>
  <w:num w:numId="7" w16cid:durableId="294877254">
    <w:abstractNumId w:val="5"/>
  </w:num>
  <w:num w:numId="8" w16cid:durableId="689528469">
    <w:abstractNumId w:val="5"/>
  </w:num>
  <w:num w:numId="9" w16cid:durableId="878787960">
    <w:abstractNumId w:val="4"/>
  </w:num>
  <w:num w:numId="10" w16cid:durableId="286199045">
    <w:abstractNumId w:val="4"/>
  </w:num>
  <w:num w:numId="11" w16cid:durableId="1169060191">
    <w:abstractNumId w:val="8"/>
  </w:num>
  <w:num w:numId="12" w16cid:durableId="1718511894">
    <w:abstractNumId w:val="8"/>
  </w:num>
  <w:num w:numId="13" w16cid:durableId="1224217499">
    <w:abstractNumId w:val="3"/>
  </w:num>
  <w:num w:numId="14" w16cid:durableId="777919089">
    <w:abstractNumId w:val="3"/>
  </w:num>
  <w:num w:numId="15" w16cid:durableId="2011062473">
    <w:abstractNumId w:val="2"/>
  </w:num>
  <w:num w:numId="16" w16cid:durableId="843976873">
    <w:abstractNumId w:val="2"/>
  </w:num>
  <w:num w:numId="17" w16cid:durableId="512191200">
    <w:abstractNumId w:val="1"/>
  </w:num>
  <w:num w:numId="18" w16cid:durableId="1061442299">
    <w:abstractNumId w:val="1"/>
  </w:num>
  <w:num w:numId="19" w16cid:durableId="1060397055">
    <w:abstractNumId w:val="0"/>
  </w:num>
  <w:num w:numId="20" w16cid:durableId="205993842">
    <w:abstractNumId w:val="0"/>
  </w:num>
  <w:num w:numId="21" w16cid:durableId="2000033054">
    <w:abstractNumId w:val="9"/>
  </w:num>
  <w:num w:numId="22" w16cid:durableId="1632010214">
    <w:abstractNumId w:val="7"/>
  </w:num>
  <w:num w:numId="23" w16cid:durableId="747384663">
    <w:abstractNumId w:val="6"/>
  </w:num>
  <w:num w:numId="24" w16cid:durableId="810634053">
    <w:abstractNumId w:val="5"/>
  </w:num>
  <w:num w:numId="25" w16cid:durableId="694581921">
    <w:abstractNumId w:val="4"/>
  </w:num>
  <w:num w:numId="26" w16cid:durableId="1441222345">
    <w:abstractNumId w:val="8"/>
  </w:num>
  <w:num w:numId="27" w16cid:durableId="80951982">
    <w:abstractNumId w:val="3"/>
  </w:num>
  <w:num w:numId="28" w16cid:durableId="36048558">
    <w:abstractNumId w:val="2"/>
  </w:num>
  <w:num w:numId="29" w16cid:durableId="260382029">
    <w:abstractNumId w:val="1"/>
  </w:num>
  <w:num w:numId="30" w16cid:durableId="59670455">
    <w:abstractNumId w:val="0"/>
  </w:num>
  <w:num w:numId="31" w16cid:durableId="974485754">
    <w:abstractNumId w:val="9"/>
  </w:num>
  <w:num w:numId="32" w16cid:durableId="1496650858">
    <w:abstractNumId w:val="7"/>
  </w:num>
  <w:num w:numId="33" w16cid:durableId="1980960175">
    <w:abstractNumId w:val="6"/>
  </w:num>
  <w:num w:numId="34" w16cid:durableId="1123114690">
    <w:abstractNumId w:val="5"/>
  </w:num>
  <w:num w:numId="35" w16cid:durableId="566959396">
    <w:abstractNumId w:val="4"/>
  </w:num>
  <w:num w:numId="36" w16cid:durableId="1783576071">
    <w:abstractNumId w:val="8"/>
  </w:num>
  <w:num w:numId="37" w16cid:durableId="843783732">
    <w:abstractNumId w:val="3"/>
  </w:num>
  <w:num w:numId="38" w16cid:durableId="1368528293">
    <w:abstractNumId w:val="2"/>
  </w:num>
  <w:num w:numId="39" w16cid:durableId="2117019210">
    <w:abstractNumId w:val="1"/>
  </w:num>
  <w:num w:numId="40" w16cid:durableId="1237976261">
    <w:abstractNumId w:val="0"/>
  </w:num>
  <w:num w:numId="41" w16cid:durableId="334115693">
    <w:abstractNumId w:val="10"/>
  </w:num>
  <w:num w:numId="42" w16cid:durableId="292831255">
    <w:abstractNumId w:val="10"/>
  </w:num>
  <w:num w:numId="43" w16cid:durableId="465389145">
    <w:abstractNumId w:val="10"/>
  </w:num>
  <w:num w:numId="44" w16cid:durableId="12727851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8ED"/>
    <w:rsid w:val="00002272"/>
    <w:rsid w:val="00064002"/>
    <w:rsid w:val="000677B9"/>
    <w:rsid w:val="000831BA"/>
    <w:rsid w:val="000A42CC"/>
    <w:rsid w:val="000B1898"/>
    <w:rsid w:val="000E7DD9"/>
    <w:rsid w:val="0010095E"/>
    <w:rsid w:val="00125B37"/>
    <w:rsid w:val="00153D10"/>
    <w:rsid w:val="00187494"/>
    <w:rsid w:val="001F32AE"/>
    <w:rsid w:val="00253E22"/>
    <w:rsid w:val="002767FF"/>
    <w:rsid w:val="002B18FE"/>
    <w:rsid w:val="002B5493"/>
    <w:rsid w:val="003008ED"/>
    <w:rsid w:val="00337CD5"/>
    <w:rsid w:val="00343214"/>
    <w:rsid w:val="00361C00"/>
    <w:rsid w:val="00395FA1"/>
    <w:rsid w:val="003B0E4F"/>
    <w:rsid w:val="003C2489"/>
    <w:rsid w:val="003E15D4"/>
    <w:rsid w:val="00411CCE"/>
    <w:rsid w:val="00415182"/>
    <w:rsid w:val="0041666E"/>
    <w:rsid w:val="00421060"/>
    <w:rsid w:val="00471C19"/>
    <w:rsid w:val="004759FE"/>
    <w:rsid w:val="004867E3"/>
    <w:rsid w:val="00494A28"/>
    <w:rsid w:val="004C0004"/>
    <w:rsid w:val="004C5D52"/>
    <w:rsid w:val="0050519A"/>
    <w:rsid w:val="005072A1"/>
    <w:rsid w:val="00514517"/>
    <w:rsid w:val="00545827"/>
    <w:rsid w:val="00560270"/>
    <w:rsid w:val="005C2568"/>
    <w:rsid w:val="005F1B17"/>
    <w:rsid w:val="006037C0"/>
    <w:rsid w:val="0065251F"/>
    <w:rsid w:val="00656039"/>
    <w:rsid w:val="006631B6"/>
    <w:rsid w:val="00680577"/>
    <w:rsid w:val="006C48DA"/>
    <w:rsid w:val="006F74FA"/>
    <w:rsid w:val="00731ADD"/>
    <w:rsid w:val="00734777"/>
    <w:rsid w:val="00747932"/>
    <w:rsid w:val="00751A4A"/>
    <w:rsid w:val="00756632"/>
    <w:rsid w:val="00762C74"/>
    <w:rsid w:val="00786EC0"/>
    <w:rsid w:val="007D1690"/>
    <w:rsid w:val="007E22AD"/>
    <w:rsid w:val="00810C11"/>
    <w:rsid w:val="00817416"/>
    <w:rsid w:val="00842779"/>
    <w:rsid w:val="00865EFE"/>
    <w:rsid w:val="00865F67"/>
    <w:rsid w:val="00881A7B"/>
    <w:rsid w:val="008840E5"/>
    <w:rsid w:val="00887B3E"/>
    <w:rsid w:val="008C2AC6"/>
    <w:rsid w:val="00906773"/>
    <w:rsid w:val="00930C23"/>
    <w:rsid w:val="0093193B"/>
    <w:rsid w:val="009509D8"/>
    <w:rsid w:val="00950B64"/>
    <w:rsid w:val="00981893"/>
    <w:rsid w:val="00A1687D"/>
    <w:rsid w:val="00A43E52"/>
    <w:rsid w:val="00A4678D"/>
    <w:rsid w:val="00A722CB"/>
    <w:rsid w:val="00A778C7"/>
    <w:rsid w:val="00AB441E"/>
    <w:rsid w:val="00AB6293"/>
    <w:rsid w:val="00AE0928"/>
    <w:rsid w:val="00AF3B82"/>
    <w:rsid w:val="00B12E95"/>
    <w:rsid w:val="00B22876"/>
    <w:rsid w:val="00B31F76"/>
    <w:rsid w:val="00B52F37"/>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0BC4"/>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347B"/>
    <w:rsid w:val="00FB4360"/>
    <w:rsid w:val="00FD0C70"/>
  </w:rsids>
  <w:docVars>
    <w:docVar w:name="dvdocse" w:val="A10-0181/2026"/>
    <w:docVar w:name="dvlangue" w:val="GA"/>
    <w:docVar w:name="dvnumam" w:val="0"/>
    <w:docVar w:name="dvpe" w:val="786.667"/>
    <w:docVar w:name="dvrapporteur" w:val=" Rapóirtéir:"/>
    <w:docVar w:name="dvstar" w:val="***"/>
    <w:docVar w:name="dvtitre" w:val="Rún reachtach ó Pharlaimint na hEorpa an xx Xxxx 2026 maidir le togra le haghaidh cinneadh ón gComhairle maidir le tabhairt i gcrích, thar ceann an Aontais Eorpaigh, an Chomhaontaithe maidir le Comhpháirtíocht Straitéiseach Pholaitiúil, Eacnamaíoch agus Chomhair idir an tAontas Eorpach agus a Bhallstáit, de pháirt, agus Stáit Aontaithe Mheicsiceo, den pháirt eile(COM(2025)0810 – C10-0128/2026 – 2025/0810(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B1210D4"/>
  <w15:chartTrackingRefBased/>
  <w15:docId w15:val="{9EDFE449-0006-4ABC-9B46-83D3D2B7D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B0E4F"/>
    <w:pPr>
      <w:spacing w:before="480" w:after="240"/>
    </w:pPr>
  </w:style>
  <w:style w:type="paragraph" w:customStyle="1" w:styleId="NormalBold">
    <w:name w:val="NormalBold"/>
    <w:basedOn w:val="Normal"/>
    <w:rsid w:val="003B0E4F"/>
    <w:rPr>
      <w:b/>
    </w:rPr>
  </w:style>
  <w:style w:type="paragraph" w:customStyle="1" w:styleId="NormalHanging12a">
    <w:name w:val="NormalHanging12a"/>
    <w:basedOn w:val="Normal"/>
    <w:rsid w:val="003B0E4F"/>
    <w:pPr>
      <w:spacing w:after="240"/>
      <w:ind w:left="567" w:hanging="567"/>
    </w:pPr>
  </w:style>
  <w:style w:type="paragraph" w:styleId="Revision">
    <w:name w:val="Revision"/>
    <w:hidden/>
    <w:uiPriority w:val="99"/>
    <w:semiHidden/>
    <w:rsid w:val="004759FE"/>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258</Words>
  <Characters>1757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2026-07-08T11:11:00Z</dcterms:created>
  <dcterms:modified xsi:type="dcterms:W3CDTF">2026-07-08T11:11:00Z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A10-0181/2026</vt:lpwstr>
  </property>
  <property fmtid="{D5CDD505-2E9C-101B-9397-08002B2CF9AE}" pid="4" name="&lt;Type&gt;">
    <vt:lpwstr>RR</vt:lpwstr>
  </property>
</Properties>
</file>