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5FB899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65D1" w:rsidP="0010095E" w14:paraId="04B858F2" w14:textId="77777777">
            <w:pPr>
              <w:pStyle w:val="EPName"/>
            </w:pPr>
            <w:r w:rsidRPr="009665D1">
              <w:t>Parlaimint na hEorpa</w:t>
            </w:r>
          </w:p>
          <w:p w:rsidR="00751A4A" w:rsidRPr="009665D1" w:rsidP="005F1B17" w14:paraId="2F38F2B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65D1">
              <w:t>2024</w:t>
            </w:r>
            <w:r w:rsidRPr="009665D1" w:rsidR="00817416">
              <w:t>-202</w:t>
            </w:r>
            <w:r w:rsidRPr="009665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65D1" w:rsidP="0010095E" w14:paraId="36C31B4F" w14:textId="77777777">
            <w:pPr>
              <w:pStyle w:val="EPLogo"/>
            </w:pPr>
            <w:r w:rsidRPr="009665D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65D1" w:rsidP="004C5D52" w14:paraId="4DD9D179" w14:textId="77777777">
      <w:pPr>
        <w:pStyle w:val="LineTop"/>
      </w:pPr>
    </w:p>
    <w:p w:rsidR="00680577" w:rsidRPr="009665D1" w:rsidP="00680577" w14:paraId="3845FF93" w14:textId="77777777">
      <w:pPr>
        <w:pStyle w:val="EPBodyTA1"/>
      </w:pPr>
      <w:r w:rsidRPr="009665D1">
        <w:t xml:space="preserve">TÉACSANNA ARNA </w:t>
      </w:r>
      <w:r w:rsidRPr="009665D1">
        <w:t>nGLACADH</w:t>
      </w:r>
    </w:p>
    <w:p w:rsidR="00D058B8" w:rsidRPr="009665D1" w:rsidP="00D058B8" w14:paraId="706A8477" w14:textId="77777777">
      <w:pPr>
        <w:pStyle w:val="LineBottom"/>
      </w:pPr>
    </w:p>
    <w:p w:rsidR="0089160E" w:rsidRPr="009665D1" w:rsidP="0089160E" w14:paraId="4168AFCF" w14:textId="69422C2C">
      <w:pPr>
        <w:pStyle w:val="ATHeading1"/>
      </w:pPr>
      <w:bookmarkStart w:id="0" w:name="TANumber"/>
      <w:r w:rsidRPr="009665D1">
        <w:t>P10_TA(2026)0</w:t>
      </w:r>
      <w:bookmarkEnd w:id="0"/>
      <w:r w:rsidR="00FC05D2">
        <w:t>255</w:t>
      </w:r>
    </w:p>
    <w:p w:rsidR="0089160E" w:rsidRPr="009665D1" w:rsidP="0089160E" w14:paraId="682D654C" w14:textId="434C8565">
      <w:pPr>
        <w:pStyle w:val="ATHeading2"/>
      </w:pPr>
      <w:r w:rsidRPr="007C41FB">
        <w:t>Comhaontú Eatramhach maidir le Trádáil idir an tAontas agus Meicsiceo</w:t>
      </w:r>
    </w:p>
    <w:p w:rsidR="0089160E" w:rsidRPr="009665D1" w:rsidP="0089160E" w14:paraId="3094114B" w14:textId="1169DDE7">
      <w:pPr>
        <w:rPr>
          <w:i/>
          <w:vanish/>
        </w:rPr>
      </w:pPr>
      <w:r>
        <w:rPr>
          <w:i/>
        </w:rPr>
        <w:fldChar w:fldCharType="begin"/>
      </w:r>
      <w:r w:rsidRPr="009665D1">
        <w:rPr>
          <w:i/>
        </w:rPr>
        <w:instrText xml:space="preserve"> TC"(</w:instrText>
      </w:r>
      <w:bookmarkStart w:id="1" w:name="DocNumber"/>
      <w:r w:rsidRPr="009665D1">
        <w:rPr>
          <w:i/>
        </w:rPr>
        <w:instrText>A10-0198/2026</w:instrText>
      </w:r>
      <w:bookmarkEnd w:id="1"/>
      <w:r w:rsidRPr="009665D1">
        <w:rPr>
          <w:i/>
        </w:rPr>
        <w:instrText xml:space="preserve"> -  Rapóirtéir:</w:instrText>
      </w:r>
      <w:r w:rsidR="007C41FB">
        <w:rPr>
          <w:i/>
        </w:rPr>
        <w:instrText xml:space="preserve"> </w:instrText>
      </w:r>
      <w:r w:rsidRPr="009665D1">
        <w:rPr>
          <w:i/>
        </w:rPr>
        <w:instrText>Borja</w:instrText>
      </w:r>
      <w:r w:rsidRPr="009665D1">
        <w:rPr>
          <w:i/>
        </w:rPr>
        <w:instrText xml:space="preserve"> </w:instrText>
      </w:r>
      <w:r w:rsidRPr="009665D1">
        <w:rPr>
          <w:i/>
        </w:rPr>
        <w:instrText>Giménez</w:instrText>
      </w:r>
      <w:r w:rsidRPr="009665D1">
        <w:rPr>
          <w:i/>
        </w:rPr>
        <w:instrText xml:space="preserve"> </w:instrText>
      </w:r>
      <w:r w:rsidRPr="009665D1">
        <w:rPr>
          <w:i/>
        </w:rPr>
        <w:instrText>Larraz</w:instrText>
      </w:r>
      <w:r w:rsidRPr="009665D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9160E" w:rsidRPr="009665D1" w:rsidP="0089160E" w14:paraId="3B682750" w14:textId="77777777">
      <w:pPr>
        <w:rPr>
          <w:vanish/>
        </w:rPr>
      </w:pPr>
      <w:bookmarkStart w:id="2" w:name="Commission"/>
      <w:r w:rsidRPr="009665D1">
        <w:rPr>
          <w:vanish/>
        </w:rPr>
        <w:t>An Coiste um Thrádáil Idirnáisiúnta</w:t>
      </w:r>
      <w:bookmarkEnd w:id="2"/>
    </w:p>
    <w:p w:rsidR="0089160E" w:rsidRPr="009665D1" w:rsidP="0089160E" w14:paraId="25B90354" w14:textId="77777777">
      <w:pPr>
        <w:rPr>
          <w:vanish/>
        </w:rPr>
      </w:pPr>
      <w:bookmarkStart w:id="3" w:name="PE"/>
      <w:r w:rsidRPr="009665D1">
        <w:rPr>
          <w:vanish/>
        </w:rPr>
        <w:t>PE779.724</w:t>
      </w:r>
      <w:bookmarkEnd w:id="3"/>
    </w:p>
    <w:p w:rsidR="0089160E" w:rsidP="0089160E" w14:paraId="45C16A22" w14:textId="3043F63C">
      <w:pPr>
        <w:pStyle w:val="ATHeading3"/>
      </w:pPr>
      <w:bookmarkStart w:id="4" w:name="Sujet"/>
      <w:r>
        <w:t>Rún reachtach</w:t>
      </w:r>
      <w:r w:rsidRPr="009665D1">
        <w:t xml:space="preserve"> ó Pharlaimint na hEorpa </w:t>
      </w:r>
      <w:r>
        <w:t xml:space="preserve">an 8 Iúil 2026 </w:t>
      </w:r>
      <w:r w:rsidRPr="009665D1">
        <w:t xml:space="preserve">ar an </w:t>
      </w:r>
      <w:r w:rsidRPr="009665D1">
        <w:t>dréachtchinneadh</w:t>
      </w:r>
      <w:r w:rsidRPr="009665D1">
        <w:t xml:space="preserve"> ón gComhairle maidir le tabhairt i gcrích</w:t>
      </w:r>
      <w:r w:rsidR="006A6DFF">
        <w:t xml:space="preserve"> </w:t>
      </w:r>
      <w:r w:rsidRPr="009665D1">
        <w:t xml:space="preserve">an Chomhaontaithe </w:t>
      </w:r>
      <w:r w:rsidRPr="009665D1">
        <w:t>Eatramhaigh</w:t>
      </w:r>
      <w:r w:rsidRPr="009665D1">
        <w:t xml:space="preserve"> maidir le Trádáil idir an tAontas Eorpach agus Stáit Aontaithe Mheicsiceo</w:t>
      </w:r>
      <w:bookmarkEnd w:id="4"/>
      <w:r w:rsidRPr="009665D1">
        <w:t xml:space="preserve"> </w:t>
      </w:r>
      <w:bookmarkStart w:id="5" w:name="References"/>
      <w:r w:rsidRPr="009665D1">
        <w:t>(12421/2025 – C10-0126/2026 – 2025/0271(NLE))</w:t>
      </w:r>
      <w:bookmarkEnd w:id="5"/>
    </w:p>
    <w:p w:rsidR="0050393E" w:rsidRPr="006A6DFF" w:rsidP="00592CDF" w14:paraId="7CFD2576" w14:textId="77777777"/>
    <w:p w:rsidR="0089160E" w:rsidRPr="00592CDF" w:rsidP="0089160E" w14:paraId="2811722B" w14:textId="402D82FA">
      <w:pPr>
        <w:rPr>
          <w:b/>
          <w:bCs/>
        </w:rPr>
      </w:pPr>
      <w:r w:rsidRPr="00592CDF">
        <w:rPr>
          <w:b/>
          <w:bCs/>
        </w:rPr>
        <w:t>(Toiliú)</w:t>
      </w:r>
    </w:p>
    <w:p w:rsidR="00BF0491" w:rsidRPr="009665D1" w:rsidP="00BF0491" w14:paraId="7D376887" w14:textId="77777777">
      <w:pPr>
        <w:pStyle w:val="EPComma"/>
      </w:pPr>
      <w:bookmarkStart w:id="6" w:name="TextBodyBegin"/>
      <w:bookmarkEnd w:id="6"/>
      <w:r w:rsidRPr="009665D1">
        <w:rPr>
          <w:i/>
          <w:iCs/>
        </w:rPr>
        <w:t>Tá Parlaimint na hEorpa,</w:t>
      </w:r>
    </w:p>
    <w:p w:rsidR="00BF0491" w:rsidRPr="009665D1" w:rsidP="00BF0491" w14:paraId="51B20139" w14:textId="77777777">
      <w:pPr>
        <w:pStyle w:val="NormalHanging12a"/>
      </w:pPr>
      <w:r w:rsidRPr="009665D1">
        <w:t>–</w:t>
      </w:r>
      <w:r w:rsidRPr="009665D1">
        <w:tab/>
        <w:t>ag féachaint don dréachtchinneadh ón gComhairle (12421/2025),</w:t>
      </w:r>
    </w:p>
    <w:p w:rsidR="00BF0491" w:rsidRPr="009665D1" w:rsidP="00BF0491" w14:paraId="34E5BD0D" w14:textId="7FB00E3B">
      <w:pPr>
        <w:pStyle w:val="NormalHanging12a"/>
      </w:pPr>
      <w:r w:rsidRPr="009665D1">
        <w:t>–</w:t>
      </w:r>
      <w:r w:rsidRPr="009665D1">
        <w:tab/>
        <w:t>ag féachaint don dréacht-Chomhaontú Eatramhach maidir le Trádáil idir an tAontas Eorpach agus Stáit Aontaithe Mheicsiceo (</w:t>
      </w:r>
      <w:r w:rsidR="007C41FB">
        <w:t>12422/</w:t>
      </w:r>
      <w:r w:rsidR="006A6DFF">
        <w:t>20</w:t>
      </w:r>
      <w:r w:rsidR="007C41FB">
        <w:t>25</w:t>
      </w:r>
      <w:r w:rsidRPr="009665D1">
        <w:t>),</w:t>
      </w:r>
    </w:p>
    <w:p w:rsidR="00BF0491" w:rsidRPr="009665D1" w:rsidP="00BF0491" w14:paraId="6C92714A" w14:textId="77777777">
      <w:pPr>
        <w:pStyle w:val="NormalHanging12a"/>
      </w:pPr>
      <w:r w:rsidRPr="009665D1">
        <w:t>–</w:t>
      </w:r>
      <w:r w:rsidRPr="009665D1">
        <w:tab/>
        <w:t>ag féachaint don iarraidh ar thoiliú a thíolaic an Chomhairle i gcomhréir le hAirteagal 91(1), le hAirteagal 100(2), agus le hAirteagal 207(4), an chéad fhomhír, i gcomhar le hAirteagal 218(6), an dara fomhír, pointe (a), agus le hAirteagal 218(7) den Chonradh ar Fheidhmiú an Aontais Eorpaigh (C10-0126/2026),</w:t>
      </w:r>
    </w:p>
    <w:p w:rsidR="00BF0491" w:rsidRPr="009665D1" w:rsidP="00BF0491" w14:paraId="2E60973F" w14:textId="77777777">
      <w:pPr>
        <w:pStyle w:val="NormalHanging12a"/>
      </w:pPr>
      <w:r w:rsidRPr="009665D1">
        <w:t>–</w:t>
      </w:r>
      <w:r w:rsidRPr="009665D1">
        <w:tab/>
        <w:t>ag féachaint do Riail 107(1) agus (4), agus do Riail 117(7) dá Rialacha Nós Imeachta,</w:t>
      </w:r>
    </w:p>
    <w:p w:rsidR="00BF0491" w:rsidRPr="009665D1" w:rsidP="00BF0491" w14:paraId="4A970BBA" w14:textId="77777777">
      <w:pPr>
        <w:pStyle w:val="NormalHanging12a"/>
      </w:pPr>
      <w:r w:rsidRPr="009665D1">
        <w:t>–</w:t>
      </w:r>
      <w:r w:rsidRPr="009665D1">
        <w:tab/>
        <w:t>ag féachaint don litir ón gCoiste um Thalmhaíocht agus um Fhorbairt Tuaithe,</w:t>
      </w:r>
    </w:p>
    <w:p w:rsidR="00BF0491" w:rsidRPr="009665D1" w:rsidP="00BF0491" w14:paraId="1FA9AF1F" w14:textId="77777777">
      <w:pPr>
        <w:pStyle w:val="NormalHanging12a"/>
      </w:pPr>
      <w:r w:rsidRPr="009665D1">
        <w:t>–</w:t>
      </w:r>
      <w:r w:rsidRPr="009665D1">
        <w:tab/>
        <w:t>ag féachaint don mholadh ón gCoiste um Thrádáil Idirnáisiúnta (A10-0198/2026),</w:t>
      </w:r>
    </w:p>
    <w:p w:rsidR="00BF0491" w:rsidRPr="009665D1" w:rsidP="00BF0491" w14:paraId="4BAFF5DA" w14:textId="77777777">
      <w:pPr>
        <w:pStyle w:val="NormalHanging12a"/>
      </w:pPr>
      <w:r w:rsidRPr="009665D1">
        <w:t>1.</w:t>
      </w:r>
      <w:r w:rsidRPr="009665D1">
        <w:tab/>
        <w:t xml:space="preserve">ag tabhairt a </w:t>
      </w:r>
      <w:r w:rsidRPr="009665D1">
        <w:t>toilithe</w:t>
      </w:r>
      <w:r w:rsidRPr="009665D1">
        <w:t xml:space="preserve"> do thabhairt i gcrích an chomhaontaithe;</w:t>
      </w:r>
    </w:p>
    <w:p w:rsidR="00BF0491" w:rsidRPr="009665D1" w:rsidP="00BF0491" w14:paraId="387791E0" w14:textId="77777777">
      <w:pPr>
        <w:pStyle w:val="NormalHanging12a"/>
      </w:pPr>
      <w:r w:rsidRPr="009665D1">
        <w:t>2.</w:t>
      </w:r>
      <w:r w:rsidRPr="009665D1">
        <w:tab/>
        <w:t>á threorú dá hUachtarán a seasamh a chur ar aghaidh chuig an gComhairle, chuig an gCoimisiúin agus chuig rialtais agus parlaimintí na mBallstát agus Stáit Aontaithe Mheicsiceo.</w:t>
      </w:r>
    </w:p>
    <w:p w:rsidR="00BF0491" w:rsidRPr="009665D1" w:rsidP="00BF0491" w14:paraId="5E240482" w14:textId="77777777"/>
    <w:sectPr w:rsidSect="009665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5D1" w14:paraId="02085ED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5D1" w14:paraId="7AC7683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5D1" w14:paraId="7A606E5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5D1" w14:paraId="2814AA3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5D1" w14:paraId="31465A5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5D1" w14:paraId="2625856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0743041">
    <w:abstractNumId w:val="9"/>
  </w:num>
  <w:num w:numId="2" w16cid:durableId="2014606440">
    <w:abstractNumId w:val="9"/>
  </w:num>
  <w:num w:numId="3" w16cid:durableId="2103912583">
    <w:abstractNumId w:val="7"/>
  </w:num>
  <w:num w:numId="4" w16cid:durableId="1293053073">
    <w:abstractNumId w:val="7"/>
  </w:num>
  <w:num w:numId="5" w16cid:durableId="2144342669">
    <w:abstractNumId w:val="6"/>
  </w:num>
  <w:num w:numId="6" w16cid:durableId="1355035766">
    <w:abstractNumId w:val="6"/>
  </w:num>
  <w:num w:numId="7" w16cid:durableId="549222767">
    <w:abstractNumId w:val="5"/>
  </w:num>
  <w:num w:numId="8" w16cid:durableId="987904701">
    <w:abstractNumId w:val="5"/>
  </w:num>
  <w:num w:numId="9" w16cid:durableId="1090158238">
    <w:abstractNumId w:val="4"/>
  </w:num>
  <w:num w:numId="10" w16cid:durableId="71969666">
    <w:abstractNumId w:val="4"/>
  </w:num>
  <w:num w:numId="11" w16cid:durableId="2002544723">
    <w:abstractNumId w:val="8"/>
  </w:num>
  <w:num w:numId="12" w16cid:durableId="1356031222">
    <w:abstractNumId w:val="8"/>
  </w:num>
  <w:num w:numId="13" w16cid:durableId="77554885">
    <w:abstractNumId w:val="3"/>
  </w:num>
  <w:num w:numId="14" w16cid:durableId="1998075632">
    <w:abstractNumId w:val="3"/>
  </w:num>
  <w:num w:numId="15" w16cid:durableId="625702404">
    <w:abstractNumId w:val="2"/>
  </w:num>
  <w:num w:numId="16" w16cid:durableId="1772626685">
    <w:abstractNumId w:val="2"/>
  </w:num>
  <w:num w:numId="17" w16cid:durableId="929971156">
    <w:abstractNumId w:val="1"/>
  </w:num>
  <w:num w:numId="18" w16cid:durableId="1788086140">
    <w:abstractNumId w:val="1"/>
  </w:num>
  <w:num w:numId="19" w16cid:durableId="1426799894">
    <w:abstractNumId w:val="0"/>
  </w:num>
  <w:num w:numId="20" w16cid:durableId="1681813960">
    <w:abstractNumId w:val="0"/>
  </w:num>
  <w:num w:numId="21" w16cid:durableId="2120758073">
    <w:abstractNumId w:val="9"/>
  </w:num>
  <w:num w:numId="22" w16cid:durableId="1361473565">
    <w:abstractNumId w:val="7"/>
  </w:num>
  <w:num w:numId="23" w16cid:durableId="1712609800">
    <w:abstractNumId w:val="6"/>
  </w:num>
  <w:num w:numId="24" w16cid:durableId="1355766994">
    <w:abstractNumId w:val="5"/>
  </w:num>
  <w:num w:numId="25" w16cid:durableId="1231232439">
    <w:abstractNumId w:val="4"/>
  </w:num>
  <w:num w:numId="26" w16cid:durableId="971056115">
    <w:abstractNumId w:val="8"/>
  </w:num>
  <w:num w:numId="27" w16cid:durableId="1034040339">
    <w:abstractNumId w:val="3"/>
  </w:num>
  <w:num w:numId="28" w16cid:durableId="789282549">
    <w:abstractNumId w:val="2"/>
  </w:num>
  <w:num w:numId="29" w16cid:durableId="1675952825">
    <w:abstractNumId w:val="1"/>
  </w:num>
  <w:num w:numId="30" w16cid:durableId="1826623334">
    <w:abstractNumId w:val="0"/>
  </w:num>
  <w:num w:numId="31" w16cid:durableId="1882008608">
    <w:abstractNumId w:val="9"/>
  </w:num>
  <w:num w:numId="32" w16cid:durableId="1582644175">
    <w:abstractNumId w:val="7"/>
  </w:num>
  <w:num w:numId="33" w16cid:durableId="351076502">
    <w:abstractNumId w:val="6"/>
  </w:num>
  <w:num w:numId="34" w16cid:durableId="2059820832">
    <w:abstractNumId w:val="5"/>
  </w:num>
  <w:num w:numId="35" w16cid:durableId="1564753600">
    <w:abstractNumId w:val="4"/>
  </w:num>
  <w:num w:numId="36" w16cid:durableId="1374689927">
    <w:abstractNumId w:val="8"/>
  </w:num>
  <w:num w:numId="37" w16cid:durableId="1624533089">
    <w:abstractNumId w:val="3"/>
  </w:num>
  <w:num w:numId="38" w16cid:durableId="1647933465">
    <w:abstractNumId w:val="2"/>
  </w:num>
  <w:num w:numId="39" w16cid:durableId="1639993269">
    <w:abstractNumId w:val="1"/>
  </w:num>
  <w:num w:numId="40" w16cid:durableId="1504585309">
    <w:abstractNumId w:val="0"/>
  </w:num>
  <w:num w:numId="41" w16cid:durableId="1876000047">
    <w:abstractNumId w:val="10"/>
  </w:num>
  <w:num w:numId="42" w16cid:durableId="985627977">
    <w:abstractNumId w:val="10"/>
  </w:num>
  <w:num w:numId="43" w16cid:durableId="977295464">
    <w:abstractNumId w:val="10"/>
  </w:num>
  <w:num w:numId="44" w16cid:durableId="6896017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36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CFC"/>
    <w:rsid w:val="00471C19"/>
    <w:rsid w:val="004867E3"/>
    <w:rsid w:val="00494A28"/>
    <w:rsid w:val="004C0004"/>
    <w:rsid w:val="004C5D52"/>
    <w:rsid w:val="0050393E"/>
    <w:rsid w:val="0050519A"/>
    <w:rsid w:val="005072A1"/>
    <w:rsid w:val="00514517"/>
    <w:rsid w:val="00545827"/>
    <w:rsid w:val="00560270"/>
    <w:rsid w:val="00592CDF"/>
    <w:rsid w:val="005C2568"/>
    <w:rsid w:val="005F1B17"/>
    <w:rsid w:val="006037C0"/>
    <w:rsid w:val="006631B6"/>
    <w:rsid w:val="00680577"/>
    <w:rsid w:val="006A6DFF"/>
    <w:rsid w:val="006F74FA"/>
    <w:rsid w:val="00731ADD"/>
    <w:rsid w:val="00734777"/>
    <w:rsid w:val="00747932"/>
    <w:rsid w:val="00751A4A"/>
    <w:rsid w:val="00756632"/>
    <w:rsid w:val="00762C74"/>
    <w:rsid w:val="00786EC0"/>
    <w:rsid w:val="007C41FB"/>
    <w:rsid w:val="007D1690"/>
    <w:rsid w:val="007E22AD"/>
    <w:rsid w:val="00817416"/>
    <w:rsid w:val="00842779"/>
    <w:rsid w:val="00865F67"/>
    <w:rsid w:val="00881A7B"/>
    <w:rsid w:val="008840E5"/>
    <w:rsid w:val="00887B3E"/>
    <w:rsid w:val="0089160E"/>
    <w:rsid w:val="008C2AC6"/>
    <w:rsid w:val="00930C23"/>
    <w:rsid w:val="0093193B"/>
    <w:rsid w:val="009509D8"/>
    <w:rsid w:val="00950B64"/>
    <w:rsid w:val="009665D1"/>
    <w:rsid w:val="00981893"/>
    <w:rsid w:val="00A104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49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830"/>
    <w:rsid w:val="00FB4360"/>
    <w:rsid w:val="00FC05D2"/>
    <w:rsid w:val="00FC2DB4"/>
    <w:rsid w:val="00FD0C70"/>
  </w:rsids>
  <w:docVars>
    <w:docVar w:name="dvdocse" w:val="A10-0198/2026"/>
    <w:docVar w:name="dvlangue" w:val="GA"/>
    <w:docVar w:name="dvnumam" w:val="0"/>
    <w:docVar w:name="dvpe" w:val="779.724"/>
    <w:docVar w:name="dvrapporteur" w:val=" Rapóirtéir:"/>
    <w:docVar w:name="dvstar" w:val="***"/>
    <w:docVar w:name="dvtitre" w:val="Moladh ó Pharlaimint na hEorpa chuig an gComhairle ar an dréachtchinneadh ón gComhairle maidir le tabhairt i gcrích, thar ceann an Aontais Eorpaigh, an Chomhaontaithe Eatramhaigh maidir le Trádáil idir an tAontas Eorpach agus Stáit Aontaithe Mheicsiceo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093198"/>
  <w15:chartTrackingRefBased/>
  <w15:docId w15:val="{A3871CAF-B534-4D44-A391-72946BFB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F049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F0491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BF049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BF049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F04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F0491"/>
    <w:rPr>
      <w:sz w:val="24"/>
      <w:lang w:val="ga-IE"/>
    </w:rPr>
  </w:style>
  <w:style w:type="paragraph" w:customStyle="1" w:styleId="EPFooter">
    <w:name w:val="EPFooter"/>
    <w:basedOn w:val="Normal"/>
    <w:rsid w:val="00BF049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BF0491"/>
    <w:pPr>
      <w:spacing w:after="480"/>
    </w:pPr>
  </w:style>
  <w:style w:type="paragraph" w:customStyle="1" w:styleId="NormalBoldCenter">
    <w:name w:val="NormalBoldCenter"/>
    <w:basedOn w:val="Normal"/>
    <w:rsid w:val="00BF0491"/>
    <w:pPr>
      <w:jc w:val="center"/>
    </w:pPr>
    <w:rPr>
      <w:b/>
    </w:rPr>
  </w:style>
  <w:style w:type="paragraph" w:customStyle="1" w:styleId="Footprint12b">
    <w:name w:val="Footprint12b"/>
    <w:basedOn w:val="Normal"/>
    <w:rsid w:val="00BF049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F0491"/>
    <w:rPr>
      <w:szCs w:val="24"/>
    </w:rPr>
  </w:style>
  <w:style w:type="character" w:styleId="Hyperlink">
    <w:name w:val="Hyperlink"/>
    <w:basedOn w:val="DefaultParagraphFont"/>
    <w:rsid w:val="00BF0491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BF0491"/>
    <w:pPr>
      <w:spacing w:after="240"/>
    </w:pPr>
  </w:style>
  <w:style w:type="paragraph" w:customStyle="1" w:styleId="LetterSalutation">
    <w:name w:val="LetterSalutation"/>
    <w:basedOn w:val="Normal"/>
    <w:rsid w:val="00BF0491"/>
    <w:pPr>
      <w:spacing w:before="600" w:after="360"/>
    </w:pPr>
  </w:style>
  <w:style w:type="paragraph" w:customStyle="1" w:styleId="LetterSubject">
    <w:name w:val="LetterSubject"/>
    <w:basedOn w:val="Normal"/>
    <w:rsid w:val="00BF049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BF0491"/>
    <w:pPr>
      <w:spacing w:before="1320"/>
    </w:pPr>
  </w:style>
  <w:style w:type="paragraph" w:customStyle="1" w:styleId="PageHeadingNotTOC">
    <w:name w:val="PageHeadingNotTOC"/>
    <w:basedOn w:val="Normal"/>
    <w:link w:val="PageHeadingNotTOCChar"/>
    <w:rsid w:val="00BF0491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BF0491"/>
    <w:rPr>
      <w:rFonts w:ascii="Arial" w:hAnsi="Arial" w:cs="Arial"/>
      <w:b/>
      <w:sz w:val="24"/>
      <w:lang w:val="ga-IE"/>
    </w:rPr>
  </w:style>
  <w:style w:type="paragraph" w:customStyle="1" w:styleId="RollCallSymbols14pt">
    <w:name w:val="RollCallSymbols14pt"/>
    <w:basedOn w:val="Normal"/>
    <w:rsid w:val="00BF049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F049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F049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F0491"/>
    <w:pPr>
      <w:spacing w:before="120" w:after="120"/>
    </w:pPr>
    <w:rPr>
      <w:snapToGrid w:val="0"/>
      <w:sz w:val="16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BF0491"/>
    <w:rPr>
      <w:rFonts w:ascii="Arial" w:hAnsi="Arial" w:cs="Arial"/>
      <w:b/>
      <w:sz w:val="24"/>
      <w:lang w:val="ga-IE"/>
    </w:rPr>
  </w:style>
  <w:style w:type="paragraph" w:styleId="Revision">
    <w:name w:val="Revision"/>
    <w:hidden/>
    <w:uiPriority w:val="99"/>
    <w:semiHidden/>
    <w:rsid w:val="007C41FB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2026-07-08T11:14:00Z</dcterms:created>
  <dcterms:modified xsi:type="dcterms:W3CDTF">2026-07-08T11:14:00Z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