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A00D24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49A8" w:rsidP="0010095E" w14:paraId="00369436" w14:textId="77777777">
            <w:pPr>
              <w:pStyle w:val="EPName"/>
            </w:pPr>
            <w:r w:rsidRPr="00C049A8">
              <w:t>Parlement européen</w:t>
            </w:r>
          </w:p>
          <w:p w:rsidR="00751A4A" w:rsidRPr="00C049A8" w:rsidP="005F1B17" w14:paraId="48E09BF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49A8">
              <w:t>2024</w:t>
            </w:r>
            <w:r w:rsidRPr="00C049A8" w:rsidR="00817416">
              <w:t>-202</w:t>
            </w:r>
            <w:r w:rsidRPr="00C049A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049A8" w:rsidP="0010095E" w14:paraId="6BCCC725" w14:textId="77777777">
            <w:pPr>
              <w:pStyle w:val="EPLogo"/>
            </w:pPr>
            <w:r w:rsidRPr="00C049A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49A8" w:rsidP="004C5D52" w14:paraId="7C909130" w14:textId="77777777">
      <w:pPr>
        <w:pStyle w:val="LineTop"/>
      </w:pPr>
    </w:p>
    <w:p w:rsidR="00680577" w:rsidRPr="00C049A8" w:rsidP="00680577" w14:paraId="511EC7A3" w14:textId="77777777">
      <w:pPr>
        <w:pStyle w:val="EPBodyTA1"/>
      </w:pPr>
      <w:r w:rsidRPr="00C049A8">
        <w:t>TEXTES ADOPTÉS</w:t>
      </w:r>
    </w:p>
    <w:p w:rsidR="00D058B8" w:rsidRPr="00C049A8" w:rsidP="00D058B8" w14:paraId="24DD92F4" w14:textId="77777777">
      <w:pPr>
        <w:pStyle w:val="LineBottom"/>
      </w:pPr>
    </w:p>
    <w:p w:rsidR="005B735F" w:rsidRPr="00C049A8" w:rsidP="005B735F" w14:paraId="63D5367C" w14:textId="49893D64">
      <w:pPr>
        <w:pStyle w:val="ATHeading1"/>
      </w:pPr>
      <w:bookmarkStart w:id="0" w:name="TANumber"/>
      <w:r w:rsidRPr="00C049A8">
        <w:t>P10_</w:t>
      </w:r>
      <w:r w:rsidRPr="00C049A8">
        <w:t>TA(</w:t>
      </w:r>
      <w:r w:rsidRPr="00C049A8">
        <w:t>2026)0</w:t>
      </w:r>
      <w:bookmarkEnd w:id="0"/>
      <w:r w:rsidR="00C40B17">
        <w:t>256</w:t>
      </w:r>
    </w:p>
    <w:p w:rsidR="005B735F" w:rsidRPr="00C049A8" w:rsidP="005B735F" w14:paraId="6A58C213" w14:textId="40B017E4">
      <w:pPr>
        <w:pStyle w:val="ATHeading2"/>
      </w:pPr>
      <w:bookmarkStart w:id="1" w:name="title"/>
      <w:r w:rsidRPr="00F91FBD">
        <w:t>Protection de l’environnement par le droit pénal</w:t>
      </w:r>
      <w:bookmarkEnd w:id="1"/>
    </w:p>
    <w:p w:rsidR="005B735F" w:rsidRPr="00C049A8" w:rsidP="005B735F" w14:paraId="2D6024F3" w14:textId="77777777">
      <w:pPr>
        <w:rPr>
          <w:i/>
          <w:vanish/>
        </w:rPr>
      </w:pPr>
      <w:r>
        <w:rPr>
          <w:i/>
        </w:rPr>
        <w:fldChar w:fldCharType="begin"/>
      </w:r>
      <w:r w:rsidRPr="00C049A8">
        <w:rPr>
          <w:i/>
        </w:rPr>
        <w:instrText xml:space="preserve"> TC"(</w:instrText>
      </w:r>
      <w:bookmarkStart w:id="2" w:name="DocNumber"/>
      <w:r w:rsidRPr="00C049A8">
        <w:rPr>
          <w:i/>
        </w:rPr>
        <w:instrText>A10-0156/2026</w:instrText>
      </w:r>
      <w:bookmarkEnd w:id="2"/>
      <w:r w:rsidRPr="00C049A8">
        <w:rPr>
          <w:i/>
        </w:rPr>
        <w:instrText xml:space="preserve"> - Rapporteur: Ilhan Kyuchyuk)"\l3 \n&gt; \* MERGEFORMAT </w:instrText>
      </w:r>
      <w:r>
        <w:rPr>
          <w:i/>
        </w:rPr>
        <w:fldChar w:fldCharType="end"/>
      </w:r>
    </w:p>
    <w:p w:rsidR="005B735F" w:rsidRPr="00C049A8" w:rsidP="005B735F" w14:paraId="65A5CA0F" w14:textId="77777777">
      <w:pPr>
        <w:rPr>
          <w:vanish/>
        </w:rPr>
      </w:pPr>
      <w:bookmarkStart w:id="3" w:name="Commission"/>
      <w:r w:rsidRPr="00C049A8">
        <w:rPr>
          <w:vanish/>
        </w:rPr>
        <w:t>Commission des affaires juridiques</w:t>
      </w:r>
      <w:bookmarkEnd w:id="3"/>
    </w:p>
    <w:p w:rsidR="005B735F" w:rsidRPr="00C049A8" w:rsidP="005B735F" w14:paraId="3DC4BD22" w14:textId="77777777">
      <w:pPr>
        <w:rPr>
          <w:vanish/>
        </w:rPr>
      </w:pPr>
      <w:bookmarkStart w:id="4" w:name="PE"/>
      <w:r w:rsidRPr="00C049A8">
        <w:rPr>
          <w:vanish/>
        </w:rPr>
        <w:t>PE786.991</w:t>
      </w:r>
      <w:bookmarkEnd w:id="4"/>
    </w:p>
    <w:p w:rsidR="005B735F" w:rsidRPr="00C049A8" w:rsidP="005B735F" w14:paraId="6346B07A" w14:textId="3062AD28">
      <w:pPr>
        <w:pStyle w:val="ATHeading3"/>
      </w:pPr>
      <w:bookmarkStart w:id="5" w:name="Sujet"/>
      <w:r w:rsidRPr="00C049A8">
        <w:t xml:space="preserve">Résolution législative du Parlement européen du </w:t>
      </w:r>
      <w:r w:rsidR="0093577C">
        <w:t>8 juillet</w:t>
      </w:r>
      <w:r w:rsidRPr="00C049A8">
        <w:t xml:space="preserve"> 2026 sur le projet de décision du Conseil relative à la conclusion de la convention du Conseil de l’Europe sur la protection de l’environnement par le droit pénal</w:t>
      </w:r>
      <w:bookmarkStart w:id="6" w:name="References"/>
      <w:bookmarkEnd w:id="5"/>
      <w:r w:rsidRPr="00C049A8" w:rsidR="000D4C71">
        <w:t xml:space="preserve"> au nom de l’Union européenne</w:t>
      </w:r>
      <w:r w:rsidR="000D4C71">
        <w:t xml:space="preserve"> </w:t>
      </w:r>
      <w:r w:rsidRPr="00C049A8">
        <w:t>(05824/2026 – C10-0035/2026 – 2025/0244(NLE))</w:t>
      </w:r>
      <w:bookmarkEnd w:id="6"/>
    </w:p>
    <w:p w:rsidR="005C6345" w:rsidRPr="00C049A8" w:rsidP="005C6345" w14:paraId="558E1C65" w14:textId="77777777">
      <w:pPr>
        <w:pStyle w:val="NormalBold"/>
      </w:pPr>
      <w:r w:rsidRPr="00C049A8">
        <w:t>(Approbation)</w:t>
      </w:r>
      <w:bookmarkStart w:id="7" w:name="_Hlk228190720"/>
    </w:p>
    <w:p w:rsidR="005C6345" w:rsidRPr="00C049A8" w:rsidP="005C6345" w14:paraId="47E4338B" w14:textId="77777777">
      <w:pPr>
        <w:pStyle w:val="NormalBold"/>
      </w:pPr>
    </w:p>
    <w:bookmarkEnd w:id="7"/>
    <w:p w:rsidR="005C6345" w:rsidRPr="00C049A8" w:rsidP="005C6345" w14:paraId="189A4812" w14:textId="77777777">
      <w:pPr>
        <w:pStyle w:val="NormalHanging12a"/>
        <w:rPr>
          <w:i/>
        </w:rPr>
      </w:pPr>
      <w:r w:rsidRPr="00C049A8">
        <w:rPr>
          <w:i/>
        </w:rPr>
        <w:t>Le Parlement européen,</w:t>
      </w:r>
    </w:p>
    <w:p w:rsidR="005C6345" w:rsidRPr="00C049A8" w:rsidP="005C6345" w14:paraId="71CB9594" w14:textId="34BAA2C9">
      <w:pPr>
        <w:pStyle w:val="NormalHanging12a"/>
      </w:pPr>
      <w:r w:rsidRPr="00C049A8">
        <w:t>–</w:t>
      </w:r>
      <w:r w:rsidRPr="00C049A8">
        <w:tab/>
        <w:t>vu le projet de décision du Conseil (05824/</w:t>
      </w:r>
      <w:r w:rsidR="00131F91">
        <w:t>20</w:t>
      </w:r>
      <w:r w:rsidRPr="00C049A8">
        <w:t>26),</w:t>
      </w:r>
    </w:p>
    <w:p w:rsidR="005C6345" w:rsidRPr="00C049A8" w:rsidP="005C6345" w14:paraId="2A365411" w14:textId="77777777">
      <w:pPr>
        <w:pStyle w:val="NormalHanging12a"/>
      </w:pPr>
      <w:r w:rsidRPr="00C049A8">
        <w:t>–</w:t>
      </w:r>
      <w:r w:rsidRPr="00C049A8">
        <w:tab/>
        <w:t>vu la convention du Conseil de l’Europe sur la protection de l’environnement par le droit pénal, signée à Luxembourg le 14 mai 2025 (CM(2025)52),</w:t>
      </w:r>
    </w:p>
    <w:p w:rsidR="005C6345" w:rsidRPr="00C049A8" w:rsidP="005C6345" w14:paraId="0143C90D" w14:textId="77777777">
      <w:pPr>
        <w:pStyle w:val="NormalHanging12a"/>
      </w:pPr>
      <w:r w:rsidRPr="00C049A8">
        <w:t>–</w:t>
      </w:r>
      <w:r w:rsidRPr="00C049A8">
        <w:tab/>
        <w:t>vu la demande d’approbation présentée par le Conseil conformément à l’article 83, paragraphe 2, en liaison avec l’article 218, paragraphe 6, deuxième alinéa, point a), du traité sur le fonctionnement de l’Union européenne (C10</w:t>
      </w:r>
      <w:r w:rsidRPr="00C049A8">
        <w:noBreakHyphen/>
        <w:t>0035/2026),</w:t>
      </w:r>
    </w:p>
    <w:p w:rsidR="005C6345" w:rsidRPr="00C049A8" w:rsidP="005C6345" w14:paraId="2084A608" w14:textId="77777777">
      <w:pPr>
        <w:pStyle w:val="NormalHanging12a"/>
      </w:pPr>
      <w:r w:rsidRPr="00C049A8">
        <w:t>–</w:t>
      </w:r>
      <w:r w:rsidRPr="00C049A8">
        <w:tab/>
        <w:t>vu la directive (UE) 2024/1203 du Parlement européen et du Conseil du 11 avril 2024 relative à la protection de l’environnement par le droit pénal et remplaçant les directives 2008/99/CE et 2009/123/CE</w:t>
      </w:r>
      <w:r>
        <w:rPr>
          <w:rStyle w:val="FootnoteReference"/>
        </w:rPr>
        <w:footnoteReference w:id="2"/>
      </w:r>
      <w:r w:rsidRPr="00C049A8">
        <w:t>,</w:t>
      </w:r>
    </w:p>
    <w:p w:rsidR="005C6345" w:rsidRPr="00C049A8" w:rsidP="005C6345" w14:paraId="1BE23E20" w14:textId="77777777">
      <w:pPr>
        <w:pStyle w:val="NormalHanging12a"/>
      </w:pPr>
      <w:r w:rsidRPr="00C049A8">
        <w:t>–</w:t>
      </w:r>
      <w:r w:rsidRPr="00C049A8">
        <w:tab/>
        <w:t>vu l’article 107, paragraphes 1 et 4, ainsi que l’article 117, paragraphe 7, de son règlement intérieur,</w:t>
      </w:r>
    </w:p>
    <w:p w:rsidR="005C6345" w:rsidRPr="00C049A8" w:rsidP="005C6345" w14:paraId="51761FF6" w14:textId="77777777">
      <w:pPr>
        <w:pStyle w:val="NormalHanging12a"/>
      </w:pPr>
      <w:r w:rsidRPr="00C049A8">
        <w:t>–</w:t>
      </w:r>
      <w:r w:rsidRPr="00C049A8">
        <w:tab/>
        <w:t>vu la recommandation de la commission des affaires juridiques (A10-0156/2026),</w:t>
      </w:r>
    </w:p>
    <w:p w:rsidR="005C6345" w:rsidRPr="00C049A8" w:rsidP="005C6345" w14:paraId="3BB509C1" w14:textId="77777777">
      <w:pPr>
        <w:pStyle w:val="NormalHanging12a"/>
      </w:pPr>
      <w:r w:rsidRPr="00C049A8">
        <w:t>1.</w:t>
      </w:r>
      <w:r w:rsidRPr="00C049A8">
        <w:tab/>
        <w:t>donne son approbation à la conclusion de l’accord;</w:t>
      </w:r>
    </w:p>
    <w:p w:rsidR="00C049A8" w:rsidRPr="00C049A8" w:rsidP="00C049A8" w14:paraId="2B440A21" w14:textId="500A04D1">
      <w:pPr>
        <w:pStyle w:val="NormalHanging12a"/>
      </w:pPr>
      <w:r w:rsidRPr="00C049A8">
        <w:t>2.</w:t>
      </w:r>
      <w:r w:rsidRPr="00C049A8">
        <w:tab/>
        <w:t>charge sa Présidente de transmettre la position du Parlement au Conseil et à la Commission, ainsi qu’aux gouvernements et aux parlements des États membres et au Conseil de l’Europe.</w:t>
      </w:r>
    </w:p>
    <w:p w:rsidR="00E365E1" w:rsidRPr="00C049A8" w:rsidP="005B735F" w14:paraId="31EC454C" w14:textId="1B89F4B1"/>
    <w:sectPr w:rsidSect="00C049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49A8" w14:paraId="0A77811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49A8" w14:paraId="6506B9B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49A8" w14:paraId="1BF78DF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B735F" w:rsidRPr="00C049A8" w14:paraId="4C824465" w14:textId="77777777">
      <w:r w:rsidRPr="00C049A8">
        <w:separator/>
      </w:r>
    </w:p>
  </w:footnote>
  <w:footnote w:type="continuationSeparator" w:id="1">
    <w:p w:rsidR="005B735F" w:rsidRPr="00C049A8" w14:paraId="169C5E2B" w14:textId="77777777">
      <w:r w:rsidRPr="00C049A8">
        <w:continuationSeparator/>
      </w:r>
    </w:p>
  </w:footnote>
  <w:footnote w:id="2">
    <w:p w:rsidR="005C6345" w:rsidRPr="007B21C3" w:rsidP="00C049A8" w14:paraId="29E4A049" w14:textId="378591FD">
      <w:pPr>
        <w:pStyle w:val="FootnoteText"/>
        <w:ind w:left="567" w:hanging="567"/>
        <w:rPr>
          <w:sz w:val="24"/>
          <w:szCs w:val="24"/>
          <w:lang w:val="fi-FI"/>
        </w:rPr>
      </w:pPr>
      <w:r w:rsidRPr="00C049A8">
        <w:rPr>
          <w:rStyle w:val="FootnoteReference"/>
          <w:sz w:val="24"/>
          <w:szCs w:val="24"/>
        </w:rPr>
        <w:footnoteRef/>
      </w:r>
      <w:r w:rsidRPr="007B21C3" w:rsidR="00C049A8">
        <w:rPr>
          <w:sz w:val="24"/>
          <w:lang w:val="fi-FI"/>
        </w:rPr>
        <w:t xml:space="preserve"> </w:t>
      </w:r>
      <w:r w:rsidRPr="007B21C3" w:rsidR="00C049A8">
        <w:rPr>
          <w:sz w:val="24"/>
          <w:lang w:val="fi-FI"/>
        </w:rPr>
        <w:tab/>
      </w:r>
      <w:r w:rsidRPr="007B21C3">
        <w:rPr>
          <w:sz w:val="24"/>
          <w:lang w:val="fi-FI"/>
        </w:rPr>
        <w:t xml:space="preserve">JO L, 2024/1203, 30.4.2024, ELI: </w:t>
      </w:r>
      <w:hyperlink r:id="rId1" w:history="1">
        <w:r w:rsidRPr="007B21C3">
          <w:rPr>
            <w:rStyle w:val="Hyperlink"/>
            <w:sz w:val="24"/>
            <w:lang w:val="fi-FI"/>
          </w:rPr>
          <w:t>http://data.europa.eu/eli/dir/2024/1203/oj</w:t>
        </w:r>
      </w:hyperlink>
      <w:r w:rsidRPr="007B21C3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49A8" w14:paraId="11CA4BA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49A8" w14:paraId="4B2BA12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49A8" w14:paraId="60C1F37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3066943">
    <w:abstractNumId w:val="9"/>
  </w:num>
  <w:num w:numId="2" w16cid:durableId="148326649">
    <w:abstractNumId w:val="9"/>
  </w:num>
  <w:num w:numId="3" w16cid:durableId="291450123">
    <w:abstractNumId w:val="7"/>
  </w:num>
  <w:num w:numId="4" w16cid:durableId="2142574354">
    <w:abstractNumId w:val="7"/>
  </w:num>
  <w:num w:numId="5" w16cid:durableId="834953891">
    <w:abstractNumId w:val="6"/>
  </w:num>
  <w:num w:numId="6" w16cid:durableId="347877121">
    <w:abstractNumId w:val="6"/>
  </w:num>
  <w:num w:numId="7" w16cid:durableId="146747821">
    <w:abstractNumId w:val="5"/>
  </w:num>
  <w:num w:numId="8" w16cid:durableId="2071801966">
    <w:abstractNumId w:val="5"/>
  </w:num>
  <w:num w:numId="9" w16cid:durableId="636304714">
    <w:abstractNumId w:val="4"/>
  </w:num>
  <w:num w:numId="10" w16cid:durableId="242489262">
    <w:abstractNumId w:val="4"/>
  </w:num>
  <w:num w:numId="11" w16cid:durableId="678432802">
    <w:abstractNumId w:val="8"/>
  </w:num>
  <w:num w:numId="12" w16cid:durableId="782500760">
    <w:abstractNumId w:val="8"/>
  </w:num>
  <w:num w:numId="13" w16cid:durableId="1434090263">
    <w:abstractNumId w:val="3"/>
  </w:num>
  <w:num w:numId="14" w16cid:durableId="600190388">
    <w:abstractNumId w:val="3"/>
  </w:num>
  <w:num w:numId="15" w16cid:durableId="1898856647">
    <w:abstractNumId w:val="2"/>
  </w:num>
  <w:num w:numId="16" w16cid:durableId="1080754841">
    <w:abstractNumId w:val="2"/>
  </w:num>
  <w:num w:numId="17" w16cid:durableId="927809128">
    <w:abstractNumId w:val="1"/>
  </w:num>
  <w:num w:numId="18" w16cid:durableId="1348679199">
    <w:abstractNumId w:val="1"/>
  </w:num>
  <w:num w:numId="19" w16cid:durableId="178282385">
    <w:abstractNumId w:val="0"/>
  </w:num>
  <w:num w:numId="20" w16cid:durableId="1746338092">
    <w:abstractNumId w:val="0"/>
  </w:num>
  <w:num w:numId="21" w16cid:durableId="1881815154">
    <w:abstractNumId w:val="9"/>
  </w:num>
  <w:num w:numId="22" w16cid:durableId="2031713230">
    <w:abstractNumId w:val="7"/>
  </w:num>
  <w:num w:numId="23" w16cid:durableId="1579484986">
    <w:abstractNumId w:val="6"/>
  </w:num>
  <w:num w:numId="24" w16cid:durableId="535198986">
    <w:abstractNumId w:val="5"/>
  </w:num>
  <w:num w:numId="25" w16cid:durableId="803161303">
    <w:abstractNumId w:val="4"/>
  </w:num>
  <w:num w:numId="26" w16cid:durableId="230118759">
    <w:abstractNumId w:val="8"/>
  </w:num>
  <w:num w:numId="27" w16cid:durableId="389308340">
    <w:abstractNumId w:val="3"/>
  </w:num>
  <w:num w:numId="28" w16cid:durableId="1770851479">
    <w:abstractNumId w:val="2"/>
  </w:num>
  <w:num w:numId="29" w16cid:durableId="727344938">
    <w:abstractNumId w:val="1"/>
  </w:num>
  <w:num w:numId="30" w16cid:durableId="1821653685">
    <w:abstractNumId w:val="0"/>
  </w:num>
  <w:num w:numId="31" w16cid:durableId="605500238">
    <w:abstractNumId w:val="9"/>
  </w:num>
  <w:num w:numId="32" w16cid:durableId="1369987920">
    <w:abstractNumId w:val="7"/>
  </w:num>
  <w:num w:numId="33" w16cid:durableId="1886939791">
    <w:abstractNumId w:val="6"/>
  </w:num>
  <w:num w:numId="34" w16cid:durableId="21786503">
    <w:abstractNumId w:val="5"/>
  </w:num>
  <w:num w:numId="35" w16cid:durableId="930430976">
    <w:abstractNumId w:val="4"/>
  </w:num>
  <w:num w:numId="36" w16cid:durableId="1858158846">
    <w:abstractNumId w:val="8"/>
  </w:num>
  <w:num w:numId="37" w16cid:durableId="1884318260">
    <w:abstractNumId w:val="3"/>
  </w:num>
  <w:num w:numId="38" w16cid:durableId="612635159">
    <w:abstractNumId w:val="2"/>
  </w:num>
  <w:num w:numId="39" w16cid:durableId="1869441780">
    <w:abstractNumId w:val="1"/>
  </w:num>
  <w:num w:numId="40" w16cid:durableId="2052224584">
    <w:abstractNumId w:val="0"/>
  </w:num>
  <w:num w:numId="41" w16cid:durableId="789128398">
    <w:abstractNumId w:val="10"/>
  </w:num>
  <w:num w:numId="42" w16cid:durableId="2068987379">
    <w:abstractNumId w:val="10"/>
  </w:num>
  <w:num w:numId="43" w16cid:durableId="2005156748">
    <w:abstractNumId w:val="10"/>
  </w:num>
  <w:num w:numId="44" w16cid:durableId="7739416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35F"/>
    <w:rsid w:val="00002272"/>
    <w:rsid w:val="00064002"/>
    <w:rsid w:val="000677B9"/>
    <w:rsid w:val="000831BA"/>
    <w:rsid w:val="000A42CC"/>
    <w:rsid w:val="000D4C71"/>
    <w:rsid w:val="000E7DD9"/>
    <w:rsid w:val="0010095E"/>
    <w:rsid w:val="00125B37"/>
    <w:rsid w:val="00131F91"/>
    <w:rsid w:val="00187494"/>
    <w:rsid w:val="001F32AE"/>
    <w:rsid w:val="0024307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435"/>
    <w:rsid w:val="00545827"/>
    <w:rsid w:val="00560270"/>
    <w:rsid w:val="005B735F"/>
    <w:rsid w:val="005C2568"/>
    <w:rsid w:val="005C6345"/>
    <w:rsid w:val="005F1B17"/>
    <w:rsid w:val="006037C0"/>
    <w:rsid w:val="0065529A"/>
    <w:rsid w:val="006631B6"/>
    <w:rsid w:val="00680577"/>
    <w:rsid w:val="006F74FA"/>
    <w:rsid w:val="007306F1"/>
    <w:rsid w:val="00731ADD"/>
    <w:rsid w:val="00734777"/>
    <w:rsid w:val="00747932"/>
    <w:rsid w:val="00751A4A"/>
    <w:rsid w:val="00756632"/>
    <w:rsid w:val="00762C74"/>
    <w:rsid w:val="00786EC0"/>
    <w:rsid w:val="007B21C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77C"/>
    <w:rsid w:val="00944D26"/>
    <w:rsid w:val="009509D8"/>
    <w:rsid w:val="00950B64"/>
    <w:rsid w:val="00981893"/>
    <w:rsid w:val="00A1687D"/>
    <w:rsid w:val="00A43E52"/>
    <w:rsid w:val="00A4678D"/>
    <w:rsid w:val="00A5047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9A8"/>
    <w:rsid w:val="00C05BFE"/>
    <w:rsid w:val="00C23CD4"/>
    <w:rsid w:val="00C40B1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423"/>
    <w:rsid w:val="00E0651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FBD"/>
    <w:rsid w:val="00FB4360"/>
    <w:rsid w:val="00FD0C70"/>
    <w:rsid w:val="00FF39DC"/>
    <w:rsid w:val="00FF6045"/>
  </w:rsids>
  <w:docVars>
    <w:docVar w:name="dvdocse" w:val="A10-0156/2026"/>
    <w:docVar w:name="dvlangue" w:val="FR"/>
    <w:docVar w:name="dvnumam" w:val="0"/>
    <w:docVar w:name="dvpe" w:val="786.991"/>
    <w:docVar w:name="dvrapporteur" w:val="Rapporteur: "/>
    <w:docVar w:name="dvstar" w:val="***"/>
    <w:docVar w:name="dvtitre" w:val="Résolution législative du Parlement européen du ... 2026 sur le projet de décision du Conseil relative à la conclusion, au nom de l’Union européenne, de la convention du Conseil de l’Europe sur la protection de l’environnement par le droit pénal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258B22"/>
  <w15:chartTrackingRefBased/>
  <w15:docId w15:val="{9902C97B-C883-4C85-BDB0-AF18AF43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C6345"/>
    <w:rPr>
      <w:b/>
    </w:rPr>
  </w:style>
  <w:style w:type="paragraph" w:customStyle="1" w:styleId="NormalHanging12a">
    <w:name w:val="NormalHanging12a"/>
    <w:basedOn w:val="Normal"/>
    <w:rsid w:val="005C6345"/>
    <w:pPr>
      <w:spacing w:after="240"/>
      <w:ind w:left="567" w:hanging="567"/>
    </w:pPr>
  </w:style>
  <w:style w:type="character" w:styleId="Hyperlink">
    <w:name w:val="Hyperlink"/>
    <w:basedOn w:val="DefaultParagraphFont"/>
    <w:rsid w:val="005C634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B21C3"/>
    <w:rPr>
      <w:sz w:val="24"/>
      <w:lang w:val="fr-FR"/>
    </w:rPr>
  </w:style>
  <w:style w:type="character" w:styleId="FollowedHyperlink">
    <w:name w:val="FollowedHyperlink"/>
    <w:basedOn w:val="DefaultParagraphFont"/>
    <w:rsid w:val="007B21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2026-07-08T11:02:00Z</dcterms:created>
  <dcterms:modified xsi:type="dcterms:W3CDTF">2026-07-08T11:02:00Z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