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F25D5E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25317" w:rsidP="0010095E" w14:paraId="5F663583" w14:textId="77777777">
            <w:pPr>
              <w:pStyle w:val="EPName"/>
            </w:pPr>
            <w:r w:rsidRPr="00C25317">
              <w:t>Parlement européen</w:t>
            </w:r>
          </w:p>
          <w:p w:rsidR="00751A4A" w:rsidRPr="00C25317" w:rsidP="005F1B17" w14:paraId="6F1FD20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25317">
              <w:t>2024</w:t>
            </w:r>
            <w:r w:rsidRPr="00C25317" w:rsidR="00817416">
              <w:t>-202</w:t>
            </w:r>
            <w:r w:rsidRPr="00C2531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25317" w:rsidP="0010095E" w14:paraId="32C87463" w14:textId="77777777">
            <w:pPr>
              <w:pStyle w:val="EPLogo"/>
            </w:pPr>
            <w:r w:rsidRPr="00C2531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25317" w:rsidP="004C5D52" w14:paraId="798BD3E2" w14:textId="77777777">
      <w:pPr>
        <w:pStyle w:val="LineTop"/>
      </w:pPr>
    </w:p>
    <w:p w:rsidR="00680577" w:rsidRPr="00C25317" w:rsidP="00680577" w14:paraId="044C848F" w14:textId="77777777">
      <w:pPr>
        <w:pStyle w:val="EPBodyTA1"/>
      </w:pPr>
      <w:r w:rsidRPr="00C25317">
        <w:t>TEXTES ADOPTÉS</w:t>
      </w:r>
    </w:p>
    <w:p w:rsidR="00D058B8" w:rsidRPr="00C25317" w:rsidP="00D058B8" w14:paraId="06861461" w14:textId="77777777">
      <w:pPr>
        <w:pStyle w:val="LineBottom"/>
      </w:pPr>
    </w:p>
    <w:p w:rsidR="00496285" w:rsidRPr="00C25317" w:rsidP="00496285" w14:paraId="60C88A14" w14:textId="52E26BC3">
      <w:pPr>
        <w:pStyle w:val="ATHeading1"/>
      </w:pPr>
      <w:bookmarkStart w:id="0" w:name="TANumber"/>
      <w:r w:rsidRPr="00C25317">
        <w:t>P10_TA(2026)0</w:t>
      </w:r>
      <w:bookmarkEnd w:id="0"/>
      <w:r w:rsidR="00146F3E">
        <w:t>257</w:t>
      </w:r>
    </w:p>
    <w:p w:rsidR="00496285" w:rsidRPr="00C25317" w:rsidP="00A35C17" w14:paraId="08660DFE" w14:textId="718D7047">
      <w:pPr>
        <w:pStyle w:val="ATHeading2"/>
      </w:pPr>
      <w:r w:rsidRPr="003C7660">
        <w:rPr>
          <w:bCs/>
        </w:rPr>
        <w:t xml:space="preserve">Accord euro-méditerranéen UE-Maroc relatif aux services </w:t>
      </w:r>
      <w:r w:rsidRPr="003C7660">
        <w:rPr>
          <w:bCs/>
        </w:rPr>
        <w:t>aériens:</w:t>
      </w:r>
      <w:r w:rsidRPr="003C7660">
        <w:rPr>
          <w:bCs/>
        </w:rPr>
        <w:t xml:space="preserve"> adhésion à l'UE de la Croatie</w:t>
      </w:r>
      <w:r>
        <w:rPr>
          <w:bCs/>
        </w:rPr>
        <w:t xml:space="preserve"> </w:t>
      </w:r>
      <w:r w:rsidRPr="003C7660">
        <w:rPr>
          <w:bCs/>
        </w:rPr>
        <w:t>(protocole)</w:t>
      </w:r>
    </w:p>
    <w:p w:rsidR="00496285" w:rsidRPr="00C25317" w:rsidP="00496285" w14:paraId="4E336BE4" w14:textId="77777777">
      <w:pPr>
        <w:rPr>
          <w:i/>
          <w:vanish/>
        </w:rPr>
      </w:pPr>
      <w:r>
        <w:rPr>
          <w:i/>
        </w:rPr>
        <w:fldChar w:fldCharType="begin"/>
      </w:r>
      <w:r w:rsidRPr="00C25317">
        <w:rPr>
          <w:i/>
        </w:rPr>
        <w:instrText xml:space="preserve"> TC</w:instrText>
      </w:r>
      <w:r w:rsidRPr="00C25317">
        <w:rPr>
          <w:i/>
        </w:rPr>
        <w:instrText>"(</w:instrText>
      </w:r>
      <w:bookmarkStart w:id="1" w:name="DocNumber"/>
      <w:r w:rsidRPr="00C25317">
        <w:rPr>
          <w:i/>
        </w:rPr>
        <w:instrText>A10-0177/2026</w:instrText>
      </w:r>
      <w:bookmarkEnd w:id="1"/>
      <w:r w:rsidRPr="00C25317">
        <w:rPr>
          <w:i/>
        </w:rPr>
        <w:instrText xml:space="preserve"> - Rapporteur: Tomas </w:instrText>
      </w:r>
      <w:r w:rsidRPr="00C25317">
        <w:rPr>
          <w:i/>
        </w:rPr>
        <w:instrText>Tobé</w:instrText>
      </w:r>
      <w:r w:rsidRPr="00C25317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496285" w:rsidRPr="00C25317" w:rsidP="00496285" w14:paraId="25BEE086" w14:textId="77777777">
      <w:pPr>
        <w:rPr>
          <w:vanish/>
        </w:rPr>
      </w:pPr>
      <w:bookmarkStart w:id="2" w:name="Commission"/>
      <w:r w:rsidRPr="00C25317">
        <w:rPr>
          <w:vanish/>
        </w:rPr>
        <w:t>Commission des transports et du tourisme</w:t>
      </w:r>
      <w:bookmarkEnd w:id="2"/>
    </w:p>
    <w:p w:rsidR="00496285" w:rsidRPr="00C25317" w:rsidP="00496285" w14:paraId="26B82E3A" w14:textId="77777777">
      <w:pPr>
        <w:rPr>
          <w:vanish/>
        </w:rPr>
      </w:pPr>
      <w:bookmarkStart w:id="3" w:name="PE"/>
      <w:r w:rsidRPr="00C25317">
        <w:rPr>
          <w:vanish/>
        </w:rPr>
        <w:t>PE786.869</w:t>
      </w:r>
      <w:bookmarkEnd w:id="3"/>
    </w:p>
    <w:p w:rsidR="00496285" w:rsidRPr="00C25317" w:rsidP="00496285" w14:paraId="02D22DBB" w14:textId="6D5665A0">
      <w:pPr>
        <w:pStyle w:val="ATHeading3"/>
      </w:pPr>
      <w:bookmarkStart w:id="4" w:name="Sujet"/>
      <w:r w:rsidRPr="00C25317">
        <w:t xml:space="preserve">Résolution législative du Parlement européen du </w:t>
      </w:r>
      <w:r w:rsidR="00710DF3">
        <w:t>8 juillet</w:t>
      </w:r>
      <w:r w:rsidRPr="00C25317">
        <w:t xml:space="preserve"> 2026 sur le projet de décision du Conseil relative à la conclusion, au nom de l’Union européenne et de ses États membres, du protocole modifiant l’accord euro-méditerranéen relatif aux services aériens entre la Communauté européenne et ses États membres, d’une part, et le Royaume du Maroc, d’autre part, pour tenir compte de l’adhésion à l’Union européenne de la République de Croatie</w:t>
      </w:r>
      <w:bookmarkEnd w:id="4"/>
      <w:r w:rsidRPr="00C25317">
        <w:t xml:space="preserve"> </w:t>
      </w:r>
      <w:bookmarkStart w:id="5" w:name="References"/>
      <w:r w:rsidRPr="00C25317">
        <w:t>(16837/2025 – C10-0031/2026 – 2023/0142(NLE))</w:t>
      </w:r>
      <w:bookmarkEnd w:id="5"/>
    </w:p>
    <w:p w:rsidR="009251E2" w:rsidRPr="00C25317" w:rsidP="009251E2" w14:paraId="2DCB49A8" w14:textId="77777777">
      <w:pPr>
        <w:pStyle w:val="NormalBold"/>
      </w:pPr>
      <w:r w:rsidRPr="00C25317">
        <w:t>(Approbation)</w:t>
      </w:r>
    </w:p>
    <w:p w:rsidR="009251E2" w:rsidRPr="00C25317" w:rsidP="009251E2" w14:paraId="6AD56BCC" w14:textId="77777777">
      <w:pPr>
        <w:pStyle w:val="EPComma"/>
      </w:pPr>
      <w:r w:rsidRPr="00C25317">
        <w:rPr>
          <w:i/>
        </w:rPr>
        <w:t>Le Parlement européen</w:t>
      </w:r>
      <w:r w:rsidRPr="00C25317">
        <w:t>,</w:t>
      </w:r>
    </w:p>
    <w:p w:rsidR="009251E2" w:rsidRPr="00C25317" w:rsidP="009251E2" w14:paraId="1895730A" w14:textId="77777777">
      <w:pPr>
        <w:pStyle w:val="NormalHanging12a"/>
      </w:pPr>
      <w:r w:rsidRPr="00C25317">
        <w:t>–</w:t>
      </w:r>
      <w:r w:rsidRPr="00C25317">
        <w:tab/>
        <w:t>vu le projet de décision du Conseil (16837/2025),</w:t>
      </w:r>
    </w:p>
    <w:p w:rsidR="009251E2" w:rsidRPr="00C25317" w:rsidP="009251E2" w14:paraId="386AF8E9" w14:textId="77777777">
      <w:pPr>
        <w:pStyle w:val="NormalHanging12a"/>
      </w:pPr>
      <w:r w:rsidRPr="00C25317">
        <w:t>–</w:t>
      </w:r>
      <w:r w:rsidRPr="00C25317">
        <w:tab/>
        <w:t>vu le projet de protocole modifiant l’accord euro-méditerranéen relatif aux services aériens entre la Communauté européenne et ses États membres, d’une part, et le Royaume du Maroc, d’autre part, pour tenir compte de l’adhésion à l’Union européenne de la République de Croatie (08938/2023),</w:t>
      </w:r>
    </w:p>
    <w:p w:rsidR="009251E2" w:rsidRPr="00C25317" w:rsidP="009251E2" w14:paraId="7ADBD7E9" w14:textId="77777777">
      <w:pPr>
        <w:pStyle w:val="NormalHanging12a"/>
      </w:pPr>
      <w:r w:rsidRPr="00C25317">
        <w:t>–</w:t>
      </w:r>
      <w:r w:rsidRPr="00C25317">
        <w:tab/>
        <w:t>vu la demande d’approbation présentée par le Conseil conformément à l’article 100, paragraphe 2, et à l’article 218, paragraphe 6, deuxième alinéa, point a), du traité sur le fonctionnement de l’Union européenne (C10</w:t>
      </w:r>
      <w:r w:rsidRPr="00C25317">
        <w:noBreakHyphen/>
        <w:t>0031/2026),</w:t>
      </w:r>
    </w:p>
    <w:p w:rsidR="009251E2" w:rsidRPr="00C25317" w:rsidP="009251E2" w14:paraId="5EF6FA9B" w14:textId="77777777">
      <w:pPr>
        <w:pStyle w:val="NormalHanging12a"/>
      </w:pPr>
      <w:r w:rsidRPr="00C25317">
        <w:t>–</w:t>
      </w:r>
      <w:r w:rsidRPr="00C25317">
        <w:tab/>
        <w:t>vu l’article 107, paragraphes 1 et 4, ainsi que l’article 117, paragraphe 7, de son règlement intérieur,</w:t>
      </w:r>
    </w:p>
    <w:p w:rsidR="009251E2" w:rsidRPr="00C25317" w:rsidP="009251E2" w14:paraId="43F8FAFA" w14:textId="77777777">
      <w:pPr>
        <w:pStyle w:val="NormalHanging12a"/>
      </w:pPr>
      <w:r w:rsidRPr="00C25317">
        <w:t>–</w:t>
      </w:r>
      <w:r w:rsidRPr="00C25317">
        <w:tab/>
        <w:t>vu la recommandation de la commission des transports et du tourisme (A10</w:t>
      </w:r>
      <w:r w:rsidRPr="00C25317">
        <w:noBreakHyphen/>
        <w:t>0177/2026),</w:t>
      </w:r>
    </w:p>
    <w:p w:rsidR="009251E2" w:rsidRPr="00C25317" w:rsidP="009251E2" w14:paraId="41C12D86" w14:textId="77777777">
      <w:pPr>
        <w:pStyle w:val="NormalHanging12a"/>
      </w:pPr>
      <w:r w:rsidRPr="00C25317">
        <w:t>1.</w:t>
      </w:r>
      <w:r w:rsidRPr="00C25317">
        <w:tab/>
        <w:t xml:space="preserve">donne son approbation à la conclusion du </w:t>
      </w:r>
      <w:r w:rsidRPr="00C25317">
        <w:t>protocole;</w:t>
      </w:r>
    </w:p>
    <w:p w:rsidR="00E365E1" w:rsidRPr="00C25317" w:rsidP="00A35C17" w14:paraId="46B96B3F" w14:textId="3209116F">
      <w:pPr>
        <w:pStyle w:val="NormalHanging12a"/>
      </w:pPr>
      <w:r w:rsidRPr="00C25317">
        <w:t>2.</w:t>
      </w:r>
      <w:r w:rsidRPr="00C25317">
        <w:tab/>
        <w:t>charge sa Présidente de transmettre la position du Parlement au Conseil et à la Commission, ainsi qu’aux gouvernements et aux parlements des États membres et du Royaume du Maroc.</w:t>
      </w:r>
    </w:p>
    <w:sectPr w:rsidSect="00C253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25317" w14:paraId="7682D2B4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25317" w14:paraId="37AD8C8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25317" w14:paraId="416AE5EF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25317" w14:paraId="7BF3551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25317" w14:paraId="1C27EFB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25317" w14:paraId="4A2096D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49307738">
    <w:abstractNumId w:val="9"/>
  </w:num>
  <w:num w:numId="2" w16cid:durableId="1503011306">
    <w:abstractNumId w:val="9"/>
  </w:num>
  <w:num w:numId="3" w16cid:durableId="602151812">
    <w:abstractNumId w:val="7"/>
  </w:num>
  <w:num w:numId="4" w16cid:durableId="812598399">
    <w:abstractNumId w:val="7"/>
  </w:num>
  <w:num w:numId="5" w16cid:durableId="904295399">
    <w:abstractNumId w:val="6"/>
  </w:num>
  <w:num w:numId="6" w16cid:durableId="1986737510">
    <w:abstractNumId w:val="6"/>
  </w:num>
  <w:num w:numId="7" w16cid:durableId="568462469">
    <w:abstractNumId w:val="5"/>
  </w:num>
  <w:num w:numId="8" w16cid:durableId="1335717634">
    <w:abstractNumId w:val="5"/>
  </w:num>
  <w:num w:numId="9" w16cid:durableId="2109348137">
    <w:abstractNumId w:val="4"/>
  </w:num>
  <w:num w:numId="10" w16cid:durableId="2045707931">
    <w:abstractNumId w:val="4"/>
  </w:num>
  <w:num w:numId="11" w16cid:durableId="1632973788">
    <w:abstractNumId w:val="8"/>
  </w:num>
  <w:num w:numId="12" w16cid:durableId="1132989619">
    <w:abstractNumId w:val="8"/>
  </w:num>
  <w:num w:numId="13" w16cid:durableId="846601300">
    <w:abstractNumId w:val="3"/>
  </w:num>
  <w:num w:numId="14" w16cid:durableId="69472059">
    <w:abstractNumId w:val="3"/>
  </w:num>
  <w:num w:numId="15" w16cid:durableId="2138446236">
    <w:abstractNumId w:val="2"/>
  </w:num>
  <w:num w:numId="16" w16cid:durableId="1168977710">
    <w:abstractNumId w:val="2"/>
  </w:num>
  <w:num w:numId="17" w16cid:durableId="1091662547">
    <w:abstractNumId w:val="1"/>
  </w:num>
  <w:num w:numId="18" w16cid:durableId="2086295618">
    <w:abstractNumId w:val="1"/>
  </w:num>
  <w:num w:numId="19" w16cid:durableId="563611309">
    <w:abstractNumId w:val="0"/>
  </w:num>
  <w:num w:numId="20" w16cid:durableId="2015910575">
    <w:abstractNumId w:val="0"/>
  </w:num>
  <w:num w:numId="21" w16cid:durableId="2011709302">
    <w:abstractNumId w:val="9"/>
  </w:num>
  <w:num w:numId="22" w16cid:durableId="916980184">
    <w:abstractNumId w:val="7"/>
  </w:num>
  <w:num w:numId="23" w16cid:durableId="294986203">
    <w:abstractNumId w:val="6"/>
  </w:num>
  <w:num w:numId="24" w16cid:durableId="1667053870">
    <w:abstractNumId w:val="5"/>
  </w:num>
  <w:num w:numId="25" w16cid:durableId="2023972256">
    <w:abstractNumId w:val="4"/>
  </w:num>
  <w:num w:numId="26" w16cid:durableId="2012179561">
    <w:abstractNumId w:val="8"/>
  </w:num>
  <w:num w:numId="27" w16cid:durableId="1551383833">
    <w:abstractNumId w:val="3"/>
  </w:num>
  <w:num w:numId="28" w16cid:durableId="522550240">
    <w:abstractNumId w:val="2"/>
  </w:num>
  <w:num w:numId="29" w16cid:durableId="1189373467">
    <w:abstractNumId w:val="1"/>
  </w:num>
  <w:num w:numId="30" w16cid:durableId="520630347">
    <w:abstractNumId w:val="0"/>
  </w:num>
  <w:num w:numId="31" w16cid:durableId="1067268937">
    <w:abstractNumId w:val="9"/>
  </w:num>
  <w:num w:numId="32" w16cid:durableId="964234643">
    <w:abstractNumId w:val="7"/>
  </w:num>
  <w:num w:numId="33" w16cid:durableId="936788351">
    <w:abstractNumId w:val="6"/>
  </w:num>
  <w:num w:numId="34" w16cid:durableId="395513332">
    <w:abstractNumId w:val="5"/>
  </w:num>
  <w:num w:numId="35" w16cid:durableId="1276517433">
    <w:abstractNumId w:val="4"/>
  </w:num>
  <w:num w:numId="36" w16cid:durableId="1026056115">
    <w:abstractNumId w:val="8"/>
  </w:num>
  <w:num w:numId="37" w16cid:durableId="360786135">
    <w:abstractNumId w:val="3"/>
  </w:num>
  <w:num w:numId="38" w16cid:durableId="22218599">
    <w:abstractNumId w:val="2"/>
  </w:num>
  <w:num w:numId="39" w16cid:durableId="1161233680">
    <w:abstractNumId w:val="1"/>
  </w:num>
  <w:num w:numId="40" w16cid:durableId="1242448732">
    <w:abstractNumId w:val="0"/>
  </w:num>
  <w:num w:numId="41" w16cid:durableId="1969968895">
    <w:abstractNumId w:val="10"/>
  </w:num>
  <w:num w:numId="42" w16cid:durableId="368074149">
    <w:abstractNumId w:val="10"/>
  </w:num>
  <w:num w:numId="43" w16cid:durableId="423460214">
    <w:abstractNumId w:val="10"/>
  </w:num>
  <w:num w:numId="44" w16cid:durableId="20749357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285"/>
    <w:rsid w:val="00002272"/>
    <w:rsid w:val="00064002"/>
    <w:rsid w:val="000677B9"/>
    <w:rsid w:val="000831BA"/>
    <w:rsid w:val="000A42CC"/>
    <w:rsid w:val="000E7DD9"/>
    <w:rsid w:val="0010095E"/>
    <w:rsid w:val="00125B37"/>
    <w:rsid w:val="00146F3E"/>
    <w:rsid w:val="00187494"/>
    <w:rsid w:val="001F32AE"/>
    <w:rsid w:val="002767FF"/>
    <w:rsid w:val="0028676A"/>
    <w:rsid w:val="002B18FE"/>
    <w:rsid w:val="002B5493"/>
    <w:rsid w:val="00343214"/>
    <w:rsid w:val="00361C00"/>
    <w:rsid w:val="00395FA1"/>
    <w:rsid w:val="003C7660"/>
    <w:rsid w:val="003E15D4"/>
    <w:rsid w:val="00411CCE"/>
    <w:rsid w:val="0041666E"/>
    <w:rsid w:val="00421060"/>
    <w:rsid w:val="00471C19"/>
    <w:rsid w:val="004867E3"/>
    <w:rsid w:val="00494A28"/>
    <w:rsid w:val="00496285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0DF3"/>
    <w:rsid w:val="00731ADD"/>
    <w:rsid w:val="00734777"/>
    <w:rsid w:val="00747932"/>
    <w:rsid w:val="00751A4A"/>
    <w:rsid w:val="00756632"/>
    <w:rsid w:val="00762C74"/>
    <w:rsid w:val="00786EC0"/>
    <w:rsid w:val="007B160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51E2"/>
    <w:rsid w:val="00930C23"/>
    <w:rsid w:val="0093193B"/>
    <w:rsid w:val="009509D8"/>
    <w:rsid w:val="00950B64"/>
    <w:rsid w:val="00981893"/>
    <w:rsid w:val="00A1687D"/>
    <w:rsid w:val="00A35C17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5317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19A1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77/2026"/>
    <w:docVar w:name="dvlangue" w:val="FR"/>
    <w:docVar w:name="dvnumam" w:val="0"/>
    <w:docVar w:name="dvpe" w:val="786.869"/>
    <w:docVar w:name="dvrapporteur" w:val="Rapporteur: "/>
    <w:docVar w:name="dvstar" w:val="***"/>
    <w:docVar w:name="dvtitre" w:val="Résolution législative du Parlement européen du ... 2026 sur le projet de décision du Conseil relative à la conclusion, au nom de l’Union européenne et de ses États membres, du protocole modifiant l’accord euro-méditerranéen relatif aux services aériens entre la Communauté européenne et ses États membres, d’une part, et le Royaume du Maroc, d’autre part, pour tenir compte de l’adhésion à l’Union européenne de la République de Croatie(16837/2025 – C10-0031/2026 – 2023/0142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3B4484C"/>
  <w15:chartTrackingRefBased/>
  <w15:docId w15:val="{1E86D153-4EF0-41D4-8AA5-1047195C8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251E2"/>
    <w:pPr>
      <w:spacing w:before="480" w:after="240"/>
    </w:pPr>
  </w:style>
  <w:style w:type="paragraph" w:customStyle="1" w:styleId="NormalBold">
    <w:name w:val="NormalBold"/>
    <w:basedOn w:val="Normal"/>
    <w:rsid w:val="009251E2"/>
    <w:rPr>
      <w:b/>
    </w:rPr>
  </w:style>
  <w:style w:type="paragraph" w:customStyle="1" w:styleId="NormalHanging12a">
    <w:name w:val="NormalHanging12a"/>
    <w:basedOn w:val="Normal"/>
    <w:rsid w:val="009251E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35C17"/>
    <w:rPr>
      <w:sz w:val="24"/>
      <w:lang w:val="fr-FR"/>
    </w:rPr>
  </w:style>
  <w:style w:type="character" w:styleId="CommentReference">
    <w:name w:val="annotation reference"/>
    <w:basedOn w:val="DefaultParagraphFont"/>
    <w:rsid w:val="00A35C17"/>
    <w:rPr>
      <w:sz w:val="16"/>
      <w:szCs w:val="16"/>
    </w:rPr>
  </w:style>
  <w:style w:type="paragraph" w:styleId="CommentText">
    <w:name w:val="annotation text"/>
    <w:basedOn w:val="Normal"/>
    <w:link w:val="CommentTextChar"/>
    <w:rsid w:val="00A35C1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35C17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A35C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35C17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2026-07-08T10:48:00Z</dcterms:created>
  <dcterms:modified xsi:type="dcterms:W3CDTF">2026-07-08T10:48:00Z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A10-0177/2026</vt:lpwstr>
  </property>
  <property fmtid="{D5CDD505-2E9C-101B-9397-08002B2CF9AE}" pid="4" name="&lt;Type&gt;">
    <vt:lpwstr>RR</vt:lpwstr>
  </property>
</Properties>
</file>