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160D94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1BFA" w:rsidP="0010095E" w14:paraId="5AC42897" w14:textId="77777777">
            <w:pPr>
              <w:pStyle w:val="EPName"/>
            </w:pPr>
            <w:r w:rsidRPr="00D11BFA">
              <w:t>Parlaimint na hEorpa</w:t>
            </w:r>
          </w:p>
          <w:p w:rsidR="00751A4A" w:rsidRPr="00D11BFA" w:rsidP="005F1B17" w14:paraId="3255FE2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1BFA">
              <w:t>2024</w:t>
            </w:r>
            <w:r w:rsidRPr="00D11BFA" w:rsidR="00817416">
              <w:t>-202</w:t>
            </w:r>
            <w:r w:rsidRPr="00D11BF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11BFA" w:rsidP="0010095E" w14:paraId="2802E03A" w14:textId="77777777">
            <w:pPr>
              <w:pStyle w:val="EPLogo"/>
            </w:pPr>
            <w:r w:rsidRPr="00D11BF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1BFA" w:rsidP="004C5D52" w14:paraId="4B7D3CB5" w14:textId="77777777">
      <w:pPr>
        <w:pStyle w:val="LineTop"/>
      </w:pPr>
    </w:p>
    <w:p w:rsidR="00680577" w:rsidRPr="00D11BFA" w:rsidP="00680577" w14:paraId="1E8ECE83" w14:textId="77777777">
      <w:pPr>
        <w:pStyle w:val="EPBodyTA1"/>
      </w:pPr>
      <w:r w:rsidRPr="00D11BFA">
        <w:t xml:space="preserve">TÉACSANNA ARNA </w:t>
      </w:r>
      <w:r w:rsidRPr="00D11BFA">
        <w:t>nGLACADH</w:t>
      </w:r>
    </w:p>
    <w:p w:rsidR="00D058B8" w:rsidRPr="00D11BFA" w:rsidP="00D058B8" w14:paraId="67953A80" w14:textId="77777777">
      <w:pPr>
        <w:pStyle w:val="LineBottom"/>
      </w:pPr>
    </w:p>
    <w:p w:rsidR="00034808" w:rsidRPr="00D11BFA" w:rsidP="00034808" w14:paraId="62F22234" w14:textId="1718F7DF">
      <w:pPr>
        <w:pStyle w:val="ATHeading1"/>
      </w:pPr>
      <w:bookmarkStart w:id="0" w:name="TANumber"/>
      <w:r w:rsidRPr="00D11BFA">
        <w:t>P10_TA(2026)0</w:t>
      </w:r>
      <w:bookmarkEnd w:id="0"/>
      <w:r w:rsidR="00EA1E8D">
        <w:t>257</w:t>
      </w:r>
    </w:p>
    <w:p w:rsidR="00034808" w:rsidRPr="00D11BFA" w:rsidP="00034808" w14:paraId="7E171FB2" w14:textId="632D32D4">
      <w:pPr>
        <w:pStyle w:val="ATHeading2"/>
      </w:pPr>
      <w:r w:rsidRPr="00984CCB">
        <w:t>Comhaontú Eitlíochta Eora-</w:t>
      </w:r>
      <w:r w:rsidRPr="00984CCB">
        <w:t>Mheánmhara</w:t>
      </w:r>
      <w:r w:rsidRPr="00984CCB">
        <w:t xml:space="preserve"> idir an tAontas Eorpach agus Maracó: aontachas na Cróite don Aontas (Prótacal)</w:t>
      </w:r>
    </w:p>
    <w:p w:rsidR="00034808" w:rsidRPr="00D11BFA" w:rsidP="00034808" w14:paraId="5827E4B3" w14:textId="44B16F9B">
      <w:pPr>
        <w:rPr>
          <w:i/>
          <w:vanish/>
        </w:rPr>
      </w:pPr>
      <w:r>
        <w:rPr>
          <w:i/>
        </w:rPr>
        <w:fldChar w:fldCharType="begin"/>
      </w:r>
      <w:r w:rsidRPr="00D11BFA">
        <w:rPr>
          <w:i/>
        </w:rPr>
        <w:instrText xml:space="preserve"> TC"(</w:instrText>
      </w:r>
      <w:bookmarkStart w:id="1" w:name="DocNumber"/>
      <w:r w:rsidRPr="00D11BFA">
        <w:rPr>
          <w:i/>
        </w:rPr>
        <w:instrText>A10-0177/2026</w:instrText>
      </w:r>
      <w:bookmarkEnd w:id="1"/>
      <w:r w:rsidRPr="00D11BFA">
        <w:rPr>
          <w:i/>
        </w:rPr>
        <w:instrText xml:space="preserve"> -  Rapóirtéir:</w:instrText>
      </w:r>
      <w:r w:rsidR="00984CCB">
        <w:rPr>
          <w:i/>
        </w:rPr>
        <w:instrText xml:space="preserve"> </w:instrText>
      </w:r>
      <w:r w:rsidRPr="00D11BFA">
        <w:rPr>
          <w:i/>
        </w:rPr>
        <w:instrText xml:space="preserve">Tomas Tobé)"\l3 \n&gt; \* MERGEFORMAT </w:instrText>
      </w:r>
      <w:r>
        <w:rPr>
          <w:i/>
        </w:rPr>
        <w:fldChar w:fldCharType="end"/>
      </w:r>
    </w:p>
    <w:p w:rsidR="00034808" w:rsidRPr="00D11BFA" w:rsidP="00034808" w14:paraId="0D7D9CBE" w14:textId="77777777">
      <w:pPr>
        <w:rPr>
          <w:vanish/>
        </w:rPr>
      </w:pPr>
      <w:bookmarkStart w:id="2" w:name="Commission"/>
      <w:r w:rsidRPr="00D11BFA">
        <w:rPr>
          <w:vanish/>
        </w:rPr>
        <w:t>An Coiste um Iompar agus um Thurasóireacht</w:t>
      </w:r>
      <w:bookmarkEnd w:id="2"/>
    </w:p>
    <w:p w:rsidR="00034808" w:rsidRPr="00D11BFA" w:rsidP="00034808" w14:paraId="26F2E637" w14:textId="77777777">
      <w:pPr>
        <w:rPr>
          <w:vanish/>
        </w:rPr>
      </w:pPr>
      <w:bookmarkStart w:id="3" w:name="PE"/>
      <w:r w:rsidRPr="00D11BFA">
        <w:rPr>
          <w:vanish/>
        </w:rPr>
        <w:t>PE786.869</w:t>
      </w:r>
      <w:bookmarkEnd w:id="3"/>
    </w:p>
    <w:p w:rsidR="00034808" w:rsidRPr="00D11BFA" w:rsidP="00034808" w14:paraId="4F768081" w14:textId="09E2BAE9">
      <w:pPr>
        <w:pStyle w:val="ATHeading3"/>
      </w:pPr>
      <w:bookmarkStart w:id="4" w:name="Sujet"/>
      <w:r w:rsidRPr="00D11BFA">
        <w:t xml:space="preserve">Rún reachtach ó Pharlaimint na hEorpa an </w:t>
      </w:r>
      <w:r w:rsidR="00984CCB">
        <w:t>8</w:t>
      </w:r>
      <w:r w:rsidRPr="00D11BFA">
        <w:t xml:space="preserve"> </w:t>
      </w:r>
      <w:r w:rsidR="00984CCB">
        <w:t>Iúil</w:t>
      </w:r>
      <w:r w:rsidRPr="00D11BFA">
        <w:t xml:space="preserve"> 2026 ar an </w:t>
      </w:r>
      <w:r w:rsidRPr="00D11BFA">
        <w:t>dréachtchinneadh</w:t>
      </w:r>
      <w:r w:rsidRPr="00D11BFA">
        <w:t xml:space="preserve"> ón gComhairle maidir le tabhairt i gcrích, thar ceann an Aontais Eorpaigh agus a Bhallstát, Prótacail lena leasaítear an Comhaontú Eitlíochta Eora‑</w:t>
      </w:r>
      <w:r w:rsidRPr="00D11BFA">
        <w:t>Mheánmhara</w:t>
      </w:r>
      <w:r w:rsidRPr="00D11BFA">
        <w:t xml:space="preserve"> idir an Comhphobal Eorpach agus a Bhallstáit, de pháirt amháin, agus Ríocht Mharacó, den pháirt eile, chun aontachas Phoblacht na Cróite don Aontas Eorpach a chur san áireamh</w:t>
      </w:r>
      <w:bookmarkEnd w:id="4"/>
      <w:r w:rsidRPr="00D11BFA">
        <w:t xml:space="preserve"> </w:t>
      </w:r>
      <w:bookmarkStart w:id="5" w:name="References"/>
      <w:r w:rsidRPr="00D11BFA">
        <w:t>(16837/2025 – C10-0031/2026 – 2023/0142(NLE))</w:t>
      </w:r>
      <w:bookmarkEnd w:id="5"/>
    </w:p>
    <w:p w:rsidR="00B61BD0" w:rsidRPr="00D11BFA" w:rsidP="00B61BD0" w14:paraId="7D25DA4C" w14:textId="77777777">
      <w:pPr>
        <w:pStyle w:val="NormalBold"/>
      </w:pPr>
      <w:r w:rsidRPr="00D11BFA">
        <w:t>(Toiliú)</w:t>
      </w:r>
    </w:p>
    <w:p w:rsidR="00B61BD0" w:rsidRPr="00D11BFA" w:rsidP="00B61BD0" w14:paraId="3034876D" w14:textId="77777777">
      <w:pPr>
        <w:pStyle w:val="EPComma"/>
      </w:pPr>
      <w:r w:rsidRPr="00D11BFA">
        <w:rPr>
          <w:i/>
          <w:iCs/>
        </w:rPr>
        <w:t>Tá Parlaimint na hEorpa,</w:t>
      </w:r>
    </w:p>
    <w:p w:rsidR="00B61BD0" w:rsidRPr="00D11BFA" w:rsidP="00B61BD0" w14:paraId="6A3C3723" w14:textId="0F245DFC">
      <w:pPr>
        <w:pStyle w:val="NormalHanging12a"/>
      </w:pPr>
      <w:r w:rsidRPr="00D11BFA">
        <w:t>–</w:t>
      </w:r>
      <w:r w:rsidRPr="00D11BFA">
        <w:tab/>
        <w:t xml:space="preserve">ag féachaint don </w:t>
      </w:r>
      <w:r w:rsidR="006C2280">
        <w:t>D</w:t>
      </w:r>
      <w:r w:rsidRPr="00D11BFA">
        <w:t>réachtchinneadh</w:t>
      </w:r>
      <w:r w:rsidRPr="00D11BFA">
        <w:t xml:space="preserve"> ón gComhairle (16837/2025),</w:t>
      </w:r>
    </w:p>
    <w:p w:rsidR="00B61BD0" w:rsidRPr="00D11BFA" w:rsidP="00B61BD0" w14:paraId="231C320D" w14:textId="77777777">
      <w:pPr>
        <w:pStyle w:val="NormalHanging12a"/>
      </w:pPr>
      <w:r w:rsidRPr="00D11BFA">
        <w:t>–</w:t>
      </w:r>
      <w:r w:rsidRPr="00D11BFA">
        <w:tab/>
        <w:t>ag féachaint don dréacht-Phrótacal lena leasaítear an Comhaontú Eitlíochta Eora‑</w:t>
      </w:r>
      <w:r w:rsidRPr="00D11BFA">
        <w:t>Mheánmhara</w:t>
      </w:r>
      <w:r w:rsidRPr="00D11BFA">
        <w:t xml:space="preserve"> idir an Comhphobal Eorpach agus a Bhallstáit, de pháirt amháin, agus Ríocht Mharacó, den pháirt eile, chun aontachas Phoblacht na Cróite don Aontas Eorpach a chur san áireamh (08938/2023),</w:t>
      </w:r>
    </w:p>
    <w:p w:rsidR="00B61BD0" w:rsidRPr="00D11BFA" w:rsidP="00B61BD0" w14:paraId="0BB8EBA0" w14:textId="77777777">
      <w:pPr>
        <w:pStyle w:val="NormalHanging12a"/>
      </w:pPr>
      <w:r w:rsidRPr="00D11BFA">
        <w:t>–</w:t>
      </w:r>
      <w:r w:rsidRPr="00D11BFA">
        <w:tab/>
        <w:t>ag féachaint don iarraidh ar thoiliú a thíolaic an Chomhairle i gcomhréir le hAirteagal 100(2) agus Airteagal 218(6), an dara fomhír, pointe (a), den Chonradh ar Fheidhmiú an Aontais Eorpaigh (C10</w:t>
      </w:r>
      <w:r w:rsidRPr="00D11BFA">
        <w:noBreakHyphen/>
        <w:t>0031/2026),</w:t>
      </w:r>
    </w:p>
    <w:p w:rsidR="00B61BD0" w:rsidRPr="00D11BFA" w:rsidP="00B61BD0" w14:paraId="503416DE" w14:textId="77777777">
      <w:pPr>
        <w:pStyle w:val="NormalHanging12a"/>
      </w:pPr>
      <w:r w:rsidRPr="00D11BFA">
        <w:t>–</w:t>
      </w:r>
      <w:r w:rsidRPr="00D11BFA">
        <w:tab/>
        <w:t>ag féachaint do Riail 107(1) agus (4), agus do Riail 117(7) dá Rialacha Nós Imeachta,</w:t>
      </w:r>
    </w:p>
    <w:p w:rsidR="00B61BD0" w:rsidRPr="00D11BFA" w:rsidP="00B61BD0" w14:paraId="795E0FE5" w14:textId="77777777">
      <w:pPr>
        <w:pStyle w:val="NormalHanging12a"/>
      </w:pPr>
      <w:r w:rsidRPr="00D11BFA">
        <w:t>–</w:t>
      </w:r>
      <w:r w:rsidRPr="00D11BFA">
        <w:tab/>
        <w:t>ag féachaint don mholadh ón gCoiste um Iompar agus um Thurasóireacht (A10-0177/2026),</w:t>
      </w:r>
    </w:p>
    <w:p w:rsidR="00B61BD0" w:rsidRPr="00D11BFA" w:rsidP="00B61BD0" w14:paraId="2894CECF" w14:textId="77777777">
      <w:pPr>
        <w:pStyle w:val="NormalHanging12a"/>
      </w:pPr>
      <w:r w:rsidRPr="00D11BFA">
        <w:t>1.</w:t>
      </w:r>
      <w:r w:rsidRPr="00D11BFA">
        <w:tab/>
        <w:t xml:space="preserve">ag tabhairt a </w:t>
      </w:r>
      <w:r w:rsidRPr="00D11BFA">
        <w:t>toilithe</w:t>
      </w:r>
      <w:r w:rsidRPr="00D11BFA">
        <w:t xml:space="preserve"> do thabhairt i gcrích an Phrótacail;</w:t>
      </w:r>
    </w:p>
    <w:p w:rsidR="00D11BFA" w:rsidRPr="00D11BFA" w:rsidP="00D11BFA" w14:paraId="6FCEB689" w14:textId="076F0C8A">
      <w:pPr>
        <w:pStyle w:val="NormalHanging12a"/>
      </w:pPr>
      <w:r w:rsidRPr="00D11BFA">
        <w:t>2.</w:t>
      </w:r>
      <w:r w:rsidRPr="00D11BFA">
        <w:tab/>
        <w:t xml:space="preserve">á threorú dá hUachtarán a seasamh a chur ar aghaidh chuig an gComhairle, chuig an gCoimisiún agus chuig rialtais agus </w:t>
      </w:r>
      <w:r w:rsidRPr="00D11BFA">
        <w:t>parlaimintí</w:t>
      </w:r>
      <w:r w:rsidRPr="00D11BFA">
        <w:t xml:space="preserve"> na mBallstát agus chuig rialtas agus parlaimint Ríocht Mharacó.</w:t>
      </w:r>
    </w:p>
    <w:p w:rsidR="00E365E1" w:rsidRPr="00D11BFA" w:rsidP="00034808" w14:paraId="2EAC83BA" w14:textId="7C7C7F91"/>
    <w:sectPr w:rsidSect="00D11B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1BFA" w14:paraId="69CC956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1BFA" w14:paraId="21CC612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1BFA" w14:paraId="18F0571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1BFA" w14:paraId="21743A0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1BFA" w14:paraId="4F1F03D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1BFA" w14:paraId="5FEEC94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3335831">
    <w:abstractNumId w:val="9"/>
  </w:num>
  <w:num w:numId="2" w16cid:durableId="1355228128">
    <w:abstractNumId w:val="9"/>
  </w:num>
  <w:num w:numId="3" w16cid:durableId="525867370">
    <w:abstractNumId w:val="7"/>
  </w:num>
  <w:num w:numId="4" w16cid:durableId="96758269">
    <w:abstractNumId w:val="7"/>
  </w:num>
  <w:num w:numId="5" w16cid:durableId="1978679263">
    <w:abstractNumId w:val="6"/>
  </w:num>
  <w:num w:numId="6" w16cid:durableId="1839925060">
    <w:abstractNumId w:val="6"/>
  </w:num>
  <w:num w:numId="7" w16cid:durableId="1845196793">
    <w:abstractNumId w:val="5"/>
  </w:num>
  <w:num w:numId="8" w16cid:durableId="1489634463">
    <w:abstractNumId w:val="5"/>
  </w:num>
  <w:num w:numId="9" w16cid:durableId="1885167373">
    <w:abstractNumId w:val="4"/>
  </w:num>
  <w:num w:numId="10" w16cid:durableId="1356299468">
    <w:abstractNumId w:val="4"/>
  </w:num>
  <w:num w:numId="11" w16cid:durableId="393547158">
    <w:abstractNumId w:val="8"/>
  </w:num>
  <w:num w:numId="12" w16cid:durableId="1891724088">
    <w:abstractNumId w:val="8"/>
  </w:num>
  <w:num w:numId="13" w16cid:durableId="549343141">
    <w:abstractNumId w:val="3"/>
  </w:num>
  <w:num w:numId="14" w16cid:durableId="517545136">
    <w:abstractNumId w:val="3"/>
  </w:num>
  <w:num w:numId="15" w16cid:durableId="542131113">
    <w:abstractNumId w:val="2"/>
  </w:num>
  <w:num w:numId="16" w16cid:durableId="616107263">
    <w:abstractNumId w:val="2"/>
  </w:num>
  <w:num w:numId="17" w16cid:durableId="1469014751">
    <w:abstractNumId w:val="1"/>
  </w:num>
  <w:num w:numId="18" w16cid:durableId="1795948680">
    <w:abstractNumId w:val="1"/>
  </w:num>
  <w:num w:numId="19" w16cid:durableId="948657443">
    <w:abstractNumId w:val="0"/>
  </w:num>
  <w:num w:numId="20" w16cid:durableId="1525631045">
    <w:abstractNumId w:val="0"/>
  </w:num>
  <w:num w:numId="21" w16cid:durableId="1312055692">
    <w:abstractNumId w:val="9"/>
  </w:num>
  <w:num w:numId="22" w16cid:durableId="1958637435">
    <w:abstractNumId w:val="7"/>
  </w:num>
  <w:num w:numId="23" w16cid:durableId="311832725">
    <w:abstractNumId w:val="6"/>
  </w:num>
  <w:num w:numId="24" w16cid:durableId="1219130225">
    <w:abstractNumId w:val="5"/>
  </w:num>
  <w:num w:numId="25" w16cid:durableId="765225587">
    <w:abstractNumId w:val="4"/>
  </w:num>
  <w:num w:numId="26" w16cid:durableId="395134089">
    <w:abstractNumId w:val="8"/>
  </w:num>
  <w:num w:numId="27" w16cid:durableId="589236486">
    <w:abstractNumId w:val="3"/>
  </w:num>
  <w:num w:numId="28" w16cid:durableId="306202396">
    <w:abstractNumId w:val="2"/>
  </w:num>
  <w:num w:numId="29" w16cid:durableId="205222516">
    <w:abstractNumId w:val="1"/>
  </w:num>
  <w:num w:numId="30" w16cid:durableId="1187597247">
    <w:abstractNumId w:val="0"/>
  </w:num>
  <w:num w:numId="31" w16cid:durableId="931280997">
    <w:abstractNumId w:val="9"/>
  </w:num>
  <w:num w:numId="32" w16cid:durableId="2084987636">
    <w:abstractNumId w:val="7"/>
  </w:num>
  <w:num w:numId="33" w16cid:durableId="61760088">
    <w:abstractNumId w:val="6"/>
  </w:num>
  <w:num w:numId="34" w16cid:durableId="587884145">
    <w:abstractNumId w:val="5"/>
  </w:num>
  <w:num w:numId="35" w16cid:durableId="298416630">
    <w:abstractNumId w:val="4"/>
  </w:num>
  <w:num w:numId="36" w16cid:durableId="665325490">
    <w:abstractNumId w:val="8"/>
  </w:num>
  <w:num w:numId="37" w16cid:durableId="661078465">
    <w:abstractNumId w:val="3"/>
  </w:num>
  <w:num w:numId="38" w16cid:durableId="1841458267">
    <w:abstractNumId w:val="2"/>
  </w:num>
  <w:num w:numId="39" w16cid:durableId="39130748">
    <w:abstractNumId w:val="1"/>
  </w:num>
  <w:num w:numId="40" w16cid:durableId="1741368643">
    <w:abstractNumId w:val="0"/>
  </w:num>
  <w:num w:numId="41" w16cid:durableId="1676573342">
    <w:abstractNumId w:val="10"/>
  </w:num>
  <w:num w:numId="42" w16cid:durableId="636374425">
    <w:abstractNumId w:val="10"/>
  </w:num>
  <w:num w:numId="43" w16cid:durableId="1090127652">
    <w:abstractNumId w:val="10"/>
  </w:num>
  <w:num w:numId="44" w16cid:durableId="281040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808"/>
    <w:rsid w:val="00002272"/>
    <w:rsid w:val="0003480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43B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039"/>
    <w:rsid w:val="006631B6"/>
    <w:rsid w:val="00680577"/>
    <w:rsid w:val="006C2280"/>
    <w:rsid w:val="006F74FA"/>
    <w:rsid w:val="00731ADD"/>
    <w:rsid w:val="00734777"/>
    <w:rsid w:val="00747932"/>
    <w:rsid w:val="00751A4A"/>
    <w:rsid w:val="00756632"/>
    <w:rsid w:val="00762C74"/>
    <w:rsid w:val="0077296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CCB"/>
    <w:rsid w:val="009E57D7"/>
    <w:rsid w:val="00A1687D"/>
    <w:rsid w:val="00A43E52"/>
    <w:rsid w:val="00A4678D"/>
    <w:rsid w:val="00A722CB"/>
    <w:rsid w:val="00A778C7"/>
    <w:rsid w:val="00AB441E"/>
    <w:rsid w:val="00AB6293"/>
    <w:rsid w:val="00AE0928"/>
    <w:rsid w:val="00AF3B82"/>
    <w:rsid w:val="00B12E95"/>
    <w:rsid w:val="00B22876"/>
    <w:rsid w:val="00B52F37"/>
    <w:rsid w:val="00B558F0"/>
    <w:rsid w:val="00B61BD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BFA"/>
    <w:rsid w:val="00D56C11"/>
    <w:rsid w:val="00D834A0"/>
    <w:rsid w:val="00D872DF"/>
    <w:rsid w:val="00D91E21"/>
    <w:rsid w:val="00DA7FCD"/>
    <w:rsid w:val="00E365E1"/>
    <w:rsid w:val="00E820A4"/>
    <w:rsid w:val="00EA1E8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GA"/>
    <w:docVar w:name="dvnumam" w:val="0"/>
    <w:docVar w:name="dvpe" w:val="786.869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 Aontais Eorpaigh agus a Bhallstát, Prótacail lena leasaítear an Comhaontú Eitlíochta Eora‑Mheánmhara idir an Comhphobal Eorpach agus a Bhallstáit, de pháirt amháin, agus Ríocht Mharacó, den pháirt eile, chun aontachas Phoblacht na Cróite don Aontas Eorpach a chur san áireamh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88F7633"/>
  <w15:chartTrackingRefBased/>
  <w15:docId w15:val="{C6873A67-F715-4DF7-80E4-6A8B4A52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61BD0"/>
    <w:pPr>
      <w:spacing w:before="480" w:after="240"/>
    </w:pPr>
  </w:style>
  <w:style w:type="paragraph" w:customStyle="1" w:styleId="NormalBold">
    <w:name w:val="NormalBold"/>
    <w:basedOn w:val="Normal"/>
    <w:rsid w:val="00B61BD0"/>
    <w:rPr>
      <w:b/>
    </w:rPr>
  </w:style>
  <w:style w:type="paragraph" w:customStyle="1" w:styleId="NormalHanging12a">
    <w:name w:val="NormalHanging12a"/>
    <w:basedOn w:val="Normal"/>
    <w:rsid w:val="00B61BD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84CCB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2026-07-08T11:18:00Z</dcterms:created>
  <dcterms:modified xsi:type="dcterms:W3CDTF">2026-07-08T11:18:00Z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