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7746A4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85465" w:rsidP="0010095E" w14:paraId="68A1CD63" w14:textId="77777777">
            <w:pPr>
              <w:pStyle w:val="EPName"/>
            </w:pPr>
            <w:r w:rsidRPr="00285465">
              <w:t>Parlament Ewropew</w:t>
            </w:r>
          </w:p>
          <w:p w:rsidR="00751A4A" w:rsidRPr="00285465" w:rsidP="005F1B17" w14:paraId="2251314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85465">
              <w:t>2024</w:t>
            </w:r>
            <w:r w:rsidRPr="00285465" w:rsidR="00817416">
              <w:t>-202</w:t>
            </w:r>
            <w:r w:rsidRPr="0028546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85465" w:rsidP="0010095E" w14:paraId="1FDC09E5" w14:textId="77777777">
            <w:pPr>
              <w:pStyle w:val="EPLogo"/>
            </w:pPr>
            <w:r w:rsidRPr="0028546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85465" w:rsidP="004C5D52" w14:paraId="281D5E8A" w14:textId="77777777">
      <w:pPr>
        <w:pStyle w:val="LineTop"/>
      </w:pPr>
    </w:p>
    <w:p w:rsidR="00680577" w:rsidRPr="00285465" w:rsidP="00680577" w14:paraId="09C09194" w14:textId="77777777">
      <w:pPr>
        <w:pStyle w:val="EPBodyTA1"/>
      </w:pPr>
      <w:r w:rsidRPr="00285465">
        <w:t>TESTI ADOTTATI</w:t>
      </w:r>
    </w:p>
    <w:p w:rsidR="00D058B8" w:rsidRPr="00285465" w:rsidP="00D058B8" w14:paraId="3B9D8C25" w14:textId="77777777">
      <w:pPr>
        <w:pStyle w:val="LineBottom"/>
      </w:pPr>
    </w:p>
    <w:p w:rsidR="000220D0" w:rsidRPr="00285465" w:rsidP="000220D0" w14:paraId="261635D1" w14:textId="3698AC6C">
      <w:pPr>
        <w:pStyle w:val="ATHeading1"/>
      </w:pPr>
      <w:bookmarkStart w:id="0" w:name="TANumber"/>
      <w:r w:rsidRPr="00285465">
        <w:t>P10_TA(2026)0</w:t>
      </w:r>
      <w:bookmarkEnd w:id="0"/>
      <w:r w:rsidR="00564940">
        <w:t>257</w:t>
      </w:r>
    </w:p>
    <w:p w:rsidR="000220D0" w:rsidRPr="00285465" w:rsidP="000220D0" w14:paraId="3D1B6C9E" w14:textId="77777777">
      <w:pPr>
        <w:pStyle w:val="ATHeading2"/>
      </w:pPr>
      <w:bookmarkStart w:id="1" w:name="title"/>
      <w:r w:rsidRPr="00285465">
        <w:t>Il-Ftehim Ewro-Mediterranju dwar l-Avjazzjoni bejn l-UE u l-Marokk: l-adeżjoni tal-Kroazja mal-UE (Protokoll)</w:t>
      </w:r>
      <w:bookmarkEnd w:id="1"/>
    </w:p>
    <w:p w:rsidR="000220D0" w:rsidRPr="00285465" w:rsidP="000220D0" w14:paraId="6022AD22" w14:textId="77777777">
      <w:pPr>
        <w:rPr>
          <w:i/>
          <w:vanish/>
        </w:rPr>
      </w:pPr>
      <w:r>
        <w:rPr>
          <w:i/>
        </w:rPr>
        <w:fldChar w:fldCharType="begin"/>
      </w:r>
      <w:r w:rsidRPr="00285465">
        <w:rPr>
          <w:i/>
        </w:rPr>
        <w:instrText xml:space="preserve"> TC"(</w:instrText>
      </w:r>
      <w:bookmarkStart w:id="2" w:name="DocNumber"/>
      <w:r w:rsidRPr="00285465">
        <w:rPr>
          <w:i/>
        </w:rPr>
        <w:instrText>A10-0177/2026</w:instrText>
      </w:r>
      <w:bookmarkEnd w:id="2"/>
      <w:r w:rsidRPr="00285465">
        <w:rPr>
          <w:i/>
        </w:rPr>
        <w:instrText xml:space="preserve"> - Rapporteur: Tomas Tobé)"\l3 \n&gt; \* MERGEFORMAT </w:instrText>
      </w:r>
      <w:r>
        <w:rPr>
          <w:i/>
        </w:rPr>
        <w:fldChar w:fldCharType="end"/>
      </w:r>
    </w:p>
    <w:p w:rsidR="000220D0" w:rsidRPr="00285465" w:rsidP="000220D0" w14:paraId="2D58D2FC" w14:textId="77777777">
      <w:pPr>
        <w:rPr>
          <w:vanish/>
        </w:rPr>
      </w:pPr>
      <w:bookmarkStart w:id="3" w:name="Commission"/>
      <w:r w:rsidRPr="00285465">
        <w:rPr>
          <w:vanish/>
        </w:rPr>
        <w:t>Kumitat għat-Trasport u t-Turiżmu</w:t>
      </w:r>
      <w:bookmarkEnd w:id="3"/>
    </w:p>
    <w:p w:rsidR="000220D0" w:rsidRPr="00285465" w:rsidP="000220D0" w14:paraId="43A2DB06" w14:textId="77777777">
      <w:pPr>
        <w:rPr>
          <w:vanish/>
        </w:rPr>
      </w:pPr>
      <w:bookmarkStart w:id="4" w:name="PE"/>
      <w:r w:rsidRPr="00285465">
        <w:rPr>
          <w:vanish/>
        </w:rPr>
        <w:t>PE786.869</w:t>
      </w:r>
      <w:bookmarkEnd w:id="4"/>
    </w:p>
    <w:p w:rsidR="000220D0" w:rsidRPr="00285465" w:rsidP="000220D0" w14:paraId="59B947F9" w14:textId="20D69F6B">
      <w:pPr>
        <w:pStyle w:val="ATHeading3"/>
      </w:pPr>
      <w:bookmarkStart w:id="5" w:name="Sujet"/>
      <w:r w:rsidRPr="00285465">
        <w:t xml:space="preserve">Riżoluzzjoni leġiżlattiva tal-Parlament Ewropew </w:t>
      </w:r>
      <w:r w:rsidR="00B11F7A">
        <w:t>tat-8 ta’ Lulju</w:t>
      </w:r>
      <w:r w:rsidRPr="00285465">
        <w:t xml:space="preserve"> 2026 dwar l-abbozz ta’ deċiżjoni tal-Kunsill dwar il-konklużjoni, f’isem l-Unjoni Ewropea u l-Istati Membri tagħha, ta’ Protokoll li jemenda l-Ftehim Ewro-Mediterranju dwar l-Avjazzjoni bejn il-Komunità Ewropea u l-Istati Membri tagħha, minn naħa waħda u r-Renju tal-Marokk, min-naħa l-oħra, biex titqies l-adeżjoni tar-Repubblika tal-Kroazja mal-Unjoni Ewropea</w:t>
      </w:r>
      <w:bookmarkEnd w:id="5"/>
      <w:r w:rsidRPr="00285465">
        <w:t xml:space="preserve"> </w:t>
      </w:r>
      <w:bookmarkStart w:id="6" w:name="References"/>
      <w:r w:rsidRPr="00285465">
        <w:t>(16837/2025 – C10-0031/2026 – 2023/0142(NLE))</w:t>
      </w:r>
      <w:bookmarkEnd w:id="6"/>
    </w:p>
    <w:p w:rsidR="00CA3F57" w:rsidRPr="00285465" w:rsidP="00CA3F57" w14:paraId="5F188416" w14:textId="77777777">
      <w:pPr>
        <w:pStyle w:val="NormalBold"/>
      </w:pPr>
      <w:r w:rsidRPr="00285465">
        <w:t>(Approvazzjoni)</w:t>
      </w:r>
    </w:p>
    <w:p w:rsidR="00CA3F57" w:rsidRPr="00285465" w:rsidP="00CA3F57" w14:paraId="4A9035DB" w14:textId="77777777">
      <w:pPr>
        <w:pStyle w:val="EPComma"/>
      </w:pPr>
      <w:r w:rsidRPr="00285465">
        <w:rPr>
          <w:i/>
        </w:rPr>
        <w:t>Il-Parlament Ewropew</w:t>
      </w:r>
      <w:r w:rsidRPr="00285465">
        <w:t>,</w:t>
      </w:r>
    </w:p>
    <w:p w:rsidR="00CA3F57" w:rsidRPr="00285465" w:rsidP="00CA3F57" w14:paraId="196EE1B0" w14:textId="77777777">
      <w:pPr>
        <w:pStyle w:val="NormalHanging12a"/>
      </w:pPr>
      <w:r w:rsidRPr="00285465">
        <w:t>–</w:t>
      </w:r>
      <w:r w:rsidRPr="00285465">
        <w:tab/>
        <w:t>wara li kkunsidra l-abbozz ta’ deċiżjoni tal-Kunsill (16837/2025),</w:t>
      </w:r>
    </w:p>
    <w:p w:rsidR="00CA3F57" w:rsidRPr="00285465" w:rsidP="00CA3F57" w14:paraId="4DD4C938" w14:textId="77777777">
      <w:pPr>
        <w:pStyle w:val="NormalHanging12a"/>
      </w:pPr>
      <w:r w:rsidRPr="00285465">
        <w:t>–</w:t>
      </w:r>
      <w:r w:rsidRPr="00285465">
        <w:tab/>
        <w:t>wara li kkunsidra l-abbozz ta’ Protokoll li jemenda l-Ftehim Ewro-Mediterranju dwar l-Avjazzjoni bejn il-Komunità Ewropea u l-Istati Membri tagħha, minn naħa waħda u r-Renju tal-Marokk, min-naħa l-oħra, biex titqies l-adeżjoni tar-Repubblika tal-Kroazja mal-Unjoni Ewropea (08938/2023),</w:t>
      </w:r>
    </w:p>
    <w:p w:rsidR="00CA3F57" w:rsidRPr="00285465" w:rsidP="00CA3F57" w14:paraId="77385098" w14:textId="77777777">
      <w:pPr>
        <w:pStyle w:val="NormalHanging12a"/>
      </w:pPr>
      <w:r w:rsidRPr="00285465">
        <w:t>–</w:t>
      </w:r>
      <w:r w:rsidRPr="00285465">
        <w:tab/>
        <w:t>wara li kkunsidra t-talba għal approvazzjoni ppreżentata mill-Kunsill skont l-Artikolu 100(2) u l-Artikolu 218(6), it-tieni subparagrafu, il-punt (a), tat-Trattat dwar il-Funzjonament tal-Unjoni Ewropea (C10</w:t>
      </w:r>
      <w:r w:rsidRPr="00285465">
        <w:noBreakHyphen/>
        <w:t>0031/2026),</w:t>
      </w:r>
    </w:p>
    <w:p w:rsidR="00CA3F57" w:rsidRPr="00285465" w:rsidP="00CA3F57" w14:paraId="4678BC99" w14:textId="77777777">
      <w:pPr>
        <w:pStyle w:val="NormalHanging12a"/>
      </w:pPr>
      <w:r w:rsidRPr="00285465">
        <w:t>–</w:t>
      </w:r>
      <w:r w:rsidRPr="00285465">
        <w:tab/>
        <w:t>wara li kkunsidra l-Artikolu 107(1) u (4) u l-Artikolu 117(7) tar-Regoli ta’ Proċedura tiegħu,</w:t>
      </w:r>
    </w:p>
    <w:p w:rsidR="00CA3F57" w:rsidRPr="00285465" w:rsidP="00CA3F57" w14:paraId="20E80A48" w14:textId="77777777">
      <w:pPr>
        <w:pStyle w:val="NormalHanging12a"/>
      </w:pPr>
      <w:r w:rsidRPr="00285465">
        <w:t>–</w:t>
      </w:r>
      <w:r w:rsidRPr="00285465">
        <w:tab/>
        <w:t>wara li kkunsidra r-rakkomandazzjoni tal-Kumitat għat-Trasport u t-Turiżmu (A10-0177/2026),</w:t>
      </w:r>
    </w:p>
    <w:p w:rsidR="00CA3F57" w:rsidRPr="00285465" w:rsidP="00CA3F57" w14:paraId="00DF37B0" w14:textId="77777777">
      <w:pPr>
        <w:pStyle w:val="NormalHanging12a"/>
      </w:pPr>
      <w:r w:rsidRPr="00285465">
        <w:t>1.</w:t>
      </w:r>
      <w:r w:rsidRPr="00285465">
        <w:tab/>
        <w:t>Jagħti l-approvazzjoni tiegħu għall-konklużjoni tal-Protokoll;</w:t>
      </w:r>
    </w:p>
    <w:p w:rsidR="00E365E1" w:rsidRPr="00285465" w:rsidP="00B11F7A" w14:paraId="03A13BA4" w14:textId="64AE8F4E">
      <w:pPr>
        <w:pStyle w:val="NormalHanging12a"/>
      </w:pPr>
      <w:r w:rsidRPr="00285465">
        <w:t>2.</w:t>
      </w:r>
      <w:r w:rsidRPr="00285465">
        <w:tab/>
        <w:t>Jagħti istruzzjonijiet lill-President tiegħu biex tgħaddi l-pożizzjoni tal-Parlament lill-Kunsill u lill-Kummissjoni, kif ukoll lill-gvernijiet u lill-parlamenti tal-Istati Membri u tar-Renju tal-Marokk.</w:t>
      </w:r>
    </w:p>
    <w:sectPr w:rsidSect="002854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85465" w14:paraId="7F550A0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85465" w14:paraId="443176A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85465" w14:paraId="5E64D17B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85465" w14:paraId="6701FC6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85465" w14:paraId="7DB7F13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85465" w14:paraId="1B8FBF4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15829368">
    <w:abstractNumId w:val="9"/>
  </w:num>
  <w:num w:numId="2" w16cid:durableId="266625046">
    <w:abstractNumId w:val="9"/>
  </w:num>
  <w:num w:numId="3" w16cid:durableId="1042903977">
    <w:abstractNumId w:val="7"/>
  </w:num>
  <w:num w:numId="4" w16cid:durableId="982924595">
    <w:abstractNumId w:val="7"/>
  </w:num>
  <w:num w:numId="5" w16cid:durableId="2086300779">
    <w:abstractNumId w:val="6"/>
  </w:num>
  <w:num w:numId="6" w16cid:durableId="1238394721">
    <w:abstractNumId w:val="6"/>
  </w:num>
  <w:num w:numId="7" w16cid:durableId="1537934479">
    <w:abstractNumId w:val="5"/>
  </w:num>
  <w:num w:numId="8" w16cid:durableId="1034044165">
    <w:abstractNumId w:val="5"/>
  </w:num>
  <w:num w:numId="9" w16cid:durableId="1956133775">
    <w:abstractNumId w:val="4"/>
  </w:num>
  <w:num w:numId="10" w16cid:durableId="568734391">
    <w:abstractNumId w:val="4"/>
  </w:num>
  <w:num w:numId="11" w16cid:durableId="1200971226">
    <w:abstractNumId w:val="8"/>
  </w:num>
  <w:num w:numId="12" w16cid:durableId="458035622">
    <w:abstractNumId w:val="8"/>
  </w:num>
  <w:num w:numId="13" w16cid:durableId="1269772821">
    <w:abstractNumId w:val="3"/>
  </w:num>
  <w:num w:numId="14" w16cid:durableId="200287605">
    <w:abstractNumId w:val="3"/>
  </w:num>
  <w:num w:numId="15" w16cid:durableId="1459297778">
    <w:abstractNumId w:val="2"/>
  </w:num>
  <w:num w:numId="16" w16cid:durableId="542711896">
    <w:abstractNumId w:val="2"/>
  </w:num>
  <w:num w:numId="17" w16cid:durableId="66535495">
    <w:abstractNumId w:val="1"/>
  </w:num>
  <w:num w:numId="18" w16cid:durableId="1635210319">
    <w:abstractNumId w:val="1"/>
  </w:num>
  <w:num w:numId="19" w16cid:durableId="1381981575">
    <w:abstractNumId w:val="0"/>
  </w:num>
  <w:num w:numId="20" w16cid:durableId="929463389">
    <w:abstractNumId w:val="0"/>
  </w:num>
  <w:num w:numId="21" w16cid:durableId="721710107">
    <w:abstractNumId w:val="9"/>
  </w:num>
  <w:num w:numId="22" w16cid:durableId="2123574735">
    <w:abstractNumId w:val="7"/>
  </w:num>
  <w:num w:numId="23" w16cid:durableId="376007740">
    <w:abstractNumId w:val="6"/>
  </w:num>
  <w:num w:numId="24" w16cid:durableId="698045810">
    <w:abstractNumId w:val="5"/>
  </w:num>
  <w:num w:numId="25" w16cid:durableId="218518847">
    <w:abstractNumId w:val="4"/>
  </w:num>
  <w:num w:numId="26" w16cid:durableId="1934433203">
    <w:abstractNumId w:val="8"/>
  </w:num>
  <w:num w:numId="27" w16cid:durableId="1712612616">
    <w:abstractNumId w:val="3"/>
  </w:num>
  <w:num w:numId="28" w16cid:durableId="250895662">
    <w:abstractNumId w:val="2"/>
  </w:num>
  <w:num w:numId="29" w16cid:durableId="893808839">
    <w:abstractNumId w:val="1"/>
  </w:num>
  <w:num w:numId="30" w16cid:durableId="130634538">
    <w:abstractNumId w:val="0"/>
  </w:num>
  <w:num w:numId="31" w16cid:durableId="615256810">
    <w:abstractNumId w:val="9"/>
  </w:num>
  <w:num w:numId="32" w16cid:durableId="61370130">
    <w:abstractNumId w:val="7"/>
  </w:num>
  <w:num w:numId="33" w16cid:durableId="1577014110">
    <w:abstractNumId w:val="6"/>
  </w:num>
  <w:num w:numId="34" w16cid:durableId="329868105">
    <w:abstractNumId w:val="5"/>
  </w:num>
  <w:num w:numId="35" w16cid:durableId="111746724">
    <w:abstractNumId w:val="4"/>
  </w:num>
  <w:num w:numId="36" w16cid:durableId="789207843">
    <w:abstractNumId w:val="8"/>
  </w:num>
  <w:num w:numId="37" w16cid:durableId="993680993">
    <w:abstractNumId w:val="3"/>
  </w:num>
  <w:num w:numId="38" w16cid:durableId="1475371388">
    <w:abstractNumId w:val="2"/>
  </w:num>
  <w:num w:numId="39" w16cid:durableId="414909613">
    <w:abstractNumId w:val="1"/>
  </w:num>
  <w:num w:numId="40" w16cid:durableId="461272037">
    <w:abstractNumId w:val="0"/>
  </w:num>
  <w:num w:numId="41" w16cid:durableId="1605381074">
    <w:abstractNumId w:val="10"/>
  </w:num>
  <w:num w:numId="42" w16cid:durableId="78407442">
    <w:abstractNumId w:val="10"/>
  </w:num>
  <w:num w:numId="43" w16cid:durableId="217858900">
    <w:abstractNumId w:val="10"/>
  </w:num>
  <w:num w:numId="44" w16cid:durableId="13230051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D0"/>
    <w:rsid w:val="00002272"/>
    <w:rsid w:val="000220D0"/>
    <w:rsid w:val="00064002"/>
    <w:rsid w:val="000640AF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5465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4940"/>
    <w:rsid w:val="005C2568"/>
    <w:rsid w:val="005F1B17"/>
    <w:rsid w:val="006037C0"/>
    <w:rsid w:val="00604B1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1F7A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3F57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77/2026"/>
    <w:docVar w:name="dvlangue" w:val="MT"/>
    <w:docVar w:name="dvnumam" w:val="0"/>
    <w:docVar w:name="dvpe" w:val="786.869"/>
    <w:docVar w:name="dvrapporteur" w:val="Rapporteur: "/>
    <w:docVar w:name="dvstar" w:val="***"/>
    <w:docVar w:name="dvtitre" w:val="Riżoluzzjoni leġiżlattiva tal-Parlament Ewropew xx xx xxxx 2026 dwar l-abbozz ta’ deċiżjoni tal-Kunsill dwar il-konklużjoni, f’isem l-Unjoni Ewropea u l-Istati Membri tagħha, ta’ Protokoll li jemenda l-Ftehim Ewro-Mediterranju dwar l-Avjazzjoni bejn il-Komunità Ewropea u l-Istati Membri tagħha, minn naħa waħda u r-Renju tal-Marokk, min-naħa l-oħra, biex titqies l-adeżjoni tar-Repubblika tal-Kroazja mal-Unjoni Ewropea(16837/2025 – C10-0031/2026 – 2023/0142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65A5DC1"/>
  <w15:chartTrackingRefBased/>
  <w15:docId w15:val="{6F6CD6CE-D897-4E18-BDC1-C2ACC5983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A3F57"/>
    <w:pPr>
      <w:spacing w:before="480" w:after="240"/>
    </w:pPr>
  </w:style>
  <w:style w:type="paragraph" w:customStyle="1" w:styleId="NormalBold">
    <w:name w:val="NormalBold"/>
    <w:basedOn w:val="Normal"/>
    <w:rsid w:val="00CA3F57"/>
    <w:rPr>
      <w:b/>
    </w:rPr>
  </w:style>
  <w:style w:type="paragraph" w:customStyle="1" w:styleId="NormalHanging12a">
    <w:name w:val="NormalHanging12a"/>
    <w:basedOn w:val="Normal"/>
    <w:rsid w:val="00CA3F57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2026-07-08T11:22:00Z</dcterms:created>
  <dcterms:modified xsi:type="dcterms:W3CDTF">2026-07-08T11:22:00Z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A10-0177/2026</vt:lpwstr>
  </property>
  <property fmtid="{D5CDD505-2E9C-101B-9397-08002B2CF9AE}" pid="4" name="&lt;Type&gt;">
    <vt:lpwstr>RR</vt:lpwstr>
  </property>
</Properties>
</file>