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0309F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4DFC" w:rsidP="0010095E" w14:paraId="188AF803" w14:textId="05F55FD3">
            <w:pPr>
              <w:pStyle w:val="EPName"/>
            </w:pPr>
            <w:r w:rsidRPr="00CE4DFC">
              <w:t>Европейски</w:t>
            </w:r>
            <w:r w:rsidRPr="00CE4DFC" w:rsidR="00394366">
              <w:t xml:space="preserve"> парламент</w:t>
            </w:r>
          </w:p>
          <w:p w:rsidR="00751A4A" w:rsidRPr="00CE4DFC" w:rsidP="005F1B17" w14:paraId="26594D7A" w14:textId="6739C00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4DFC">
              <w:t>2024</w:t>
            </w:r>
            <w:r w:rsidR="003474E9">
              <w:t> – </w:t>
            </w:r>
            <w:r w:rsidRPr="00CE4DFC" w:rsidR="00817416">
              <w:t>202</w:t>
            </w:r>
            <w:r w:rsidRPr="00CE4DF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4DFC" w:rsidP="0010095E" w14:paraId="4AFE189D" w14:textId="77777777">
            <w:pPr>
              <w:pStyle w:val="EPLogo"/>
            </w:pPr>
            <w:r w:rsidRPr="00CE4DF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4DFC" w:rsidP="004C5D52" w14:paraId="3CA214C9" w14:textId="77777777">
      <w:pPr>
        <w:pStyle w:val="LineTop"/>
      </w:pPr>
    </w:p>
    <w:p w:rsidR="00680577" w:rsidRPr="00CE4DFC" w:rsidP="00680577" w14:paraId="31042482" w14:textId="77777777">
      <w:pPr>
        <w:pStyle w:val="EPBodyTA1"/>
      </w:pPr>
      <w:r w:rsidRPr="00CE4DFC">
        <w:t>ПРИЕТИ ТЕКСТОВЕ</w:t>
      </w:r>
    </w:p>
    <w:p w:rsidR="00D058B8" w:rsidRPr="00CE4DFC" w:rsidP="00D058B8" w14:paraId="06F95FA1" w14:textId="77777777">
      <w:pPr>
        <w:pStyle w:val="LineBottom"/>
      </w:pPr>
    </w:p>
    <w:p w:rsidR="00394366" w:rsidRPr="00CE4DFC" w:rsidP="00394366" w14:paraId="27D65325" w14:textId="309CA528">
      <w:pPr>
        <w:pStyle w:val="ATHeading1"/>
      </w:pPr>
      <w:bookmarkStart w:id="0" w:name="TANumber"/>
      <w:r w:rsidRPr="00CE4DFC">
        <w:t>P10_TA(2026)0</w:t>
      </w:r>
      <w:r w:rsidR="00D61016">
        <w:rPr>
          <w:lang w:val="en-GB"/>
        </w:rPr>
        <w:t>258</w:t>
      </w:r>
      <w:bookmarkEnd w:id="0"/>
    </w:p>
    <w:p w:rsidR="00394366" w:rsidRPr="00CE4DFC" w:rsidP="00394366" w14:paraId="644079FF" w14:textId="77777777">
      <w:pPr>
        <w:pStyle w:val="ATHeading2"/>
      </w:pPr>
      <w:bookmarkStart w:id="1" w:name="title"/>
      <w:r w:rsidRPr="00CE4DFC">
        <w:t>Споразумение между ЕС и Мароко за научно и технологично сътрудничество, в което се определят редът и условията за участието на Мароко в Партньорството за научни изследвания и иновации в Средиземноморския регион (PRIMA): изменение и допълнение</w:t>
      </w:r>
      <w:bookmarkEnd w:id="1"/>
    </w:p>
    <w:p w:rsidR="00394366" w:rsidRPr="00CE4DFC" w:rsidP="00394366" w14:paraId="18951763" w14:textId="77777777">
      <w:pPr>
        <w:rPr>
          <w:i/>
          <w:vanish/>
        </w:rPr>
      </w:pPr>
      <w:r>
        <w:rPr>
          <w:i/>
        </w:rPr>
        <w:fldChar w:fldCharType="begin"/>
      </w:r>
      <w:r w:rsidRPr="00CE4DFC">
        <w:rPr>
          <w:i/>
        </w:rPr>
        <w:instrText xml:space="preserve"> TC"(</w:instrText>
      </w:r>
      <w:bookmarkStart w:id="2" w:name="DocNumber"/>
      <w:r w:rsidRPr="00CE4DFC">
        <w:rPr>
          <w:i/>
        </w:rPr>
        <w:instrText>A10-0151/2026</w:instrText>
      </w:r>
      <w:bookmarkEnd w:id="2"/>
      <w:r w:rsidRPr="00CE4DFC">
        <w:rPr>
          <w:i/>
        </w:rPr>
        <w:instrText xml:space="preserve"> - Докладчик: Паоло </w:instrText>
      </w:r>
      <w:r w:rsidRPr="00CE4DFC">
        <w:rPr>
          <w:i/>
        </w:rPr>
        <w:instrText>Боркия</w:instrText>
      </w:r>
      <w:r w:rsidRPr="00CE4DF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4366" w:rsidRPr="00CE4DFC" w:rsidP="00394366" w14:paraId="2AAEEC16" w14:textId="77777777">
      <w:pPr>
        <w:rPr>
          <w:vanish/>
        </w:rPr>
      </w:pPr>
      <w:bookmarkStart w:id="3" w:name="Commission"/>
      <w:r w:rsidRPr="00CE4DFC">
        <w:rPr>
          <w:vanish/>
        </w:rPr>
        <w:t>Комисия по промишленост, изследвания и енергетика</w:t>
      </w:r>
      <w:bookmarkEnd w:id="3"/>
    </w:p>
    <w:p w:rsidR="00394366" w:rsidRPr="00CE4DFC" w:rsidP="00394366" w14:paraId="13A3C789" w14:textId="77777777">
      <w:pPr>
        <w:rPr>
          <w:vanish/>
        </w:rPr>
      </w:pPr>
      <w:bookmarkStart w:id="4" w:name="PE"/>
      <w:r w:rsidRPr="00CE4DFC">
        <w:rPr>
          <w:vanish/>
        </w:rPr>
        <w:t>PE788.796</w:t>
      </w:r>
      <w:bookmarkEnd w:id="4"/>
    </w:p>
    <w:p w:rsidR="00394366" w:rsidRPr="00CE4DFC" w:rsidP="00394366" w14:paraId="0D2A8773" w14:textId="2435A5D7">
      <w:pPr>
        <w:pStyle w:val="ATHeading3"/>
      </w:pPr>
      <w:bookmarkStart w:id="5" w:name="Sujet"/>
      <w:r w:rsidRPr="00CE4DFC">
        <w:t xml:space="preserve">Законодателна резолюция на Европейския парламент от </w:t>
      </w:r>
      <w:r w:rsidR="003474E9">
        <w:t>8 юли</w:t>
      </w:r>
      <w:r w:rsidRPr="00CE4DFC" w:rsidR="003474E9">
        <w:t xml:space="preserve"> </w:t>
      </w:r>
      <w:r w:rsidRPr="00CE4DFC">
        <w:t>2026 г. относно проекта на решение на Съвета за сключване на Споразумението под формата на размяна на писма между Европейския съюз и Кралство Мароко за изменение и допълнение на Споразумението за научно и технологично сътрудничество между Европейския съюз и Кралство Мароко, в което се определят редът и условията за участието на Кралство Мароко в Партньорството за научни изследвания и иновации в Средиземноморския регион (PRIMA)</w:t>
      </w:r>
      <w:bookmarkEnd w:id="5"/>
      <w:r w:rsidRPr="00CE4DFC">
        <w:t xml:space="preserve"> </w:t>
      </w:r>
      <w:bookmarkStart w:id="6" w:name="References"/>
      <w:r w:rsidRPr="00CE4DFC">
        <w:t>(05480/2026 – C10-0092/2026 – 2025/0387(NLE))</w:t>
      </w:r>
      <w:bookmarkEnd w:id="6"/>
    </w:p>
    <w:p w:rsidR="00C43CFE" w:rsidRPr="00CE4DFC" w:rsidP="00C43CFE" w14:paraId="64BDC5EB" w14:textId="77777777">
      <w:pPr>
        <w:pStyle w:val="NormalBold"/>
      </w:pPr>
      <w:r w:rsidRPr="00CE4DFC">
        <w:t>(Одобрение)</w:t>
      </w:r>
    </w:p>
    <w:p w:rsidR="00C43CFE" w:rsidRPr="00CE4DFC" w:rsidP="00C43CFE" w14:paraId="5F5EBE3B" w14:textId="77777777">
      <w:pPr>
        <w:pStyle w:val="EPComma"/>
      </w:pPr>
      <w:r w:rsidRPr="00CE4DFC">
        <w:rPr>
          <w:i/>
        </w:rPr>
        <w:t>Европейският парламент</w:t>
      </w:r>
      <w:r w:rsidRPr="00CE4DFC">
        <w:t>,</w:t>
      </w:r>
    </w:p>
    <w:p w:rsidR="00C43CFE" w:rsidRPr="00CE4DFC" w:rsidP="00C43CFE" w14:paraId="50B4D2EC" w14:textId="77777777">
      <w:pPr>
        <w:pStyle w:val="NormalHanging12a"/>
      </w:pPr>
      <w:r w:rsidRPr="00CE4DFC">
        <w:t>–</w:t>
      </w:r>
      <w:r w:rsidRPr="00CE4DFC">
        <w:tab/>
        <w:t>като взе предвид проекта на решение на Съвета (05480/2026),</w:t>
      </w:r>
    </w:p>
    <w:p w:rsidR="00C43CFE" w:rsidRPr="00CE4DFC" w:rsidP="00C43CFE" w14:paraId="440C7A61" w14:textId="77777777">
      <w:pPr>
        <w:pStyle w:val="NormalHanging12a"/>
      </w:pPr>
      <w:r w:rsidRPr="00CE4DFC">
        <w:t>–</w:t>
      </w:r>
      <w:r w:rsidRPr="00CE4DFC">
        <w:tab/>
        <w:t>като взе предвид Споразумението под формата на размяна на писма между Европейския съюз и Кралство Мароко за изменение и допълнение на Споразумението за научно и технологично сътрудничество между Европейския съюз и Кралство Мароко, в което се определят редът и условията за участието на Кралство Мароко в Партньорството за научни изследвания и иновации в Средиземноморския регион (PRIMA) (05481/2026),</w:t>
      </w:r>
    </w:p>
    <w:p w:rsidR="00C43CFE" w:rsidRPr="00CE4DFC" w:rsidP="00C43CFE" w14:paraId="2DBFC27E" w14:textId="636F050A">
      <w:pPr>
        <w:pStyle w:val="NormalHanging12a"/>
      </w:pPr>
      <w:r w:rsidRPr="00CE4DFC">
        <w:t>–</w:t>
      </w:r>
      <w:r w:rsidRPr="00CE4DFC">
        <w:tab/>
        <w:t>като взе предвид искането за одобрение, представено от Съвета съгласно член 186 и член 218, параграф 6, втора алинея, буква а), точка v), от Договора за функционирането на Европейския съюз (C10-0092/2026),</w:t>
      </w:r>
    </w:p>
    <w:p w:rsidR="00C43CFE" w:rsidRPr="00CE4DFC" w:rsidP="00C43CFE" w14:paraId="30951ACA" w14:textId="77777777">
      <w:pPr>
        <w:pStyle w:val="NormalHanging12a"/>
      </w:pPr>
      <w:r w:rsidRPr="00CE4DFC">
        <w:t>–</w:t>
      </w:r>
      <w:r w:rsidRPr="00CE4DFC">
        <w:tab/>
        <w:t>като взе предвид член 107, параграфи 1 и 4 и член 117, параграф 7 от своя Правилник за дейността,</w:t>
      </w:r>
    </w:p>
    <w:p w:rsidR="00C43CFE" w:rsidRPr="00CE4DFC" w:rsidP="00C43CFE" w14:paraId="63318801" w14:textId="77777777">
      <w:pPr>
        <w:pStyle w:val="NormalHanging12a"/>
      </w:pPr>
      <w:r w:rsidRPr="00CE4DFC">
        <w:t>–</w:t>
      </w:r>
      <w:r w:rsidRPr="00CE4DFC">
        <w:tab/>
        <w:t>като взе предвид препоръката на комисията по промишленост, изследвания и енергетика (A10-0151/2026),</w:t>
      </w:r>
    </w:p>
    <w:p w:rsidR="00C43CFE" w:rsidRPr="00CE4DFC" w:rsidP="00C43CFE" w14:paraId="7E3B7948" w14:textId="77777777">
      <w:pPr>
        <w:pStyle w:val="NormalHanging12a"/>
      </w:pPr>
      <w:r w:rsidRPr="00CE4DFC">
        <w:t>1.</w:t>
      </w:r>
      <w:r w:rsidRPr="00CE4DFC">
        <w:tab/>
        <w:t>дава своето одобрение за сключването на споразумението;</w:t>
      </w:r>
    </w:p>
    <w:p w:rsidR="00CE4DFC" w:rsidRPr="00CE4DFC" w:rsidP="00CE4DFC" w14:paraId="4AA8C713" w14:textId="127FAED1">
      <w:pPr>
        <w:pStyle w:val="NormalHanging12a"/>
      </w:pPr>
      <w:r w:rsidRPr="00CE4DFC">
        <w:t>2.</w:t>
      </w:r>
      <w:r w:rsidRPr="00CE4DFC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Кралство Мароко.</w:t>
      </w:r>
    </w:p>
    <w:p w:rsidR="00E365E1" w:rsidRPr="00CE4DFC" w:rsidP="00394366" w14:paraId="1F951614" w14:textId="38A796B7"/>
    <w:sectPr w:rsidSect="00CE4D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4DFC" w14:paraId="2B506BF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4DFC" w14:paraId="7B13998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4DFC" w14:paraId="6C3136F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4DFC" w14:paraId="29DF708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4DFC" w14:paraId="63DA43B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4DFC" w14:paraId="54CABAB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812162">
    <w:abstractNumId w:val="9"/>
  </w:num>
  <w:num w:numId="2" w16cid:durableId="1745299064">
    <w:abstractNumId w:val="9"/>
  </w:num>
  <w:num w:numId="3" w16cid:durableId="362751775">
    <w:abstractNumId w:val="7"/>
  </w:num>
  <w:num w:numId="4" w16cid:durableId="1930432648">
    <w:abstractNumId w:val="7"/>
  </w:num>
  <w:num w:numId="5" w16cid:durableId="1280070482">
    <w:abstractNumId w:val="6"/>
  </w:num>
  <w:num w:numId="6" w16cid:durableId="1744140671">
    <w:abstractNumId w:val="6"/>
  </w:num>
  <w:num w:numId="7" w16cid:durableId="43913522">
    <w:abstractNumId w:val="5"/>
  </w:num>
  <w:num w:numId="8" w16cid:durableId="1561820506">
    <w:abstractNumId w:val="5"/>
  </w:num>
  <w:num w:numId="9" w16cid:durableId="1736928733">
    <w:abstractNumId w:val="4"/>
  </w:num>
  <w:num w:numId="10" w16cid:durableId="314527241">
    <w:abstractNumId w:val="4"/>
  </w:num>
  <w:num w:numId="11" w16cid:durableId="1043291037">
    <w:abstractNumId w:val="8"/>
  </w:num>
  <w:num w:numId="12" w16cid:durableId="643198539">
    <w:abstractNumId w:val="8"/>
  </w:num>
  <w:num w:numId="13" w16cid:durableId="1975331373">
    <w:abstractNumId w:val="3"/>
  </w:num>
  <w:num w:numId="14" w16cid:durableId="1194726601">
    <w:abstractNumId w:val="3"/>
  </w:num>
  <w:num w:numId="15" w16cid:durableId="183634542">
    <w:abstractNumId w:val="2"/>
  </w:num>
  <w:num w:numId="16" w16cid:durableId="1101608014">
    <w:abstractNumId w:val="2"/>
  </w:num>
  <w:num w:numId="17" w16cid:durableId="1383557900">
    <w:abstractNumId w:val="1"/>
  </w:num>
  <w:num w:numId="18" w16cid:durableId="1134178447">
    <w:abstractNumId w:val="1"/>
  </w:num>
  <w:num w:numId="19" w16cid:durableId="455220381">
    <w:abstractNumId w:val="0"/>
  </w:num>
  <w:num w:numId="20" w16cid:durableId="731732763">
    <w:abstractNumId w:val="0"/>
  </w:num>
  <w:num w:numId="21" w16cid:durableId="500195369">
    <w:abstractNumId w:val="9"/>
  </w:num>
  <w:num w:numId="22" w16cid:durableId="1712997986">
    <w:abstractNumId w:val="7"/>
  </w:num>
  <w:num w:numId="23" w16cid:durableId="2009213214">
    <w:abstractNumId w:val="6"/>
  </w:num>
  <w:num w:numId="24" w16cid:durableId="1061253632">
    <w:abstractNumId w:val="5"/>
  </w:num>
  <w:num w:numId="25" w16cid:durableId="211037141">
    <w:abstractNumId w:val="4"/>
  </w:num>
  <w:num w:numId="26" w16cid:durableId="1235552149">
    <w:abstractNumId w:val="8"/>
  </w:num>
  <w:num w:numId="27" w16cid:durableId="1139036382">
    <w:abstractNumId w:val="3"/>
  </w:num>
  <w:num w:numId="28" w16cid:durableId="1153567387">
    <w:abstractNumId w:val="2"/>
  </w:num>
  <w:num w:numId="29" w16cid:durableId="1820922317">
    <w:abstractNumId w:val="1"/>
  </w:num>
  <w:num w:numId="30" w16cid:durableId="376709593">
    <w:abstractNumId w:val="0"/>
  </w:num>
  <w:num w:numId="31" w16cid:durableId="1785538758">
    <w:abstractNumId w:val="9"/>
  </w:num>
  <w:num w:numId="32" w16cid:durableId="1198469993">
    <w:abstractNumId w:val="7"/>
  </w:num>
  <w:num w:numId="33" w16cid:durableId="280692886">
    <w:abstractNumId w:val="6"/>
  </w:num>
  <w:num w:numId="34" w16cid:durableId="1610043785">
    <w:abstractNumId w:val="5"/>
  </w:num>
  <w:num w:numId="35" w16cid:durableId="1200314764">
    <w:abstractNumId w:val="4"/>
  </w:num>
  <w:num w:numId="36" w16cid:durableId="791285966">
    <w:abstractNumId w:val="8"/>
  </w:num>
  <w:num w:numId="37" w16cid:durableId="569079572">
    <w:abstractNumId w:val="3"/>
  </w:num>
  <w:num w:numId="38" w16cid:durableId="1860119187">
    <w:abstractNumId w:val="2"/>
  </w:num>
  <w:num w:numId="39" w16cid:durableId="554781736">
    <w:abstractNumId w:val="1"/>
  </w:num>
  <w:num w:numId="40" w16cid:durableId="1090589218">
    <w:abstractNumId w:val="0"/>
  </w:num>
  <w:num w:numId="41" w16cid:durableId="1479881017">
    <w:abstractNumId w:val="10"/>
  </w:num>
  <w:num w:numId="42" w16cid:durableId="136609100">
    <w:abstractNumId w:val="10"/>
  </w:num>
  <w:num w:numId="43" w16cid:durableId="262806692">
    <w:abstractNumId w:val="10"/>
  </w:num>
  <w:num w:numId="44" w16cid:durableId="5258000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4E9"/>
    <w:rsid w:val="00361C00"/>
    <w:rsid w:val="0039436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3C2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08B"/>
    <w:rsid w:val="00C05BFE"/>
    <w:rsid w:val="00C23CD4"/>
    <w:rsid w:val="00C43CFE"/>
    <w:rsid w:val="00C61C0C"/>
    <w:rsid w:val="00C941CB"/>
    <w:rsid w:val="00CC2357"/>
    <w:rsid w:val="00CE4DFC"/>
    <w:rsid w:val="00CF071A"/>
    <w:rsid w:val="00D058B8"/>
    <w:rsid w:val="00D56C11"/>
    <w:rsid w:val="00D6101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1/2026"/>
    <w:docVar w:name="dvlangue" w:val="BG"/>
    <w:docVar w:name="dvnumam" w:val="0"/>
    <w:docVar w:name="dvpe" w:val="788.796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сключване на Споразумението под формата на размяна на писма между Европейския съюз и Кралство Мароко за изменение и допълнение на Споразумението за научно и технологично сътрудничество между Европейския съюз и Кралство Мароко, в което се определят редът и условията за участието на Кралство Мароко в Партньорството за научни изследвания и иновации в Средиземноморския регион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4529219"/>
  <w15:chartTrackingRefBased/>
  <w15:docId w15:val="{7E5047DA-18F9-453B-A793-47687F92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3CFE"/>
    <w:pPr>
      <w:spacing w:before="480" w:after="240"/>
    </w:pPr>
  </w:style>
  <w:style w:type="paragraph" w:customStyle="1" w:styleId="NormalBold">
    <w:name w:val="NormalBold"/>
    <w:basedOn w:val="Normal"/>
    <w:rsid w:val="00C43CFE"/>
    <w:rPr>
      <w:b/>
    </w:rPr>
  </w:style>
  <w:style w:type="paragraph" w:customStyle="1" w:styleId="NormalHanging12a">
    <w:name w:val="NormalHanging12a"/>
    <w:basedOn w:val="Normal"/>
    <w:rsid w:val="00C43CF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474E9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2026-07-08T10:58:00Z</dcterms:created>
  <dcterms:modified xsi:type="dcterms:W3CDTF">2026-07-08T10:58:00Z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