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16D7AC" w14:textId="77777777" w:rsidTr="0010095E">
        <w:tblPrEx>
          <w:tblW w:w="9072" w:type="dxa"/>
          <w:tblLook w:val="01E0"/>
        </w:tblPrEx>
        <w:trPr>
          <w:trHeight w:hRule="exact" w:val="1418"/>
        </w:trPr>
        <w:tc>
          <w:tcPr>
            <w:tcW w:w="6804" w:type="dxa"/>
            <w:shd w:val="clear" w:color="auto" w:fill="auto"/>
            <w:vAlign w:val="center"/>
          </w:tcPr>
          <w:p w:rsidR="00751A4A" w:rsidRPr="005A6239" w:rsidP="0010095E" w14:paraId="08765A47" w14:textId="77777777">
            <w:pPr>
              <w:pStyle w:val="EPName"/>
            </w:pPr>
            <w:r w:rsidRPr="005A6239">
              <w:t>Ευρωπαϊκό Κοινοβούλιο</w:t>
            </w:r>
          </w:p>
          <w:p w:rsidR="00751A4A" w:rsidRPr="005A6239" w:rsidP="005F1B17" w14:paraId="3F720779" w14:textId="77777777">
            <w:pPr>
              <w:pStyle w:val="EPTerm"/>
              <w:rPr>
                <w:rStyle w:val="HideTWBExt"/>
                <w:noProof w:val="0"/>
                <w:vanish w:val="0"/>
                <w:color w:val="auto"/>
              </w:rPr>
            </w:pPr>
            <w:r w:rsidRPr="005A6239">
              <w:t>2024</w:t>
            </w:r>
            <w:r w:rsidRPr="005A6239" w:rsidR="00817416">
              <w:t>-202</w:t>
            </w:r>
            <w:r w:rsidRPr="005A6239">
              <w:t>9</w:t>
            </w:r>
          </w:p>
        </w:tc>
        <w:tc>
          <w:tcPr>
            <w:tcW w:w="2268" w:type="dxa"/>
            <w:shd w:val="clear" w:color="auto" w:fill="auto"/>
          </w:tcPr>
          <w:p w:rsidR="00751A4A" w:rsidRPr="005A6239" w:rsidP="0010095E" w14:paraId="149570D8" w14:textId="77777777">
            <w:pPr>
              <w:pStyle w:val="EPLogo"/>
            </w:pPr>
            <w:r w:rsidRPr="005A623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A6239" w:rsidP="004C5D52" w14:paraId="3B5CCD15" w14:textId="77777777">
      <w:pPr>
        <w:pStyle w:val="LineTop"/>
      </w:pPr>
    </w:p>
    <w:p w:rsidR="00680577" w:rsidRPr="005A6239" w:rsidP="00680577" w14:paraId="7234722C" w14:textId="77777777">
      <w:pPr>
        <w:pStyle w:val="EPBodyTA1"/>
      </w:pPr>
      <w:r w:rsidRPr="005A6239">
        <w:t>ΚΕΙΜΕΝΑ ΠΟΥ ΕΓΚΡΙΘΗΚΑΝ</w:t>
      </w:r>
    </w:p>
    <w:p w:rsidR="00D058B8" w:rsidRPr="005A6239" w:rsidP="00D058B8" w14:paraId="610CF021" w14:textId="77777777">
      <w:pPr>
        <w:pStyle w:val="LineBottom"/>
      </w:pPr>
    </w:p>
    <w:p w:rsidR="00DC0DDB" w:rsidRPr="005A6239" w:rsidP="00DC0DDB" w14:paraId="4864FC6D" w14:textId="08CCE9C6">
      <w:pPr>
        <w:pStyle w:val="ATHeading1"/>
      </w:pPr>
      <w:bookmarkStart w:id="0" w:name="TANumber"/>
      <w:r w:rsidRPr="005A6239">
        <w:t>P10_TA(2026)0</w:t>
      </w:r>
      <w:r w:rsidRPr="005A6239" w:rsidR="00C82FA3">
        <w:t>259</w:t>
      </w:r>
      <w:bookmarkEnd w:id="0"/>
    </w:p>
    <w:p w:rsidR="00DC0DDB" w:rsidRPr="005A6239" w:rsidP="00DC0DDB" w14:paraId="6534C4A7" w14:textId="77777777">
      <w:pPr>
        <w:pStyle w:val="ATHeading2"/>
      </w:pPr>
      <w:bookmarkStart w:id="1" w:name="title"/>
      <w:r w:rsidRPr="005A6239">
        <w:t>Έκθεση της Επιτροπής του 2025 για την Ουκρανία</w:t>
      </w:r>
      <w:bookmarkEnd w:id="1"/>
    </w:p>
    <w:p w:rsidR="00DC0DDB" w:rsidRPr="005A6239" w:rsidP="00DC0DDB" w14:paraId="34691974" w14:textId="77777777">
      <w:pPr>
        <w:rPr>
          <w:i/>
          <w:vanish/>
        </w:rPr>
      </w:pPr>
      <w:r>
        <w:rPr>
          <w:i/>
        </w:rPr>
        <w:fldChar w:fldCharType="begin"/>
      </w:r>
      <w:r w:rsidRPr="005A6239">
        <w:rPr>
          <w:i/>
        </w:rPr>
        <w:instrText xml:space="preserve"> TC"(</w:instrText>
      </w:r>
      <w:bookmarkStart w:id="2" w:name="DocNumber"/>
      <w:r w:rsidRPr="005A6239">
        <w:rPr>
          <w:i/>
        </w:rPr>
        <w:instrText>A10-0172/2026</w:instrText>
      </w:r>
      <w:bookmarkEnd w:id="2"/>
      <w:r w:rsidRPr="005A6239">
        <w:rPr>
          <w:i/>
        </w:rPr>
        <w:instrText xml:space="preserve"> - Εισηγητής: Michael Gahler)"\l3 \n&gt; \* MERGEFORMAT </w:instrText>
      </w:r>
      <w:r>
        <w:rPr>
          <w:i/>
        </w:rPr>
        <w:fldChar w:fldCharType="end"/>
      </w:r>
    </w:p>
    <w:p w:rsidR="00DC0DDB" w:rsidRPr="005A6239" w:rsidP="00DC0DDB" w14:paraId="3F02485D" w14:textId="77777777">
      <w:pPr>
        <w:rPr>
          <w:vanish/>
        </w:rPr>
      </w:pPr>
      <w:bookmarkStart w:id="3" w:name="Commission"/>
      <w:r w:rsidRPr="005A6239">
        <w:rPr>
          <w:vanish/>
        </w:rPr>
        <w:t>Επιτροπή Εξωτερικών Υποθέσεων</w:t>
      </w:r>
      <w:bookmarkEnd w:id="3"/>
    </w:p>
    <w:p w:rsidR="00DC0DDB" w:rsidRPr="005A6239" w:rsidP="00DC0DDB" w14:paraId="559EEDBA" w14:textId="77777777">
      <w:pPr>
        <w:rPr>
          <w:vanish/>
        </w:rPr>
      </w:pPr>
      <w:bookmarkStart w:id="4" w:name="PE"/>
      <w:r w:rsidRPr="005A6239">
        <w:rPr>
          <w:vanish/>
        </w:rPr>
        <w:t>PE784.266</w:t>
      </w:r>
      <w:bookmarkEnd w:id="4"/>
    </w:p>
    <w:p w:rsidR="00DC0DDB" w:rsidRPr="005A6239" w:rsidP="00DC0DDB" w14:paraId="4D12DF85" w14:textId="7EE5F057">
      <w:pPr>
        <w:pStyle w:val="ATHeading3"/>
      </w:pPr>
      <w:bookmarkStart w:id="5" w:name="Sujet"/>
      <w:r w:rsidRPr="005A6239">
        <w:t xml:space="preserve">Ψήφισμα του Ευρωπαϊκού Κοινοβουλίου της </w:t>
      </w:r>
      <w:r w:rsidRPr="005A6239" w:rsidR="00B93A82">
        <w:t xml:space="preserve">8ης Ιουλίου </w:t>
      </w:r>
      <w:r w:rsidRPr="005A6239">
        <w:t>2026 σχετικά με την έκθεση της Επιτροπής του 2025 για την Ουκρανία</w:t>
      </w:r>
      <w:bookmarkEnd w:id="5"/>
      <w:r w:rsidRPr="005A6239">
        <w:t xml:space="preserve"> </w:t>
      </w:r>
      <w:bookmarkStart w:id="6" w:name="References"/>
      <w:r w:rsidRPr="005A6239">
        <w:t>(2025/2259(INI))</w:t>
      </w:r>
      <w:bookmarkEnd w:id="6"/>
    </w:p>
    <w:p w:rsidR="00DF1188" w:rsidRPr="005A6239" w:rsidP="00DF1188" w14:paraId="147B00D1" w14:textId="77777777">
      <w:pPr>
        <w:pStyle w:val="NormalBold12a"/>
      </w:pPr>
    </w:p>
    <w:p w:rsidR="00DF1188" w:rsidRPr="005A6239" w:rsidP="00DF1188" w14:paraId="4DDB14D6" w14:textId="77777777">
      <w:pPr>
        <w:pStyle w:val="Normal12"/>
      </w:pPr>
      <w:r w:rsidRPr="005A6239">
        <w:rPr>
          <w:i/>
        </w:rPr>
        <w:t>Το Ευρωπαϊκό Κοινοβούλιο</w:t>
      </w:r>
      <w:r w:rsidRPr="005A6239">
        <w:t>,</w:t>
      </w:r>
    </w:p>
    <w:p w:rsidR="00DF1188" w:rsidRPr="005A6239" w:rsidP="001852D1" w14:paraId="68BB3772" w14:textId="77777777">
      <w:pPr>
        <w:pStyle w:val="NormalHanging"/>
        <w:ind w:left="567" w:hanging="567"/>
      </w:pPr>
      <w:r w:rsidRPr="005A6239">
        <w:t>–</w:t>
      </w:r>
      <w:r w:rsidRPr="005A6239">
        <w:tab/>
        <w:t>έχοντας υπόψη τα προηγούμενα ψηφίσματά του για την Ουκρανία,</w:t>
      </w:r>
    </w:p>
    <w:p w:rsidR="00DF1188" w:rsidRPr="005A6239" w:rsidP="001852D1" w14:paraId="714B0B38" w14:textId="7EC04CE4">
      <w:pPr>
        <w:pStyle w:val="NormalHanging"/>
        <w:ind w:left="567" w:hanging="567"/>
        <w:rPr>
          <w:rStyle w:val="HideTWBExt"/>
          <w:rFonts w:eastAsiaTheme="minorHAnsi"/>
          <w:iCs/>
          <w:vanish w:val="0"/>
          <w:kern w:val="2"/>
        </w:rPr>
      </w:pPr>
      <w:r w:rsidRPr="005A6239">
        <w:t>–</w:t>
      </w:r>
      <w:r w:rsidRPr="005A6239">
        <w:tab/>
        <w:t>έχοντας υπόψη τα συμπεράσματα του Ευρωπαϊκού Συμβουλίου, της 24ης Ιουνίου 2022, για τη χορήγηση καθεστώτος υποψήφιας χώρας στην Ουκρανία, της 15ης Δεκεμβρίου 2023, για την έγκριση της έναρξης των διαπραγματεύσεων προσχώρησης, και της 20ής</w:t>
      </w:r>
      <w:r w:rsidRPr="005A6239" w:rsidR="00B93A82">
        <w:t> </w:t>
      </w:r>
      <w:r w:rsidRPr="005A6239">
        <w:t>Μαρτίου 2025,</w:t>
      </w:r>
    </w:p>
    <w:p w:rsidR="00DF1188" w:rsidRPr="005A6239" w:rsidP="001852D1" w14:paraId="66FA5861" w14:textId="77777777">
      <w:pPr>
        <w:pStyle w:val="NormalHanging"/>
        <w:ind w:left="567" w:hanging="567"/>
        <w:rPr>
          <w:iCs/>
        </w:rPr>
      </w:pPr>
      <w:r w:rsidRPr="005A6239">
        <w:t>–</w:t>
      </w:r>
      <w:r w:rsidRPr="005A6239">
        <w:tab/>
        <w:t>έχοντας υπόψη το ψήφισμά του της 11ης Μαρτίου 2026 σχετικά με τη στρατηγική διεύρυνσης της ΕΕ</w:t>
      </w:r>
      <w:r>
        <w:rPr>
          <w:rStyle w:val="FootnoteReference"/>
          <w:iCs/>
        </w:rPr>
        <w:footnoteReference w:id="2"/>
      </w:r>
      <w:r w:rsidRPr="005A6239">
        <w:t>,</w:t>
      </w:r>
    </w:p>
    <w:p w:rsidR="00DF1188" w:rsidRPr="005A6239" w:rsidP="001852D1" w14:paraId="2D1D76F4" w14:textId="4BBC1812">
      <w:pPr>
        <w:pStyle w:val="NormalHanging"/>
        <w:ind w:left="567" w:hanging="567"/>
        <w:rPr>
          <w:iCs/>
        </w:rPr>
      </w:pPr>
      <w:r w:rsidRPr="005A6239">
        <w:t>–</w:t>
      </w:r>
      <w:r w:rsidRPr="005A6239">
        <w:tab/>
        <w:t>έχοντας υπόψη το ψήφισμά του της 21ης Ιανουαρίου 2026 σχετικά με την εφαρμογή της κοινής πολιτικής ασφάλειας και άμυνας – ετήσια έκθεση 2025</w:t>
      </w:r>
      <w:r>
        <w:rPr>
          <w:rStyle w:val="FootnoteReference"/>
          <w:iCs/>
        </w:rPr>
        <w:footnoteReference w:id="3"/>
      </w:r>
      <w:r w:rsidRPr="005A6239">
        <w:t xml:space="preserve"> και το ψήφισμά του, της 11ης Μαρτίου 2026, σχετικά με τη στρατηγική διεύρυνσης της ΕΕ</w:t>
      </w:r>
      <w:r>
        <w:rPr>
          <w:rStyle w:val="FootnoteReference"/>
          <w:iCs/>
        </w:rPr>
        <w:footnoteReference w:id="4"/>
      </w:r>
      <w:r w:rsidRPr="005A6239">
        <w:t>.</w:t>
      </w:r>
    </w:p>
    <w:p w:rsidR="00DF1188" w:rsidRPr="005A6239" w:rsidP="001852D1" w14:paraId="5E692FD4" w14:textId="77777777">
      <w:pPr>
        <w:pStyle w:val="NormalHanging"/>
        <w:ind w:left="567" w:hanging="567"/>
        <w:rPr>
          <w:iCs/>
        </w:rPr>
      </w:pPr>
      <w:r w:rsidRPr="005A6239">
        <w:t>–</w:t>
      </w:r>
      <w:r w:rsidRPr="005A6239">
        <w:tab/>
        <w:t>έχοντας υπόψη το Μέσο Διευκόλυνσης για την Ουκρανία και το σχέδιο για την Ουκρανία,</w:t>
      </w:r>
    </w:p>
    <w:p w:rsidR="00DF1188" w:rsidRPr="005A6239" w:rsidP="001852D1" w14:paraId="045CB2E8" w14:textId="77777777">
      <w:pPr>
        <w:pStyle w:val="NormalHanging"/>
        <w:ind w:left="567" w:hanging="567"/>
        <w:rPr>
          <w:iCs/>
        </w:rPr>
      </w:pPr>
      <w:r w:rsidRPr="005A6239">
        <w:t>–</w:t>
      </w:r>
      <w:r w:rsidRPr="005A6239">
        <w:tab/>
        <w:t xml:space="preserve">έχοντας υπόψη την κοινή δήλωση της Επιτρόπου </w:t>
      </w:r>
      <w:r w:rsidRPr="005A6239">
        <w:t>Marta</w:t>
      </w:r>
      <w:r w:rsidRPr="005A6239">
        <w:t xml:space="preserve"> </w:t>
      </w:r>
      <w:r w:rsidRPr="005A6239">
        <w:t>Kos</w:t>
      </w:r>
      <w:r w:rsidRPr="005A6239">
        <w:t xml:space="preserve"> και του Αντιπροέδρου της Κυβέρνησης της Ουκρανίας </w:t>
      </w:r>
      <w:r w:rsidRPr="005A6239">
        <w:t>Taras</w:t>
      </w:r>
      <w:r w:rsidRPr="005A6239">
        <w:t xml:space="preserve"> </w:t>
      </w:r>
      <w:r w:rsidRPr="005A6239">
        <w:t>Kachka</w:t>
      </w:r>
      <w:r w:rsidRPr="005A6239">
        <w:t>, της 11ης Δεκεμβρίου 2025,</w:t>
      </w:r>
    </w:p>
    <w:p w:rsidR="00DF1188" w:rsidRPr="005A6239" w:rsidP="001852D1" w14:paraId="73482E6B" w14:textId="77777777">
      <w:pPr>
        <w:pStyle w:val="NormalHanging"/>
        <w:ind w:left="567" w:hanging="567"/>
        <w:rPr>
          <w:iCs/>
        </w:rPr>
      </w:pPr>
      <w:r w:rsidRPr="005A6239">
        <w:t>–</w:t>
      </w:r>
      <w:r w:rsidRPr="005A6239">
        <w:tab/>
        <w:t>έχοντας υπόψη τους χάρτες πορείας για το κράτος δικαίου της Ουκρανίας, τη μεταρρύθμιση της δημόσιας διοίκησης και τη λειτουργία των δημοκρατικών θεσμών, καθώς και το σχέδιο δράσης για την προστασία των δικαιωμάτων ατόμων που ανήκουν σε εθνικές μειονότητες (κοινότητες) της Ουκρανίας, που εγκρίθηκε τον Μάιο του 2025,</w:t>
      </w:r>
    </w:p>
    <w:p w:rsidR="00DF1188" w:rsidRPr="005A6239" w:rsidP="001852D1" w14:paraId="3329AB4B" w14:textId="77777777">
      <w:pPr>
        <w:pStyle w:val="NormalHanging"/>
        <w:ind w:left="567" w:hanging="567"/>
        <w:rPr>
          <w:iCs/>
        </w:rPr>
      </w:pPr>
      <w:r w:rsidRPr="005A6239">
        <w:t>–</w:t>
      </w:r>
      <w:r w:rsidRPr="005A6239">
        <w:tab/>
        <w:t>έχοντας υπόψη το εθνικό πρόγραμμα προσέγγισης με το κεκτημένο που εγκρίθηκε από την κυβέρνηση της Ουκρανίας την 1η Απριλίου 2026,</w:t>
      </w:r>
    </w:p>
    <w:p w:rsidR="00DF1188" w:rsidRPr="005A6239" w:rsidP="001852D1" w14:paraId="609D2FCA" w14:textId="77777777">
      <w:pPr>
        <w:pStyle w:val="NormalHanging"/>
        <w:ind w:left="567" w:hanging="567"/>
      </w:pPr>
      <w:r w:rsidRPr="005A6239">
        <w:t>–</w:t>
      </w:r>
      <w:r w:rsidRPr="005A6239">
        <w:tab/>
        <w:t>έχοντας υπόψη το έγγραφο εργασίας των υπηρεσιών της Επιτροπής, της 4ης Νοεμβρίου 2025, με τίτλο «Έκθεση του 2025 για την Ουκρανία» (SWD(2025)0759) και τη συνοδευτική ανακοίνωση της Επιτροπής με τίτλο «Ανακοίνωση του 2025 σχετικά με την πολιτική διεύρυνσης της ΕΕ» (COM(2025)0690),</w:t>
      </w:r>
    </w:p>
    <w:p w:rsidR="00DF1188" w:rsidRPr="005A6239" w:rsidP="001852D1" w14:paraId="093F4688" w14:textId="77777777">
      <w:pPr>
        <w:pStyle w:val="NormalHanging"/>
        <w:ind w:left="567" w:hanging="567"/>
      </w:pPr>
      <w:r w:rsidRPr="005A6239">
        <w:t>–</w:t>
      </w:r>
      <w:r w:rsidRPr="005A6239">
        <w:tab/>
        <w:t>έχοντας υπόψη το άρθρο 55 του Κανονισμού του,</w:t>
      </w:r>
    </w:p>
    <w:p w:rsidR="00DF1188" w:rsidRPr="005A6239" w:rsidP="001852D1" w14:paraId="5B818355" w14:textId="77777777">
      <w:pPr>
        <w:pStyle w:val="NormalHanging"/>
        <w:ind w:left="567" w:hanging="567"/>
      </w:pPr>
      <w:r w:rsidRPr="005A6239">
        <w:t>–</w:t>
      </w:r>
      <w:r w:rsidRPr="005A6239">
        <w:tab/>
        <w:t>έχοντας υπόψη την έκθεση της Επιτροπής Εξωτερικών Υποθέσεων (A10-0172/2026),</w:t>
      </w:r>
    </w:p>
    <w:p w:rsidR="00DF1188" w:rsidRPr="005A6239" w:rsidP="001852D1" w14:paraId="12982900" w14:textId="77777777">
      <w:pPr>
        <w:pStyle w:val="NormalHanging"/>
        <w:ind w:left="567" w:hanging="567"/>
      </w:pPr>
      <w:r w:rsidRPr="005A6239">
        <w:t>Α.</w:t>
      </w:r>
      <w:r w:rsidRPr="005A6239">
        <w:tab/>
        <w:t>λαμβάνοντας υπόψη ότι το Κοινοβούλιο καταδικάζει με τον πλέον κατηγορηματικό τρόπο τον επιθετικό πόλεμο της Ρωσίας κατά της Ουκρανίας, ο οποίος συνιστά κατάφωρη παραβίαση του Χάρτη των Ηνωμένων Εθνών και των θεμελιωδών αρχών του διεθνούς δικαίου και του διεθνούς ανθρωπιστικού δικαίου, που καταδεικνύεται από εκτεταμένα και συστηματικά εγκλήματα πολέμου, εγκλήματα κατά της ανθρωπότητας, καθώς και την εκτόπιση διά της βίας χιλιάδων Ουκρανών στο ρωσικό έδαφος, ιδίως παιδιών, τα οποία συνιστούν πράξεις που απαιτούν πλήρη λογοδοσία και δικαιοσύνη· λαμβάνοντας υπόψη ότι το Κοινοβούλιο στηρίζει το δικαίωμα της Ουκρανίας στην κυριαρχία, την ανεξαρτησία και την εδαφική ακεραιότητα εντός των διεθνώς αναγνωρισμένων συνόρων της· λαμβάνοντας υπόψη ότι η Ρωσία εισέβαλε στην Ουκρανία και θα μπορούσε να σταματήσει ανά πάσα στιγμή τον βάναυσο πόλεμο που διεξάγει κατά των γειτόνων της·</w:t>
      </w:r>
    </w:p>
    <w:p w:rsidR="00DF1188" w:rsidRPr="005A6239" w:rsidP="001852D1" w14:paraId="7269A5A9" w14:textId="0A6DF57C">
      <w:pPr>
        <w:pStyle w:val="NormalHanging"/>
        <w:ind w:left="567" w:hanging="567"/>
        <w:rPr>
          <w:bCs/>
          <w:iCs/>
        </w:rPr>
      </w:pPr>
      <w:r w:rsidRPr="005A6239">
        <w:t>Β.</w:t>
      </w:r>
      <w:r w:rsidRPr="005A6239">
        <w:tab/>
        <w:t>λαμβάνοντας υπόψη ότι η Ρωσία, με την πολιτική, υλική και στρατιωτική στήριξη που της παρέχουν οι σύμμαχοί της, ιδίως η Λευκορωσία, το Ιράν και η Βόρεια Κορέα, καθώς και τη στήριξη της Κίνας, έχει εξαπολύσει έναν παράνομο, απρόκλητο και αδικαιολόγητο ολομέτωπο επιθετικό πόλεμο κατά της Ουκρανίας από τις 24</w:t>
      </w:r>
      <w:r w:rsidRPr="005A6239" w:rsidR="001852D1">
        <w:t> </w:t>
      </w:r>
      <w:r w:rsidRPr="005A6239">
        <w:t xml:space="preserve">Φεβρουαρίου 2022· λαμβάνοντας υπόψη ότι ο πόλεμος της Ρωσίας κατά της Ουκρανίας ξεκίνησε το 2014 με την παράνομη κατοχή και προσάρτηση της Κριμαίας και την επακόλουθη κατοχή τμημάτων των περιοχών </w:t>
      </w:r>
      <w:r w:rsidRPr="005A6239">
        <w:t>Ντονέτσκ</w:t>
      </w:r>
      <w:r w:rsidRPr="005A6239">
        <w:t xml:space="preserve"> και </w:t>
      </w:r>
      <w:r w:rsidRPr="005A6239">
        <w:t>Λουχάνσκ</w:t>
      </w:r>
      <w:r w:rsidRPr="005A6239">
        <w:t>·</w:t>
      </w:r>
    </w:p>
    <w:p w:rsidR="00DF1188" w:rsidRPr="005A6239" w:rsidP="001852D1" w14:paraId="5A053B3B" w14:textId="77777777">
      <w:pPr>
        <w:pStyle w:val="NormalHanging"/>
        <w:ind w:left="567" w:hanging="567"/>
        <w:rPr>
          <w:bCs/>
          <w:iCs/>
        </w:rPr>
      </w:pPr>
      <w:r w:rsidRPr="005A6239">
        <w:t>Γ.</w:t>
      </w:r>
      <w:r w:rsidRPr="005A6239">
        <w:tab/>
        <w:t>λαμβάνοντας υπόψη ότι οι πρόσφατες και συνεχιζόμενες παραβιάσεις της κυριαρχίας ευρωπαϊκών κρατών από τη Ρωσία επιβεβαιώνουν ότι οι στόχοι της υπερβαίνουν κατά πολύ την Ουκρανία και συνιστούν υπαρξιακή απειλή για την ελευθερία και τη δημοκρατία της Ευρώπης·</w:t>
      </w:r>
    </w:p>
    <w:p w:rsidR="00DF1188" w:rsidRPr="005A6239" w:rsidP="001852D1" w14:paraId="15BE2393" w14:textId="5F0D8A0A">
      <w:pPr>
        <w:pStyle w:val="NormalHanging"/>
        <w:ind w:left="567" w:hanging="567"/>
        <w:rPr>
          <w:bCs/>
          <w:iCs/>
        </w:rPr>
      </w:pPr>
      <w:r w:rsidRPr="005A6239">
        <w:t>Δ.</w:t>
      </w:r>
      <w:r w:rsidRPr="005A6239">
        <w:tab/>
        <w:t>λαμβάνοντας υπόψη ότι, παρά την ευρεία διεθνή καταδίκη και τις άνευ προηγουμένου κυρώσεις, η Ρωσία κλιμακώνει τις πολεμικές της προσπάθειες μέσω στοχευμένων επιθέσεων σε κρίσιμες ενεργειακές υποδομές, οικιστικά κτήρια και μη στρατιωτικές υποδομές</w:t>
      </w:r>
      <w:r w:rsidRPr="005A6239" w:rsidR="00607068">
        <w:t>, καθώς και σε τόπους πολιτιστικής κληρονομιάς και θρησκευτικούς χώρους, όπως η Λαύρα των Σπηλαίων του Κιέβου (</w:t>
      </w:r>
      <w:r w:rsidRPr="005A6239" w:rsidR="00607068">
        <w:t>Kyiv</w:t>
      </w:r>
      <w:r w:rsidRPr="005A6239" w:rsidR="00607068">
        <w:t xml:space="preserve"> </w:t>
      </w:r>
      <w:r w:rsidRPr="005A6239" w:rsidR="00607068">
        <w:t>Pechersk</w:t>
      </w:r>
      <w:r w:rsidRPr="005A6239" w:rsidR="00607068">
        <w:t xml:space="preserve"> </w:t>
      </w:r>
      <w:r w:rsidRPr="005A6239" w:rsidR="00607068">
        <w:t>Lavra</w:t>
      </w:r>
      <w:r w:rsidRPr="005A6239" w:rsidR="00607068">
        <w:t>)</w:t>
      </w:r>
      <w:r w:rsidRPr="005A6239">
        <w:t>· λαμβάνοντας υπόψη ότι εκατομμύρια άνθρωποι στην Ουκρανία επιβίωσαν από τις πρόσφατες θερμοκρασίες παγερού χειμώνα με περιορισμούς στο ηλεκτρικό ρεύμα, στη θέρμανση και στην υδροδότηση· λαμβάνοντας υπόψη ότι η περιβαλλοντική βλάβη που έχει προκαλέσει η Ρωσία τα τελευταία τέσσερα έτη έχει καταστροφικές συνέπειες επίσης για τους φυσικούς πόρους της Ουκρανίας, τα ζωτικής σημασίας οικοσυστήματα και την υγεία, τα μέσα διαβίωσης και την ασφάλεια των ανθρώπων της·</w:t>
      </w:r>
    </w:p>
    <w:p w:rsidR="00DF1188" w:rsidRPr="005A6239" w:rsidP="001852D1" w14:paraId="3A676969" w14:textId="465B4936">
      <w:pPr>
        <w:pStyle w:val="NormalHanging"/>
        <w:ind w:left="567" w:hanging="567"/>
        <w:rPr>
          <w:bCs/>
          <w:iCs/>
        </w:rPr>
      </w:pPr>
      <w:r w:rsidRPr="005A6239">
        <w:t>Ε.</w:t>
      </w:r>
      <w:r w:rsidRPr="005A6239">
        <w:tab/>
        <w:t>λαμβάνοντας υπόψη ότι, ως συνέπεια της ρωσικής εισβολής, περισσότερα από 4</w:t>
      </w:r>
      <w:r w:rsidRPr="005A6239" w:rsidR="001852D1">
        <w:t> </w:t>
      </w:r>
      <w:r w:rsidRPr="005A6239">
        <w:t xml:space="preserve">εκατομμύρια Ουκρανοί ζουν επί του παρόντος σε κράτη μέλη της ΕΕ στο πλαίσιο του μηχανισμού προσωρινής προστασίας και επωφελούνται από δικαιώματα όσον αφορά τη διαμονή, την πρόσβαση στην αγορά εργασίας, τη στέγαση, την παροχή ιατρικής </w:t>
      </w:r>
      <w:r w:rsidRPr="005A6239">
        <w:t>περίθαλψης και κοινωνικής πρόνοιας, καθώς και την παροχή εκπαίδευσης για τα παιδιά τους·</w:t>
      </w:r>
    </w:p>
    <w:p w:rsidR="00DF1188" w:rsidRPr="005A6239" w:rsidP="001852D1" w14:paraId="2C43C507" w14:textId="77777777">
      <w:pPr>
        <w:pStyle w:val="NormalHanging"/>
        <w:ind w:left="567" w:hanging="567"/>
        <w:rPr>
          <w:b/>
          <w:i/>
        </w:rPr>
      </w:pPr>
      <w:r w:rsidRPr="005A6239">
        <w:t>ΣΤ.</w:t>
      </w:r>
      <w:r w:rsidRPr="005A6239">
        <w:tab/>
        <w:t>λαμβάνοντας υπόψη ότι η Ουκρανία, υπερασπιζόμενη τον εαυτό της κατά της Ρωσίας, συμβάλλει σημαντικά στην ασφάλεια της Ευρωπαϊκής Ένωσης· λαμβάνοντας υπόψη ότι η ΕΕ και τα κράτη μέλη της υπήρξαν ο μεγαλύτερος πάροχος χρηματοδοτικής, οικονομικής, στρατιωτικής και ανθρωπιστικής βοήθειας της Ουκρανίας από την έναρξη της ολομέτωπης εισβολής· λαμβάνοντας υπόψη ότι, από την έναρξη του επιθετικού πολέμου της Ρωσίας κατά της Ουκρανίας, η ΕΕ και τα κράτη μέλη της έχουν παράσχει έως τώρα στην Ουκρανία στρατιωτική βοήθεια ύψους περίπου 75 δισεκατομμυρίων EUR· λαμβάνοντας υπόψη ότι η στήριξη προς την Ουκρανία θα πρέπει επίσης να συμβάλει στην ενίσχυση της ευρωπαϊκής βιομηχανικής και τεχνολογικής βάσης στον τομέα της άμυνας (ΒΤΒΑ) και της στρατηγικής αυτονομίας της Ένωσης, και δεν πρέπει να οδηγήσει σε αυξημένη εξάρτηση από εξωτερικούς παράγοντες·</w:t>
      </w:r>
    </w:p>
    <w:p w:rsidR="00DF1188" w:rsidRPr="005A6239" w:rsidP="001852D1" w14:paraId="3EEA55E4" w14:textId="77777777">
      <w:pPr>
        <w:pStyle w:val="NormalHanging"/>
        <w:ind w:left="567" w:hanging="567"/>
        <w:rPr>
          <w:bCs/>
          <w:iCs/>
        </w:rPr>
      </w:pPr>
      <w:r w:rsidRPr="005A6239">
        <w:t>Ζ.</w:t>
      </w:r>
      <w:r w:rsidRPr="005A6239">
        <w:tab/>
        <w:t>λαμβάνοντας υπόψη ότι, από την έναρξη της παράνομης και συνεχιζόμενης κατοχής τμημάτων του εδάφους της Ουκρανίας τον Φεβρουάριο του 2014, η Ρωσική Ομοσπονδία διαπράττει συνεχείς και εκτεταμένες παραβιάσεις των ανθρωπίνων δικαιωμάτων και των θεμελιωδών ελευθεριών στα προσωρινώς κατεχόμενα εδάφη·</w:t>
      </w:r>
    </w:p>
    <w:p w:rsidR="00DF1188" w:rsidRPr="005A6239" w:rsidP="001852D1" w14:paraId="3EEDD615" w14:textId="77777777">
      <w:pPr>
        <w:pStyle w:val="NormalHanging"/>
        <w:ind w:left="567" w:hanging="567"/>
        <w:rPr>
          <w:bCs/>
          <w:iCs/>
        </w:rPr>
      </w:pPr>
      <w:r w:rsidRPr="005A6239">
        <w:t>Η.</w:t>
      </w:r>
      <w:r w:rsidRPr="005A6239">
        <w:tab/>
        <w:t>λαμβάνοντας υπόψη ότι η Ουκρανία και διεθνείς φορείς έχουν καταγράψει εκατοντάδες εκτελέσεις Ουκρανών αιχμαλώτων πολέμου από τις ρωσικές δυνάμεις· λαμβάνοντας υπόψη ότι οι εκτελέσεις αυτές συνιστούν σοβαρές παραβιάσεις του διεθνούς δικαίου και των ανθρωπίνων δικαιωμάτων και αναγνωρίζονται ρητά ως εγκλήματα πολέμου βάσει των Συμβάσεων της Γενεύης και του Καταστατικού της Ρώμης του Διεθνούς Ποινικού Δικαστηρίου·</w:t>
      </w:r>
    </w:p>
    <w:p w:rsidR="00DF1188" w:rsidRPr="005A6239" w:rsidP="001852D1" w14:paraId="453ABDB1" w14:textId="77777777">
      <w:pPr>
        <w:pStyle w:val="NormalHanging"/>
        <w:ind w:left="567" w:hanging="567"/>
        <w:rPr>
          <w:bCs/>
          <w:iCs/>
        </w:rPr>
      </w:pPr>
      <w:r w:rsidRPr="005A6239">
        <w:t>Θ.</w:t>
      </w:r>
      <w:r w:rsidRPr="005A6239">
        <w:tab/>
        <w:t>λαμβάνοντας υπόψη ότι τουλάχιστον 20 000, και ενδεχομένως έως 35 000, παιδιά από την Ουκρανία έχουν εκτοπιστεί διά της βίας στη Ρωσία και τη Λευκορωσία ή κρατούνται σε προσωρινώς κατεχόμενα ουκρανικά εδάφη·</w:t>
      </w:r>
    </w:p>
    <w:p w:rsidR="00DF1188" w:rsidRPr="005A6239" w:rsidP="001852D1" w14:paraId="798C15E0" w14:textId="09F453F7">
      <w:pPr>
        <w:pStyle w:val="NormalHanging"/>
        <w:ind w:left="567" w:hanging="567"/>
        <w:rPr>
          <w:bCs/>
          <w:iCs/>
        </w:rPr>
      </w:pPr>
      <w:r w:rsidRPr="005A6239">
        <w:t>Ι.</w:t>
      </w:r>
      <w:r w:rsidRPr="005A6239">
        <w:tab/>
        <w:t xml:space="preserve">λαμβάνοντας υπόψη ότι, ως απάντηση στον επιθετικό πόλεμο της Ρωσίας, συστάθηκαν στη Χάγη το διεθνές κέντρο για τη δίωξη του εγκλήματος της επίθεσης κατά της Ουκρανίας και το μητρώο ζημιών της Ουκρανίας, ενώ βρίσκεται στο στάδιο της σύστασης το ειδικό δικαστήριο για το έγκλημα της επίθεσης κατά της Ουκρανίας· λαμβάνοντας υπόψη ότι η Επιτροπή ενέκρινε πρόταση για την έναρξη της διαδικασίας προκειμένου η Ευρωπαϊκή Ένωση να καταστεί ιδρυτικό μέλος του ειδικού δικαστηρίου· λαμβάνοντας υπόψη ότι το Διεθνές Ποινικό Δικαστήριο έχει απαγγείλει κατηγορίες κατά των </w:t>
      </w:r>
      <w:r w:rsidRPr="005A6239">
        <w:t>Vladimir</w:t>
      </w:r>
      <w:r w:rsidRPr="005A6239">
        <w:t xml:space="preserve"> </w:t>
      </w:r>
      <w:r w:rsidRPr="005A6239">
        <w:t>Putin</w:t>
      </w:r>
      <w:r w:rsidRPr="005A6239">
        <w:t xml:space="preserve"> και </w:t>
      </w:r>
      <w:r w:rsidRPr="005A6239">
        <w:t>Maria</w:t>
      </w:r>
      <w:r w:rsidRPr="005A6239">
        <w:t xml:space="preserve"> </w:t>
      </w:r>
      <w:r w:rsidRPr="005A6239">
        <w:t>Lvova-Belova</w:t>
      </w:r>
      <w:r w:rsidRPr="005A6239">
        <w:t xml:space="preserve"> για εγκλήματα πολέμου· λαμβάνοντας υπόψη ότι, στο περιθώριο της 135ης συνόδου της Επιτροπής Υπουργών του Συμβουλίου της Ευρώπης στο </w:t>
      </w:r>
      <w:r w:rsidRPr="005A6239">
        <w:t>Κισινάου</w:t>
      </w:r>
      <w:r w:rsidRPr="005A6239">
        <w:t xml:space="preserve"> της Μολδαβίας στις 14 Μαΐου 2026, τέθηκε σε λειτουργία Διεθνής Επιτροπή Αποζημιώσεων για την Ουκρανία· λαμβάνοντας υπόψη ότι η Διεθνής Επιτροπή Αποζημιώσεων θα ενισχύσει την ικανότητα διασφάλισης της λογοδοσίας για διεθνή εγκλήματα που διαπράττονται εντός και κατά της Ουκρανίας και σεβασμού του δικαιώματος της Ουκρανίας για πλήρη αποκατάσταση των ζημιών που προκλήθηκαν από τις παράνομες ενέργειες της Ρωσίας·</w:t>
      </w:r>
    </w:p>
    <w:p w:rsidR="00DF1188" w:rsidRPr="005A6239" w:rsidP="001852D1" w14:paraId="0E3025C5" w14:textId="77777777">
      <w:pPr>
        <w:pStyle w:val="NormalHanging"/>
        <w:ind w:left="567" w:hanging="567"/>
      </w:pPr>
      <w:r w:rsidRPr="005A6239">
        <w:t>ΙΑ.</w:t>
      </w:r>
      <w:r w:rsidRPr="005A6239">
        <w:tab/>
        <w:t xml:space="preserve">λαμβάνοντας υπόψη ότι η Ουκρανία έχει επιδείξει αξιοσημείωτη ανθεκτικότητα και αποφασιστικότητα στην πορεία της προς την ένταξη στην ΕΕ, επιλογή η οποία αντικατοπτρίζει την ακλόνητη θέληση του ουκρανικού λαού, παρά τον συνεχιζόμενο επιθετικό πόλεμο της Ρωσίας, ο οποίος έχει οδηγήσει στον θάνατο χιλιάδων ανθρώπων, </w:t>
      </w:r>
      <w:r w:rsidRPr="005A6239">
        <w:t>έχει προκαλέσει βαθιά τραύματα στους επιζώντες, τις οικογένειες των θυμάτων, τους βετεράνους και τις οικογένειές τους και στην κοινωνία των πολιτών, έχει ερειπώσει πολλές πόλεις και ζωτικές μη στρατιωτικές υποδομές και έχει οδηγήσει στη συνεχιζόμενη κατοχή τμημάτων του εδάφους της από ρωσικές δυνάμεις·</w:t>
      </w:r>
    </w:p>
    <w:p w:rsidR="00DF1188" w:rsidRPr="005A6239" w:rsidP="001852D1" w14:paraId="68259F8D" w14:textId="77777777">
      <w:pPr>
        <w:pStyle w:val="NormalHanging"/>
        <w:ind w:left="567" w:hanging="567"/>
        <w:rPr>
          <w:bCs/>
          <w:iCs/>
        </w:rPr>
      </w:pPr>
      <w:r w:rsidRPr="005A6239">
        <w:t>ΙΒ.</w:t>
      </w:r>
      <w:r w:rsidRPr="005A6239">
        <w:tab/>
        <w:t>λαμβάνοντας υπόψη ότι ο αγώνας της Ουκρανίας δεν γίνεται μόνο για το δικαίωμα να ζει ελεύθερη και να επιλέγει ελεύθερα τις συμμαχίες της, και όχι μόνο για την κυριαρχία, την ειρήνη, τη σταθερότητα και την ασφάλειά της, αλλά και για τη διατήρηση της υπόστασης της δημοκρατίας που υφίσταται υπαρξιακή πίεση· λαμβάνοντας υπόψη ότι η ανθεκτικότητα της ουκρανικής δημοκρατίας θα κριθεί τελικά όχι μόνο από την ικανότητά της να αντισταθεί σε εξωτερικές επιθέσεις, αλλά και από την προθυμία της να προστατεύσει τον πλουραλισμό, τη συμμετοχικότητα, τον ανοικτό χαρακτήρα και την πολιτική πολυμορφία στο εσωτερικό της χώρας·</w:t>
      </w:r>
    </w:p>
    <w:p w:rsidR="00DF1188" w:rsidRPr="005A6239" w:rsidP="001852D1" w14:paraId="0666CBC7" w14:textId="77777777">
      <w:pPr>
        <w:pStyle w:val="NormalHanging"/>
        <w:ind w:left="567" w:hanging="567"/>
        <w:rPr>
          <w:bCs/>
          <w:iCs/>
        </w:rPr>
      </w:pPr>
      <w:r w:rsidRPr="005A6239">
        <w:t>ΙΓ.</w:t>
      </w:r>
      <w:r w:rsidRPr="005A6239">
        <w:tab/>
        <w:t>λαμβάνοντας υπόψη ότι η ευρωπαϊκή ολοκλήρωση της Ουκρανίας αποτελεί στρατηγική επένδυση στην ειρήνη, την ασφάλεια, τη δημοκρατία και την ευημερία για ολόκληρη την ήπειρο· λαμβάνοντας υπόψη ότι η ακλόνητη στήριξη της ΕΕ για την κυριαρχία, την εδαφική ακεραιότητα και την ανεξαρτησία της Ουκρανίας δεν εξαρτάται από την ταχύτητα της ευρωπαϊκής ολοκλήρωσης της χώρας·</w:t>
      </w:r>
    </w:p>
    <w:p w:rsidR="00DF1188" w:rsidRPr="005A6239" w:rsidP="001852D1" w14:paraId="30A445D2" w14:textId="77777777">
      <w:pPr>
        <w:pStyle w:val="NormalHanging"/>
        <w:ind w:left="567" w:hanging="567"/>
      </w:pPr>
      <w:r w:rsidRPr="005A6239">
        <w:t>ΙΔ.</w:t>
      </w:r>
      <w:r w:rsidRPr="005A6239">
        <w:tab/>
        <w:t>λαμβάνοντας υπόψη ότι τα ισχύοντα κριτήρια της Κοπεγχάγης απαιτούν όχι μόνο επίσημη ευθυγράμμιση με το δίκαιο της ΕΕ, αλλά και αποτελεσματική εφαρμογή και εγγυήσεις των θεμελιωδών δικαιωμάτων, της δημοκρατίας και του κράτους δικαίου· λαμβάνοντας υπόψη ότι η πορεία κάθε χώρας προς την ένταξη στην ΕΕ πρέπει να αξιολογείται με βάση τις επιδόσεις της εκάστοτε χώρας και καμία χώρα δεν θα πρέπει να συνδέεται με άλλη ή να αντιμετωπίζεται ως μέρος ενός συνόλου·</w:t>
      </w:r>
    </w:p>
    <w:p w:rsidR="00DF1188" w:rsidRPr="005A6239" w:rsidP="001852D1" w14:paraId="2917496E" w14:textId="77777777">
      <w:pPr>
        <w:pStyle w:val="NormalHanging"/>
        <w:ind w:left="567" w:hanging="567"/>
      </w:pPr>
      <w:r w:rsidRPr="005A6239">
        <w:t>ΙΕ.</w:t>
      </w:r>
      <w:r w:rsidRPr="005A6239">
        <w:tab/>
        <w:t>λαμβάνοντας υπόψη ότι η Ουκρανία παραμένει προσηλωμένη στην ευθυγράμμιση της νομοθεσίας της με το κεκτημένο της ΕΕ και εξακολουθεί να λαμβάνει μέτρα μεταρρυθμίσεων παρά τον επιθετικό πόλεμο της Ρωσίας· λαμβάνοντας υπόψη ότι το 2025 η Ουκρανία είχε εφαρμόσει κατά 84 % τη συμφωνία σύνδεσης ΕΕ-Ουκρανίας</w:t>
      </w:r>
      <w:r>
        <w:rPr>
          <w:rStyle w:val="FootnoteReference"/>
        </w:rPr>
        <w:footnoteReference w:id="5"/>
      </w:r>
      <w:r w:rsidRPr="005A6239">
        <w:t>·</w:t>
      </w:r>
    </w:p>
    <w:p w:rsidR="00DF1188" w:rsidRPr="005A6239" w:rsidP="001852D1" w14:paraId="7D68C704" w14:textId="77777777">
      <w:pPr>
        <w:pStyle w:val="NormalHanging"/>
        <w:ind w:left="567" w:hanging="567"/>
        <w:rPr>
          <w:bCs/>
          <w:iCs/>
        </w:rPr>
      </w:pPr>
      <w:r w:rsidRPr="005A6239">
        <w:t>ΙΣΤ.</w:t>
      </w:r>
      <w:r w:rsidRPr="005A6239">
        <w:tab/>
        <w:t>λαμβάνοντας υπόψη ότι η Επιτροπή έχει επιβεβαιώσει ότι η Ουκρανία έχει ολοκληρώσει τη διμερή διαδικασία ελέγχου για όλα τα διαπραγματευτικά κεφάλαια και είναι έτοιμη να ανοίξει όλες τις διαπραγματευτικές ομάδες, αρχής γενομένης από την ομάδα «Θεμελιώδεις αρχές»·</w:t>
      </w:r>
    </w:p>
    <w:p w:rsidR="00DF1188" w:rsidRPr="005A6239" w:rsidP="001852D1" w14:paraId="37A7DE4A" w14:textId="77777777">
      <w:pPr>
        <w:pStyle w:val="NormalHanging"/>
        <w:ind w:left="567" w:hanging="567"/>
      </w:pPr>
      <w:r w:rsidRPr="005A6239">
        <w:t>ΙΖ.</w:t>
      </w:r>
      <w:r w:rsidRPr="005A6239">
        <w:tab/>
        <w:t>λαμβάνοντας υπόψη ότι έχει σημειωθεί πρόοδος, αλλά απαιτούνται περισσότερες προσπάθειες για την ενίσχυση, μεταξύ άλλων, του κράτους δικαίου στην Ουκρανία και την καταπολέμηση της διαφθοράς·</w:t>
      </w:r>
    </w:p>
    <w:p w:rsidR="00DF1188" w:rsidRPr="005A6239" w:rsidP="001852D1" w14:paraId="3E077DD9" w14:textId="77777777">
      <w:pPr>
        <w:pStyle w:val="NormalHanging"/>
        <w:ind w:left="567" w:hanging="567"/>
      </w:pPr>
      <w:r w:rsidRPr="005A6239">
        <w:t>ΙΗ.</w:t>
      </w:r>
      <w:r w:rsidRPr="005A6239">
        <w:tab/>
        <w:t>λαμβάνοντας υπόψη ότι η διασφάλιση της διαφανούς και υπεύθυνης χρήσης της διεθνούς και ενωσιακής χρηματοδοτικής στήριξης και των μελλοντικών κονδυλίων ανασυγκρότησης απαιτεί ισχυρούς, ανεξάρτητους και εύρυθμα λειτουργούντες θεσμούς για την καταπολέμηση της διαφθοράς, καθώς και αποτελεσματική δημοκρατική εποπτεία με τη συμμετοχή της κοινωνίας των πολιτών και των κοινωνικών εταίρων·</w:t>
      </w:r>
    </w:p>
    <w:p w:rsidR="00DF1188" w:rsidRPr="005A6239" w:rsidP="001852D1" w14:paraId="4073B3D1" w14:textId="77777777">
      <w:pPr>
        <w:pStyle w:val="NormalHanging"/>
        <w:ind w:left="567" w:hanging="567"/>
      </w:pPr>
      <w:r w:rsidRPr="005A6239">
        <w:t>ΙΘ.</w:t>
      </w:r>
      <w:r w:rsidRPr="005A6239">
        <w:tab/>
        <w:t>λαμβάνοντας υπόψη ότι διεθνείς εμπειρογνώμονες σε επιτροπές επιλογής δικαστών έχουν συμβάλει στην οικοδόμηση της εμπιστοσύνης του κοινού στο δικαστικό σύστημα μέσω της ενίσχυσης της ανεξαρτησίας του δικαστικού σώματος· λαμβάνοντας υπόψη ότι η συμμετοχή διεθνών εμπειρογνωμόνων στην επιλογή της Ανώτατης Επιτροπής Επαγγελματικών Προσόντων Δικαστών έληξε την 1η Ιουνίου 2025·</w:t>
      </w:r>
    </w:p>
    <w:p w:rsidR="00DF1188" w:rsidRPr="005A6239" w:rsidP="001852D1" w14:paraId="31C6256E" w14:textId="77777777">
      <w:pPr>
        <w:pStyle w:val="NormalHanging"/>
        <w:ind w:left="567" w:hanging="567"/>
      </w:pPr>
      <w:r w:rsidRPr="005A6239">
        <w:t>Κ.</w:t>
      </w:r>
      <w:r w:rsidRPr="005A6239">
        <w:tab/>
        <w:t>λαμβάνοντας υπόψη ότι οι δημοκρατικοί θεσμοί της Ουκρανίας έχουν επιδείξει προσαρμοστικότητα καταδεικνύοντας ότι, ακόμη και εν μέσω του συνεχιζόμενου επιθετικού πολέμου της Ρωσίας και υπό στρατιωτικό νόμο, εξακολουθούν να υπηρετούν τα συμφέροντα των πολιτών και να εφαρμόζουν μεταρρυθμίσεις που σχετίζονται με την προσχώρηση στην ΕΕ· λαμβάνοντας υπόψη ότι το Κοινοβούλιο εκφράζει την ικανοποίησή του για τις ενδείξεις ότι οι προετοιμασίες για τις εκλογές μπορούν να ξεκινήσουν μόλις λήξει ο στρατιωτικός νόμος και η κατάσταση της ασφάλειας επιτρέψει τη διεξαγωγή εκλογών κατά τα διεθνή πρότυπα· λαμβάνοντας υπόψη ότι η Ουκρανία θα πρέπει να συνεχίσει να εργάζεται για την προστασία της δημοκρατίας της και τη διασφάλιση της διαφάνειας και της ισορροπίας δυνάμεων·</w:t>
      </w:r>
    </w:p>
    <w:p w:rsidR="00DF1188" w:rsidRPr="005A6239" w:rsidP="001852D1" w14:paraId="1996B1E6" w14:textId="77777777">
      <w:pPr>
        <w:pStyle w:val="NormalHanging"/>
        <w:ind w:left="567" w:hanging="567"/>
      </w:pPr>
      <w:r w:rsidRPr="005A6239">
        <w:t>ΚΑ.</w:t>
      </w:r>
      <w:r w:rsidRPr="005A6239">
        <w:tab/>
        <w:t>λαμβάνοντας υπόψη ότι η κοινωνία των πολιτών παραμένει πυλώνας ανθεκτικότητας και δημοκρατίας στην Ουκρανία, αν και περιστατικά άσκησης πίεσης κατά ακτιβιστών και συνδικαλιστικών οργανώσεων εγείρουν ανησυχίες και επιτάσσουν την ανάληψη κυβερνητικής δράσης·</w:t>
      </w:r>
    </w:p>
    <w:p w:rsidR="00DF1188" w:rsidRPr="005A6239" w:rsidP="001852D1" w14:paraId="45337C3A" w14:textId="77777777">
      <w:pPr>
        <w:pStyle w:val="NormalHanging"/>
        <w:ind w:left="567" w:hanging="567"/>
        <w:rPr>
          <w:bCs/>
          <w:iCs/>
        </w:rPr>
      </w:pPr>
      <w:r w:rsidRPr="005A6239">
        <w:t>ΚΒ.</w:t>
      </w:r>
      <w:r w:rsidRPr="005A6239">
        <w:tab/>
        <w:t>λαμβάνοντας υπόψη ότι η ένταξη στην ΕΕ υποστηρίζεται ευρέως από το σύνολο της κοινωνίας και των θεσμών της Ουκρανίας και παραμένει θεμελιώδης κινητήρια δύναμη για τη δημοκρατική ανάπτυξη της Ουκρανίας· λαμβάνοντας υπόψη ότι η προσχώρηση της Ουκρανίας στην ΕΕ θα ενισχύσει επίσης την ίδια την Ένωση συμβάλλοντας στη γεωπολιτική ανθεκτικότητά της, ενισχύοντας το οικονομικό δυναμικό της και ενισχύοντας την προσήλωσή της στις κοινές αξίες της δημοκρατίας, του κράτους δικαίου και της ελευθερίας·</w:t>
      </w:r>
    </w:p>
    <w:p w:rsidR="00DF1188" w:rsidRPr="005A6239" w:rsidP="001852D1" w14:paraId="63319556" w14:textId="77777777">
      <w:pPr>
        <w:pStyle w:val="NormalHanging"/>
        <w:ind w:left="567" w:hanging="567"/>
      </w:pPr>
      <w:r w:rsidRPr="005A6239">
        <w:t>ΚΓ.</w:t>
      </w:r>
      <w:r w:rsidRPr="005A6239">
        <w:tab/>
        <w:t>λαμβάνοντας υπόψη ότι, σύμφωνα με την τελευταία έκθεση του Ευρωβαρόμετρου για τη διεύρυνση, το 56 % των πολιτών της ΕΕ υποστηρίζει την περαιτέρω διεύρυνση της Ευρωπαϊκής Ένωσης, με την Ουκρανία να είναι η πιο δημοφιλής υποψήφια χώρα για ένταξη, εφόσον πληροί όλα τα κριτήρια ένταξης στην ΕΕ·</w:t>
      </w:r>
    </w:p>
    <w:p w:rsidR="00607068" w:rsidRPr="005A6239" w:rsidP="001852D1" w14:paraId="71F8A022" w14:textId="6E6B9512">
      <w:pPr>
        <w:pStyle w:val="NormalHanging"/>
        <w:ind w:left="567" w:hanging="567"/>
        <w:rPr>
          <w:bCs/>
          <w:iCs/>
        </w:rPr>
      </w:pPr>
      <w:r w:rsidRPr="005A6239">
        <w:rPr>
          <w:bCs/>
          <w:iCs/>
        </w:rPr>
        <w:t>ΚΔ.</w:t>
      </w:r>
      <w:r w:rsidRPr="005A6239">
        <w:rPr>
          <w:bCs/>
          <w:iCs/>
        </w:rPr>
        <w:tab/>
        <w:t xml:space="preserve">λαμβάνοντας υπόψη ότι η κοινή δήλωση που υπεγράφη στις 11 Δεκεμβρίου 2025 από την Επίτροπο </w:t>
      </w:r>
      <w:r w:rsidRPr="005A6239">
        <w:rPr>
          <w:bCs/>
          <w:iCs/>
        </w:rPr>
        <w:t>Marta</w:t>
      </w:r>
      <w:r w:rsidRPr="005A6239">
        <w:rPr>
          <w:bCs/>
          <w:iCs/>
        </w:rPr>
        <w:t xml:space="preserve"> </w:t>
      </w:r>
      <w:r w:rsidRPr="005A6239">
        <w:rPr>
          <w:bCs/>
          <w:iCs/>
        </w:rPr>
        <w:t>Kos</w:t>
      </w:r>
      <w:r w:rsidRPr="005A6239">
        <w:rPr>
          <w:bCs/>
          <w:iCs/>
        </w:rPr>
        <w:t xml:space="preserve"> και τον Αντιπρόεδρο της Κυβέρνησης της Ουκρανίας </w:t>
      </w:r>
      <w:r w:rsidRPr="005A6239">
        <w:rPr>
          <w:bCs/>
          <w:iCs/>
        </w:rPr>
        <w:t>Taras</w:t>
      </w:r>
      <w:r w:rsidRPr="005A6239">
        <w:rPr>
          <w:bCs/>
          <w:iCs/>
        </w:rPr>
        <w:t xml:space="preserve"> </w:t>
      </w:r>
      <w:r w:rsidRPr="005A6239">
        <w:rPr>
          <w:bCs/>
          <w:iCs/>
        </w:rPr>
        <w:t>Kachka</w:t>
      </w:r>
      <w:r w:rsidRPr="005A6239">
        <w:rPr>
          <w:bCs/>
          <w:iCs/>
        </w:rPr>
        <w:t xml:space="preserve"> (γνωστή ως σχέδιο </w:t>
      </w:r>
      <w:r w:rsidRPr="005A6239">
        <w:rPr>
          <w:bCs/>
          <w:iCs/>
        </w:rPr>
        <w:t>Kos-Kachka</w:t>
      </w:r>
      <w:r w:rsidRPr="005A6239">
        <w:rPr>
          <w:bCs/>
          <w:iCs/>
        </w:rPr>
        <w:t>) είναι ένα σχέδιο μεταρρυθμιστικών προτεραιοτήτων 10 σημείων που πρέπει να εφαρμοστεί έως το τέλος του 2026· λαμβάνοντας υπόψη ότι οι μεταρρυθμίσεις αυτές αφορούν την ενίσχυση του κράτους δικαίου, των δικαστικών διαδικασιών και της ανεξαρτησίας των θεσμών της Ουκρανίας για την καταπολέμηση της διαφθοράς· λαμβάνοντας υπόψη ότι η πλήρης και αδιαμφισβήτητη εφαρμογή αυτών των μέτρων θα αποτελέσει σημαντική απτή απόδειξη της δέσμευσης της Ουκρανίας· λαμβάνοντας υπόψη ότι οι σχετικές ομάδες προβληματισμού κρίνουν ότι περίπου το 15 % του σχεδίου είχε υλοποιηθεί έως τα μέσα του 2026·</w:t>
      </w:r>
    </w:p>
    <w:p w:rsidR="00DF1188" w:rsidRPr="005A6239" w:rsidP="001852D1" w14:paraId="003ADD09" w14:textId="26988E88">
      <w:pPr>
        <w:pStyle w:val="NormalHanging"/>
        <w:ind w:left="567" w:hanging="567"/>
        <w:rPr>
          <w:bCs/>
          <w:iCs/>
        </w:rPr>
      </w:pPr>
      <w:r w:rsidRPr="005A6239">
        <w:t>Κ</w:t>
      </w:r>
      <w:r w:rsidRPr="005A6239" w:rsidR="00607068">
        <w:t>Ε</w:t>
      </w:r>
      <w:r w:rsidRPr="005A6239">
        <w:t>.</w:t>
      </w:r>
      <w:r w:rsidRPr="005A6239">
        <w:tab/>
        <w:t xml:space="preserve">λαμβάνοντας υπόψη ότι η Ρωσία εξακολουθεί να συνεχίζει και να εντείνει τις προσπάθειες που αποσκοπούν στην αιτιολόγηση της επίθεσής της κατά της Ουκρανίας μέσω της εσκεμμένης παραποίησης της ιστορίας, της χειραγώγησης ιστορικών αφηγημάτων και της στρατηγικής χρήσης θρησκευτικών, πολιτιστικών και βασισμένων </w:t>
      </w:r>
      <w:r w:rsidRPr="005A6239">
        <w:t xml:space="preserve">σε αξίες αφηγημάτων που αποσκοπούν στη στρέβλωση του δημόσιου λόγου, στην άρνηση και την απονομιμοποίηση της εθνικής ταυτότητας, της κρατικής υπόστασης και της κυριαρχίας της Ουκρανίας, και στην αποτροπή της προσχώρησης της Ουκρανίας στην Ευρωπαϊκή Ένωση· λαμβάνοντας υπόψη ότι οι δραστηριότητες αυτές συνάδουν με το ρωσικό στρατιωτικό δόγμα που εγκρίθηκε στις 25 Δεκεμβρίου 2014 και τα επακόλουθα στρατηγικά έγγραφα, συμπεριλαμβανομένης της εθνικής στρατηγικής ασφάλειας της Ρωσικής Ομοσπονδίας που εγκρίθηκε από τον πρόεδρο </w:t>
      </w:r>
      <w:r w:rsidRPr="005A6239">
        <w:t>Vladimir</w:t>
      </w:r>
      <w:r w:rsidRPr="005A6239">
        <w:t xml:space="preserve"> </w:t>
      </w:r>
      <w:r w:rsidRPr="005A6239">
        <w:t>Putin</w:t>
      </w:r>
      <w:r w:rsidRPr="005A6239">
        <w:t xml:space="preserve"> στις 31 Δεκεμβρίου 2015, τα οποία τονίζουν την προστασία των λεγόμενων «παραδοσιακών ρωσικών πνευματικών και ηθικών αξιών» από την εκλαμβανόμενη ως δυτική επιρροή· λαμβάνοντας υπόψη ότι η προσέγγιση αυτή ενισχύθηκε περαιτέρω στην εθνική στρατηγική ασφάλειας του 2021, η οποία ανέδειξε τη διαφύλαξη των «παραδοσιακών αξιών», την προώθηση της αντίληψης του «ρωσικού κόσμου» («</w:t>
      </w:r>
      <w:r w:rsidRPr="005A6239">
        <w:t>Russkiy</w:t>
      </w:r>
      <w:r w:rsidRPr="005A6239">
        <w:t xml:space="preserve"> </w:t>
      </w:r>
      <w:r w:rsidRPr="005A6239">
        <w:t>Mir</w:t>
      </w:r>
      <w:r w:rsidRPr="005A6239">
        <w:t>») και την προστασία των «συμπατριωτών στο εξωτερικό» σε βασικές προτεραιότητες εθνικής ασφάλειας, καταδεικνύοντας έτσι τη συνεχή και συστηματική χρήση πολιτιστικών, θρησκευτικών και πολιτισμικών αφηγημάτων ως εργαλείων γεωπολιτικής επιρροής και αιτιολόγησης της επίθεσης κατά της Ουκρανίας·</w:t>
      </w:r>
    </w:p>
    <w:p w:rsidR="00DF1188" w:rsidRPr="005A6239" w:rsidP="001852D1" w14:paraId="6D3E5F1C" w14:textId="45A0CEB3">
      <w:pPr>
        <w:pStyle w:val="NormalHanging"/>
        <w:ind w:left="567" w:hanging="567"/>
        <w:rPr>
          <w:bCs/>
          <w:iCs/>
        </w:rPr>
      </w:pPr>
      <w:r w:rsidRPr="005A6239">
        <w:t>Κ</w:t>
      </w:r>
      <w:r w:rsidRPr="005A6239" w:rsidR="00607068">
        <w:t>ΣΤ</w:t>
      </w:r>
      <w:r w:rsidRPr="005A6239">
        <w:t>.</w:t>
      </w:r>
      <w:r w:rsidRPr="005A6239">
        <w:tab/>
        <w:t>λαμβάνοντας υπόψη ότι, σύμφωνα με το Υπουργείο Κοινωνικής Πολιτικής της Ουκρανίας, περισσότεροι από 3 εκατομμύρια Ουκρανοί αναγνωρίζεται ότι έχουν μία ή περισσότερες αναπηρίες, και ο αριθμός αυτός αναμένεται να αυξάνεται κατά 17 000 κάθε μήνα, κυρίως λόγω του συνεχιζόμενου πολέμου·</w:t>
      </w:r>
    </w:p>
    <w:p w:rsidR="00DF1188" w:rsidRPr="005A6239" w:rsidP="001852D1" w14:paraId="0CD3A1E6" w14:textId="452673F5">
      <w:pPr>
        <w:pStyle w:val="NormalHanging"/>
        <w:ind w:left="567" w:hanging="567"/>
        <w:rPr>
          <w:bCs/>
          <w:iCs/>
        </w:rPr>
      </w:pPr>
      <w:r w:rsidRPr="005A6239">
        <w:t>Κ</w:t>
      </w:r>
      <w:r w:rsidRPr="005A6239" w:rsidR="00607068">
        <w:t>Ζ</w:t>
      </w:r>
      <w:r w:rsidRPr="005A6239">
        <w:t>.</w:t>
      </w:r>
      <w:r w:rsidRPr="005A6239">
        <w:tab/>
        <w:t>λαμβάνοντας υπόψη ότι η περιβαλλοντική ζημία που προκάλεσε η Ρωσία έχει προκαλέσει καταστροφικές συνέπειες για τους φυσικούς πόρους και τα κρίσιμα οικοσυστήματα της Ουκρανίας και την υγεία, τα μέσα διαβίωσης και την ασφάλεια του λαού της· λαμβάνοντας υπόψη ότι η πράσινη ανάκαμψη αφορά την αποκατάσταση αυτής της βλάβης και τη θέση της Ουκρανίας σε μια νέα πορεία περιβαλλοντικής και κοινωνικής βιωσιμότητας, ευθυγραμμισμένη με την περιβαλλοντική νομοθεσία στο κεκτημένο της ΕΕ·</w:t>
      </w:r>
    </w:p>
    <w:p w:rsidR="00DF1188" w:rsidRPr="005A6239" w:rsidP="001852D1" w14:paraId="2DF6A5A2" w14:textId="6F3B4A0E">
      <w:pPr>
        <w:pStyle w:val="NormalHanging"/>
        <w:ind w:left="567" w:hanging="567"/>
        <w:rPr>
          <w:bCs/>
          <w:iCs/>
        </w:rPr>
      </w:pPr>
      <w:r w:rsidRPr="005A6239">
        <w:t>Κ</w:t>
      </w:r>
      <w:r w:rsidRPr="005A6239" w:rsidR="00607068">
        <w:t>Η</w:t>
      </w:r>
      <w:r w:rsidRPr="005A6239">
        <w:t>.</w:t>
      </w:r>
      <w:r w:rsidRPr="005A6239">
        <w:tab/>
        <w:t>λαμβάνοντας υπόψη ότι έρευνα που διενεργήθηκε το 2024 από το Διεθνές Ινστιτούτο Κοινωνιολογίας του Κιέβου επιβεβαίωσε ότι η στάση της ουκρανικής κοινωνίας έναντι των ΛΟΑΤΚΙ+ ατόμων παρέμεινε ως επί το πλείστον ουδέτερη ή θετική, με περισσότερο από το 70 % των Ουκρανών που συμμετείχαν στην έρευνα να υποστηρίζουν την ισότητα των δικαιωμάτων για τα ΛΟΑΤΚΙ+ άτομα·</w:t>
      </w:r>
    </w:p>
    <w:p w:rsidR="00DF1188" w:rsidRPr="005A6239" w:rsidP="001852D1" w14:paraId="6A3D10B7" w14:textId="5094E2F0">
      <w:pPr>
        <w:pStyle w:val="NormalHanging"/>
        <w:ind w:left="567" w:hanging="567"/>
      </w:pPr>
      <w:r w:rsidRPr="005A6239">
        <w:t>Κ</w:t>
      </w:r>
      <w:r w:rsidRPr="005A6239" w:rsidR="00607068">
        <w:t>Θ</w:t>
      </w:r>
      <w:r w:rsidRPr="005A6239">
        <w:t>.</w:t>
      </w:r>
      <w:r w:rsidRPr="005A6239">
        <w:tab/>
        <w:t>λαμβάνοντας υπόψη ότι ο επιθετικός πόλεμος της Ρωσίας κατά της Ουκρανίας έχει προκαλέσει τεράστιο ανθρώπινο πόνο και καταστροφές και η κλίμακα της ανθρώπινης καταστροφής καθιστά επιτακτική την αναζήτηση δίκαιης, βιώσιμης και μακροπρόθεσμης ειρήνης·</w:t>
      </w:r>
    </w:p>
    <w:p w:rsidR="00607068" w:rsidRPr="005A6239" w:rsidP="001852D1" w14:paraId="55B44EC6" w14:textId="5047593B">
      <w:pPr>
        <w:pStyle w:val="NormalHanging"/>
        <w:ind w:left="567" w:hanging="567"/>
      </w:pPr>
      <w:r w:rsidRPr="005A6239">
        <w:t>Λ.</w:t>
      </w:r>
      <w:r w:rsidRPr="005A6239">
        <w:tab/>
        <w:t>λαμβάνοντας υπόψη ότι ο νέος νόμος για τις δημόσιες συμβάσεις, ο οποίος εγκρίθηκε από το ουκρανικό κοινοβούλιο (</w:t>
      </w:r>
      <w:r w:rsidRPr="005A6239">
        <w:t>Verkhovna</w:t>
      </w:r>
      <w:r w:rsidRPr="005A6239">
        <w:t xml:space="preserve"> </w:t>
      </w:r>
      <w:r w:rsidRPr="005A6239">
        <w:t>Rada</w:t>
      </w:r>
      <w:r w:rsidRPr="005A6239">
        <w:t>) στις 27 Μαΐου 2026 και τέθηκε σε ισχύ στις 24 Ιουνίου 2026, θεωρείται ευρέως πραγματική μεταρρύθμιση, ευθυγραμμισμένη με τη νομοθεσία της ΕΕ και θεσπίζει διασφαλίσεις διαφάνειας και καταπολέμησης της διαφθοράς για τους μεγάλους διαγωνισμούς· λαμβάνοντας υπόψη ότι η έγκριση της εν λόγω νομοθεσίας αποδέσμευσε 3,4 δισεκατομμύρια δολάρια ΗΠΑ για άμεση δημοσιονομική στήριξη προς την Ουκρανία από την Παγκόσμια Τράπεζα·</w:t>
      </w:r>
    </w:p>
    <w:p w:rsidR="00607068" w:rsidRPr="005A6239" w:rsidP="001852D1" w14:paraId="19B56B60" w14:textId="4816AD10">
      <w:pPr>
        <w:pStyle w:val="NormalHanging"/>
        <w:ind w:left="567" w:hanging="567"/>
      </w:pPr>
      <w:r w:rsidRPr="005A6239">
        <w:t>ΛΑ.</w:t>
      </w:r>
      <w:r w:rsidRPr="005A6239">
        <w:tab/>
        <w:t xml:space="preserve">λαμβάνοντας υπόψη ότι, στις 15 Ιουνίου 2026, η ΕΕ ξεκίνησε ενταξιακές διαπραγματεύσεις με την Ουκρανία και τη Μολδαβία για την ομάδα κεφαλαίων 1: </w:t>
      </w:r>
      <w:r w:rsidRPr="005A6239">
        <w:t>Θεμελιώδη πεδία, αποτελούμενα από: Κεφάλαιο 23: Δικαιοσύνη και θεμελιώδη δικαιώματα, κεφάλαιο 24: Δικαιοσύνη, ελευθερία και ασφάλεια, κεφάλαιο 5: Δημόσιες συμβάσεις, κεφάλαιο 18: Στατιστικές, και Κεφάλαιο 32: Δημοσιονομικός έλεγχος· λαμβάνοντας υπόψη ότι οι διαπραγματεύσεις για την ομάδα κεφαλαίων «Θεμελιώδη πεδία» είναι οι πρώτες που ξεκινούν και οι τελευταίες που ολοκληρώνονται κατά τη διαδικασία προσχώρησης και η πρόοδος στα κεφάλαια αυτής της ομάδας καθορίζει τον συνολικό ρυθμό των διαπραγματεύσεων·</w:t>
      </w:r>
    </w:p>
    <w:p w:rsidR="00607068" w:rsidRPr="005A6239" w:rsidP="001852D1" w14:paraId="33F2460E" w14:textId="595ED45F">
      <w:pPr>
        <w:pStyle w:val="NormalHanging"/>
        <w:ind w:left="567" w:hanging="567"/>
      </w:pPr>
      <w:r w:rsidRPr="005A6239">
        <w:t>ΛΒ.</w:t>
      </w:r>
      <w:r w:rsidRPr="005A6239">
        <w:tab/>
        <w:t>λαμβάνοντας υπόψη ότι διάφορα κράτη μέλη έχουν διανείμει ανεπίσημα έγγραφα σχετικά με τη δυναμική της προσχώρησης της Ουκρανίας στην ΕΕ και τις επιλογές για την ενίσχυση των μελλοντικών συνθηκών προσχώρησης στην ΕΕ·</w:t>
      </w:r>
    </w:p>
    <w:p w:rsidR="00607068" w:rsidRPr="005A6239" w:rsidP="001852D1" w14:paraId="7D2CCD2E" w14:textId="560CC078">
      <w:pPr>
        <w:pStyle w:val="NormalHanging"/>
        <w:ind w:left="567" w:hanging="567"/>
      </w:pPr>
      <w:r w:rsidRPr="005A6239">
        <w:t>ΛΓ.</w:t>
      </w:r>
      <w:r w:rsidRPr="005A6239">
        <w:tab/>
        <w:t xml:space="preserve">λαμβάνοντας υπόψη ότι η κοινή ανάλυση της Ευρωπαϊκής Υπηρεσίας Εξωτερικής Δράσης και του Κέντρου της Ουκρανίας για την καταπολέμηση της παραπληροφόρησης έχει εντοπίσει ρωσικές στρατηγικές και επιχειρήσεις χειραγώγησης των πληροφοριών και παρεμβάσεων από το εξωτερικό (FIMI) με σκοπό την υπονόμευση και τη διάβρωση της δημόσιας στήριξης για τη διαδικασία προσχώρησης της Ουκρανίας στην ΕΕ, τόσο στην Ουκρανία όσο και στην ΕΕ· </w:t>
      </w:r>
    </w:p>
    <w:p w:rsidR="00DF1188" w:rsidRPr="005A6239" w:rsidP="001852D1" w14:paraId="43B726A7" w14:textId="7A615774">
      <w:pPr>
        <w:pStyle w:val="NormalHanging"/>
        <w:ind w:left="567" w:hanging="567"/>
        <w:rPr>
          <w:b/>
          <w:i/>
          <w:iCs/>
        </w:rPr>
      </w:pPr>
      <w:r w:rsidRPr="005A6239">
        <w:rPr>
          <w:b/>
          <w:i/>
        </w:rPr>
        <w:t xml:space="preserve">I. </w:t>
      </w:r>
      <w:r w:rsidRPr="005A6239" w:rsidR="001852D1">
        <w:rPr>
          <w:b/>
          <w:i/>
        </w:rPr>
        <w:tab/>
      </w:r>
      <w:r w:rsidRPr="005A6239">
        <w:rPr>
          <w:b/>
          <w:i/>
        </w:rPr>
        <w:t>Τρέχουσα κατάσταση όσον αφορά τον επιθετικό πόλεμο της Ρωσίας και τις κυρώσεις της ΕΕ</w:t>
      </w:r>
    </w:p>
    <w:p w:rsidR="00DF1188" w:rsidRPr="005A6239" w:rsidP="005A6239" w14:paraId="6452BD44" w14:textId="4B213E07">
      <w:pPr>
        <w:pStyle w:val="NormalHanging12a"/>
        <w:ind w:left="570" w:hanging="570"/>
      </w:pPr>
      <w:r w:rsidRPr="005A6239">
        <w:t>1.</w:t>
      </w:r>
      <w:r w:rsidRPr="005A6239">
        <w:tab/>
      </w:r>
      <w:r w:rsidRPr="005A6239">
        <w:t>καταδικάζει με τον πλέον κατηγορηματικό τρόπο τον συνεχιζόμενο παράνομο επιθετικό πόλεμο της Ρωσίας κατά της Ουκρανίας και εκφράζει εκ νέου την αταλάντευτη αλληλεγγύη του με τον λαό της Ουκρανίας, καθώς και τη στήριξή του υπέρ της ανεξαρτησίας, της κυριαρχίας και της εδαφικής ακεραιότητας της χώρας εντός των διεθνώς αναγνωρισμένων συνόρων της· επαναβεβαιώνει την πολιτική του περί μη αναγνώρισης όλων των παράνομα και προσωρινά κατεχόμενων εδαφών της Ουκρανίας από τη Ρωσία, συμπεριλαμβανομένης της Κριμαίας·</w:t>
      </w:r>
    </w:p>
    <w:p w:rsidR="00DF1188" w:rsidRPr="005A6239" w:rsidP="005A6239" w14:paraId="5533C96C" w14:textId="25AF24BD">
      <w:pPr>
        <w:pStyle w:val="NormalHanging12a"/>
        <w:ind w:left="570" w:hanging="570"/>
      </w:pPr>
      <w:r w:rsidRPr="005A6239">
        <w:t>2.</w:t>
      </w:r>
      <w:r w:rsidRPr="005A6239">
        <w:tab/>
      </w:r>
      <w:r w:rsidRPr="005A6239">
        <w:t>ζητεί να παύσει η Ρωσική Ομοσπονδία αμέσως και άνευ όρων όλες τις στρατιωτικές δραστηριότητες εντός και κατά της Ουκρανίας και να αποσύρει όλες τις δυνάμεις και τον στρατιωτικό εξοπλισμό της από ολόκληρη την επικράτεια της Ουκρανίας εντός των διεθνώς αναγνωρισμένων συνόρων της, συμπεριλαμβανομένων των χωρικών της υδάτων· υπογραμμίζει ότι ο γενναίος λαός της Ουκρανίας έχει καταβάλει το υψηλότερο τίμημα για την προστασία της Ουκρανίας και, κατ’ επέκταση, της ασφάλειας της Ευρώπης·</w:t>
      </w:r>
    </w:p>
    <w:p w:rsidR="00DF1188" w:rsidRPr="005A6239" w:rsidP="005A6239" w14:paraId="3EC30768" w14:textId="1E93C311">
      <w:pPr>
        <w:pStyle w:val="NormalHanging12a"/>
        <w:ind w:left="570" w:hanging="570"/>
      </w:pPr>
      <w:r w:rsidRPr="005A6239">
        <w:t>3.</w:t>
      </w:r>
      <w:r w:rsidRPr="005A6239">
        <w:tab/>
      </w:r>
      <w:r w:rsidRPr="005A6239">
        <w:t>εκφράζει τη βαθύτατη συμπαράσταση και την πλήρη αλληλεγγύη του προς όλους όσοι πλήττονται από τον επιθετικό πόλεμο της Ρωσικής Ομοσπονδίας κατά της Ουκρανίας, συμπεριλαμβανομένων των μελών των ενόπλων δυνάμεων, των βετεράνων, των οικογενειών των νεκρών ή τραυματιών, των εσωτερικά εκτοπισμένων ατόμων, των προσφύγων και όλων των αμάχων που υπομένουν τις σοβαρές ανθρωπιστικές, υγειονομικές, ψυχολογικές, κοινωνικές και οικονομικές συνέπειες του πολέμου·</w:t>
      </w:r>
    </w:p>
    <w:p w:rsidR="00DF1188" w:rsidRPr="005A6239" w:rsidP="005A6239" w14:paraId="5AFFEC15" w14:textId="760AFCDE">
      <w:pPr>
        <w:pStyle w:val="NormalHanging12a"/>
        <w:ind w:left="570" w:hanging="570"/>
      </w:pPr>
      <w:r w:rsidRPr="005A6239">
        <w:t>4.</w:t>
      </w:r>
      <w:r w:rsidRPr="005A6239">
        <w:tab/>
      </w:r>
      <w:r w:rsidRPr="005A6239">
        <w:t>καταδικάζει τις εκτεταμένες και συστηματικές επιθέσεις της Ρωσικής Ομοσπονδίας κατά του ουκρανικού άμαχου πληθυσμού, ιδίως μέσω επιθέσεων σε κρίσιμες υποδομές ενέργειας και ύδρευσης, οι οποίες συνιστούν κατάφωρες παραβιάσεις του διεθνούς ανθρωπιστικού δικαίου·</w:t>
      </w:r>
    </w:p>
    <w:p w:rsidR="00DF1188" w:rsidRPr="005A6239" w:rsidP="005A6239" w14:paraId="2710D086" w14:textId="0E33D8A5">
      <w:pPr>
        <w:pStyle w:val="NormalHanging12a"/>
        <w:ind w:left="570" w:hanging="570"/>
      </w:pPr>
      <w:r w:rsidRPr="005A6239">
        <w:t>5.</w:t>
      </w:r>
      <w:r w:rsidRPr="005A6239">
        <w:tab/>
      </w:r>
      <w:r w:rsidRPr="005A6239">
        <w:t xml:space="preserve">αποδοκιμάζει έντονα τις σοβαρές παραβιάσεις σε βάρος παιδιών από την Ουκρανία, συμπεριλαμβανομένων των δολοφονιών, της κακομεταχείρισης, των αναγκαστικών μεταφορών και εκτοπίσεων, καθώς και των παράνομων υιοθεσιών, της τροποποίησης των δεδομένων προσωπικού χαρακτήρα τους και του περιορισμού της επαφής τους με τις οικογένειές τους· καταδικάζει περαιτέρω τον </w:t>
      </w:r>
      <w:r w:rsidRPr="005A6239">
        <w:t>εκρωσισμό</w:t>
      </w:r>
      <w:r w:rsidRPr="005A6239">
        <w:t xml:space="preserve"> τους διά της βίας και την έκθεσή τους σε </w:t>
      </w:r>
      <w:r w:rsidRPr="005A6239">
        <w:t>στρατιωτικο</w:t>
      </w:r>
      <w:r w:rsidRPr="005A6239">
        <w:t>-πατριωτική εκπαίδευση, πολεμική προπαγάνδα και στρατιωτικοποίηση· ζητεί την άμεση, ασφαλή και άνευ όρων επιστροφή των απαχθέντων παιδιών και καλεί την ΕΕ να δώσει προτεραιότητα στην ψυχική υγεία των παιδιών ως ειδική συνιστώσα της στήριξης της ανάκαμψής της· καλεί την Επιτροπή και τα κράτη μέλη να ενισχύσουν τη στήριξη προς τις ουκρανικές αρχές, καθώς και προς διεθνείς και μη κυβερνητικές οργανώσεις, για την καταγραφή των εγκλημάτων αυτών και την ταυτοποίηση, τον επαναπατρισμό, την επανένταξη, την αποκατάσταση και τη στήριξη των παιδιών που έχουν πληγεί· εκφράζει την ικανοποίησή του για την αυξανόμενη συμμετοχή στον Διεθνή Συνασπισμό για την επιστροφή των παιδιών της Ουκρανίας ως βασική πλατφόρμα για την ανάληψη συντονισμένης διεθνούς δράσης με στόχο την επιστροφή των παιδιών της Ουκρανίας που έχουν εκτοπιστεί παράνομα και μεταφερθεί διά της βίας·</w:t>
      </w:r>
    </w:p>
    <w:p w:rsidR="00DF1188" w:rsidRPr="005A6239" w:rsidP="005A6239" w14:paraId="4B1C77ED" w14:textId="3E98FD22">
      <w:pPr>
        <w:pStyle w:val="NormalHanging12a"/>
        <w:ind w:left="570" w:hanging="570"/>
      </w:pPr>
      <w:r w:rsidRPr="005A6239">
        <w:t>6.</w:t>
      </w:r>
      <w:r w:rsidRPr="005A6239">
        <w:tab/>
      </w:r>
      <w:r w:rsidRPr="005A6239">
        <w:t>αποδοκιμάζει τη δραστική επιδείνωση της κατάστασης των ανθρωπίνων δικαιωμάτων σε περιοχές υπό ρωσική κατοχή, όπως τις αυθαίρετες κρατήσεις και εξαφανίσεις, τα βασανιστήρια, την αναγκαστική χορήγηση ρωσικών διαβατηρίων και την επιστράτευση Ουκρανών πολιτών στα προσωρινά κατεχόμενα εδάφη, τις εκτελέσεις αιχμαλώτων πολέμου και τις παράνομες εκτοπίσεις· επαναβεβαιώνει σθεναρά το αναφαίρετο δικαίωμα όλων των Ουκρανών που εκτοπίστηκαν διά της βίας ως αποτέλεσμα της επίθεσης της Ρωσίας να επιστρέψουν με ασφάλεια, οικειοθελώς και χωρίς προϋποθέσεις στα σπίτια τους μετά τον πλήρη τερματισμό της κατοχής και την αποκατάσταση της εδαφικής ακεραιότητας της Ουκρανίας·</w:t>
      </w:r>
    </w:p>
    <w:p w:rsidR="00DF1188" w:rsidRPr="005A6239" w:rsidP="005A6239" w14:paraId="1E31915F" w14:textId="7FA02ADB">
      <w:pPr>
        <w:pStyle w:val="NormalHanging12a"/>
        <w:ind w:left="570" w:hanging="570"/>
      </w:pPr>
      <w:r w:rsidRPr="005A6239">
        <w:t>7.</w:t>
      </w:r>
      <w:r w:rsidRPr="005A6239">
        <w:tab/>
      </w:r>
      <w:r w:rsidRPr="005A6239">
        <w:t>καταδικάζει απερίφραστα την παράνομη επιβολή από τη Ρωσική Ομοσπονδία της κατοχικής της διοίκησης στα προσωρινά κατεχόμενα εδάφη της Ουκρανίας, καθώς και τη συστηματική, παράνομη ιδιοποίηση δημόσιας και ιδιωτικής περιουσίας, τη λεηλασία και παράνομη αφαίρεση της πολιτιστικής περιουσίας και κληρονομιάς της Ουκρανίας, την καταστροφή της οικονομικής δραστηριότητας και την εκμετάλλευση των εδαφών αυτών για τα δικά της πολιτικά και οικονομικά συμφέροντα·</w:t>
      </w:r>
    </w:p>
    <w:p w:rsidR="00DF1188" w:rsidRPr="005A6239" w:rsidP="005A6239" w14:paraId="6EA2ADEB" w14:textId="3FB4369E">
      <w:pPr>
        <w:pStyle w:val="NormalHanging12a"/>
        <w:ind w:left="570" w:hanging="570"/>
      </w:pPr>
      <w:r w:rsidRPr="005A6239">
        <w:t>8.</w:t>
      </w:r>
      <w:r w:rsidRPr="005A6239">
        <w:tab/>
      </w:r>
      <w:r w:rsidRPr="005A6239">
        <w:t>καταδικάζει απερίφραστα τη στρατολόγηση από τη Ρωσική Ομοσπονδία ξένων υπηκόων, μεταξύ άλλων από τρίτες χώρες για να συμμετάσχουν στον επιθετικό της πόλεμο κατά της Ουκρανίας, συχνά μέσω παραπλανητικών πρακτικών και της εκμετάλλευσης ευάλωτων κοινωνικοοικονομικών συνθηκών· υπογραμμίζει ότι οι πρακτικές αυτές ισοδυναμούν με εμπορία ανθρώπων και σοβαρές παραβιάσεις των ανθρωπίνων δικαιωμάτων· καλεί την ΕΕ και τα κράτη μέλη της, από κοινού με τους διεθνείς εταίρους, να αντιμετωπίσουν τις πρακτικές αυτές, μεταξύ άλλων με την επιβολή κυρώσεων, την ευαισθητοποίηση και τη στήριξη των θυμάτων, και παροτρύνει τις τρίτες χώρες να αποτρέψουν την εν λόγω στρατολόγηση·</w:t>
      </w:r>
    </w:p>
    <w:p w:rsidR="00DF1188" w:rsidRPr="005A6239" w:rsidP="005A6239" w14:paraId="71F70A5A" w14:textId="654FC137">
      <w:pPr>
        <w:pStyle w:val="NormalHanging12a"/>
        <w:ind w:left="570" w:hanging="570"/>
      </w:pPr>
      <w:r w:rsidRPr="005A6239">
        <w:t>9.</w:t>
      </w:r>
      <w:r w:rsidRPr="005A6239">
        <w:tab/>
      </w:r>
      <w:r w:rsidRPr="005A6239">
        <w:t xml:space="preserve">καταδικάζει απερίφραστα την απάνθρωπη μεταχείριση των Ουκρανών αιχμαλώτων πολέμου από τη Ρωσική Ομοσπονδία, συμπεριλαμβανομένων των βασανιστηρίων και των εκτελέσεων, κατά παράβαση του διεθνούς ανθρωπιστικού δικαίου και ζητεί την άμεση και άνευ όρων απελευθέρωσή τους· καλεί την ΕΕ, τα κράτη μέλη της και τη διεθνή κοινότητα να εντείνουν τις προσπάθειές τους, μεταξύ άλλων με διπλωματικά και νομικά μέσα, προκειμένου να διασφαλίσουν τη συμμόρφωση με το διεθνές δίκαιο και </w:t>
      </w:r>
      <w:r w:rsidRPr="005A6239">
        <w:t>να διευκολύνουν τις περαιτέρω ανταλλαγές κρατουμένων· καλεί τη Διεθνή Επιτροπή του Ερυθρού Σταυρού να ασκήσει πλήρως την εντολή της βάσει του διεθνούς ανθρωπιστικού δικαίου, διασφαλίζοντας την απρόσκοπτη και τακτική πρόσβαση σε όλους τους χώρους όπου κρατούνται Ουκρανοί αιχμάλωτοι πολέμου και άμαχοι, συμπεριλαμβανομένων και των κρατουμένων· σημειώνει ότι η Ουκρανία εξακολουθεί να τηρεί τις υποχρεώσεις της βάσει του διεθνούς δικαίου όσον αφορά τη μεταχείριση των αιχμαλώτων πολέμου·</w:t>
      </w:r>
    </w:p>
    <w:p w:rsidR="00DF1188" w:rsidRPr="005A6239" w:rsidP="005A6239" w14:paraId="2D5513CF" w14:textId="70C58A18">
      <w:pPr>
        <w:pStyle w:val="NormalHanging12a"/>
        <w:ind w:left="570" w:hanging="570"/>
      </w:pPr>
      <w:r w:rsidRPr="005A6239">
        <w:t>10.</w:t>
      </w:r>
      <w:r w:rsidRPr="005A6239">
        <w:tab/>
      </w:r>
      <w:r w:rsidRPr="005A6239">
        <w:t>καλεί την Επιτροπή και τα κράτη μέλη να αυξήσουν σημαντικά τη βοήθεια που σχετίζεται με την υγεία και να διασφαλίσουν ότι οι ανάγκες αποκατάστασης αντικατοπτρίζονται πλήρως στα πλαίσια στήριξης της ΕΕ· καλεί την Επιτροπή και τα κράτη μέλη να διατηρήσουν και να επεκτείνουν, αν χρειάζεται, τη στήριξη στους Ουκρανούς πρόσφυγες που φιλοξενούνται επί του παρόντος σε όλα τα κράτη μέλη, καθώς και στους εσωτερικά εκτοπισμένους εντός της Ουκρανίας·</w:t>
      </w:r>
    </w:p>
    <w:p w:rsidR="00DF1188" w:rsidRPr="005A6239" w:rsidP="005A6239" w14:paraId="33E5C271" w14:textId="4C8A4D55">
      <w:pPr>
        <w:pStyle w:val="NormalHanging12a"/>
        <w:ind w:left="570" w:hanging="570"/>
      </w:pPr>
      <w:r w:rsidRPr="005A6239">
        <w:t>11.</w:t>
      </w:r>
      <w:r w:rsidRPr="005A6239">
        <w:tab/>
      </w:r>
      <w:r w:rsidRPr="005A6239">
        <w:t xml:space="preserve">καλεί την ΕΕ και τα κράτη μέλη της να καταπολεμήσουν τη ρωσική παραπληροφόρηση σχετικά με τον </w:t>
      </w:r>
      <w:r w:rsidRPr="005A6239" w:rsidR="00607068">
        <w:t>επιθετικό πόλεμο της Ρωσίας και τη διαδικασία προσχώρησης της Ουκρανίας στην ΕΕ</w:t>
      </w:r>
      <w:r w:rsidRPr="005A6239">
        <w:t>, περιορίζοντας πλήρως τις δραστηριότητες που συνδέονται με ρωσικούς κρατικά ελεγχόμενους οργανισμούς μέσων ενημέρωσης και τους συνεργάτες τους σε όλα τα κράτη μέλη της ΕΕ, επεκτείνοντας τους σχετικούς καταλόγους ατόμων που υπόκεινται σε κυρώσεις, επιδιώκοντας τη νομική λογοδοσία για όσους συνεργούν στην κρατική προπαγάνδα γενοκτονίας, ενισχύοντας τον ψηφιακό γραμματισμό, προωθώντας τεκμηριωμένες πληροφορίες με ειδική έμφαση σε χώρες τις οποίες στοχεύει ιδιαίτερα η ρωσική προπαγάνδα εκτός Ευρώπης και καθιστώντας τις πλατφόρμες μέσων κοινωνικής δικτύωσης υπόλογες για τη διάδοση επιβλαβούς περιεχομένου μέσω της αυστηρής επιβολής του νόμου για τις ψηφιακές υπηρεσίες</w:t>
      </w:r>
      <w:r>
        <w:rPr>
          <w:rStyle w:val="FootnoteReference"/>
        </w:rPr>
        <w:footnoteReference w:id="6"/>
      </w:r>
      <w:r w:rsidRPr="005A6239">
        <w:t>· </w:t>
      </w:r>
    </w:p>
    <w:p w:rsidR="00DF1188" w:rsidRPr="005A6239" w:rsidP="005A6239" w14:paraId="10614584" w14:textId="31134D54">
      <w:pPr>
        <w:pStyle w:val="NormalHanging12a"/>
        <w:ind w:left="570" w:hanging="570"/>
      </w:pPr>
      <w:r w:rsidRPr="005A6239">
        <w:t>12.</w:t>
      </w:r>
      <w:r w:rsidRPr="005A6239">
        <w:tab/>
      </w:r>
      <w:r w:rsidRPr="005A6239">
        <w:t xml:space="preserve">υπογραμμίζει με έμφαση το εγγενές δικαίωμα της Ουκρανίας στην αυτοάμυνα, σύμφωνα με το άρθρο 51 του Χάρτη των Ηνωμένων Εθνών, συμπεριλαμβανομένου του δικαιώματος της Ουκρανίας, ενώ συμμετέχει σε αμυντικό αγώνα, να πλήττει νόμιμους στόχους στο έδαφος του επιτιθέμενου, της Ρωσίας· σημειώνει με βαθιά ανησυχία τη μείωση της στρατιωτικής βοήθειας των ΗΠΑ κατά 99 % το 2025· επαινεί, ως εκ τούτου, την πρωτοβουλία </w:t>
      </w:r>
      <w:r w:rsidRPr="005A6239">
        <w:t>Prioritised</w:t>
      </w:r>
      <w:r w:rsidRPr="005A6239">
        <w:t xml:space="preserve"> </w:t>
      </w:r>
      <w:r w:rsidRPr="005A6239">
        <w:t>Ukraine</w:t>
      </w:r>
      <w:r w:rsidRPr="005A6239">
        <w:t xml:space="preserve"> </w:t>
      </w:r>
      <w:r w:rsidRPr="005A6239">
        <w:t>Requirement</w:t>
      </w:r>
      <w:r w:rsidRPr="005A6239">
        <w:t xml:space="preserve"> </w:t>
      </w:r>
      <w:r w:rsidRPr="005A6239">
        <w:t>List</w:t>
      </w:r>
      <w:r w:rsidRPr="005A6239">
        <w:t xml:space="preserve"> του ΝΑΤΟ (Κατάλογος απαιτήσεων προτεραιότητας για την Ουκρανία), καθώς και την αποστολή του ΝΑΤΟ για συνδρομή και εκπαίδευση στον τομέα της ασφάλειας για την Ουκρανία (NATO </w:t>
      </w:r>
      <w:r w:rsidRPr="005A6239">
        <w:t>Security</w:t>
      </w:r>
      <w:r w:rsidRPr="005A6239">
        <w:t xml:space="preserve"> Assistance and </w:t>
      </w:r>
      <w:r w:rsidRPr="005A6239">
        <w:t>Training</w:t>
      </w:r>
      <w:r w:rsidRPr="005A6239">
        <w:t xml:space="preserve"> for </w:t>
      </w:r>
      <w:r w:rsidRPr="005A6239">
        <w:t>Ukraine</w:t>
      </w:r>
      <w:r w:rsidRPr="005A6239">
        <w:t xml:space="preserve">)· εκφράζει την ικανοποίησή του για την ηγεσία της ΕΕ και των κρατών μελών της ως κύριου παρόχου χρηματοδοτικής και στρατιωτικής στήριξης προς την Ουκρανία, μεταξύ άλλων μέσω των εκπαιδευτικών πρωτοβουλιών της αποστολής για τη στρατιωτική συνδρομή της ΕΕ με σκοπό τη στήριξη της Ουκρανίας και της χρηματοδότησης και παροχής στρατιωτικής στήριξης, όπως συστήματα αεράμυνας και δυνατότητες προσβολής σε βάθος· καλεί την ΕΕ και τα κράτη μέλη της να αυξήσουν τη βοήθεια για την προάσπιση του δικαιώματος της Ουκρανίας στην αυτοάμυνα· επισημαίνει ότι η επαρκής και προβλέψιμη στρατιωτική βοήθεια, συμπεριλαμβανομένης της πρόσβασης σε χρηματοδότηση για την παραγωγή όπλων, η στήριξη τέτοιας παραγωγής εκτός Ουκρανίας και η συνεργασία μεταξύ της ΕΒΤΒΑ και της αμυντικής βιομηχανίας της Ουκρανίας είναι ζωτικής σημασίας για την </w:t>
      </w:r>
      <w:r w:rsidRPr="005A6239">
        <w:t>αποτελεσματική αντίσταση της Ουκρανίας στην επίθεση της Ρωσίας, ιδίως υπό το πρίσμα της δραστικής μείωσης της στρατιωτικής βοήθειας των ΗΠΑ·</w:t>
      </w:r>
    </w:p>
    <w:p w:rsidR="00DF1188" w:rsidRPr="005A6239" w:rsidP="005A6239" w14:paraId="7EB491F8" w14:textId="47520840">
      <w:pPr>
        <w:pStyle w:val="NormalHanging12a"/>
        <w:ind w:left="570" w:hanging="570"/>
      </w:pPr>
      <w:r w:rsidRPr="005A6239">
        <w:t>13.</w:t>
      </w:r>
      <w:r w:rsidRPr="005A6239">
        <w:tab/>
      </w:r>
      <w:r w:rsidRPr="005A6239">
        <w:t xml:space="preserve">σημειώνει ότι ο ρυθμός των ρωσικών εδαφικών κερδών στην Ουκρανία επιβραδύνθηκε το 2026 και η Ουκρανία ανέκτησε έδαφος τον Απρίλιο του 2026, ενώ παράλληλα η Ρωσία υπέστη ιδιαίτερα υψηλές απώλειες· είναι πεπεισμένο ότι η Ουκρανία μπορεί και πρέπει να επικρατήσει και ότι η έκβαση της σύγκρουσης δεν είναι προκαθορισμένη· θεωρεί, ως εκ τούτου, ότι η διαρκής και ενισχυμένη στρατιωτική στήριξη της ΕΕ μπορεί να έχει αποφασιστικό αντίκτυπο στο πεδίο της μάχης· καλεί τα κράτη μέλη να ενεργήσουν με μεγαλύτερη αποφασιστικότητα και </w:t>
      </w:r>
      <w:r w:rsidRPr="005A6239">
        <w:t>επιτακτικότητα</w:t>
      </w:r>
      <w:r w:rsidRPr="005A6239">
        <w:t>, μεταξύ άλλων ενισχύοντας και επιταχύνοντας σημαντικά την παράδοση και τη χρηματοδότηση όπλων και πυρομαχικών στην Ουκρανία·</w:t>
      </w:r>
    </w:p>
    <w:p w:rsidR="00DF1188" w:rsidRPr="005A6239" w:rsidP="005A6239" w14:paraId="7050E00F" w14:textId="54B1E2AE">
      <w:pPr>
        <w:pStyle w:val="NormalHanging12a"/>
        <w:ind w:left="570" w:hanging="570"/>
      </w:pPr>
      <w:r w:rsidRPr="005A6239">
        <w:t>14.</w:t>
      </w:r>
      <w:r w:rsidRPr="005A6239">
        <w:tab/>
      </w:r>
      <w:r w:rsidRPr="005A6239">
        <w:t xml:space="preserve">ειδικότερα, παροτρύνει τη Γερμανία να στείλει πυραύλους μεγάλου βεληνεκούς </w:t>
      </w:r>
      <w:r w:rsidRPr="005A6239">
        <w:t>Taurus</w:t>
      </w:r>
      <w:r w:rsidRPr="005A6239">
        <w:t xml:space="preserve"> στην Ουκρανία και καλεί άλλα κράτη μέλη να παράσχουν επειγόντως στην Ουκρανία πρόσθετες δυνατότητες αεράμυνας, συμπεριλαμβανομένων συστημάτων </w:t>
      </w:r>
      <w:r w:rsidRPr="005A6239">
        <w:t>Patriot</w:t>
      </w:r>
      <w:r w:rsidRPr="005A6239">
        <w:t xml:space="preserve">, καθώς και πυραύλων για συστήματα </w:t>
      </w:r>
      <w:r w:rsidRPr="005A6239">
        <w:t>Patriot</w:t>
      </w:r>
      <w:r w:rsidRPr="005A6239">
        <w:t>, SAMP/T, NASAMS, IRIS-T και HAWK·</w:t>
      </w:r>
    </w:p>
    <w:p w:rsidR="00DF1188" w:rsidRPr="005A6239" w:rsidP="005A6239" w14:paraId="69B0A126" w14:textId="4904B573">
      <w:pPr>
        <w:pStyle w:val="NormalHanging12a"/>
        <w:ind w:left="570" w:hanging="570"/>
      </w:pPr>
      <w:r w:rsidRPr="005A6239">
        <w:t>15.</w:t>
      </w:r>
      <w:r w:rsidRPr="005A6239">
        <w:tab/>
      </w:r>
      <w:r w:rsidRPr="005A6239">
        <w:t>εκφράζει την ικανοποίησή του για τις διεθνείς διπλωματικές προσπάθειες τερματισμού του πολέμου και επαινεί την εποικοδομητική προσέγγιση της Ουκρανίας· τονίζει, ωστόσο, ότι των ειρηνευτικών διαπραγματεύσεων πρέπει να προηγείται βιώσιμη κατάπαυση του πυρός· υπογραμμίζει ότι οποιαδήποτε ειρήνη πρέπει να είναι δίκαιη και βιώσιμη, με πλήρη σεβασμό της κυριαρχίας και της εδαφικής ακεραιότητας της Ουκρανίας· τονίζει ότι οποιαδήποτε ειρηνευτική συμφωνία δεν θα πρέπει ούτε να βλάπτει τα ουκρανικά και ευρωπαϊκά στρατηγικά συμφέροντα ούτε να θέτει περιορισμούς στην ικανότητα της Ουκρανίας να υπερασπίζεται τον εαυτό της και να επιλέγει την ασφάλεια και τις πολιτικές της συμμαχίες, απαλλαγμένη από οποιοδήποτε ρωσικό βέτο· τονίζει ότι θα πρέπει να βασίζεται στον πλήρη σεβασμό των αρχών του διεθνούς δικαίου, στη λογοδοσία για τα εγκλήματα πολέμου, τα εγκλήματα κατά της ανθρωπότητας και το έγκλημα της επίθεσης, καθώς και στις ρωσικές επανορθώσεις για τις μαζικές ζημίες που προκλήθηκαν στην Ουκρανία· τονίζει ότι θα πρέπει να περιλαμβάνει δέσμευση της Ρωσίας να σταματήσει αμέσως τον υβριδικό πόλεμο κατά της ΕΕ και των εταίρων της, συμπεριλαμβανομένης της Ουκρανίας, και θα πρέπει επίσης να περιλαμβάνει την επιστροφή όλων των απαχθέντων παιδιών από την Ουκρανία και των φυλακισμένων Ουκρανών αμάχων και την πλήρη ανταλλαγή αιχμαλώτων πολέμου, συμπεριλαμβανομένων των σορών των πεσόντων στρατιωτών· υπογραμμίζει ότι οποιαδήποτε τέτοια συμφωνία πρέπει να παρέχει σοβαρές και αξιόπιστες εγγυήσεις ασφαλείας στην Ουκρανία, που να ισοδυναμούν με το άρθρο 5 της Συνθήκης της Ουάσιγκτον και το άρθρο 42 παράγραφος 7 της Συνθήκης για την Ευρωπαϊκή Ένωση μόλις λήξει επισήμως η κατάσταση πολέμου· αναγνωρίζει ότι η Ουκρανία θεωρεί την προσχώρηση στην ΕΕ σημαντική εγγύηση ασφάλειας, ιδίως υπό το πρίσμα του άρθρου 42 παράγραφος 7 της Συνθήκης για την Ευρωπαϊκή Ένωση·</w:t>
      </w:r>
    </w:p>
    <w:p w:rsidR="00DF1188" w:rsidRPr="005A6239" w:rsidP="005A6239" w14:paraId="382318D4" w14:textId="2522F459">
      <w:pPr>
        <w:pStyle w:val="NormalHanging12a"/>
        <w:ind w:left="570" w:hanging="570"/>
        <w:rPr>
          <w:bCs/>
          <w:iCs/>
        </w:rPr>
      </w:pPr>
      <w:r w:rsidRPr="005A6239">
        <w:rPr>
          <w:bCs/>
          <w:iCs/>
        </w:rPr>
        <w:t>16.</w:t>
      </w:r>
      <w:r w:rsidRPr="005A6239">
        <w:rPr>
          <w:bCs/>
          <w:iCs/>
        </w:rPr>
        <w:tab/>
      </w:r>
      <w:r w:rsidRPr="005A6239">
        <w:t xml:space="preserve">επαναλαμβάνει ότι μόνο η Ουκρανία μπορεί να καθορίσει τους όρους μιας ειρηνευτικής συμφωνίας αποδεκτής από τον λαό της· επιμένει ότι δεν θα πρέπει να αποφασιστεί τίποτα για την Ουκρανία χωρίς την Ουκρανία και τίποτα για την Ευρώπη χωρίς την Ευρώπη· επαναβεβαιώνει ότι οποιαδήποτε συμφωνία αποσκοπεί στον τερματισμό του επιθετικού πολέμου της Ρωσίας κατά της Ουκρανίας αφορά πολύ περισσότερες χώρες από τη Ρωσία και την Ουκρανία και έχει σοβαρές επιπτώσεις στην ευρωπαϊκή τάξη ασφάλειας στο σύνολό της· τονίζει ότι οποιαδήποτε τέτοια συμφωνία μπορεί να επιτευχθεί μόνο με τη συμμετοχή της ΕΕ και των κρατών μελών της· καλεί την </w:t>
      </w:r>
      <w:r w:rsidRPr="005A6239">
        <w:t>Επιτροπή και τα κράτη μέλη να διερευνήσουν τη δυνατότητα διορισμού και πλήρους ενδυνάμωσης ενός Ευρωπαίου διαπραγματευτή υψηλού επιπέδου για την εκπροσώπηση της ΕΕ και των κρατών μελών της σε διπλωματικές συνομιλίες με επακριβώς καθορισμένη εντολή· καλεί την Επιτροπή, την Ευρωπαϊκή Υπηρεσία Εξωτερικής Δράσης και το Συμβούλιο να αναπτύξουν, σε συντονισμό με την Ουκρανία και σε διαβούλευση με τα κράτη μέλη, ένα έγγραφο στρατηγικού σεναρίου για τη μεταπολεμική αρχιτεκτονική ασφάλειας και συνεργασίας στην ευρωπαϊκή ήπειρο, το οποίο θα αντικατοπτρίζει τα διδάγματα που αντλήθηκαν από το παρελθόν και θα περιέχει πιθανές παραμέτρους των μελλοντικών σχέσεων με τη Ρωσία μετά το τέλος του πολέμου, συμπεριλαμβανομένων των ζητημάτων της ασφάλειας, της ενέργειας, των συνόρων, της λογοδοσίας και των επανορθώσεων·</w:t>
      </w:r>
    </w:p>
    <w:p w:rsidR="00DF1188" w:rsidRPr="005A6239" w:rsidP="005A6239" w14:paraId="357C57AE" w14:textId="55FB4F6D">
      <w:pPr>
        <w:pStyle w:val="NormalHanging12a"/>
        <w:ind w:left="570" w:hanging="570"/>
        <w:rPr>
          <w:bCs/>
          <w:iCs/>
        </w:rPr>
      </w:pPr>
      <w:r w:rsidRPr="005A6239">
        <w:rPr>
          <w:bCs/>
          <w:iCs/>
        </w:rPr>
        <w:t>17.</w:t>
      </w:r>
      <w:r w:rsidRPr="005A6239">
        <w:rPr>
          <w:bCs/>
          <w:iCs/>
        </w:rPr>
        <w:tab/>
      </w:r>
      <w:r w:rsidRPr="005A6239">
        <w:t xml:space="preserve">εκφράζει βαθιά λύπη για το γεγονός ότι μέχρι τώρα η Ρωσία δεν έχει επιδείξει προθυμία για βιώσιμη ειρήνη και χρησιμοποιεί τις διπλωματικές επαφές της με τις Ηνωμένες Πολιτείες μόνο στο πλαίσιο εκστρατείας ψυχολογικού πολέμου για να υπονομεύσει τη διεθνή στήριξη προς την Ουκρανία· στο πλαίσιο αυτό, επαναλαμβάνει την ανάγκη να αυξηθεί η πίεση στη Ρωσία και καταδικάζει τη μερική χαλάρωση των κυρώσεων κατά της Ρωσίας που αποφασίστηκε από τις Ηνωμένες Πολιτείες, καταγγέλλει τη θέση των Ηνωμένων Πολιτειών να εξαρτήσουν τις εγγυήσεις ασφάλειας των ΗΠΑ για την Ουκρανία από την αποχώρηση της Ουκρανίας από το </w:t>
      </w:r>
      <w:r w:rsidRPr="005A6239">
        <w:t>Ντονμπάς</w:t>
      </w:r>
      <w:r w:rsidRPr="005A6239">
        <w:t>· υπενθυμίζει ότι η άμεση συνεργασία με τη Ρωσία χωρίς την άσκηση ουσιαστικής πίεσης, η δημόσια παραίτηση από την άσκηση σημαντικής επιρροής, η μείωση της στρατιωτικής στήριξης, η άρνηση επιβολής πρόσθετων κυρώσεων και η άρση των ήδη υφιστάμενων, ο εκβιασμός της Ουκρανίας ώστε να παράσχει προτιμησιακή πρόσβαση σε εταιρείες των ΗΠΑ για ανασυγκρότηση και πρόσβαση σε φυσικούς πόρους, καθώς και η προσπάθεια εξαναγκασμού της Ουκρανίας να προβεί σε εδαφικές παραχωρήσεις και να παραιτηθεί από το νόμιμο δικαίωμά της στην αυτοάμυνα, αποτελούν στοιχεία μιας διπλωματικής προσπάθειας που είναι καταδικασμένη να αποτύχει·</w:t>
      </w:r>
    </w:p>
    <w:p w:rsidR="00607068" w:rsidRPr="005A6239" w:rsidP="005A6239" w14:paraId="4E3E90F6" w14:textId="09928B6B">
      <w:pPr>
        <w:pStyle w:val="NormalHanging12a"/>
        <w:ind w:left="570" w:hanging="570"/>
        <w:rPr>
          <w:bCs/>
          <w:iCs/>
        </w:rPr>
      </w:pPr>
      <w:r w:rsidRPr="005A6239">
        <w:rPr>
          <w:bCs/>
          <w:iCs/>
        </w:rPr>
        <w:t>18.</w:t>
      </w:r>
      <w:r w:rsidRPr="005A6239">
        <w:rPr>
          <w:bCs/>
          <w:iCs/>
        </w:rPr>
        <w:tab/>
      </w:r>
      <w:r w:rsidRPr="005A6239">
        <w:rPr>
          <w:bCs/>
          <w:iCs/>
        </w:rPr>
        <w:t xml:space="preserve">εκφράζει την ικανοποίησή του για τη δήλωση των ηγετών της G7 σχετικά με την Ουκρανία, του Ιουνίου του 2026, συμπεριλαμβανομένης της δέσμευσης α) να υποστηριχθεί η νέα δυναμική στο πεδίο της μάχης και η επιτάχυνσή της, μεταξύ άλλων εξετάζοντας το ενδεχόμενο επέκτασης στην Ουκρανία του οφέλους των αδειών ώστε να καταστεί δυνατή η αύξηση της στρατιωτικής παραγωγής της Ουκρανίας και β) να αυξηθεί η πίεση στη ρωσική πολεμική οικονομία· καλεί την ΕΕ και τα κράτη μέλη της να λάβουν όλα τα αναγκαία μέτρα για να διασφαλίσουν την πρακτική εφαρμογή· </w:t>
      </w:r>
    </w:p>
    <w:p w:rsidR="00DF1188" w:rsidRPr="005A6239" w:rsidP="005A6239" w14:paraId="7E3C7FCE" w14:textId="6DE1C6BF">
      <w:pPr>
        <w:pStyle w:val="NormalHanging12a"/>
        <w:ind w:left="570" w:hanging="570"/>
        <w:rPr>
          <w:bCs/>
          <w:iCs/>
        </w:rPr>
      </w:pPr>
      <w:r w:rsidRPr="005A6239">
        <w:rPr>
          <w:bCs/>
          <w:iCs/>
        </w:rPr>
        <w:t>19.</w:t>
      </w:r>
      <w:r w:rsidRPr="005A6239">
        <w:rPr>
          <w:bCs/>
          <w:iCs/>
        </w:rPr>
        <w:tab/>
      </w:r>
      <w:r w:rsidRPr="005A6239">
        <w:t>επιμένει ότι η ΕΕ και τα κράτη μέλη της, από κοινού με εταίρους και συμμάχους, πρέπει να συμβάλουν στην παροχή ισχυρών και νομικά δεσμευτικών εγγυήσεων ασφάλειας για την Ουκρανία, προκειμένου να αποτραπεί περαιτέρω επίθεση της Ρωσίας, οι οποίες θα ενισχυθούν με δεσμευτικούς μηχανισμούς για την παρακολούθηση της συμμόρφωσης, τον συστηματικό συντονισμό της βοήθειας και τη διασφάλιση διαρκούς, μακροπρόθεσμης στήριξης για την κυριαρχία, την εδαφική ακεραιότητα και την ανασυγκρότηση της Ουκρανίας· εκφράζει την ικανοποίησή του για τα συμπεράσματα της συνεδρίασης της συμμαχίας των προθύμων στο Παρίσι στις 6</w:t>
      </w:r>
      <w:r w:rsidRPr="005A6239" w:rsidR="001852D1">
        <w:t> </w:t>
      </w:r>
      <w:r w:rsidRPr="005A6239">
        <w:t xml:space="preserve">Ιανουαρίου 2026· χαιρετίζει ένθερμα την πρόταση για μια πολυεθνική «δύναμη διασφάλισης» για την Ουκρανία και ενθαρρύνει όλα τα κράτη μέλη της ΕΕ να εξετάσουν διεξοδικά τον τρόπο με τον οποίο μπορούν να στηρίξουν καλύτερα μια τέτοια δύναμη· χαιρετίζει τη συμφωνία για την οριστικοποίηση της πολιτικά και νομικά δεσμευτικής υποχρέωσης για την αποκατάσταση της ειρήνης και της ασφάλειας στην περίπτωση μελλοντικής ένοπλης επίθεσης από τη Ρωσία, καθώς και ενός σαφούς </w:t>
      </w:r>
      <w:r w:rsidRPr="005A6239">
        <w:t>πλαισίου για τη στήριξη της Ουκρανίας· επαναλαμβάνει τις εκκλήσεις του για έναν συνασπισμό πρόθυμων κρατών μελών της ΕΕ να διερευνήσουν τον τρόπο δημιουργίας μιας αμυντικής ολοκληρωμένης ζώνης αεροπορικής προστασίας υπό την ηγεσία της Ευρώπης, η οποία θα μπορούσε να χρησιμοποιεί αεροπορικές περιπόλους μάχης σε μη αμφισβητούμενες περιοχές της Ουκρανίας, γεγονός που θα συμβάλει στην προστασία των Ουκρανών αμάχων από αδιάκριτες επιθέσεις σε μη στρατιωτικές υποδομές, θα προσφέρει προορατική άμυνα κατά των ρωσικών εισβολών στον εναέριο χώρο της ΕΕ και θα μετατοπίσει την ισορροπία ισχύος ώστε να μπορέσει η Ρωσία να αναγκαστεί να προσέλθει στο τραπέζι των διαπραγματεύσεων·</w:t>
      </w:r>
    </w:p>
    <w:p w:rsidR="00DF1188" w:rsidRPr="005A6239" w:rsidP="005A6239" w14:paraId="71FFFA9E" w14:textId="57302AAB">
      <w:pPr>
        <w:pStyle w:val="NormalHanging12a"/>
        <w:ind w:left="570" w:hanging="570"/>
        <w:rPr>
          <w:bCs/>
          <w:iCs/>
        </w:rPr>
      </w:pPr>
      <w:r w:rsidRPr="005A6239">
        <w:rPr>
          <w:bCs/>
          <w:iCs/>
        </w:rPr>
        <w:t>20.</w:t>
      </w:r>
      <w:r w:rsidRPr="005A6239">
        <w:rPr>
          <w:bCs/>
          <w:iCs/>
        </w:rPr>
        <w:tab/>
      </w:r>
      <w:r w:rsidRPr="005A6239">
        <w:t xml:space="preserve">ζητεί, υπό το πρίσμα της ανάγκης άσκησης μεγαλύτερης πίεσης στη Ρωσία, αυξημένες και πιο ολοκληρωμένες και διαρθρωτικές κυρώσεις κατά της Ρωσίας και των συμμάχων της, με στόχο να της στερήσουν τους πόρους που απαιτούνται για τη χρηματοδότηση της στρατιωτικής της μηχανής και τη διατήρηση της επίθεσής της κατά της Ουκρανίας, συμπεριλαμβανομένων στοχευμένων ατομικών κυρώσεων στο πλαίσιο του παγκόσμιου καθεστώτος κυρώσεων της ΕΕ για τα ανθρώπινα δικαιώματα (EU </w:t>
      </w:r>
      <w:r w:rsidRPr="005A6239">
        <w:t>Magnitsky</w:t>
      </w:r>
      <w:r w:rsidRPr="005A6239">
        <w:t xml:space="preserve"> Act) κατά των υπευθύνων για σοβαρές παραβιάσεις των ανθρωπίνων δικαιωμάτων· ζητεί μεγαλύτερη ευθυγράμμιση των καταλόγων κυρώσεων με τους καταλόγους ομονοούντων εταίρων· ζητεί μετ’ επιτάσεως να αυξηθούν η διοικητική ικανότητα και οι χρηματοδοτικοί πόροι για τη βελτίωση του σχεδιασμού, της εφαρμογής και της επιβολής των κυρώσεων της ΕΕ· επιμένει ότι δεν θα πρέπει να αρθούν κυρώσεις πριν από τη διαπραγμάτευση ειρηνευτικής συμφωνίας και τη βιώσιμη εφαρμογή της· ζητεί από το Συμβούλιο και τα κράτη μέλη να αντιμετωπίσουν συστηματικά το ζήτημα της καταστρατήγησης των κυρώσεων· τονίζει ότι οι κυρώσεις έχουν σαφή αντίκτυπο στη ρωσική οικονομία, αλλά επαναλαμβάνει ότι το καθεστώς κυρώσεων πρέπει να είναι ευρύτερο και η εφαρμογή του αυστηρότερη, ώστε να έχει το απαιτούμενο αποτέλεσμα περιορισμού των κονδυλίων της Ρωσίας για τον επιθετικό της πόλεμο· ζητεί, επιπλέον, την ενίσχυση και την επέκταση των κυρώσεων κατά των πρωταρχικών πηγών εσόδων της Ρωσίας, συμπεριλαμβανομένων, μεταξύ άλλων, του τομέα της ενέργειας, των πρώτων υλών, του χρηματοπιστωτικού τομέα και των μεταφορών· καλεί την ΕΕ και τα κράτη μέλη της να εργαστούν με συντονισμένο τρόπο για την απαγόρευση του εμπορίου και των εμπορικών δραστηριοτήτων με τη Ρωσία και τη Λευκορωσία, με ιδιαίτερη προσοχή σε αγαθά και τεχνολογίες με πιθανή διπλή χρήση, καθώς και για την απαγόρευση της διαμετακόμισης αγαθών προς και από την ΕΕ μέσω των εδαφών τους· ζητεί την πλήρη απαγόρευση των ρωσικών προϊόντων χάλυβα</w:t>
      </w:r>
      <w:r w:rsidRPr="005A6239" w:rsidR="00607068">
        <w:t xml:space="preserve"> καθώς και της εξαγωγής </w:t>
      </w:r>
      <w:r w:rsidRPr="005A6239" w:rsidR="00607068">
        <w:t>αλουμίνας</w:t>
      </w:r>
      <w:r w:rsidRPr="005A6239" w:rsidR="00607068">
        <w:t xml:space="preserve"> στη Ρωσία</w:t>
      </w:r>
      <w:r w:rsidRPr="005A6239">
        <w:t>·</w:t>
      </w:r>
    </w:p>
    <w:p w:rsidR="00DF1188" w:rsidRPr="005A6239" w:rsidP="005A6239" w14:paraId="043E781D" w14:textId="6E308A22">
      <w:pPr>
        <w:pStyle w:val="NormalHanging12a"/>
        <w:ind w:left="570" w:hanging="570"/>
        <w:rPr>
          <w:bCs/>
          <w:iCs/>
        </w:rPr>
      </w:pPr>
      <w:r w:rsidRPr="005A6239">
        <w:rPr>
          <w:bCs/>
          <w:iCs/>
        </w:rPr>
        <w:t>21.</w:t>
      </w:r>
      <w:r w:rsidRPr="005A6239">
        <w:rPr>
          <w:bCs/>
          <w:iCs/>
        </w:rPr>
        <w:tab/>
      </w:r>
      <w:r w:rsidRPr="005A6239">
        <w:t>ζητεί να ενταθούν οι προσπάθειες για την εξάρθρωση των επιχειρήσεων του σκιώδους στόλου της Ρωσίας, οι οποίες συνιστούν σημαντικό και αυξανόμενο κίνδυνο για την ασφάλεια στη θάλασσα</w:t>
      </w:r>
      <w:r w:rsidRPr="005A6239" w:rsidR="00607068">
        <w:t xml:space="preserve"> και το περιβάλλον</w:t>
      </w:r>
      <w:r w:rsidRPr="005A6239">
        <w:t xml:space="preserve">, ιδίως στη στρατηγικά ζωτικής σημασίας Βαλτική Θάλασσα· </w:t>
      </w:r>
      <w:r w:rsidRPr="005A6239" w:rsidR="00607068">
        <w:t xml:space="preserve">ζητεί, στο πλαίσιο αυτό, στενότερη συνεργασία μεταξύ των αρχών των κρατών μελών που περιβάλλουν τη Βαλτική Θάλασσα, ώστε να διασφαλιστεί η αποτελεσματική διακοπή των δραστηριοτήτων του σκιώδους στόλου· </w:t>
      </w:r>
      <w:r w:rsidRPr="005A6239">
        <w:t>παροτρύνει τα κράτη μέλη να τηρούν αυστηρά τη νομοθεσία της ΕΕ και να παύσουν όλες τις εισαγωγές ρωσικού ΥΦΑ και φυσικού αερίου, τα έσοδα από τις οποίες υποστηρίζουν σταθερά τη ρωσική πολεμική μηχανή και υπονομεύουν την αποτελεσματικότητα των κυρώσεων της ΕΕ και τη στήριξη της ΕΕ προς την Ουκρανία·</w:t>
      </w:r>
    </w:p>
    <w:p w:rsidR="00DF1188" w:rsidRPr="005A6239" w:rsidP="005A6239" w14:paraId="6B92959F" w14:textId="248E96E8">
      <w:pPr>
        <w:pStyle w:val="NormalHanging12a"/>
        <w:ind w:left="570" w:hanging="570"/>
        <w:rPr>
          <w:bCs/>
          <w:iCs/>
        </w:rPr>
      </w:pPr>
      <w:bookmarkStart w:id="7" w:name="_Hlk229052168"/>
      <w:r w:rsidRPr="005A6239">
        <w:rPr>
          <w:bCs/>
          <w:iCs/>
        </w:rPr>
        <w:t>22.</w:t>
      </w:r>
      <w:r w:rsidRPr="005A6239">
        <w:rPr>
          <w:bCs/>
          <w:iCs/>
        </w:rPr>
        <w:tab/>
      </w:r>
      <w:r w:rsidRPr="005A6239">
        <w:t xml:space="preserve">εκφράζει τη λύπη του για τις σκληρές αποφάσεις που έλαβαν η Διεθνής Ολυμπιακή Επιτροπή και η Διεθνής </w:t>
      </w:r>
      <w:r w:rsidRPr="005A6239">
        <w:t>Παραολυμπιακή</w:t>
      </w:r>
      <w:r w:rsidRPr="005A6239">
        <w:t xml:space="preserve"> Επιτροπή σχετικά με την ελευθερία έκφρασης των Ουκρανών αθλητών κατά τη διάρκεια των χειμερινών Ολυμπιακών και </w:t>
      </w:r>
      <w:r w:rsidRPr="005A6239">
        <w:t>Παραολυμπιακών</w:t>
      </w:r>
      <w:r w:rsidRPr="005A6239">
        <w:t xml:space="preserve"> Αγώνων Μιλάνου-</w:t>
      </w:r>
      <w:r w:rsidRPr="005A6239">
        <w:t>Κορτίνας</w:t>
      </w:r>
      <w:r w:rsidRPr="005A6239">
        <w:t xml:space="preserve"> 2026, καθώς και για την απόφαση της Παγκόσμιας Ομοσπονδίας Υγρού Στίβου να άρει τις κυρώσεις κατά Ρώσων και Λευκορώσων αθλητών και την απόφαση της Μπιενάλε της Βενετίας να δεχτεί εκ νέου Ρώσους καλλιτέχνες· επισημαίνει το γεγονός ότι ο αθλητισμός και ο πολιτισμός χρησιμοποιούνται ενεργά από το ρωσικό και το </w:t>
      </w:r>
      <w:r w:rsidRPr="005A6239">
        <w:t>λευκορωσικό</w:t>
      </w:r>
      <w:r w:rsidRPr="005A6239">
        <w:t xml:space="preserve"> καθεστώς για κρατική προπαγάνδα και για την αλλαγή του αφηγήματος σχετικά με τους δράστες σοβαρών παραβιάσεων των ανθρωπίνων δικαιωμάτων και εγκλημάτων πολέμου· εκφράζει την αλληλεγγύη του προς τους Ουκρανούς αθλητές που έχουν υποστεί διακρίσεις και καλεί την ΕΕ και τα κράτη μέλη της να διασφαλίσουν την πλήρη εφαρμογή και επιβολή της ευρωπαϊκής νομοθεσίας περί ανταγωνισμού· ζητεί να αποφεύγεται η έκδοση θεωρήσεων της ΕΕ σε Ρώσους αθλητές και καλλιτέχνες που δεν αποστασιοποιούνται από τον επιθετικό πόλεμο της Ρωσίας κατά της Ουκρανίας·</w:t>
      </w:r>
    </w:p>
    <w:bookmarkEnd w:id="7"/>
    <w:p w:rsidR="00DF1188" w:rsidRPr="005A6239" w:rsidP="001852D1" w14:paraId="7182F197" w14:textId="20F5AA17">
      <w:pPr>
        <w:pStyle w:val="NormalWeb"/>
        <w:spacing w:before="0" w:beforeAutospacing="0" w:after="240" w:afterAutospacing="0"/>
        <w:ind w:left="567" w:hanging="567"/>
        <w:rPr>
          <w:b/>
          <w:bCs/>
          <w:i/>
          <w:iCs/>
        </w:rPr>
      </w:pPr>
      <w:r w:rsidRPr="005A6239">
        <w:rPr>
          <w:b/>
          <w:i/>
        </w:rPr>
        <w:t xml:space="preserve">II. </w:t>
      </w:r>
      <w:r w:rsidRPr="005A6239" w:rsidR="001852D1">
        <w:rPr>
          <w:b/>
          <w:i/>
        </w:rPr>
        <w:tab/>
      </w:r>
      <w:r w:rsidRPr="005A6239">
        <w:rPr>
          <w:b/>
          <w:i/>
        </w:rPr>
        <w:t>Μακροπρόθεσμη χρηματοδοτική στήριξη προς την Ουκρανία και πολεμικές επανορθώσεις</w:t>
      </w:r>
    </w:p>
    <w:p w:rsidR="00DF1188" w:rsidRPr="005A6239" w:rsidP="005A6239" w14:paraId="477B1F5F" w14:textId="4A0B0A15">
      <w:pPr>
        <w:pStyle w:val="NormalWeb"/>
        <w:spacing w:before="0" w:beforeAutospacing="0" w:after="240" w:afterAutospacing="0"/>
        <w:ind w:left="570" w:hanging="570"/>
      </w:pPr>
      <w:r w:rsidRPr="005A6239">
        <w:t>23.</w:t>
      </w:r>
      <w:r w:rsidRPr="005A6239">
        <w:tab/>
      </w:r>
      <w:r w:rsidRPr="005A6239">
        <w:t>επαινεί την ανακοίνωση της Επιτροπής τον Ιανουάριο του 2026 ότι θα παράσχει 90</w:t>
      </w:r>
      <w:r w:rsidRPr="005A6239" w:rsidR="001852D1">
        <w:t> </w:t>
      </w:r>
      <w:r w:rsidRPr="005A6239">
        <w:t>δισεκατομμύρια EUR σε κρίσιμη στήριξη για τις δημοσιονομικές και στρατιωτικές ανάγκες της Ουκρανίας κατά τη διετία 2026-2027 και εκφράζει την ικανοποίησή του για την αναγκαία ευελιξία που προβλέπεται στη δέσμη μέτρων στο πλαίσιο του καθεστώτος παρέκκλισης που ορίζεται στο άρθρο 13 παράγραφος 5 του προτεινόμενου κανονισμού για τη θέσπιση του δανείου στήριξης της Ουκρανίας για το 2026 και το 2027</w:t>
      </w:r>
      <w:r>
        <w:rPr>
          <w:rStyle w:val="FootnoteReference"/>
        </w:rPr>
        <w:footnoteReference w:id="7"/>
      </w:r>
      <w:r w:rsidRPr="005A6239">
        <w:t xml:space="preserve">· εκφράζει την ικανοποίησή του για το γεγονός ότι το Συμβούλιο </w:t>
      </w:r>
      <w:r w:rsidRPr="005A6239" w:rsidR="00607068">
        <w:t xml:space="preserve">κατάφερε </w:t>
      </w:r>
      <w:r w:rsidRPr="005A6239">
        <w:t xml:space="preserve">να επιλύσει το αδιέξοδο που </w:t>
      </w:r>
      <w:r w:rsidRPr="005A6239" w:rsidR="00607068">
        <w:t xml:space="preserve">εμπόδιζε την έναρξη εφαρμογής </w:t>
      </w:r>
      <w:r w:rsidRPr="005A6239">
        <w:t xml:space="preserve">του δανείου στήριξης της Ουκρανίας και </w:t>
      </w:r>
      <w:r w:rsidRPr="005A6239" w:rsidR="00607068">
        <w:t xml:space="preserve">να ξεμπλοκάρει </w:t>
      </w:r>
      <w:r w:rsidRPr="005A6239">
        <w:t>το Ταμείο Βοήθειας για την Ουκρανία, στο πλαίσιο του Ευρωπαϊκού Μηχανισμού για την Ειρήνη· καλεί τις κυβερνήσεις της Ουγγαρίας, της Σλοβακίας και της Τσεχίας να επανεξετάσουν τη ρύθμιση εξαίρεσης και να συμμετάσχουν στις εγγυήσεις για το δάνειο·</w:t>
      </w:r>
      <w:r w:rsidRPr="005A6239" w:rsidR="00607068">
        <w:t xml:space="preserve"> εκφράζει την ικανοποίησή του για την πρώτη δόση ύψους 3,2 δισεκατομμυρίων EUR στο πλαίσιο του δανείου στήριξης της Ουκρανίας, η οποία εκταμιεύθηκε από την Ουκρανία στις 25 Ιουνίου 2026·</w:t>
      </w:r>
    </w:p>
    <w:p w:rsidR="00DF1188" w:rsidRPr="005A6239" w:rsidP="005A6239" w14:paraId="596F608B" w14:textId="04299378">
      <w:pPr>
        <w:pStyle w:val="NormalWeb"/>
        <w:spacing w:before="0" w:beforeAutospacing="0" w:after="240" w:afterAutospacing="0"/>
        <w:ind w:left="570" w:hanging="570"/>
        <w:rPr>
          <w:bCs/>
          <w:iCs/>
        </w:rPr>
      </w:pPr>
      <w:r w:rsidRPr="005A6239">
        <w:rPr>
          <w:bCs/>
          <w:iCs/>
        </w:rPr>
        <w:t>24.</w:t>
      </w:r>
      <w:r w:rsidRPr="005A6239">
        <w:rPr>
          <w:bCs/>
          <w:iCs/>
        </w:rPr>
        <w:tab/>
      </w:r>
      <w:r w:rsidRPr="005A6239">
        <w:t>καλεί την Επιτροπή και τα κράτη μέλη να υιοθετήσουν μια πιο ολοκληρωμένη, μακροπρόθεσμη και στρατηγική προσέγγιση για τη στήριξη της Ουκρανίας, η οποία θα υπερβαίνει τα ad hoc μέτρα συνδρομής· τονίζει την ανάγκη για μια διαρθρωμένη και πολυδιάστατη στρατηγική της ΕΕ που θα συνδυάζει διαρκή στρατιωτική, οικονομική και βιομηχανική στήριξη· ζητεί, στο πλαίσιο αυτό, τη σημαντική κλιμάκωση των ευρωπαϊκών ικανοτήτων αμυντικής παραγωγής και τη θέσπιση συντονισμένων, πανευρωπαϊκών μηχανισμών προμηθειών για τη διασφάλιση της έγκαιρης και επαρκούς παράδοσης πυρομαχικών και εξοπλισμού στην Ουκρανία·</w:t>
      </w:r>
    </w:p>
    <w:p w:rsidR="00DF1188" w:rsidRPr="005A6239" w:rsidP="005A6239" w14:paraId="20D796F4" w14:textId="6901C684">
      <w:pPr>
        <w:pStyle w:val="NormalWeb"/>
        <w:spacing w:before="0" w:beforeAutospacing="0" w:after="240" w:afterAutospacing="0"/>
        <w:ind w:left="570" w:hanging="570"/>
        <w:rPr>
          <w:bCs/>
          <w:iCs/>
        </w:rPr>
      </w:pPr>
      <w:r w:rsidRPr="005A6239">
        <w:rPr>
          <w:bCs/>
          <w:iCs/>
        </w:rPr>
        <w:t>25.</w:t>
      </w:r>
      <w:r w:rsidRPr="005A6239">
        <w:rPr>
          <w:bCs/>
          <w:iCs/>
        </w:rPr>
        <w:tab/>
      </w:r>
      <w:r w:rsidRPr="005A6239">
        <w:t xml:space="preserve">επαναλαμβάνει την ακλόνητη πεποίθησή του ότι η Ρωσία πρέπει να πληρώσει για τις τεράστιες ζημίες που προκάλεσε στην Ουκρανία· υπογραμμίζει την ανάγκη για ένα προβλέψιμο πολυετές δημοσιονομικό πλαίσιο για την Ουκρανία, το οποίο θα βοηθήσει την Ουκρανία να καλύψει τις δαπάνες ανάκαμψης και άμυνας κατά τη διάρκεια της ρωσικής επίθεσης χωρίς ετήσια αβεβαιότητα· εκφράζει τη λύπη του για το γεγονός ότι η Επιτροπή και το Συμβούλιο δεν συμφώνησαν με την πρόταση της Επιτροπής για </w:t>
      </w:r>
      <w:r w:rsidRPr="005A6239">
        <w:t>δάνειο αποζημιώσεων</w:t>
      </w:r>
      <w:r>
        <w:rPr>
          <w:rStyle w:val="FootnoteReference"/>
          <w:bCs/>
          <w:iCs/>
        </w:rPr>
        <w:footnoteReference w:id="8"/>
      </w:r>
      <w:r w:rsidRPr="005A6239">
        <w:t xml:space="preserve"> με τη χρήση των ταμειακών υπολοίπων που συνδέονται με ρωσικά κρατικά περιουσιακά στοιχεία και εκφράζει την ικανοποίησή του για τις εκκλήσεις του Συμβουλίου προς την Επιτροπή να συνεχίσει να εργάζεται για τις τεχνικές και νομικές πτυχές των μέσων για τη θέσπιση δανείου αποζημιώσεων με βάση τα ταμειακά υπόλοιπα που συνδέονται με τα ακινητοποιημένα περιουσιακά στοιχεία της Ρωσίας, προκειμένου να πληρώσει για την άμυνα, την ανασυγκρότηση και τις επανορθώσεις της Ουκρανίας· επαναβεβαιώνει την ανάγκη μεταβίβασης των εν λόγω ακινητοποιημένων περιουσιακών στοιχείων σε φορέα ειδικού σκοπού·</w:t>
      </w:r>
    </w:p>
    <w:p w:rsidR="00DF1188" w:rsidRPr="005A6239" w:rsidP="005A6239" w14:paraId="09C6DC0C" w14:textId="5AA78E0F">
      <w:pPr>
        <w:pStyle w:val="NormalWeb"/>
        <w:spacing w:before="0" w:beforeAutospacing="0" w:after="240" w:afterAutospacing="0"/>
        <w:ind w:left="570" w:hanging="570"/>
        <w:rPr>
          <w:bCs/>
          <w:iCs/>
        </w:rPr>
      </w:pPr>
      <w:r w:rsidRPr="005A6239">
        <w:rPr>
          <w:bCs/>
          <w:iCs/>
        </w:rPr>
        <w:t>26.</w:t>
      </w:r>
      <w:r w:rsidRPr="005A6239">
        <w:rPr>
          <w:bCs/>
          <w:iCs/>
        </w:rPr>
        <w:tab/>
      </w:r>
      <w:r w:rsidRPr="005A6239">
        <w:t xml:space="preserve">εκφράζει την ικανοποίησή του για τη συμφωνία σχετικά με τη Σύμβαση για τη σύσταση της Διεθνούς Επιτροπής Αποζημιώσεων και ζητεί την ταχεία κύρωσή της· χαιρετίζει την πρόταση της Επιτροπής να κινήσει τη διαδικασία ώστε η ΕΕ να καταστεί ιδρυτικό μέλος του ειδικού δικαστηρίου για το έγκλημα της επίθεσης κατά της Ουκρανίας, ως βήμα προς τη διασφάλιση της λογοδοσίας για το έγκλημα της επίθεσης και τη στήριξη των προσπαθειών για διεθνή δικαιοσύνη· ζητεί ισχυρότερη στήριξη της ΕΕ για τη συλλογή και τη διατήρηση αποδεικτικών στοιχείων σχετικά με τα εγκλήματα πολέμου της Ρωσίας στην Ουκρανία, συμπεριλαμβανομένης της σημαντικής αύξησης της οικονομικής, τεχνικής και εγκληματολογικής βοήθειας προς τους εισαγγελείς και τα ερευνητικά όργανα της Ουκρανίας για εγκλήματα πολέμου· </w:t>
      </w:r>
    </w:p>
    <w:p w:rsidR="00DF1188" w:rsidRPr="005A6239" w:rsidP="001852D1" w14:paraId="2CF45DD3" w14:textId="3441E00A">
      <w:pPr>
        <w:pStyle w:val="Normal12a"/>
        <w:rPr>
          <w:i/>
          <w:iCs/>
        </w:rPr>
      </w:pPr>
      <w:r w:rsidRPr="005A6239">
        <w:rPr>
          <w:b/>
          <w:i/>
        </w:rPr>
        <w:t xml:space="preserve">III. </w:t>
      </w:r>
      <w:r w:rsidRPr="005A6239" w:rsidR="001852D1">
        <w:rPr>
          <w:b/>
          <w:i/>
        </w:rPr>
        <w:tab/>
      </w:r>
      <w:r w:rsidRPr="005A6239">
        <w:rPr>
          <w:b/>
          <w:i/>
        </w:rPr>
        <w:t xml:space="preserve">Δέσμευση για την προσχώρηση στην ΕΕ και για τις διαπραγματεύσεις προσχώρησης </w:t>
      </w:r>
    </w:p>
    <w:p w:rsidR="00DF1188" w:rsidRPr="005A6239" w:rsidP="005A6239" w14:paraId="35C03A99" w14:textId="078028BD">
      <w:pPr>
        <w:pStyle w:val="NormalHanging12a"/>
        <w:ind w:left="570" w:hanging="570"/>
      </w:pPr>
      <w:r w:rsidRPr="005A6239">
        <w:t>27.</w:t>
      </w:r>
      <w:r w:rsidRPr="005A6239">
        <w:tab/>
      </w:r>
      <w:r w:rsidRPr="005A6239">
        <w:t>εκφράζει την έντονη ικανοποίησή του για τη συνεχιζόμενη προσήλωση της Ουκρανίας στην εκπλήρωση των απαιτήσεων προσχώρησης στην ΕΕ και για την ικανότητά της να σημειώσει πρόοδο στην πορεία προσχώρησης στην ΕΕ· υπογραμμίζει ότι οι επιδόσεις της Ουκρανίας πρέπει πάντα να εξετάζονται μέσα στο πλαίσιο του συνεχιζόμενου επιθετικού πολέμου της Ρωσίας και του αρνητικού αντικτύπου του στις δημοκρατικές διαδικασίες και τη δημόσια διοίκηση της Ουκρανίας·</w:t>
      </w:r>
      <w:r w:rsidRPr="005A6239">
        <w:rPr>
          <w:b/>
          <w:i/>
        </w:rPr>
        <w:t xml:space="preserve"> </w:t>
      </w:r>
    </w:p>
    <w:p w:rsidR="00DF1188" w:rsidRPr="005A6239" w:rsidP="005A6239" w14:paraId="2A94DC58" w14:textId="416CD6FB">
      <w:pPr>
        <w:pStyle w:val="NormalHanging12a"/>
        <w:ind w:left="570" w:hanging="570"/>
      </w:pPr>
      <w:r w:rsidRPr="005A6239">
        <w:t>28.</w:t>
      </w:r>
      <w:r w:rsidRPr="005A6239">
        <w:tab/>
      </w:r>
      <w:r w:rsidRPr="005A6239">
        <w:t>επαναβεβαιώνει ότι, ενώ η διαδικασία διεύρυνσης της ΕΕ πρέπει να παραμείνει αυστηρά αξιοκρατική, αντικειμενική και βασισμένη στα κριτήρια της Κοπεγχάγης και στις προϋποθέσεις του πλαισίου διεύρυνσης, η διεύρυνση συνιστά αμοιβαία επωφελή γεωστρατηγική επένδυση στην ειρήνη, τη σταθερότητα και την ασφάλεια στην ευρωπαϊκή ήπειρο, καθώς και ηθική υποχρέωση· τονίζει, ως εκ τούτου, ότι το μέλλον της Ουκρανίας βρίσκεται στην ΕΕ και αναγνωρίζει την ευρωπαϊκή ολοκλήρωση της Ουκρανίας ως στρατηγική προτεραιότητα για την Ένωση·</w:t>
      </w:r>
    </w:p>
    <w:p w:rsidR="00DF1188" w:rsidRPr="005A6239" w:rsidP="005A6239" w14:paraId="2BD5F0DD" w14:textId="3206941C">
      <w:pPr>
        <w:pStyle w:val="NormalHanging12a"/>
        <w:ind w:left="570" w:hanging="570"/>
      </w:pPr>
      <w:r w:rsidRPr="005A6239">
        <w:t>29.</w:t>
      </w:r>
      <w:r w:rsidRPr="005A6239">
        <w:tab/>
      </w:r>
      <w:r w:rsidRPr="005A6239">
        <w:t>επαινεί την έγκριση του εθνικού προγράμματος της Ουκρανίας για την προσαρμογή της ουκρανικής νομοθεσίας στο δίκαιο της Ευρωπαϊκής Ένωσης ως βασικού μέσου για τον διαρθρωμένο και διαφανή σχεδιασμό της διαδικασίας νομοθετικής ευθυγράμμισης, συμπεριλαμβανομένου του δικού του φιλόδοξου χρονοδιαγράμματος για την ολοκλήρωση όλων των αναγκαίων μέτρων για την εκπλήρωση των κριτηρίων αξιολόγησης έως το τέλος του 2027·</w:t>
      </w:r>
    </w:p>
    <w:p w:rsidR="00DF1188" w:rsidRPr="005A6239" w:rsidP="005A6239" w14:paraId="49862068" w14:textId="6789F19A">
      <w:pPr>
        <w:pStyle w:val="NormalHanging12a"/>
        <w:ind w:left="570" w:hanging="570"/>
      </w:pPr>
      <w:r w:rsidRPr="005A6239">
        <w:t>30.</w:t>
      </w:r>
      <w:r w:rsidRPr="005A6239">
        <w:tab/>
      </w:r>
      <w:r w:rsidRPr="005A6239">
        <w:t>εκφράζει την ικανοποίησή του για την ολοκλήρωση της διαδικασίας ελέγχου για όλες τις ομάδες, σημειώνοντας την εκτίμηση της Επιτροπής και του Συμβουλίου ότι η Ουκρανία έχει σημειώσει ουσιαστική πρόοδο όσον αφορά το άνοιγμα των διαπραγματευτικών ομάδων· χαιρετίζει την πρόσκληση του Ευρωπαϊκού Συμβουλίου του Μαρτίου 2026 προς το Συμβούλιο να ανοίξει όλες τις διαπραγματευτικές ομάδες χωρίς καθυστέρηση και ζητεί από το Συμβούλιο να ενεργήσει άμεσα σε συνέχεια της εν λόγω απόφασης αρχίζοντας με τις θεμελιώδεις αρχές· χαιρετίζει, εν τω μεταξύ, την απόφαση της Επιτροπής και της Κυπριακής Προεδρίας του Συμβουλίου να συνεχίσουν τις διαπραγματεύσεις σε τεχνικό επίπεδο εν αναμονή της έναρξης των διαπραγματεύσεων στο μέλλον·</w:t>
      </w:r>
    </w:p>
    <w:p w:rsidR="00DF1188" w:rsidRPr="005A6239" w:rsidP="005A6239" w14:paraId="3996129E" w14:textId="32D9C5E7">
      <w:pPr>
        <w:pStyle w:val="NormalHanging12a"/>
        <w:ind w:left="570" w:hanging="570"/>
      </w:pPr>
      <w:r w:rsidRPr="005A6239">
        <w:t>31.</w:t>
      </w:r>
      <w:r w:rsidRPr="005A6239">
        <w:tab/>
      </w:r>
      <w:r w:rsidRPr="005A6239">
        <w:t>καλεί μετ’ επιτάσεως όλα τα κράτη μέλη, και ιδίως τη νέα ουγγρική κυβέρνηση, να σταματήσουν να ασκούν βέτο στο άνοιγμα διαπραγματευτικών ομάδων και να σταματήσουν να χρησιμοποιούν την προοπτική προσχώρησης της Ουκρανίας στην ΕΕ στην εγχώρια πολιτική και στις πολιτικές εκστρατείες·</w:t>
      </w:r>
      <w:r w:rsidRPr="005A6239" w:rsidR="00607068">
        <w:t xml:space="preserve"> εκφράζει την ικανοποίησή του για την έναρξη των ενταξιακών διαπραγματεύσεων αρχής γενομένης με το άνοιγμα της ομάδας κεφαλαίων «Θεμελιώδη πεδία» και αναμένει ότι θα ακολουθήσουν </w:t>
      </w:r>
      <w:r w:rsidRPr="005A6239">
        <w:t xml:space="preserve">επακόλουθες </w:t>
      </w:r>
      <w:r w:rsidRPr="005A6239" w:rsidR="00607068">
        <w:t>ομάδες κεφαλαίων</w:t>
      </w:r>
      <w:r w:rsidRPr="005A6239">
        <w:t xml:space="preserve"> το παράδειγμα αυτό</w:t>
      </w:r>
      <w:r w:rsidRPr="005A6239" w:rsidR="00607068">
        <w:t>·</w:t>
      </w:r>
    </w:p>
    <w:p w:rsidR="00DF1188" w:rsidRPr="005A6239" w:rsidP="005A6239" w14:paraId="4D551343" w14:textId="6033809C">
      <w:pPr>
        <w:pStyle w:val="NormalHanging12a"/>
        <w:ind w:left="570" w:hanging="570"/>
      </w:pPr>
      <w:r w:rsidRPr="005A6239">
        <w:t>32.</w:t>
      </w:r>
      <w:r w:rsidRPr="005A6239">
        <w:tab/>
      </w:r>
      <w:r w:rsidRPr="005A6239">
        <w:t>γνωρίζει ότι η πιθανή προσχώρηση της Ουκρανίας στην Ένωση θα έχει σημαντικές δημοσιονομικές επιπτώσεις· τονίζει, ωστόσο, ότι το μεγαλύτερο μέρος του κόστους ανοικοδόμησης αναμένεται να καλυφθεί από πηγές εκτός του προϋπολογισμού της ΕΕ και θα απαιτήσει, εκτός από τεράστιες εγχώριες προσπάθειες, τη συμβολή διεθνών χρηματοπιστωτικών ιδρυμάτων, ιδιωτικών επενδύσεων και χωρών εταίρων· υπογραμμίζει τη σημασία της διατήρησης και της περαιτέρω ενίσχυσης της δημόσιας στήριξης στα κράτη μέλη και την Ουκρανία για τη διαδικασία διεύρυνσης και την προσχώρηση της Ουκρανίας, η οποία απαιτεί ειδική, τεκμηριωμένη επικοινωνία σε ενωσιακό και εθνικό επίπεδο, μεταξύ άλλων σχετικά με τον τρόπο αντιμετώπισης εύλογων ανησυχιών σχετικά με τον αντίκτυπο σε ορισμένους οικονομικούς τομείς και πολιτικές της ΕΕ όπως η κοινή γεωργική πολιτική·</w:t>
      </w:r>
    </w:p>
    <w:p w:rsidR="00DF1188" w:rsidRPr="005A6239" w:rsidP="005A6239" w14:paraId="53D0BF57" w14:textId="57DD4F2E">
      <w:pPr>
        <w:pStyle w:val="NormalHanging12a"/>
        <w:ind w:left="570" w:hanging="570"/>
      </w:pPr>
      <w:r w:rsidRPr="005A6239">
        <w:t>33.</w:t>
      </w:r>
      <w:r w:rsidRPr="005A6239">
        <w:tab/>
      </w:r>
      <w:r w:rsidRPr="005A6239">
        <w:t xml:space="preserve">καλεί το Συμβούλιο, την Επιτροπή και τα κράτη μέλη να επιδείξουν τη μέγιστη δυνατή καινοτόμο σκέψη προκειμένου να διασφαλίσουν ότι οι συζητήσεις σχετικά με την προσχώρηση της Ουκρανίας στην ΕΕ δεν θα καταστούν αρνητικός παράγοντας στις ειρηνευτικές συνομιλίες, για άλλες υποψήφιες προς προσχώρηση χώρες ή για την εγχώρια πολιτική της Ουκρανίας· </w:t>
      </w:r>
      <w:r w:rsidRPr="005A6239" w:rsidR="00607068">
        <w:t xml:space="preserve">καλεί τα κράτη μέλη να συμμετάσχουν ενεργά και εποικοδομητικά στην εξέταση προτάσεων για την προώθηση της ευρωπαϊκής ολοκλήρωσης της Ουκρανίας, λαμβάνοντας παράλληλα υπόψη τα στρατηγικά συμφέροντα της ΕΕ καθώς και τη δυναμική στις υπό ένταξη χώρες, συμπεριλαμβανομένων των προσπαθειών της Ρωσίας να υπονομεύσει τη δημόσια στήριξη για τη διεύρυνση και την προσχώρηση στην ΕΕ, και προωθώντας τη μελλοντική ασφάλεια της Ουκρανίας και της ευρωπαϊκής ηπείρου· </w:t>
      </w:r>
      <w:r w:rsidRPr="005A6239">
        <w:t>επαναλαμβάνει την έκκλησή του να ενισχυθεί η ικανότητα της ΕΕ να ενεργεί μέσω της απλούστευσης των διαδικασιών λήψης αποφάσεων, όπως η καθιέρωση της ψηφοφορίας με ειδική πλειοψηφία στα ενδιάμεσα στάδια της διαδικασίας διεύρυνσης κατά τη λήψη αποφάσεων σχετικά με το άνοιγμα και το κλείσιμο μεμονωμένων διαπραγματευτικών ομάδων και κεφαλαίων, σε πλήρη συμφωνία με τις Συνθήκες·</w:t>
      </w:r>
    </w:p>
    <w:p w:rsidR="00607068" w:rsidRPr="005A6239" w:rsidP="005A6239" w14:paraId="2ECC3AA5" w14:textId="140D28A7">
      <w:pPr>
        <w:pStyle w:val="NormalHanging12a"/>
        <w:ind w:left="570" w:hanging="570"/>
      </w:pPr>
      <w:r w:rsidRPr="005A6239">
        <w:t>34.</w:t>
      </w:r>
      <w:r w:rsidRPr="005A6239">
        <w:tab/>
      </w:r>
      <w:r w:rsidRPr="005A6239">
        <w:t xml:space="preserve">υπενθυμίζει τη θέση που υιοθέτησε σχετικά με τη σφαγή της </w:t>
      </w:r>
      <w:r w:rsidRPr="005A6239">
        <w:t>Βολυνίας</w:t>
      </w:r>
      <w:r w:rsidRPr="005A6239">
        <w:t xml:space="preserve">, αποδοκιμάζει την πρόσφατη περιττή και απρόκλητη κλιμάκωση της έντασης που προκάλεσε ο πρόεδρος </w:t>
      </w:r>
      <w:r w:rsidRPr="005A6239">
        <w:t>Volodymir</w:t>
      </w:r>
      <w:r w:rsidRPr="005A6239">
        <w:t xml:space="preserve"> </w:t>
      </w:r>
      <w:r w:rsidRPr="005A6239">
        <w:t>Zelensky</w:t>
      </w:r>
      <w:r w:rsidRPr="005A6239">
        <w:t xml:space="preserve">, με την απόφαση να μετονομάσει μια επίλεκτη </w:t>
      </w:r>
      <w:r w:rsidRPr="005A6239">
        <w:t xml:space="preserve">στρατιωτική μονάδα των ουκρανικών ενόπλων δυνάμεων προς τιμήν των ηρώων του Ουκρανικού Επαναστατικού Στρατού (ΟΕΣ)· εκφράζει τη λύπη του για την αδιαφορία απέναντι στις ευαισθησίες και τον πόνο των Πολωνών σε σχέση με τα δεκάδες χιλιάδες θύματα του ΟΕΣ και τις οικογένειές τους, ιδίως δεδομένου του σταθερού υποστηρικτικού ρόλου της Πολωνίας στον αγώνα της Ουκρανίας κατά της ρωσικής επιθετικότητας· θεωρεί ότι η απόφαση αυτή υπονομεύει τις σχέσεις γειτονίας και τις προηγούμενες προσπάθειες για την αντιμετώπιση ανεπίλυτων και επώδυνων πτυχών των διμερών ιστορικών σχέσεων σε πνεύμα πραγματικής και ειλικρινούς συμφιλίωσης και δεν συνάδει με τις ευρωπαϊκές αξίες· ζητεί την αποκλιμάκωση και την καταβολή νέων προσπαθειών καλή τη </w:t>
      </w:r>
      <w:r w:rsidRPr="005A6239">
        <w:t>πίστει</w:t>
      </w:r>
      <w:r w:rsidRPr="005A6239">
        <w:t xml:space="preserve"> προς την κατεύθυνση της συμφιλίωσης·</w:t>
      </w:r>
    </w:p>
    <w:p w:rsidR="00DF1188" w:rsidRPr="005A6239" w:rsidP="005A6239" w14:paraId="0A4949D2" w14:textId="51A0774A">
      <w:pPr>
        <w:pStyle w:val="NormalHanging12a"/>
        <w:ind w:left="570" w:hanging="570"/>
      </w:pPr>
      <w:r w:rsidRPr="005A6239">
        <w:t>35.</w:t>
      </w:r>
      <w:r w:rsidRPr="005A6239">
        <w:tab/>
      </w:r>
      <w:r w:rsidRPr="005A6239">
        <w:t>θεωρεί ότι η συνεργατική και μακρόπνοη πολιτική της Ουκρανίας έναντι των γειτονικών χωρών, συμπεριλαμβανομένης της επίλυσης διμερών διαφορών και του ιστορικού διαλόγου, συμβάλλει στην πρόοδο κατά την ενταξιακή διαδικασία και υπογραμμίζει ότι η ενταξιακή διαδικασία δεν θα πρέπει να χρησιμοποιείται καταχρηστικά για να παρεμποδίζει την αξιοκρατική πρόοδο στην ευρωπαϊκή πορεία ή να υπερτερεί των ευρύτερων στρατηγικών συμφερόντων της Ένωσης, και ότι τα ζητήματα αυτά πρέπει μάλλον να αντιμετωπίζονται μέσω ανοικτού διαλόγου και πραγματικής συνεργασίας·</w:t>
      </w:r>
    </w:p>
    <w:p w:rsidR="00DF1188" w:rsidRPr="005A6239" w:rsidP="001852D1" w14:paraId="38A1AF44" w14:textId="5E3CBC9E">
      <w:pPr>
        <w:pStyle w:val="Normal12a"/>
        <w:rPr>
          <w:bCs/>
          <w:i/>
          <w:iCs/>
        </w:rPr>
      </w:pPr>
      <w:r w:rsidRPr="005A6239">
        <w:rPr>
          <w:b/>
          <w:i/>
        </w:rPr>
        <w:t xml:space="preserve">IV. </w:t>
      </w:r>
      <w:r w:rsidRPr="005A6239" w:rsidR="001852D1">
        <w:rPr>
          <w:b/>
          <w:i/>
        </w:rPr>
        <w:tab/>
      </w:r>
      <w:r w:rsidRPr="005A6239">
        <w:rPr>
          <w:b/>
          <w:i/>
        </w:rPr>
        <w:t>Δημοκρατία και δημοκρατικοί θεσμοί</w:t>
      </w:r>
      <w:r w:rsidRPr="005A6239">
        <w:rPr>
          <w:i/>
        </w:rPr>
        <w:t xml:space="preserve"> </w:t>
      </w:r>
    </w:p>
    <w:p w:rsidR="00DF1188" w:rsidRPr="005A6239" w:rsidP="005A6239" w14:paraId="2DCDA377" w14:textId="2C68F58A">
      <w:pPr>
        <w:pStyle w:val="NormalHanging12a"/>
        <w:ind w:left="570" w:hanging="570"/>
      </w:pPr>
      <w:r w:rsidRPr="005A6239">
        <w:t>36.</w:t>
      </w:r>
      <w:r w:rsidRPr="005A6239">
        <w:tab/>
      </w:r>
      <w:r w:rsidRPr="005A6239">
        <w:t>επαινεί τις εξαιρετικές προσπάθειες της Ουκρανίας για την ενίσχυση των δημοκρατικών θεσμών κατά τη διάρκεια του πολέμου· εκφράζει, ωστόσο, την ανησυχία του για την πρόσφατη επιδείνωση των σχέσεων μεταξύ της νομοθετικής και της εκτελεστικής εξουσίας της κυβέρνησης· παροτρύνει σθεναρά όλα τα ενδιαφερόμενα μέρη να αποκαταστήσουν τις παραγωγικές σχέσεις μεταξύ της κυβέρνησης και της Verkhovna Rada και καλεί όλους τους πολιτικούς παράγοντες στην Ουκρανία, ιδίως εκείνους που βρίσκονται επί του παρόντος στην εξουσία, να προωθήσουν την πολιτική ενότητα και τη συνεκτική και χωρίς αποκλεισμούς χάραξη πολιτικής, παροτρύνοντας τις πολιτικές δυνάμεις της Ουκρανίας να παραμείνουν ενωμένες γύρω από την άμυνα της χώρας και την πορεία ένταξής της στην ΕΕ· ειδικότερα, καλεί τις ουκρανικές αρχές να ενισχύσουν την αρχή της κατανομής των εξουσιών, του πολυκομματικού πλουραλισμού και της συμπερίληψης, τη διασφάλιση του σεβασμού των αρμοδιοτήτων και δικαιωμάτων των τοπικών αρχών και των φορέων τοπικής αυτοδιοίκησης, τον σεβασμό του κράτους δικαίου και των θεμελιωδών ελευθεριών, συμπεριλαμβανομένης της πολυφωνίας των μέσων ενημέρωσης, σύμφωνα με τις δημοκρατικές αρχές και αξίες που οι Ουκρανοί υπερασπίζονται με τόση αποφασιστικότητα και θάρρος· καλεί τα θεσμικά όργανα της ΕΕ να εμβαθύνουν τη συνεργασία τους με τη Verkhovna Rada·</w:t>
      </w:r>
    </w:p>
    <w:p w:rsidR="00DF1188" w:rsidRPr="005A6239" w:rsidP="005A6239" w14:paraId="4504C4F4" w14:textId="109482C2">
      <w:pPr>
        <w:pStyle w:val="NormalHanging12a"/>
        <w:ind w:left="570" w:hanging="570"/>
        <w:rPr>
          <w:bCs/>
          <w:iCs/>
        </w:rPr>
      </w:pPr>
      <w:r w:rsidRPr="005A6239">
        <w:rPr>
          <w:bCs/>
          <w:iCs/>
        </w:rPr>
        <w:t>37.</w:t>
      </w:r>
      <w:r w:rsidRPr="005A6239">
        <w:rPr>
          <w:bCs/>
          <w:iCs/>
        </w:rPr>
        <w:tab/>
      </w:r>
      <w:r w:rsidRPr="005A6239">
        <w:t>επαναλαμβάνει τη ζωτική σημασία της εσωτερικής πολιτικής ενότητας ως θεμελιώδους πυλώνα της μακροπρόθεσμης ανθεκτικότητας της Ουκρανίας έναντι της συνεχιζόμενης επίθεσης της Ρωσικής Ομοσπονδίας· επαναλαμβάνει, επιπλέον, τη σημασία της διατήρησης του κοινοβουλευτικού πλουραλισμού ως ακρογωνιαίου λίθου της δημοκρατικής διακυβέρνησης· υπογραμμίζει την ανάγκη για εποικοδομητική και ουσιαστική συνεργασία μεταξύ όλων των κοινοβουλευτικών πολιτικών δυνάμεων που εκπροσωπούνται στη Verkhovna Rada, με στόχο την ενίσχυση της πολιτικής, στρατιωτικής, οικονομικής και κοινωνικής ανθεκτικότητας, καθώς και την εφαρμογή των κριτηρίων προσχώρησης στην ΕΕ·</w:t>
      </w:r>
    </w:p>
    <w:p w:rsidR="00DF1188" w:rsidRPr="005A6239" w:rsidP="005A6239" w14:paraId="63048B5F" w14:textId="4C666DF1">
      <w:pPr>
        <w:pStyle w:val="NormalHanging12a"/>
        <w:ind w:left="570" w:hanging="570"/>
      </w:pPr>
      <w:r w:rsidRPr="005A6239">
        <w:t>38.</w:t>
      </w:r>
      <w:r w:rsidRPr="005A6239">
        <w:tab/>
      </w:r>
      <w:r w:rsidRPr="005A6239">
        <w:t>επαναλαμβάνει τον ζωτικό ρόλο της Verkhovna Rada στην έγκαιρη έγκριση των μεταρρυθμίσεων· τονίζει ότι είναι σημαντικό να είναι σεβαστός και να ενισχυθεί ο θεσμικός ρόλος της Verkhovna Rada, και υποστηρίζει τις συνεχιζόμενες μεταρρυθμιστικές προσπάθειες για την ενίσχυση της νομοθετικής της ικανότητας, της εποπτείας της εκτελεστικής εξουσίας και της λογοδοσίας στους πολίτες· εκφράζει τη βαθιά λύπη του για τις καθυστερήσεις στην έγκριση των εν λόγω νόμων και καλεί τη Verkhovna Rada και τα μέλη της να θεσπίσουν ταχεία διαδικασία για την ταχεία έγκρισή τους, διατηρώντας πλήρως παράλληλα τον κοινοβουλευτικό έλεγχο των νομοθετικών προτάσεων·</w:t>
      </w:r>
    </w:p>
    <w:p w:rsidR="00DF1188" w:rsidRPr="005A6239" w:rsidP="005A6239" w14:paraId="4063A755" w14:textId="21797ABD">
      <w:pPr>
        <w:pStyle w:val="NormalHanging12a"/>
        <w:ind w:left="570" w:hanging="570"/>
      </w:pPr>
      <w:r w:rsidRPr="005A6239">
        <w:t>39.</w:t>
      </w:r>
      <w:r w:rsidRPr="005A6239">
        <w:tab/>
      </w:r>
      <w:r w:rsidRPr="005A6239">
        <w:t xml:space="preserve">παροτρύνει την κυβέρνηση της Ουκρανίας και την αντιπολίτευση να αναζητήσουν ενεργά τρόπους και πρακτικές λεπτομέρειες, συμπεριλαμβανομένης της διερεύνησης νέων προσεγγίσεων για ευρεία πολιτική συνεργασία, να συνεργαστούν για την προώθηση των ευρωπαϊκών μεταρρυθμίσεων στην πορεία της Ουκρανίας προς την ένταξη στην ΕΕ· υπενθυμίζει την ανησυχία του σχετικά με τους περιορισμούς στα ταξίδια στο εξωτερικό από μέλη του ουκρανικού κοινοβουλίου (Verkhovna Rada) και επαναλαμβάνει τη σύστασή του για άρση των περιορισμών στα ταξίδια βουλευτών στο εξωτερικό που σχετίζονται με τα καθήκοντα της εντολής τους και με πολιτικούς λόγους· συνιστά να ενισχυθεί η νομοθετική δυνατότητα της Verkhovna Rada ώστε να παράγει νομοθεσία καλύτερης ποιότητας και να καταπολεμά το «νομοθετικό </w:t>
      </w:r>
      <w:r w:rsidRPr="005A6239">
        <w:t>σπαμ</w:t>
      </w:r>
      <w:r w:rsidRPr="005A6239">
        <w:t>» (</w:t>
      </w:r>
      <w:r w:rsidRPr="005A6239">
        <w:t>legislative</w:t>
      </w:r>
      <w:r w:rsidRPr="005A6239">
        <w:t xml:space="preserve"> </w:t>
      </w:r>
      <w:r w:rsidRPr="005A6239">
        <w:t>spamming</w:t>
      </w:r>
      <w:r w:rsidRPr="005A6239">
        <w:t>) κατά το οποίο για το ίδιο θέμα κυκλοφορούν πολλά παράλληλα νομοσχέδια χαμηλής ποιότητας·</w:t>
      </w:r>
    </w:p>
    <w:p w:rsidR="00DF1188" w:rsidRPr="005A6239" w:rsidP="005A6239" w14:paraId="4A175054" w14:textId="06A92191">
      <w:pPr>
        <w:pStyle w:val="NormalHanging12a"/>
        <w:ind w:left="570" w:hanging="570"/>
      </w:pPr>
      <w:r w:rsidRPr="005A6239">
        <w:t>40.</w:t>
      </w:r>
      <w:r w:rsidRPr="005A6239">
        <w:tab/>
      </w:r>
      <w:r w:rsidRPr="005A6239">
        <w:t xml:space="preserve">εκφράζει την ικανοποίησή του για τη συνεχιζόμενη συμμετοχή της Ουκρανίας στην ανατολική εταιρική σχέση και στην Κοινοβουλευτική Συνέλευση </w:t>
      </w:r>
      <w:r w:rsidRPr="005A6239">
        <w:t>Euronest</w:t>
      </w:r>
      <w:r w:rsidRPr="005A6239">
        <w:t xml:space="preserve">· εκφράζει την ικανοποίησή του για τη συμμετοχή μελών της αντιπολίτευσης της </w:t>
      </w:r>
      <w:r w:rsidRPr="005A6239">
        <w:t>Verkhovna</w:t>
      </w:r>
      <w:r w:rsidRPr="005A6239">
        <w:t xml:space="preserve"> </w:t>
      </w:r>
      <w:r w:rsidRPr="005A6239">
        <w:t>Rada</w:t>
      </w:r>
      <w:r w:rsidRPr="005A6239">
        <w:t xml:space="preserve"> στις συνεδριάσεις της·</w:t>
      </w:r>
    </w:p>
    <w:p w:rsidR="00607068" w:rsidRPr="005A6239" w:rsidP="005A6239" w14:paraId="38DD401C" w14:textId="7603B0F8">
      <w:pPr>
        <w:pStyle w:val="NormalHanging12a"/>
        <w:ind w:left="570" w:hanging="570"/>
      </w:pPr>
      <w:r w:rsidRPr="005A6239">
        <w:t>41.</w:t>
      </w:r>
      <w:r w:rsidRPr="005A6239">
        <w:tab/>
      </w:r>
      <w:r w:rsidRPr="005A6239">
        <w:t xml:space="preserve">τονίζει ότι είναι σημαντικό να καλλιεργηθεί μια εποικοδομητική πολιτική νοοτροπία και να προωθηθεί η βασισμένη στην εμπιστοσύνη συνεργασία μεταξύ των πολιτικών κομμάτων στην Ουκρανία· σημειώνει την ενεργό συμμετοχή των Ουκρανών βουλευτών στον διάλογο </w:t>
      </w:r>
      <w:r w:rsidRPr="005A6239">
        <w:t>Jean</w:t>
      </w:r>
      <w:r w:rsidRPr="005A6239">
        <w:t xml:space="preserve"> </w:t>
      </w:r>
      <w:r w:rsidRPr="005A6239">
        <w:t>Monnet</w:t>
      </w:r>
      <w:r w:rsidRPr="005A6239">
        <w:t xml:space="preserve"> για την ειρήνη και τη δημοκρατία με το ουκρανικό κοινοβούλιο (</w:t>
      </w:r>
      <w:r w:rsidRPr="005A6239">
        <w:t>Verkhovna</w:t>
      </w:r>
      <w:r w:rsidRPr="005A6239">
        <w:t xml:space="preserve"> </w:t>
      </w:r>
      <w:r w:rsidRPr="005A6239">
        <w:t>Rada</w:t>
      </w:r>
      <w:r w:rsidRPr="005A6239">
        <w:t xml:space="preserve">), ο οποίος ξεκίνησε πριν από 10 χρόνια φέτος, τον Οκτώβριο του 2016· επαινεί την πρακτική αυτή ως σταθερό και εποικοδομητικό μέσο διακομματικού διαλόγου που βοήθησε την ηγεσία και όλες τις κοινοβουλευτικές παρατάξεις και ομάδες της </w:t>
      </w:r>
      <w:r w:rsidRPr="005A6239">
        <w:t>Verkhovna</w:t>
      </w:r>
      <w:r w:rsidRPr="005A6239">
        <w:t xml:space="preserve"> </w:t>
      </w:r>
      <w:r w:rsidRPr="005A6239">
        <w:t>Rada</w:t>
      </w:r>
      <w:r w:rsidRPr="005A6239">
        <w:t xml:space="preserve"> να επιτύχουν συναίνεση σχετικά με τις θεσμικές μεταρρυθμίσεις· ενθαρρύνει τη </w:t>
      </w:r>
      <w:r w:rsidRPr="005A6239">
        <w:t>Verkhovna</w:t>
      </w:r>
      <w:r w:rsidRPr="005A6239">
        <w:t xml:space="preserve"> </w:t>
      </w:r>
      <w:r w:rsidRPr="005A6239">
        <w:t>Rada</w:t>
      </w:r>
      <w:r w:rsidRPr="005A6239">
        <w:t xml:space="preserve"> να διοργανώσει έναν ακόμη γύρο διαλόγου για την εδραίωση των μεταρρυθμίσεων που απαιτούνται για τη διαδικασία προσχώρησης της Ουκρανίας·</w:t>
      </w:r>
    </w:p>
    <w:p w:rsidR="00DF1188" w:rsidRPr="005A6239" w:rsidP="005A6239" w14:paraId="7B71884B" w14:textId="0C961DD8">
      <w:pPr>
        <w:pStyle w:val="NormalHanging12a"/>
        <w:ind w:left="570" w:hanging="570"/>
      </w:pPr>
      <w:r w:rsidRPr="005A6239">
        <w:t>42.</w:t>
      </w:r>
      <w:r w:rsidRPr="005A6239">
        <w:tab/>
      </w:r>
      <w:r w:rsidRPr="005A6239">
        <w:t xml:space="preserve">επαινεί τις εξαιρετικές προσπάθειες της Ουκρανίας που καταβάλλονται για την προετοιμασία για τις δημοκρατικές εκλογές, οι οποίες θα διεξαχθούν μόλις αρθεί ο στρατιωτικός νόμος, και επιμένει να δοθεί ο κατάλληλος χρόνος για την εκπλήρωση των απαραίτητων προτύπων και προϋποθέσεων για ελεύθερες και δίκαιες εκλογές· υπενθυμίζει ότι, σύμφωνα με τις ευρέως αναγνωρισμένες δημοκρατικές αρχές και το Σύνταγμα της Ουκρανίας, οι εκλογές δεν μπορούν να διεξαχθούν κατά τη διάρκεια πολέμου και υπό στρατιωτικό νόμο, και ότι απαιτούν μια συνολική ασφαλή κατάσταση και επαρκή χρόνο για την προετοιμασία και την πρόσβαση σε πληροφορίες, ώστε να πληρούνται τα διεθνή πρότυπα· θεωρεί, ως εκ τούτου, ότι η πίεση που ασκεί η κυβέρνηση των ΗΠΑ στην Ουκρανία για τη διεξαγωγή εκλογών ενόσω συνεχίζεται ο επιθετικός πόλεμος της Ρωσίας και η χώρα βρίσκεται σε κατάσταση στρατιωτικού </w:t>
      </w:r>
      <w:r w:rsidRPr="005A6239">
        <w:t>νόμου είναι ακατάλληλη και θεωρεί ότι αυτό δεν εξυπηρετεί τον σκοπό της δημοκρατικής νομιμότητας·</w:t>
      </w:r>
    </w:p>
    <w:p w:rsidR="00DF1188" w:rsidRPr="005A6239" w:rsidP="005A6239" w14:paraId="4D86A705" w14:textId="47185C34">
      <w:pPr>
        <w:pStyle w:val="NormalHanging12a"/>
        <w:ind w:left="570" w:hanging="570"/>
      </w:pPr>
      <w:r w:rsidRPr="005A6239">
        <w:t>43.</w:t>
      </w:r>
      <w:r w:rsidRPr="005A6239">
        <w:tab/>
      </w:r>
      <w:r w:rsidRPr="005A6239">
        <w:t>αναγνωρίζει το σημαντικό έργο των ομάδων εργασίας που δημιουργήθηκαν από τη Verkhovna Rada για την ανάπτυξη εκλογικής νομοθεσίας για τις πρώτες μεταπολεμικές εκλογές· καλεί την ΕΕ και τα κράτη μέλη της να παράσχουν βοήθεια για τη μεταρρύθμιση της ουκρανικής εκλογικής νομοθεσίας, συμπεριλαμβανομένης της άρσης των φραγμών που εμποδίζουν τους βίαια εκτοπισθέντες να συμμετάσχουν στις βουλευτικές και προεδρικές εκλογές, και να παράσχουν οικονομική βοήθεια, ιδίως για τη διοργάνωση ψηφοφορίας εκτός Ουκρανίας· συνιστά στην Ευρωπαϊκή Ένωση να υποστηρίξει πλήρως και να προετοιμάσει μια μακροπρόθεσμη διεθνή αποστολή εκλογικών παρατηρητών·</w:t>
      </w:r>
    </w:p>
    <w:p w:rsidR="00DF1188" w:rsidRPr="005A6239" w:rsidP="005A6239" w14:paraId="41C25BBC" w14:textId="53D2551F">
      <w:pPr>
        <w:pStyle w:val="NormalHanging12a"/>
        <w:ind w:left="570" w:hanging="570"/>
      </w:pPr>
      <w:r w:rsidRPr="005A6239">
        <w:t>44.</w:t>
      </w:r>
      <w:r w:rsidRPr="005A6239">
        <w:tab/>
      </w:r>
      <w:r w:rsidRPr="005A6239">
        <w:t xml:space="preserve">υπενθυμίζει ότι ο επιθετικός πόλεμος της Ρωσίας διεξάγεται επίσης στον τομέα της πληροφόρησης και καταδικάζει απερίφραστα τις προσπάθειες της Ρωσίας να </w:t>
      </w:r>
      <w:r w:rsidRPr="005A6239">
        <w:t>απονομιμοποιήσει</w:t>
      </w:r>
      <w:r w:rsidRPr="005A6239">
        <w:t xml:space="preserve"> τους ουκρανικούς θεσμούς· υπογραμμίζει ότι ο γνωστικός πόλεμος της Ρωσίας στοχεύει στη δημόσια στήριξη της Ουκρανίας στις ευρωπαϊκές δημοκρατίες, μεταξύ άλλων μέσω της στήριξης διαφόρων πολιτικών κομμάτων· επιμένει, ως εκ τούτου, ότι η Ουκρανία πρέπει να λάβει βοήθεια από την ΕΕ για την αντιμετώπιση της χειραγώγησης των πληροφοριών και των παρεμβάσεων από το εξωτερικό κατά τη διάρκεια των μεταπολεμικών εκλογών της, παρόμοια με τη βοήθεια που παρέχεται στη Δημοκρατία της Μολδαβίας, και παροτρύνει την Ουκρανία και την ΕΕ να ενώσουν τις δυνάμεις τους για τον σκοπό αυτό·</w:t>
      </w:r>
    </w:p>
    <w:p w:rsidR="00DF1188" w:rsidRPr="005A6239" w:rsidP="005A6239" w14:paraId="58460ADF" w14:textId="570AC91E">
      <w:pPr>
        <w:pStyle w:val="NormalHanging12a"/>
        <w:ind w:left="570" w:hanging="570"/>
      </w:pPr>
      <w:r w:rsidRPr="005A6239">
        <w:t>45.</w:t>
      </w:r>
      <w:r w:rsidRPr="005A6239">
        <w:tab/>
      </w:r>
      <w:r w:rsidRPr="005A6239">
        <w:t>επαινεί την αποκατάσταση των κοινοβουλευτικών εκπομπών, η οποία ενίσχυσε τη δημοκρατική νομιμότητα της Ουκρανίας· αναγνωρίζει τις προκλήσεις της διατήρησης του πλουραλισμού των μέσων ενημέρωσης σε συνθήκες πολέμου· τονίζει ότι τυχόν περιορισμοί που θεσπίζονται υπό τέτοιες έκτακτες περιστάσεις δεν έχουν μόνιμο χαρακτήρα και θα πρέπει να επανεξετάζονται και να προσαρμόζονται τακτικά, όπου είναι σκόπιμο και εφικτό, σύμφωνα με την εξελισσόμενη κατάσταση· τονίζει ότι η παράταση του πολέμου δεν δικαιολογεί από μόνη της την επ’ αόριστον συνέχιση των περιορισμών και ότι, καθώς ενισχύεται η ανθεκτικότητα της Ουκρανίας, τα μέτρα αυτά θα πρέπει να χαλαρώσουν σταδιακά και να διατηρηθούν μόνο εκείνα που είναι απολύτως αναγκαία και αναλογικά προς τα εναπομένοντα ζητήματα εθνικής ασφάλειας·</w:t>
      </w:r>
    </w:p>
    <w:p w:rsidR="00DF1188" w:rsidRPr="005A6239" w:rsidP="001852D1" w14:paraId="121BE31C" w14:textId="340A2F00">
      <w:pPr>
        <w:pStyle w:val="NormalHanging12a"/>
        <w:ind w:left="0" w:firstLine="0"/>
        <w:rPr>
          <w:b/>
          <w:bCs/>
          <w:i/>
          <w:iCs/>
        </w:rPr>
      </w:pPr>
      <w:r w:rsidRPr="005A6239">
        <w:rPr>
          <w:b/>
          <w:i/>
        </w:rPr>
        <w:t xml:space="preserve">V. </w:t>
      </w:r>
      <w:r w:rsidRPr="005A6239" w:rsidR="001852D1">
        <w:rPr>
          <w:b/>
          <w:i/>
        </w:rPr>
        <w:tab/>
      </w:r>
      <w:r w:rsidRPr="005A6239">
        <w:rPr>
          <w:b/>
          <w:i/>
        </w:rPr>
        <w:t>Κράτος δικαίου και δικαστικές μεταρρυθμίσεις</w:t>
      </w:r>
    </w:p>
    <w:p w:rsidR="00DF1188" w:rsidRPr="005A6239" w:rsidP="005A6239" w14:paraId="52E45155" w14:textId="2101A45A">
      <w:pPr>
        <w:pStyle w:val="NormalHanging12a"/>
        <w:ind w:left="570" w:hanging="570"/>
      </w:pPr>
      <w:r w:rsidRPr="005A6239">
        <w:t>46.</w:t>
      </w:r>
      <w:r w:rsidRPr="005A6239">
        <w:tab/>
      </w:r>
      <w:r w:rsidRPr="005A6239">
        <w:t xml:space="preserve">επαινεί την έγκριση του μεταρρυθμιστικού σχεδίου προτεραιότητας 10 σημείων (του λεγόμενου σχεδίου </w:t>
      </w:r>
      <w:r w:rsidRPr="005A6239">
        <w:t>Kos-Kachka</w:t>
      </w:r>
      <w:r w:rsidRPr="005A6239">
        <w:t>) που συμφωνήθηκε μεταξύ της ΕΕ και της Ουκρανίας τον Δεκέμβριο του 2025, ως σημαντικό βήμα προς την ενίσχυση του κράτους δικαίου, την προώθηση της δικαστικής μεταρρύθμισης και την ενίσχυση των προσπαθειών για την καταπολέμηση της διαφθοράς· εκφράζει την ικανοποίησή του για τις εν εξελίξει εργασίες για την εφαρμογή του σχεδίου και ενθαρρύνει την Ουκρανία να επιτύχει απτά αποτελέσματα το συντομότερο δυνατόν, προχωρώντας βασικές μεταρρυθμίσεις πέρα από τα στάδια της συζήτησης ή των ομάδων εργασίας·</w:t>
      </w:r>
      <w:r w:rsidRPr="005A6239" w:rsidR="00607068">
        <w:t xml:space="preserve"> επισημαίνει ότι το επίπεδο υλοποίησης του σχεδίου στα μέσα του 2026 σε περίπου 15 %, όπως μετρήθηκε από την ουκρανική κοινότητα ομάδων προβληματισμού, θα πρέπει να θεωρηθεί μη ικανοποιητικό για την Ουκρανία·</w:t>
      </w:r>
    </w:p>
    <w:p w:rsidR="00DF1188" w:rsidRPr="005A6239" w:rsidP="005A6239" w14:paraId="1C111182" w14:textId="3205BBC8">
      <w:pPr>
        <w:pStyle w:val="NormalHanging12a"/>
        <w:ind w:left="570" w:hanging="570"/>
      </w:pPr>
      <w:r w:rsidRPr="005A6239">
        <w:t>47.</w:t>
      </w:r>
      <w:r w:rsidRPr="005A6239">
        <w:tab/>
      </w:r>
      <w:r w:rsidRPr="005A6239">
        <w:t>τονίζει πόσο σημαντική είναι η έγκαιρη και πλήρης εφαρμογή, μεταξύ άλλων με τη χρήση σαφώς καθορισμένων οροσήμων, μετρήσιμων δεικτών και αποτελεσματικών μηχανισμών παρακολούθησης· εκφράζει την ανησυχία του για την περιορισμένη πρόοδο σε ορισμένους τομείς προτεραιότητας και παροτρύνει τις ουκρανικές αρχές να επιταχύνουν την εφαρμογή βάσει σαφών κριτηρίων αναφοράς και σταθερής πολιτικής δέσμευσης, καθώς η έγκαιρη, αξιόπιστη και αποτελεσματική εφαρμογή θα είναι απαραίτητη για την ενίσχυση της δημοκρατικής ανθεκτικότητας της Ουκρανίας και την προώθηση της διαδικασίας προσχώρησής της στην ΕΕ·</w:t>
      </w:r>
    </w:p>
    <w:p w:rsidR="00DF1188" w:rsidRPr="005A6239" w:rsidP="005A6239" w14:paraId="55D963B8" w14:textId="192EC344">
      <w:pPr>
        <w:pStyle w:val="NormalHanging12a"/>
        <w:ind w:left="570" w:hanging="570"/>
      </w:pPr>
      <w:r w:rsidRPr="005A6239">
        <w:t>48.</w:t>
      </w:r>
      <w:r w:rsidRPr="005A6239">
        <w:tab/>
      </w:r>
      <w:r w:rsidRPr="005A6239">
        <w:t xml:space="preserve">εκφράζει την ικανοποίησή του για τη δημιουργία της εμβληματικής πρωτοβουλίας Ukraine2EU, η οποία δρομολογήθηκε από την ΕΕ, τη Λιθουανία και τη Δανία, ενώ αργότερα εντάχθηκαν και η Σουηδία, η Ιρλανδία και η Πολωνία, και παρέχει στοχευμένη βοήθεια στους ουκρανικούς κρατικούς θεσμούς για να πραγματοποιήσουν τα βήματα για την ολοκλήρωση της διαδικασίας προσχώρησης στην ΕΕ και να προετοιμαστούν για την προσχώρηση στην ΕΕ· τονίζει τη σημασία έργων τεχνικής βοήθειας όπως το παρόν και ζητεί τη συνεχή στήριξή τους και τη συμμετοχή περισσότερων κρατών μελών· εξαίρει επίσης τις προσπάθειες των οργανώσεων της κοινωνίας των πολιτών να παρακολουθούν την εφαρμογή και να στηρίζουν την περαιτέρω πρόοδο των μεταρρυθμίσεων· </w:t>
      </w:r>
    </w:p>
    <w:p w:rsidR="00DF1188" w:rsidRPr="005A6239" w:rsidP="005A6239" w14:paraId="0FD36C3A" w14:textId="74B9DBB6">
      <w:pPr>
        <w:pStyle w:val="NormalHanging12a"/>
        <w:ind w:left="570" w:hanging="570"/>
      </w:pPr>
      <w:r w:rsidRPr="005A6239">
        <w:t>49.</w:t>
      </w:r>
      <w:r w:rsidRPr="005A6239">
        <w:tab/>
      </w:r>
      <w:r w:rsidRPr="005A6239">
        <w:t xml:space="preserve">Εκφράζει την ικανοποίησή του για την πρόοδο της Ουκρανίας όσον αφορά τη μεταρρύθμιση του δικαστικού συστήματος και την καταπολέμηση της διαφθοράς και αναγνωρίζει ότι η πρόοδος αυτή σημειώνεται υπό την εξαιρετική πίεση του πολέμου· ζητεί διαρκή και ταχεία πρόοδο σε αυτούς τους κρίσιμους τομείς, καθώς το ισχυρό κράτος δικαίου επιτρέπει τη διαφάνεια και τη λογοδοσία στις διαδικασίες ανασυγκρότησης και οικονομικής ανάκαμψης και βελτιώνει το επενδυτικό κλίμα και την εμπιστοσύνη των διεθνών εταίρων· εκφράζει την ικανοποίησή του για την εφαρμογή του χάρτη πορείας για το κράτος δικαίου που εγκρίθηκε τον Μάιο του 2025 και υπογραμμίζει ότι η πρόοδος αυτή συνδέεται άμεσα με την αύξηση της εμπιστοσύνης του κοινού στους κρατικούς θεσμούς· </w:t>
      </w:r>
    </w:p>
    <w:p w:rsidR="00DF1188" w:rsidRPr="005A6239" w:rsidP="005A6239" w14:paraId="3CEBB381" w14:textId="5170F027">
      <w:pPr>
        <w:pStyle w:val="NormalHanging12a"/>
        <w:ind w:left="570" w:hanging="570"/>
      </w:pPr>
      <w:r w:rsidRPr="005A6239">
        <w:t>50.</w:t>
      </w:r>
      <w:r w:rsidRPr="005A6239">
        <w:tab/>
      </w:r>
      <w:r w:rsidRPr="005A6239">
        <w:t xml:space="preserve">εξακολουθεί να ανησυχεί για το γεγονός ότι δεν διορίστηκαν στο Συνταγματικό Δικαστήριο της Ουκρανίας δικαστές που έχουν υποβληθεί σε διεθνή έλεγχο· καλεί τη Verkhovna Rada να εγκρίνει τον νόμο για το Συνταγματικό Δικαστήριο σύμφωνα με τις γνωμοδοτήσεις της Επιτροπής της Βενετίας, διασφαλίζοντας διαφανή διαδικασία επιλογής με τη συμμετοχή διεθνών εμπειρογνωμόνων και την κοινοβουλευτική πλειοψηφία των δύο τρίτων για τους διορισμούς· παροτρύνει την Ουκρανία να αξιοποιήσει τη διαθέσιμη διεθνή εμπειρογνωσία και βοήθεια για τον μετασχηματισμό του δικαστικού συστήματος, αναγνωρίζοντας παράλληλα ότι η θεσμική βελτίωση απαιτεί την εφαρμογή ευρύτερων μέτρων για την ενίσχυση των επιδόσεων και της ανεξαρτησίας· ζητεί να σημειωθεί πρόοδος, κατά προτεραιότητα, σε μια συνολική μεταρρύθμιση του εθνικού Δικηγορικού Συλλόγου της Ουκρανίας, για το 2026· </w:t>
      </w:r>
    </w:p>
    <w:p w:rsidR="00DF1188" w:rsidRPr="005A6239" w:rsidP="005A6239" w14:paraId="39522BD0" w14:textId="7074F1E6">
      <w:pPr>
        <w:pStyle w:val="NormalHanging12a"/>
        <w:ind w:left="570" w:hanging="570"/>
      </w:pPr>
      <w:r w:rsidRPr="005A6239">
        <w:t>51.</w:t>
      </w:r>
      <w:r w:rsidRPr="005A6239">
        <w:tab/>
      </w:r>
      <w:r w:rsidRPr="005A6239">
        <w:t xml:space="preserve">παροτρύνει την Ουκρανία να καταβάλει πρόσθετες προσπάθειες για τη διασφάλιση του επαγγελματισμού και της ακεραιότητας των δικαστικών λειτουργών· υπογραμμίζει την ανάγκη για διαφανείς διορισμούς στο δικαστικό σώμα και για αποτελεσματική διερεύνηση και επιβολή κυρώσεων για αδικήματα διαφθοράς σε όλα τα επίπεδα· ενθαρρύνει την Ουκρανία να μεταρρυθμίσει τη διαδικασία επιλογής και παύσης του γενικού εισαγγελέα και να περιορίσει την αθέμιτη επιρροή σε μεμονωμένες υποθέσεις, μεταξύ άλλων μέσω της αυτόματης ανάθεσης υποθέσεων και του περιορισμού της πρόσβασης στους φακέλους των υποθέσεων· ενθαρρύνει το δικαστικό σώμα να </w:t>
      </w:r>
      <w:r w:rsidRPr="005A6239">
        <w:t>συνεχίσει να επενδύει σε νέες τεχνολογίες για την αντιμετώπιση της υποστελέχωσης και του υψηλού φόρτου εργασίας· επαινεί το δικαστικό σώμα για τη συνέχιση του έργου του υπό δύσκολες συνθήκες και την κοινωνία των πολιτών της Ουκρανίας για την παρακολούθηση της εφαρμογής των μεταρρυθμίσεων στον τομέα του κράτους δικαίου·</w:t>
      </w:r>
    </w:p>
    <w:p w:rsidR="00DF1188" w:rsidRPr="005A6239" w:rsidP="005A6239" w14:paraId="20679D23" w14:textId="22429C5A">
      <w:pPr>
        <w:pStyle w:val="NormalHanging12a"/>
        <w:ind w:left="570" w:hanging="570"/>
      </w:pPr>
      <w:r w:rsidRPr="005A6239">
        <w:t>52.</w:t>
      </w:r>
      <w:r w:rsidRPr="005A6239">
        <w:tab/>
      </w:r>
      <w:r w:rsidRPr="005A6239">
        <w:t xml:space="preserve">ζητεί τη μεταρρύθμιση της Υπηρεσίας Ασφαλείας (SBU) και της Κρατικής Υπηρεσίας Ερευνών (SBI), με βάση την πρωτοβουλία του Προέδρου </w:t>
      </w:r>
      <w:r w:rsidRPr="005A6239">
        <w:t>Zelenskyy</w:t>
      </w:r>
      <w:r w:rsidRPr="005A6239">
        <w:t xml:space="preserve">, όπως ανακοινώθηκε στις 2 Ιανουαρίου 2026, ιδίως όσον αφορά την εστίαση της SBU στην αντικατασκοπεία, την καταπολέμηση της τρομοκρατίας και άλλες πηγές απειλών κατά της ασφάλειας, καθώς και το ενδεχόμενο κατάχρησης εξουσίας και την προάσπιση των ανθρωπίνων δικαιωμάτων· εκτιμά τις προσπάθειες που καταβάλλονται για τη μεταρρύθμιση των εν λόγω θεσμικών οργάνων κατά τη διάρκεια του πολέμου· εκφράζει, ωστόσο, τη λύπη του για το γεγονός ότι το σχέδιο νόμου για τη μεταρρύθμιση της SBI δεν είχε εγκριθεί από την ολομέλεια της Verkhovna Rada έως το τέλος Απριλίου του 2026· αναγνωρίζει τη συμβολή της συμβουλευτικής αποστολής της ΕΕ στην Ουκρανία για το σημαντικό έργο της σχετικά με την ευρωπαϊκή ολοκλήρωση, μεταξύ άλλων όσον αφορά τη μεταρρύθμιση του τομέα της ασφάλειας, το κράτος δικαίου και τη λογοδοσία· </w:t>
      </w:r>
    </w:p>
    <w:p w:rsidR="00DF1188" w:rsidRPr="005A6239" w:rsidP="005A6239" w14:paraId="420401A2" w14:textId="37FDE4E3">
      <w:pPr>
        <w:pStyle w:val="NormalHanging12a"/>
        <w:ind w:left="570" w:hanging="570"/>
      </w:pPr>
      <w:r w:rsidRPr="005A6239">
        <w:t>53.</w:t>
      </w:r>
      <w:r w:rsidRPr="005A6239">
        <w:tab/>
      </w:r>
      <w:r w:rsidRPr="005A6239">
        <w:t xml:space="preserve">ζητεί την αναθεώρηση του Κώδικα Ποινικής Δικονομίας και της σχετικής νομοθεσίας για την παροχή ταχείας και υψηλής ποιότητας δικαιοσύνης, ιδίως μέσω της επανεξέτασης των διατάξεων που προβλέπουν την αυτόματη περάτωση των ερευνών λόγω της λήξης των προθεσμιών προδικαστικής έρευνας και των συντομευμένων προθεσμιών έρευνας, οι οποίες θέτουν σε κίνδυνο τις αποτελεσματικές έρευνες πολύπλοκων ποινικών υποθέσεων, συμπεριλαμβανομένων των υποθέσεων διαφθοράς υψηλού επιπέδου· παροτρύνει επίσης τις ουκρανικές αρχές να αντιμετωπίσουν τις πρακτικές προσωρινής κράτησης και τις παραβιάσεις των δικονομικών δικαιωμάτων· ενθαρρύνει την αύξηση της διαφάνειας όσον αφορά την πρόσβαση σε δημόσια αρχεία, αναγνωρίζοντας παράλληλα τις ανάγκες ασφάλειας κατά τη διάρκεια του πολέμου· χαιρετίζει τη θέσπιση νέου νόμου για την άσκηση πίεσης ή επιρροής από ομάδες συμφερόντων· </w:t>
      </w:r>
    </w:p>
    <w:p w:rsidR="00DF1188" w:rsidRPr="005A6239" w:rsidP="005A6239" w14:paraId="2EBF8D5A" w14:textId="1C9FC2B9">
      <w:pPr>
        <w:pStyle w:val="NormalHanging12a"/>
        <w:ind w:left="570" w:hanging="570"/>
      </w:pPr>
      <w:r w:rsidRPr="005A6239">
        <w:t>54.</w:t>
      </w:r>
      <w:r w:rsidRPr="005A6239">
        <w:tab/>
      </w:r>
      <w:r w:rsidRPr="005A6239">
        <w:t>παροτρύνει τις ουκρανικές αρχές να απόσχουν από κάθε πολιτικά υποκινούμενη δικαστική διαδικασία και από τη θέσπιση προσωπικών κυρώσεων κατά ηγετών και εκπροσώπων της αντιπολίτευσης και οργανώσεων της κοινωνίας των πολιτών· τονίζει ότι οι πρακτικές αυτές ενέχουν τον κίνδυνο υπονόμευσης των δημοκρατικών προτύπων και της εμπιστοσύνης του κοινού·</w:t>
      </w:r>
    </w:p>
    <w:p w:rsidR="00607068" w:rsidRPr="005A6239" w:rsidP="005A6239" w14:paraId="07E1DC76" w14:textId="7F272ABE">
      <w:pPr>
        <w:pStyle w:val="NormalHanging12a"/>
        <w:ind w:left="570" w:hanging="570"/>
      </w:pPr>
      <w:r w:rsidRPr="005A6239">
        <w:t>55.</w:t>
      </w:r>
      <w:r w:rsidRPr="005A6239">
        <w:tab/>
      </w:r>
      <w:r w:rsidRPr="005A6239">
        <w:t>καλεί τις ουκρανικές αρχές να αφαιρέσουν από την εθνική νομοθεσία διατάξεις που παραβιάζουν τα γενικώς αναγνωρισμένα ευρωπαϊκά και διεθνή πρότυπα κοινοβουλευτικής ανεξαρτησίας, όπως η ελευθερία της εντολής των εκπροσώπων, η διάκριση των εξουσιών και η αρχή της ασφάλειας δικαίου, καθώς εξισώνουν εσφαλμένα έναν ουκρανό βουλευτή με δημόσιο υπάλληλο· τονίζει ότι ένας Ουκρανός βουλευτής ασκεί αντιπροσωπευτική εντολή και δεν ανήκει σε καμία διοικητική ιεραρχία, δεν διορίζεται σε θέση, δεν ασκεί επίσημα καθήκοντα και, ως εκ τούτου, δεν μπορεί να οριστεί στην εθνική νομοθεσία ως δημόσιος υπάλληλος·</w:t>
      </w:r>
    </w:p>
    <w:p w:rsidR="00DF1188" w:rsidRPr="005A6239" w:rsidP="001852D1" w14:paraId="059E85F3" w14:textId="05B9DFF5">
      <w:pPr>
        <w:pStyle w:val="NormalHanging12a"/>
        <w:ind w:left="0" w:firstLine="0"/>
        <w:rPr>
          <w:b/>
          <w:bCs/>
          <w:i/>
          <w:iCs/>
        </w:rPr>
      </w:pPr>
      <w:r w:rsidRPr="005A6239">
        <w:rPr>
          <w:b/>
          <w:i/>
        </w:rPr>
        <w:t xml:space="preserve">VI. </w:t>
      </w:r>
      <w:r w:rsidRPr="005A6239" w:rsidR="001852D1">
        <w:rPr>
          <w:b/>
          <w:i/>
        </w:rPr>
        <w:tab/>
      </w:r>
      <w:r w:rsidRPr="005A6239">
        <w:rPr>
          <w:b/>
          <w:i/>
        </w:rPr>
        <w:t>Καταπολέμηση της διαφθοράς</w:t>
      </w:r>
    </w:p>
    <w:p w:rsidR="00DF1188" w:rsidRPr="005A6239" w:rsidP="005A6239" w14:paraId="2D855CFF" w14:textId="6B037833">
      <w:pPr>
        <w:pStyle w:val="NormalHanging12a"/>
        <w:ind w:left="570" w:hanging="570"/>
        <w:rPr>
          <w:bCs/>
          <w:iCs/>
        </w:rPr>
      </w:pPr>
      <w:r w:rsidRPr="005A6239">
        <w:rPr>
          <w:bCs/>
          <w:iCs/>
        </w:rPr>
        <w:t>56.</w:t>
      </w:r>
      <w:r w:rsidRPr="005A6239">
        <w:rPr>
          <w:bCs/>
          <w:iCs/>
        </w:rPr>
        <w:tab/>
      </w:r>
      <w:r w:rsidRPr="005A6239">
        <w:t>εκφράζει την ικανοποίησή του για την πρόοδο που επέτυχαν οι εξειδικευμένες υπηρεσίες καταπολέμησης της διαφθοράς όσον αφορά την αποκάλυψη και τη δίωξη προβεβλημένων υποθέσεων και επαινεί την εφαρμογή μηχανισμών καταγγελίας δυσλειτουργιών· επισημαίνει ότι η πρόσφατη έκθεση σε διαφθορά υψηλού επιπέδου αποτελεί απόδειξη τόσο της ανάγκης να συνεχιστεί η καταπολέμηση της διαφθοράς όσο και της επιτυχίας των σχετικών προσπαθειών· αναγνωρίζει ότι η Ουκρανία έχει επιτύχει αξιοσημείωτη επιτυχία στη διερεύνηση και τη δίωξη της διαφθοράς· τονίζει ότι είναι ουσιώδης ανάγκη να υπάρχει ένα σταθερό και μη αναστρέψιμο ιστορικό επιδόσεων όσον αφορά τις έρευνες, τις διώξεις και τις τελεσίδικες καταδικαστικές αποφάσεις σε υποθέσεις διαφθοράς υψηλού επιπέδου· προειδοποιεί ότι οποιαδήποτε οπισθοδρόμηση στις μεταρρυθμίσεις για την καταπολέμηση της διαφθοράς θα υπονόμευε σοβαρά την εμπιστοσύνη του κοινού και την πορεία της Ουκρανίας προς την ευρωπαϊκή ολοκλήρωση·</w:t>
      </w:r>
    </w:p>
    <w:p w:rsidR="00DF1188" w:rsidRPr="005A6239" w:rsidP="005A6239" w14:paraId="704D726F" w14:textId="46028DB7">
      <w:pPr>
        <w:pStyle w:val="NormalHanging12a"/>
        <w:ind w:left="570" w:hanging="570"/>
        <w:rPr>
          <w:bCs/>
          <w:iCs/>
        </w:rPr>
      </w:pPr>
      <w:r w:rsidRPr="005A6239">
        <w:rPr>
          <w:bCs/>
          <w:iCs/>
        </w:rPr>
        <w:t>57.</w:t>
      </w:r>
      <w:r w:rsidRPr="005A6239">
        <w:rPr>
          <w:bCs/>
          <w:iCs/>
        </w:rPr>
        <w:tab/>
      </w:r>
      <w:r w:rsidRPr="005A6239">
        <w:t xml:space="preserve">εκφράζει την ικανοποίησή του για τη μεγάλης κλίμακας πρόσληψη νέων υπαλλήλων στην Εθνική Υπηρεσία Καταπολέμησης της Διαφθοράς της Ουκρανίας (NABU) και στην Ειδική Εισαγγελία Καταπολέμησης της Διαφθοράς (SAPO)· εκφράζει, επιπλέον, την ικανοποίησή του για την έγκριση της αναπτυξιακής στρατηγικής της NABU και την έναρξη εργασιών σχετικά με τη στρατηγική θεσμικής ανάπτυξης της SAPO· </w:t>
      </w:r>
    </w:p>
    <w:p w:rsidR="00DF1188" w:rsidRPr="005A6239" w:rsidP="005A6239" w14:paraId="662BF752" w14:textId="5D98B271">
      <w:pPr>
        <w:pStyle w:val="NormalHanging12a"/>
        <w:ind w:left="570" w:hanging="570"/>
        <w:rPr>
          <w:bCs/>
          <w:iCs/>
        </w:rPr>
      </w:pPr>
      <w:r w:rsidRPr="005A6239">
        <w:rPr>
          <w:bCs/>
          <w:iCs/>
        </w:rPr>
        <w:t>58.</w:t>
      </w:r>
      <w:r w:rsidRPr="005A6239">
        <w:rPr>
          <w:bCs/>
          <w:iCs/>
        </w:rPr>
        <w:tab/>
      </w:r>
      <w:r w:rsidRPr="005A6239">
        <w:t>επισημαίνει το κρίσιμο έργο που έχουν αναλάβει βασικά θεσμικά όργανα καταπολέμησης της διαφθοράς, όπως η NABU, καθώς και τις προσπάθειες που καταβάλλει η κοινωνία των πολιτών για τη διατήρηση της ανεξαρτησίας των διοικήσεων καταπολέμησης της διαφθοράς και την αύξηση της αποτελεσματικότητάς τους· εκφράζει την ικανοποίησή του για τον διορισμό των διεθνών μελών της επιτροπής επιλογής για την SAPO, εκφράζοντας παράλληλα ανησυχία για τα δεοντολογικά ζητήματα που εγείρονται σε σχέση με ένα από τα ουκρανικά μέλη· εκφράζει την ικανοποίησή του για την ουσιαστική πρόοδο που έχει σημειωθεί όσον αφορά τη διεξαγωγή συνεντεύξεων με υποψηφίους μέσω αυστηρής, ανεξάρτητης, χωρίς αποκλεισμούς και διαφανούς διαδικασίας για το Ανώτατο Δικαστήριο για την Καταπολέμηση της Διαφθοράς από το Δημόσιο Συμβούλιο Διεθνών Εμπειρογνωμόνων και την Ανώτατη Επιτροπή Επαγγελματικών Προσόντων Δικαστών·</w:t>
      </w:r>
    </w:p>
    <w:p w:rsidR="00DF1188" w:rsidRPr="005A6239" w:rsidP="005A6239" w14:paraId="3FBBED50" w14:textId="5CAFC155">
      <w:pPr>
        <w:pStyle w:val="NormalHanging12a"/>
        <w:ind w:left="570" w:hanging="570"/>
        <w:rPr>
          <w:bCs/>
          <w:iCs/>
        </w:rPr>
      </w:pPr>
      <w:r w:rsidRPr="005A6239">
        <w:rPr>
          <w:bCs/>
          <w:iCs/>
        </w:rPr>
        <w:t>59.</w:t>
      </w:r>
      <w:r w:rsidRPr="005A6239">
        <w:rPr>
          <w:bCs/>
          <w:iCs/>
        </w:rPr>
        <w:tab/>
      </w:r>
      <w:r w:rsidRPr="005A6239">
        <w:t xml:space="preserve">επιμένει ότι οι ουκρανικές αρχές πρέπει να εγγυηθούν τη θεσμική και επιχειρησιακή ανεξαρτησία της NABU και της SAPO· καταγγέλλει κάθε πολιτική παρέμβαση, εργαλειοποίηση ή εκφοβισμό κατά θεσμικών οργάνων καταπολέμησης της διαφθοράς, συμπεριλαμβανομένων των αδικαιολόγητων επιθεωρήσεων, διώξεων ή επιχειρησιακών περιορισμών, και ζητεί τον άμεσο τερματισμό των αδικαιολόγητων πιέσεων από τις υπηρεσίες ασφάλειας και πληροφοριών, συμπεριλαμβανομένης της SBU· τονίζει ότι η διαφύλαξη της NABU και της SAPO αποτελεί βασική προϋπόθεση για το κράτος δικαίου, τη διαδικασία προσχώρησης της Ουκρανίας στην ΕΕ και την αξιόπιστη χρήση της διεθνούς στήριξης· </w:t>
      </w:r>
    </w:p>
    <w:p w:rsidR="00DF1188" w:rsidRPr="005A6239" w:rsidP="005A6239" w14:paraId="278BFED0" w14:textId="658FE778">
      <w:pPr>
        <w:pStyle w:val="NormalHanging12a"/>
        <w:ind w:left="570" w:hanging="570"/>
        <w:rPr>
          <w:bCs/>
          <w:iCs/>
        </w:rPr>
      </w:pPr>
      <w:r w:rsidRPr="005A6239">
        <w:rPr>
          <w:bCs/>
          <w:iCs/>
        </w:rPr>
        <w:t>60.</w:t>
      </w:r>
      <w:r w:rsidRPr="005A6239">
        <w:rPr>
          <w:bCs/>
          <w:iCs/>
        </w:rPr>
        <w:tab/>
      </w:r>
      <w:r w:rsidRPr="005A6239">
        <w:t xml:space="preserve">επαναλαμβάνει την ανάγκη να βελτιώσει η Εθνική Υπηρεσία για την Πρόληψη της Διαφθοράς τις διαδικασίες επαλήθευσης των δηλώσεων περιουσιακών στοιχείων και να εστιάσει τις προσπάθειές της σε ανώτερους αξιωματούχους σε τομείς προσδιορισμένους ως υψηλού κινδύνου· παροτρύνει την Ουκρανία να εφαρμόσει πλήρως τη μεταρρύθμιση του Οργανισμού Ανάκτησης και Διαχείρισης Περιουσιακών Στοιχείων, συμπεριλαμβανομένων των αναγκαίων εσωτερικών κανονισμών του· εκφράζει τη λύπη του για το γεγονός ότι οι υπηρεσίες επιβολής του νόμου, εκτός από τους εξειδικευμένους φορείς καταπολέμησης της διαφθοράς, έχουν σημειώσει </w:t>
      </w:r>
      <w:r w:rsidRPr="005A6239">
        <w:t>περιορισμένη πρόοδο όσον αφορά τη βελτίωση του ιστορικού επιδόσεών τους σε υποθέσεις καταπολέμησης της διαφθοράς·</w:t>
      </w:r>
    </w:p>
    <w:p w:rsidR="00DF1188" w:rsidRPr="005A6239" w:rsidP="005A6239" w14:paraId="40BB48DB" w14:textId="7830072B">
      <w:pPr>
        <w:pStyle w:val="NormalHanging12a"/>
        <w:ind w:left="570" w:hanging="570"/>
        <w:rPr>
          <w:bCs/>
          <w:iCs/>
        </w:rPr>
      </w:pPr>
      <w:r w:rsidRPr="005A6239">
        <w:rPr>
          <w:bCs/>
          <w:iCs/>
        </w:rPr>
        <w:t>61.</w:t>
      </w:r>
      <w:r w:rsidRPr="005A6239">
        <w:rPr>
          <w:bCs/>
          <w:iCs/>
        </w:rPr>
        <w:tab/>
      </w:r>
      <w:r w:rsidRPr="005A6239">
        <w:t>χαιρετίζει τη συμμετοχή της Ουκρανίας στην ομάδα εργασίας για τη δωροδοκία του Οργανισμού Οικονομικής Συνεργασίας και Ανάπτυξης ως θετικό βήμα προς την πλήρη συμμετοχή και ως περαιτέρω επιβεβαίωση της προσήλωσης της Ουκρανίας στα διεθνή πρότυπα διαφάνειας και χρηστής διακυβέρνησης· αναγνωρίζει την πρόοδο της Ουκρανίας όσον αφορά την εφαρμογή της νομοθεσίας για την καταπολέμηση της δωροδοκίας στις διεθνείς συναλλαγές ως ένδειξη της ένταξης μιας χώρας στην παγκόσμια κοινότητα υπεύθυνων οικονομικών παραγόντων και παροτρύνει την Ουκρανία να συνεχίσει τις προσπάθειές της για να διατηρήσει αυτήν την πρόοδο·</w:t>
      </w:r>
    </w:p>
    <w:p w:rsidR="00DF1188" w:rsidRPr="005A6239" w:rsidP="005A6239" w14:paraId="6BE6C47C" w14:textId="3AAC1F0D">
      <w:pPr>
        <w:pStyle w:val="NormalHanging12a"/>
        <w:ind w:left="570" w:hanging="570"/>
        <w:rPr>
          <w:bCs/>
          <w:iCs/>
        </w:rPr>
      </w:pPr>
      <w:r w:rsidRPr="005A6239">
        <w:rPr>
          <w:bCs/>
          <w:iCs/>
        </w:rPr>
        <w:t>62.</w:t>
      </w:r>
      <w:r w:rsidRPr="005A6239">
        <w:rPr>
          <w:bCs/>
          <w:iCs/>
        </w:rPr>
        <w:tab/>
      </w:r>
      <w:r w:rsidRPr="005A6239">
        <w:t>επαναλαμβάνει τη σημασία της συνεχούς καταπολέμησης του οργανωμένου εγκλήματος· παροτρύνει την Ουκρανία να καταβάλει πρόσθετες προσπάθειες για την ενίσχυση της καταπολέμησης της εξαπάτησης και της διαδικτυακής απάτης·</w:t>
      </w:r>
    </w:p>
    <w:p w:rsidR="00DF1188" w:rsidRPr="005A6239" w:rsidP="001852D1" w14:paraId="0F0CBB77" w14:textId="46D15C05">
      <w:pPr>
        <w:pStyle w:val="Normal12a"/>
        <w:rPr>
          <w:i/>
          <w:iCs/>
        </w:rPr>
      </w:pPr>
      <w:r w:rsidRPr="005A6239">
        <w:rPr>
          <w:b/>
          <w:i/>
        </w:rPr>
        <w:t xml:space="preserve">VII. </w:t>
      </w:r>
      <w:r w:rsidRPr="005A6239" w:rsidR="001852D1">
        <w:rPr>
          <w:b/>
          <w:i/>
        </w:rPr>
        <w:tab/>
      </w:r>
      <w:r w:rsidRPr="005A6239">
        <w:rPr>
          <w:b/>
          <w:i/>
        </w:rPr>
        <w:t>Θεμελιώδεις ελευθερίες και ανθρώπινα δικαιώματα</w:t>
      </w:r>
    </w:p>
    <w:p w:rsidR="00DF1188" w:rsidRPr="005A6239" w:rsidP="005A6239" w14:paraId="768085CA" w14:textId="2F2507E1">
      <w:pPr>
        <w:pStyle w:val="NormalHanging12a"/>
        <w:ind w:left="570" w:hanging="570"/>
      </w:pPr>
      <w:r w:rsidRPr="005A6239">
        <w:t>63.</w:t>
      </w:r>
      <w:r w:rsidRPr="005A6239">
        <w:tab/>
      </w:r>
      <w:r w:rsidRPr="005A6239">
        <w:t xml:space="preserve">επαινεί τη δέσμευση της Ουκρανίας για προάσπιση των θεμελιωδών δικαιωμάτων παρά τη συνεχιζόμενη ρωσική επίθεση και επαινεί ιδίως το σχέδιο δράσης για τις εθνικές μειονότητες· ενθαρρύνει την Ουκρανία να τηρεί διαρθρωμένο και εποικοδομητικό διάλογο με τα γειτονικά κράτη μέλη όσον αφορά τα δικαιώματα των μελών εθνικών μειονοτήτων, σύμφωνα με τα ευρωπαϊκά πρότυπα και τις συστάσεις της Επιτροπής της Βενετίας· εκτιμά τις προσπάθειες που καταβάλλουν οι ουκρανικές αρχές για τη μεταρρύθμιση του εκπαιδευτικού συστήματος και εκφράζει την ελπίδα ότι οι διατάξεις του εκπαιδευτικού νόμου που θα τεθεί σε ισχύ το 2027 δεν θα υπονομεύσουν το δικαίωμα μειονοτήτων να λαμβάνουν εκπαίδευση στη μητρική τους γλώσσα· </w:t>
      </w:r>
    </w:p>
    <w:p w:rsidR="00DF1188" w:rsidRPr="005A6239" w:rsidP="005A6239" w14:paraId="3B99941D" w14:textId="50F05621">
      <w:pPr>
        <w:pStyle w:val="NormalHanging12a"/>
        <w:ind w:left="570" w:hanging="570"/>
      </w:pPr>
      <w:r w:rsidRPr="005A6239">
        <w:t>64.</w:t>
      </w:r>
      <w:r w:rsidRPr="005A6239">
        <w:tab/>
      </w:r>
      <w:r w:rsidRPr="005A6239">
        <w:t xml:space="preserve">καλεί την Ουκρανία να διασφαλίσει τη συνεχή στήριξη της ελευθερίας της έκφρασης και της ανεξαρτησίας των μέσων ενημέρωσης· καλεί την Ουκρανία να διασφαλίσει ότι οι περιορισμοί του στρατιωτικού νόμου είναι απολύτως αναγκαίοι και αναλογικοί· ζητεί άμεση, ανεξάρτητη και αποτελεσματική διερεύνηση περιπτώσεων εκφοβισμού και άμεσης παρενόχλησης, καθώς και έμμεσων μορφών πίεσης σε δημοσιογράφους και οργανισμούς μέσων ενημέρωσης· υπενθυμίζει πόσο ζωτική είναι η επαρκής χρηματοδότηση για τη διασφάλιση ανεξαρτησίας της δημόσιας ραδιοτηλεόρασης ώστε να εκπληρώνει τον ρόλο της όπως κατοχυρώνεται στο ουκρανικό δίκαιο και καλεί τις ουκρανικές αρχές να διασφαλίζουν ότι το περιεχόμενο στα μέσα ενημέρωσης που λαμβάνουν δημόσια χρηματοδότηση είναι αντιπροσωπευτικό του πολιτικού και κοινωνικού πλουραλισμού της Ουκρανίας· </w:t>
      </w:r>
    </w:p>
    <w:p w:rsidR="00DF1188" w:rsidRPr="005A6239" w:rsidP="005A6239" w14:paraId="0DD3EE96" w14:textId="16A4F24E">
      <w:pPr>
        <w:pStyle w:val="NormalHanging12a"/>
        <w:ind w:left="570" w:hanging="570"/>
      </w:pPr>
      <w:r w:rsidRPr="005A6239">
        <w:t>65.</w:t>
      </w:r>
      <w:r w:rsidRPr="005A6239">
        <w:tab/>
      </w:r>
      <w:r w:rsidRPr="005A6239">
        <w:t xml:space="preserve">ενθαρρύνει την ψήφιση του νομοσχεδίου αριθ. 13597 για την ενίσχυση της νομικής προστασίας κατά των διακρίσεων, των εγκλημάτων μίσους και της ρητορικής μίσους λόγω φυλής, χρώματος του δέρματος, πολιτικών, θρησκευτικών και άλλων πεποιθήσεων, φύλου, γενετήσιου προσανατολισμού, ταυτότητας φύλου, ιθαγένειας, εθνοτικής, κοινωνικής ή ξένης καταγωγής, ηλικίας, κατάστασης της υγείας, αναπηρίας, οικογενειακής και περιουσιακής κατάστασης, οικογενειακών δικαιωμάτων και ευθυνών, τόπου διαμονής, γλώσσας, επαγγέλματος ή για άλλους λόγους, σύμφωνα με τις δεσμεύσεις της Ουκρανίας στο πλαίσιο της συμφωνίας σύνδεσης και της διαδικασίας προσχώρησης στην ΕΕ· </w:t>
      </w:r>
    </w:p>
    <w:p w:rsidR="00DF1188" w:rsidRPr="005A6239" w:rsidP="005A6239" w14:paraId="1674A000" w14:textId="0F6E544E">
      <w:pPr>
        <w:pStyle w:val="NormalHanging12a"/>
        <w:ind w:left="570" w:hanging="570"/>
      </w:pPr>
      <w:r w:rsidRPr="005A6239">
        <w:t>66.</w:t>
      </w:r>
      <w:r w:rsidRPr="005A6239">
        <w:tab/>
      </w:r>
      <w:r w:rsidRPr="005A6239">
        <w:t xml:space="preserve">εκφράζει την ικανοποίησή του για τις συνεχιζόμενες προσπάθειες της Ουκρανίας να εκσυγχρονίσει την αστική της νομοθεσία· υπογραμμίζει ότι είναι σημαντικό να διασφαλιστεί ότι οποιεσδήποτε τέτοιες μεταρρυθμίσεις συνάδουν πλήρως με τα πρότυπα της ΕΕ για την ισότητα και την απαγόρευση των διακρίσεων, συμπεριλαμβανομένης της προστασίας των δικαιωμάτων των γυναικών και των ΛΟΑΤΚΙ+ ατόμων· εκφράζει την ικανοποίησή του για την πρόσφατη απόφαση του Ανώτατου Δικαστηρίου της Ουκρανίας με την οποία αναγνωρίζονται τα ομόφυλα ζευγάρια ως de facto οικογένεια· ζητεί την έγκριση του νομοσχεδίου αριθ. 9103 σχετικά με τη νομική αναγνώριση των συμφώνων συμβίωσης στην Ουκρανία· </w:t>
      </w:r>
    </w:p>
    <w:p w:rsidR="00DF1188" w:rsidRPr="005A6239" w:rsidP="005A6239" w14:paraId="132AD99F" w14:textId="1F836960">
      <w:pPr>
        <w:pStyle w:val="NormalHanging12a"/>
        <w:ind w:left="570" w:hanging="570"/>
      </w:pPr>
      <w:r w:rsidRPr="005A6239">
        <w:t>67.</w:t>
      </w:r>
      <w:r w:rsidRPr="005A6239">
        <w:tab/>
      </w:r>
      <w:r w:rsidRPr="005A6239">
        <w:t xml:space="preserve">επαινεί τον έλεγχο και την παρέμβαση από την ουκρανική κοινωνία των πολιτών που είχαν ως αποτέλεσμα οι Ουκρανοί νομοθέτες να υποσχεθούν ότι θα αποσύρουν τα σχέδια τροπολογίας του οικογενειακού κώδικα που θα επέτρεπαν στα δικαστήρια να εγκρίνουν τους παιδικούς γάμους για κορίτσια ηλικίας 14 ετών σε εξαιρετικές περιπτώσεις· παροτρύνει τη Verkhovna Rada να διασφαλίσει ότι οι διατάξεις αυτές θα αποσυρθούν πράγματι οριστικά· </w:t>
      </w:r>
    </w:p>
    <w:p w:rsidR="00DF1188" w:rsidRPr="005A6239" w:rsidP="005A6239" w14:paraId="6DEB7663" w14:textId="1451C1C5">
      <w:pPr>
        <w:pStyle w:val="NormalHanging12a"/>
        <w:ind w:left="570" w:hanging="570"/>
      </w:pPr>
      <w:r w:rsidRPr="005A6239">
        <w:t>68.</w:t>
      </w:r>
      <w:r w:rsidRPr="005A6239">
        <w:tab/>
      </w:r>
      <w:r w:rsidRPr="005A6239">
        <w:t xml:space="preserve">καλεί την Ουκρανία να προχωρήσει στην έγκριση της ανασταλείσας νομοθεσίας για την προστασία των δεδομένων προσωπικού χαρακτήρα· </w:t>
      </w:r>
    </w:p>
    <w:p w:rsidR="00DF1188" w:rsidRPr="005A6239" w:rsidP="005A6239" w14:paraId="7D2994B2" w14:textId="2296F56B">
      <w:pPr>
        <w:pStyle w:val="NormalHanging12a"/>
        <w:ind w:left="570" w:hanging="570"/>
      </w:pPr>
      <w:r w:rsidRPr="005A6239">
        <w:t>69.</w:t>
      </w:r>
      <w:r w:rsidRPr="005A6239">
        <w:tab/>
      </w:r>
      <w:r w:rsidRPr="005A6239">
        <w:t>εκφράζει την ικανοποίησή του για την έγκριση στρατηγικής αποϊδρυματοποίησης και τις εργασίες για τη μεταρρύθμιση των υπηρεσιών προσβασιμότητας και της αποκατάστασης· τονίζει, ωστόσο, την ανάγκη να εγκριθεί ταχέως νομοθεσία για την αποκατάσταση των ατόμων με αναπηρία, παράλληλα με τη διασφάλιση ότι οι εν λόγω μεταρρυθμίσεις χωρίς αποκλεισμούς θα φθάσουν σε τοπικό και κοινοτικό επίπεδο·</w:t>
      </w:r>
    </w:p>
    <w:p w:rsidR="00DF1188" w:rsidRPr="005A6239" w:rsidP="005A6239" w14:paraId="3F3A5DAF" w14:textId="69B36783">
      <w:pPr>
        <w:pStyle w:val="NormalHanging12a"/>
        <w:ind w:left="570" w:hanging="570"/>
        <w:rPr>
          <w:bCs/>
          <w:iCs/>
        </w:rPr>
      </w:pPr>
      <w:r w:rsidRPr="005A6239">
        <w:rPr>
          <w:bCs/>
          <w:iCs/>
        </w:rPr>
        <w:t>70.</w:t>
      </w:r>
      <w:r w:rsidRPr="005A6239">
        <w:rPr>
          <w:bCs/>
          <w:iCs/>
        </w:rPr>
        <w:tab/>
      </w:r>
      <w:r w:rsidRPr="005A6239">
        <w:t>σημειώνει την έγκριση του νόμου που θα επιτρέψει στις ορθόδοξες ενορίες από την Ουκρανία να μην υπάγονται πλέον στο Πατριαρχείο της Μόσχας και να αποφασίσουν ελεύθερα σχετικά με τη νέα Ιεραρχία στην οποία θα υπάγονται· σημειώνει ότι, τον Αύγουστο του 2024, οι ρουμανικές ορθόδοξες ενορίες στην Ουκρανία υπέβαλαν αίτηση για την αναγνώριση της θρησκευτικής ένωσης «Ρουμανική Ορθόδοξη Εκκλησία στην Ουκρανία», στην οποία μπορούν να προσχωρήσουν οι ρουμανικές ορθόδοξες ενορίες που δεν θα υπάγονται στη δικαιοδοσία του Πατριαρχείου της Μόσχας· καλεί τις ουκρανικές αρχές να καταχωρίσουν, χωρίς περαιτέρω καθυστέρηση, τη θρησκευτική ένωση «Ρουμανική Ορθόδοξη Εκκλησία στην Ουκρανία»·</w:t>
      </w:r>
    </w:p>
    <w:p w:rsidR="00DF1188" w:rsidRPr="005A6239" w:rsidP="001852D1" w14:paraId="3D28E781" w14:textId="20D72824">
      <w:pPr>
        <w:pStyle w:val="NormalHanging12a"/>
        <w:ind w:left="0" w:firstLine="0"/>
        <w:rPr>
          <w:b/>
          <w:bCs/>
          <w:i/>
          <w:iCs/>
        </w:rPr>
      </w:pPr>
      <w:r w:rsidRPr="005A6239">
        <w:rPr>
          <w:b/>
          <w:i/>
        </w:rPr>
        <w:t>VIII.</w:t>
      </w:r>
      <w:r w:rsidRPr="005A6239" w:rsidR="001852D1">
        <w:rPr>
          <w:b/>
          <w:i/>
        </w:rPr>
        <w:tab/>
      </w:r>
      <w:r w:rsidRPr="005A6239">
        <w:rPr>
          <w:b/>
          <w:i/>
        </w:rPr>
        <w:t>Ο ρόλος της κοινωνίας των πολιτών</w:t>
      </w:r>
    </w:p>
    <w:p w:rsidR="00DF1188" w:rsidRPr="005A6239" w:rsidP="005A6239" w14:paraId="65460D0A" w14:textId="477EE210">
      <w:pPr>
        <w:pStyle w:val="NormalHanging12a"/>
        <w:ind w:left="570" w:hanging="570"/>
      </w:pPr>
      <w:r w:rsidRPr="005A6239">
        <w:t>71.</w:t>
      </w:r>
      <w:r w:rsidRPr="005A6239">
        <w:tab/>
      </w:r>
      <w:r w:rsidRPr="005A6239">
        <w:t>επαινεί την ουκρανική κοινωνία των πολιτών για το γεγονός ότι έχει παραμείνει ενεργή παρά τις δυσκολίες που αντιμετώπισε κατά τη διάρκεια του πολέμου· παροτρύνει όλες τις ουκρανικές αρχές να διασφαλίσουν τη συστηματική και ουσιαστική διαβούλευση με την κοινωνία των πολιτών και τους κοινωνικούς εταίρους, να διασφαλίσουν ότι λαμβάνονται δεόντως υπόψη οι εισηγήσεις που δέχεται από αυτούς και να καταπολεμήσουν κάθε μορφή πολιτικής πίεσης που ασκείται σε ανεξάρτητες οργανώσεις της κοινωνίας των πολιτών· καλεί την Ουκρανία να θεσπίσει τον νόμο περί προσφυγών των πολιτών για τη διασφάλιση της χρηστής διακυβέρνησης και της συμμετοχής των πολιτών· αναγνωρίζει τη σημασία της κοινωνίας των πολιτών όσον αφορά την ενίσχυση της ανθεκτικότητας του ουκρανικού λαού κατά τη διάρκεια του πολέμου και τονίζει τον καίριο ρόλο που καλείται να διαδραματίσει η κοινωνία των πολιτών στη βιώσιμη μεταπολεμική ανάκαμψη της Ουκρανίας·</w:t>
      </w:r>
    </w:p>
    <w:p w:rsidR="00DF1188" w:rsidRPr="005A6239" w:rsidP="005A6239" w14:paraId="4B6F15EB" w14:textId="117EC601">
      <w:pPr>
        <w:pStyle w:val="NormalHanging12a"/>
        <w:ind w:left="570" w:hanging="570"/>
      </w:pPr>
      <w:r w:rsidRPr="005A6239">
        <w:t>72.</w:t>
      </w:r>
      <w:r w:rsidRPr="005A6239">
        <w:tab/>
      </w:r>
      <w:r w:rsidRPr="005A6239">
        <w:t>εκφράζει την ικανοποίησή του για τη χρήση μέσων ψηφιακής δημοκρατίας, συμπεριλαμβανομένων των ηλεκτρονικών αναφορών και των ανοικτών επιστολών, και ενθαρρύνει πιο δομημένες και θεσμοθετημένες μορφές συμμετοχής των πολιτών στα κοινά, μεταξύ άλλων για τις κοινότητες της διασποράς·</w:t>
      </w:r>
    </w:p>
    <w:p w:rsidR="00DF1188" w:rsidRPr="005A6239" w:rsidP="005A6239" w14:paraId="7FA8B7AD" w14:textId="77F873C8">
      <w:pPr>
        <w:pStyle w:val="NormalHanging12a"/>
        <w:ind w:left="570" w:hanging="570"/>
      </w:pPr>
      <w:r w:rsidRPr="005A6239">
        <w:t>73.</w:t>
      </w:r>
      <w:r w:rsidRPr="005A6239">
        <w:tab/>
      </w:r>
      <w:r w:rsidRPr="005A6239">
        <w:t>καλεί την Επιτροπή να συμπεριλαμβάνει συστηματικά την κοινωνία των πολιτών και άλλες σχετικές κοινωνικές οργανώσεις και θεσμούς στην Ουκρανία στον σχεδιασμό και την παρακολούθηση της χρηματοδοτικής στήριξης και των μεταρρυθμίσεων της ΕΕ·</w:t>
      </w:r>
    </w:p>
    <w:p w:rsidR="00DF1188" w:rsidRPr="005A6239" w:rsidP="005A6239" w14:paraId="069B69DA" w14:textId="515D00E7">
      <w:pPr>
        <w:pStyle w:val="Normal12a"/>
        <w:ind w:left="570" w:hanging="570"/>
        <w:rPr>
          <w:bCs/>
        </w:rPr>
      </w:pPr>
      <w:r w:rsidRPr="005A6239">
        <w:rPr>
          <w:bCs/>
        </w:rPr>
        <w:t>74.</w:t>
      </w:r>
      <w:r w:rsidRPr="005A6239">
        <w:rPr>
          <w:bCs/>
        </w:rPr>
        <w:tab/>
      </w:r>
      <w:r w:rsidRPr="005A6239">
        <w:t xml:space="preserve">εκφράζει την ικανοποίησή του για τη συμβολή των ευρωπαϊκών και διεθνών μη κυβερνητικών οργανώσεων στην ανταλλαγή εμπειριών και στη στήριξη της ουκρανικής κοινωνίας των πολιτών, ιδίως για τη συμμετοχή τους στην αντιμετώπιση των ρωσικών εκστρατειών παραπληροφόρησης κατά της Ουκρανίας και των Ουκρανών εντός της ΕΕ· ζητεί την περαιτέρω ενίσχυση της συνεργασίας με τους εν λόγω οργανισμούς προκειμένου να προστατευτούν τα θεμελιώδη δικαιώματα, να ενισχυθεί η ανθεκτικότητα των πληροφοριών και να υποστηριχτεί ο αξιόπιστος δημόσιος διάλογος· </w:t>
      </w:r>
    </w:p>
    <w:p w:rsidR="00DF1188" w:rsidRPr="005A6239" w:rsidP="001852D1" w14:paraId="1338895E" w14:textId="1E3EC545">
      <w:pPr>
        <w:pStyle w:val="Normal12a"/>
        <w:rPr>
          <w:i/>
          <w:iCs/>
        </w:rPr>
      </w:pPr>
      <w:r w:rsidRPr="005A6239">
        <w:rPr>
          <w:b/>
          <w:i/>
        </w:rPr>
        <w:t>IX.</w:t>
      </w:r>
      <w:r w:rsidRPr="005A6239" w:rsidR="001852D1">
        <w:rPr>
          <w:b/>
          <w:i/>
        </w:rPr>
        <w:tab/>
      </w:r>
      <w:r w:rsidRPr="005A6239">
        <w:rPr>
          <w:b/>
          <w:i/>
        </w:rPr>
        <w:t>Ένταξη στην ενιαία αγορά</w:t>
      </w:r>
    </w:p>
    <w:p w:rsidR="00DF1188" w:rsidRPr="005A6239" w:rsidP="005A6239" w14:paraId="7AFAA553" w14:textId="62AAE696">
      <w:pPr>
        <w:pStyle w:val="NormalHanging12a"/>
        <w:ind w:left="570" w:hanging="570"/>
        <w:rPr>
          <w:bCs/>
          <w:iCs/>
        </w:rPr>
      </w:pPr>
      <w:r w:rsidRPr="005A6239">
        <w:rPr>
          <w:bCs/>
          <w:iCs/>
        </w:rPr>
        <w:t>75.</w:t>
      </w:r>
      <w:r w:rsidRPr="005A6239">
        <w:rPr>
          <w:bCs/>
          <w:iCs/>
        </w:rPr>
        <w:tab/>
      </w:r>
      <w:r w:rsidRPr="005A6239">
        <w:t>υπογραμμίζει τη σημασία της επιτάχυνσης της βαθμιαίας ένταξης της Ουκρανίας στην ενιαία αγορά της ΕΕ, η οποία αποφέρει οικονομικά οφέλη και στις δύο πλευρές, την Ουκρανία και τα κράτη μέλη· τονίζει ότι αυτό αποτελεί κρίσιμο στοιχείο της οικονομικής στήριξης της ΕΕ για την καταπολέμηση της ρωσικής επίθεσης και την προετοιμασία της ουκρανικής βιομηχανίας να λειτουργήσει υπό τις συνθήκες της ενιαίας αγοράς της ΕΕ· συνιστά να ακολουθήσει η Ουκρανία τις 10 προτεραιότητες που περιγράφονται στο σχέδιο δράσης προτεραιότητας της σφαιρικής και σε βάθος ζώνης ελεύθερων συναλλαγών ΕΕ-Ουκρανίας·</w:t>
      </w:r>
    </w:p>
    <w:p w:rsidR="00DF1188" w:rsidRPr="005A6239" w:rsidP="005A6239" w14:paraId="7CA55A9C" w14:textId="1FD5A86B">
      <w:pPr>
        <w:pStyle w:val="NormalHanging12a"/>
        <w:ind w:left="570" w:hanging="570"/>
        <w:rPr>
          <w:bCs/>
          <w:iCs/>
        </w:rPr>
      </w:pPr>
      <w:r w:rsidRPr="005A6239">
        <w:rPr>
          <w:bCs/>
          <w:iCs/>
        </w:rPr>
        <w:t>76.</w:t>
      </w:r>
      <w:r w:rsidRPr="005A6239">
        <w:rPr>
          <w:bCs/>
          <w:iCs/>
        </w:rPr>
        <w:tab/>
      </w:r>
      <w:r w:rsidRPr="005A6239">
        <w:t>καλεί την Επιτροπή και τα κράτη μέλη να λάβουν υπόψη τους στενούς δεσμούς μεταξύ της ανασυγκρότησης και της μελλοντικής ένταξης της Ουκρανίας στην ενιαία αγορά της ΕΕ· τονίζει ότι το σχέδιο ανασυγκρότησης θα πρέπει να περιλαμβάνει μέτρα για την προώθηση της κανονιστικής ευθυγράμμισης και τη στήριξη των επενδύσεων σε κρίσιμες υποδομές, δίκτυα μεταφορών και σιδηροδρομικές συνδέσεις, διευκολύνοντας έτσι τη συμμόρφωση με τα πρότυπα της ενιαίας αγοράς και ενισχύοντας την εμπορική και οικονομική συνεργασία με τα κράτη μέλη·</w:t>
      </w:r>
    </w:p>
    <w:p w:rsidR="00DF1188" w:rsidRPr="005A6239" w:rsidP="005A6239" w14:paraId="6E91FD71" w14:textId="65704A0C">
      <w:pPr>
        <w:pStyle w:val="NormalHanging12a"/>
        <w:ind w:left="570" w:hanging="570"/>
        <w:rPr>
          <w:bCs/>
          <w:iCs/>
        </w:rPr>
      </w:pPr>
      <w:r w:rsidRPr="005A6239">
        <w:rPr>
          <w:bCs/>
          <w:iCs/>
        </w:rPr>
        <w:t>77.</w:t>
      </w:r>
      <w:r w:rsidRPr="005A6239">
        <w:rPr>
          <w:bCs/>
          <w:iCs/>
        </w:rPr>
        <w:tab/>
      </w:r>
      <w:r w:rsidRPr="005A6239">
        <w:t>εκφράζει την ικανοποίησή του για το γεγονός ότι η Ουκρανία προσχώρησε στον χώρο της περιαγωγής με χρέωση εσωτερικού της ΕΕ τον Ιανουάριο του 2026, η οποία θα παράσχει στον πληθυσμό της Ουκρανίας ένα από τα πιο απτά και άμεσα αισθητά οφέλη κατά τη διάρκεια της διαδικασίας προσχώρησης της χώρας του στην ΕΕ·</w:t>
      </w:r>
    </w:p>
    <w:p w:rsidR="00DF1188" w:rsidRPr="005A6239" w:rsidP="005A6239" w14:paraId="71B4D21B" w14:textId="5FEB6AE2">
      <w:pPr>
        <w:pStyle w:val="NormalHanging12a"/>
        <w:ind w:left="570" w:hanging="570"/>
      </w:pPr>
      <w:r w:rsidRPr="005A6239">
        <w:t>78.</w:t>
      </w:r>
      <w:r w:rsidRPr="005A6239">
        <w:tab/>
      </w:r>
      <w:r w:rsidRPr="005A6239">
        <w:t>εκφράζει την ικανοποίησή του για τις αυξημένες προσπάθειες της Ουκρανίας να ευθυγραμμίσει τις θέσεις της με την ΕΕ και τον Παγκόσμιο Οργανισμό Εμπορίου· ενθαρρύνει τον στενό συντονισμό με την ΕΕ όσον αφορά τις διεθνείς εμπορικές διαπραγματεύσεις, ιδίως ενόψει της σταδιακής ενσωμάτωσης της Ουκρανίας στην ενιαία αγορά της ΕΕ και της ενίσχυσης της συμμετοχής της στις παγκόσμιες αξιακές αλυσίδες·</w:t>
      </w:r>
    </w:p>
    <w:p w:rsidR="00DF1188" w:rsidRPr="005A6239" w:rsidP="001852D1" w14:paraId="40ED51F7" w14:textId="6922BA69">
      <w:pPr>
        <w:pStyle w:val="NormalHanging12a"/>
        <w:ind w:left="0" w:firstLine="0"/>
        <w:rPr>
          <w:b/>
          <w:bCs/>
          <w:i/>
          <w:iCs/>
        </w:rPr>
      </w:pPr>
      <w:r w:rsidRPr="005A6239">
        <w:rPr>
          <w:b/>
          <w:i/>
        </w:rPr>
        <w:t xml:space="preserve">X. </w:t>
      </w:r>
      <w:r w:rsidRPr="005A6239" w:rsidR="001852D1">
        <w:rPr>
          <w:b/>
          <w:i/>
        </w:rPr>
        <w:tab/>
      </w:r>
      <w:r w:rsidRPr="005A6239">
        <w:rPr>
          <w:b/>
          <w:i/>
        </w:rPr>
        <w:t>Αμυντική συνεργασία</w:t>
      </w:r>
    </w:p>
    <w:p w:rsidR="00DF1188" w:rsidRPr="005A6239" w:rsidP="005A6239" w14:paraId="6B6E49D1" w14:textId="18F73CFD">
      <w:pPr>
        <w:pStyle w:val="NormalHanging12a"/>
        <w:ind w:left="570" w:hanging="570"/>
      </w:pPr>
      <w:r w:rsidRPr="005A6239">
        <w:t>79.</w:t>
      </w:r>
      <w:r w:rsidRPr="005A6239">
        <w:tab/>
      </w:r>
      <w:r w:rsidRPr="005A6239">
        <w:t>αναγνωρίζει ότι η αμυντική βιομηχανία της Ουκρανίας έχει καταστεί ζωτικής σημασίας και συμπληρωματική συνιστώσα της ευρωπαϊκής ασφάλειας, ιδίως όσον αφορά την ικανότητα παραγωγής δρόνων, την καινοτομία που έχει δοκιμαστεί στη μάχη σε μη επανδρωμένα συστήματα, τον ηλεκτρονικό πόλεμο και το λογισμικό πεδίου μάχης·</w:t>
      </w:r>
    </w:p>
    <w:p w:rsidR="00DF1188" w:rsidRPr="005A6239" w:rsidP="005A6239" w14:paraId="0112D602" w14:textId="338F3BD6">
      <w:pPr>
        <w:pStyle w:val="NormalHanging12a"/>
        <w:ind w:left="570" w:hanging="570"/>
        <w:rPr>
          <w:iCs/>
        </w:rPr>
      </w:pPr>
      <w:r w:rsidRPr="005A6239">
        <w:rPr>
          <w:iCs/>
        </w:rPr>
        <w:t>80.</w:t>
      </w:r>
      <w:r w:rsidRPr="005A6239">
        <w:rPr>
          <w:iCs/>
        </w:rPr>
        <w:tab/>
      </w:r>
      <w:r w:rsidRPr="005A6239">
        <w:t xml:space="preserve">εκφράζει, ως εκ τούτου, την ικανοποίησή του για την αυξημένη συνεργασία σε θέματα ασφάλειας και άμυνας μεταξύ της Ουκρανίας και της ΕΕ και των κρατών μελών της, ιδίως μέσω του Ευρωπαϊκού Μηχανισμού για την Ειρήνη, και ζητεί ενισχυμένη συνεργασία στο πλαίσιο του μέσου δράσης για την ασφάλεια στην Ευρώπη (SAFE) και του προγράμματος για την ευρωπαϊκή αμυντική βιομηχανία (EDIP) για την κάλυψη των κρίσιμων αμυντικών αναγκών της Ουκρανίας και τη διευκόλυνση της ενσωμάτωσης της αμυντικής βιομηχανίας της Ουκρανίας στο βιομηχανικό οικοσύστημα της ΕΕ· υπογραμμίζει τη σημασία της προσχώρησης της Ουκρανίας στο Ευρωπαϊκό Ταμείο Άμυνας ως συνδεδεμένης χώρας και ζητεί την ταχεία διεξαγωγή των αναγκαίων διαπραγματεύσεων· εκφράζει την ικανοποίησή του για τη σύσταση της ειδικής ομάδας ΕΕ-Ουκρανίας για τη βιομηχανική συνεργασία στον τομέα της άμυνας και της πρωτοβουλίας </w:t>
      </w:r>
      <w:r w:rsidRPr="005A6239">
        <w:t>BraveTechEU</w:t>
      </w:r>
      <w:r w:rsidRPr="005A6239">
        <w:t>· καλεί την ΕΕ να στηρίξει την ενσωμάτωση της ουκρανικής βιομηχανικής και τεχνολογικής βάσης στον τομέα της άμυνας στην ευρωπαϊκή βιομηχανική και τεχνολογική βάση στον τομέα της άμυνας, μεταξύ άλλων μέσω του EDIP και του μελλοντικού Ευρωπαϊκού Ταμείου Ανταγωνιστικότητας· αναγνωρίζει ότι η ουκρανική εμπειρογνωσία στο πεδίο της μάχης έχει καταδειχθεί εκ νέου στη Μέση Ανατολή για την υπεράσπιση των κρατών του Περσικού Κόλπου· επαναλαμβάνει ότι η Ουκρανία έχει τον πλέον έμπειρο στρατό στην Ευρώπη·</w:t>
      </w:r>
    </w:p>
    <w:p w:rsidR="00DF1188" w:rsidRPr="005A6239" w:rsidP="005A6239" w14:paraId="4AA8C09A" w14:textId="08A4C110">
      <w:pPr>
        <w:pStyle w:val="NormalHanging12a"/>
        <w:ind w:left="570" w:hanging="570"/>
        <w:rPr>
          <w:bCs/>
          <w:iCs/>
        </w:rPr>
      </w:pPr>
      <w:r w:rsidRPr="005A6239">
        <w:rPr>
          <w:bCs/>
          <w:iCs/>
        </w:rPr>
        <w:t>81.</w:t>
      </w:r>
      <w:r w:rsidRPr="005A6239">
        <w:rPr>
          <w:bCs/>
          <w:iCs/>
        </w:rPr>
        <w:tab/>
      </w:r>
      <w:r w:rsidRPr="005A6239">
        <w:t>τονίζει τη στρατηγική σημασία της διοργάνωσης τακτικών κοινών στρατιωτικών ασκήσεων και της σταδιακής ενσωμάτωσης της Ουκρανίας στα εκπαιδευτικά και επιχειρησιακά πλαίσια υπό την ηγεσία της ΕΕ, ως μέσου για την ενίσχυση της ετοιμότητας, της διαλειτουργικότητας με τις ευρωπαϊκές δυνάμεις και της ευθυγράμμισης με τα πρότυπα του ΝΑΤΟ· ζητεί, επιπλέον, αυξημένες κοινές επενδυτικές πρωτοβουλίες μεταξύ της Ένωσης και της Ουκρανίας στον τομέα της αμυντικής βιομηχανίας, συμπεριλαμβανομένων της από κοινού ανάπτυξης και της συμπαραγωγής στρατιωτικού εξοπλισμού, οι οποίες θα ενισχύσουν τις ικανότητες αυτοάμυνας της Ουκρανίας· ζητεί διαρκή μέτρα για την ενίσχυση της σύνδεσης μεταξύ της ουκρανικής και της ευρωπαϊκής τεχνολογικής και βιομηχανικής βάσης στον τομέα της άμυνας, τη μείωση των στρατηγικών εξαρτήσεων και τη συμβολή στη μακροπρόθεσμη ασφάλεια και σταθερότητα στην ευρωπαϊκή ήπειρο·</w:t>
      </w:r>
    </w:p>
    <w:p w:rsidR="00DF1188" w:rsidRPr="005A6239" w:rsidP="005A6239" w14:paraId="46F19E6D" w14:textId="082EDB6E">
      <w:pPr>
        <w:pStyle w:val="NormalHanging12a"/>
        <w:ind w:left="570" w:hanging="570"/>
        <w:rPr>
          <w:bCs/>
          <w:iCs/>
        </w:rPr>
      </w:pPr>
      <w:r w:rsidRPr="005A6239">
        <w:rPr>
          <w:bCs/>
          <w:iCs/>
        </w:rPr>
        <w:t>82.</w:t>
      </w:r>
      <w:r w:rsidRPr="005A6239">
        <w:rPr>
          <w:bCs/>
          <w:iCs/>
        </w:rPr>
        <w:tab/>
      </w:r>
      <w:r w:rsidRPr="005A6239">
        <w:t>τονίζει τη στρατηγική σημασία της ενίσχυσης της στρατιωτικής κινητικότητας για τη στήριξη της άμυνας και της ανθεκτικότητας της Ουκρανίας, διασφαλίζοντας την ταχεία ανάπτυξη εξοπλισμού και ανθρωπιστικής βοήθειας στις ουκρανικές δυνάμεις· υπογραμμίζει τον κρίσιμο ρόλο των παράκτιων κρατών του Εύξεινου Πόντου και των χωρών των ανατολικών συνόρων στη διευκόλυνση ασφαλών οδών διέλευσης, στην εκ των προτέρων τοποθέτηση υλικού και στον κοινό επιχειρησιακό συντονισμό με την Ουκρανία· καλεί την Επιτροπή και τα κράτη μέλη να ενισχύσουν τις υποδομές, τη διαλειτουργικότητα και τα υλικοτεχνικά πλαίσια στις εν λόγω περιοχές, μεταξύ άλλων μέσω κοινών ασκήσεων και στοχευμένων επενδύσεων, προκειμένου να ενισχυθούν οι επιχειρησιακές ικανότητες της Ουκρανίας, να εδραιωθεί η εδαφική της ακεραιότητα και να αποτραπεί περαιτέρω επίθεση·</w:t>
      </w:r>
    </w:p>
    <w:p w:rsidR="00DF1188" w:rsidRPr="005A6239" w:rsidP="005A6239" w14:paraId="3E578FAB" w14:textId="1B5788FC">
      <w:pPr>
        <w:pStyle w:val="NormalHanging12a"/>
        <w:ind w:left="570" w:hanging="570"/>
        <w:rPr>
          <w:bCs/>
          <w:iCs/>
        </w:rPr>
      </w:pPr>
      <w:r w:rsidRPr="005A6239">
        <w:rPr>
          <w:bCs/>
          <w:iCs/>
        </w:rPr>
        <w:t>83.</w:t>
      </w:r>
      <w:r w:rsidRPr="005A6239">
        <w:rPr>
          <w:bCs/>
          <w:iCs/>
        </w:rPr>
        <w:tab/>
      </w:r>
      <w:r w:rsidRPr="005A6239">
        <w:t xml:space="preserve">εκφράζει την ικανοποίησή του για την έγκριση της στρατηγικής πολιτικής της Ουκρανίας για τους βετεράνους για το 2030· τονίζει τη σημασία της αποτελεσματικής </w:t>
      </w:r>
      <w:r w:rsidRPr="005A6239">
        <w:t>επανένταξης των Ουκρανών βετεράνων πολέμου στην πολιτική ζωή ως σημαντικής συνιστώσας της μακροπρόθεσμης ανάκαμψης και κοινωνικής συνοχής της Ουκρανίας· επισημαίνει τον αυξανόμενο αριθμό βετεράνων με αναπηρία και την ανάγκη ενίσχυσης της εφαρμογής πολιτικών προσβασιμότητας και των δικαιωμάτων των ατόμων με αναπηρία· καλεί την ΕΕ και τα κράτη μέλη της να στηρίξουν περαιτέρω την Ουκρανία στο πλαίσιο αυτό· αναγνωρίζει τη στρατηγική αξία της πείρας των Ουκρανών βετεράνων για την ευρωπαϊκή ασφάλεια και άμυνα, συμπεριλαμβανομένης της μοναδικής τεχνογνωσίας τους στον σύγχρονο πόλεμο, όπως η αντιμετώπιση μη επανδρωμένων συστημάτων, η ιατρική στο πεδίο της μάχης και η απομάκρυνση των θυμάτων σε συγκρούσεις υψηλής έντασης· υπογραμμίζει την ανάγκη να αποτραπεί η ευπάθειά τους στην κοινωνική περιθωριοποίηση και την εχθρική χειραγώγηση, μεταξύ άλλων από τη Ρωσική Ομοσπονδία·</w:t>
      </w:r>
    </w:p>
    <w:p w:rsidR="00DF1188" w:rsidRPr="005A6239" w:rsidP="005A6239" w14:paraId="402F6551" w14:textId="75FA3887">
      <w:pPr>
        <w:pStyle w:val="NormalHanging12a"/>
        <w:ind w:left="570" w:hanging="570"/>
        <w:rPr>
          <w:bCs/>
          <w:iCs/>
        </w:rPr>
      </w:pPr>
      <w:r w:rsidRPr="005A6239">
        <w:rPr>
          <w:bCs/>
          <w:iCs/>
        </w:rPr>
        <w:t>84.</w:t>
      </w:r>
      <w:r w:rsidRPr="005A6239">
        <w:rPr>
          <w:bCs/>
          <w:iCs/>
        </w:rPr>
        <w:tab/>
      </w:r>
      <w:r w:rsidRPr="005A6239">
        <w:t>καλεί την Επιτροπή να αναπτύξει κατάλληλα πλαίσια για την ενσωμάτωση της μοναδικής πολεμικής εμπειρίας της Ουκρανίας στους τομείς της πολιτικής προστασίας, της ανθεκτικότητας των υποδομών ζωτικής σημασίας, της καταπολέμησης της παραπληροφόρησης και της διακυβέρνησης εν μέσω στρατιωτικής επίθεσης πλήρους κλίμακας, στις πολιτικές της Ένωσης για την ετοιμότητα, την ανθεκτικότητα και την ασφάλεια·</w:t>
      </w:r>
    </w:p>
    <w:p w:rsidR="00DF1188" w:rsidRPr="005A6239" w:rsidP="005A6239" w14:paraId="754EB83A" w14:textId="33E51242">
      <w:pPr>
        <w:pStyle w:val="NormalHanging12a"/>
        <w:ind w:left="570" w:hanging="570"/>
        <w:rPr>
          <w:bCs/>
          <w:iCs/>
        </w:rPr>
      </w:pPr>
      <w:r w:rsidRPr="005A6239">
        <w:rPr>
          <w:bCs/>
          <w:iCs/>
        </w:rPr>
        <w:t>85.</w:t>
      </w:r>
      <w:r w:rsidRPr="005A6239">
        <w:rPr>
          <w:bCs/>
          <w:iCs/>
        </w:rPr>
        <w:tab/>
      </w:r>
      <w:r w:rsidRPr="005A6239">
        <w:t>αναγνωρίζει τη σημαντική πολιτική, οικονομική, ανθρωπιστική και στρατιωτική βοήθεια που παρέχεται στην Ουκρανία από τρίτες χώρες και διεθνείς εταίρους από την έναρξη της ολομέτωπης εισβολής της Ρωσικής Ομοσπονδίας το 2022· υπογραμμίζει ότι αυτός ο ευρύς συνασπισμός υποστήριξης αντικατοπτρίζει την κοινή δέσμευση στην τήρηση του διεθνούς δικαίου και των αρχών που κατοχυρώνονται στον Χάρτη των Ηνωμένων Εθνών· επισημαίνει, στο πλαίσιο αυτό, τη σημαντική συμβολή των Ηνωμένων Πολιτειών, οι οποίες έχουν προσφέρει πάνω από 66,9 δισεκατομμύρια δολάρια ΗΠΑ σε στρατιωτική βοήθεια· επισημαίνει ακόμη τον σημαντικό ρόλο του Ηνωμένου Βασιλείου, του Καναδά, της Ιαπωνίας, της Νορβηγίας, της Νέας Ζηλανδίας και της Αυστραλίας, οι οποίες έχουν ευθυγραμμιστεί με τις διεθνείς κυρώσεις κατά της Ρωσικής Ομοσπονδίας και έχουν συμβάλει στην υποστήριξη του στρατού της Ουκρανίας και την εκπαίδευση του προσωπικού, καθώς και στην ανθρωπιστική και μακροοικονομική χρηματοδοτική συνδρομή για την Ουκρανία·  αναγνωρίζει τη σημαντική βοήθεια που παρέχει η Τουρκία, συμπεριλαμβανομένης της στρατιωτικής και ανθρωπιστικής υποστήριξης και των διπλωματικών προσπαθειών· αναγνωρίζει περαιτέρω την ανθρωπιστική βοήθεια που παρέχει η Δημοκρατία της Μολδαβίας, επιδεικνύοντας περιφερειακή αλληλεγγύη ενόψει της συνεχιζόμενης ρωσικής επίθεσης·</w:t>
      </w:r>
    </w:p>
    <w:p w:rsidR="00DF1188" w:rsidRPr="005A6239" w:rsidP="001852D1" w14:paraId="67FE872C" w14:textId="25DAD80A">
      <w:pPr>
        <w:pStyle w:val="NormalHanging12a"/>
        <w:ind w:left="0" w:firstLine="0"/>
        <w:rPr>
          <w:b/>
          <w:i/>
          <w:iCs/>
        </w:rPr>
      </w:pPr>
      <w:r w:rsidRPr="005A6239">
        <w:rPr>
          <w:b/>
          <w:i/>
        </w:rPr>
        <w:t xml:space="preserve">XI. </w:t>
      </w:r>
      <w:r w:rsidRPr="005A6239" w:rsidR="001852D1">
        <w:rPr>
          <w:b/>
          <w:i/>
        </w:rPr>
        <w:tab/>
      </w:r>
      <w:r w:rsidRPr="005A6239">
        <w:rPr>
          <w:b/>
          <w:i/>
        </w:rPr>
        <w:t>Περιφερειακή συνεργασία και σχέσεις καλής γειτονίας</w:t>
      </w:r>
    </w:p>
    <w:p w:rsidR="00DF1188" w:rsidRPr="005A6239" w:rsidP="005A6239" w14:paraId="2A9497CD" w14:textId="2A1CF4B8">
      <w:pPr>
        <w:pStyle w:val="NormalHanging12a"/>
        <w:ind w:left="570" w:hanging="570"/>
        <w:rPr>
          <w:bCs/>
          <w:iCs/>
        </w:rPr>
      </w:pPr>
      <w:r w:rsidRPr="005A6239">
        <w:rPr>
          <w:bCs/>
          <w:iCs/>
        </w:rPr>
        <w:t>86.</w:t>
      </w:r>
      <w:r w:rsidRPr="005A6239">
        <w:rPr>
          <w:bCs/>
          <w:iCs/>
        </w:rPr>
        <w:tab/>
      </w:r>
      <w:r w:rsidRPr="005A6239">
        <w:t xml:space="preserve">εκφράζει την ικανοποίησή του για την επίλυση της διαμάχης μεταξύ Ουκρανίας και Ουγγαρίας (και Σλοβακίας) σχετικά με τις διακοπείσες παραδόσεις ρωσικού πετρελαίου μέσω του αγωγού </w:t>
      </w:r>
      <w:r w:rsidRPr="005A6239">
        <w:t>Druzba</w:t>
      </w:r>
      <w:r w:rsidRPr="005A6239">
        <w:t xml:space="preserve">· υπογραμμίζει ότι δεν υπήρξε έλλειψη εφοδιασμού στην Ουγγαρία ή τη Σλοβακία ως αποτέλεσμα της διαμάχης, δεδομένων των άμεσα διαθέσιμων εναλλακτικών επιλογών μεταφοράς μέσω του αγωγού </w:t>
      </w:r>
      <w:r w:rsidRPr="005A6239">
        <w:t>Adria</w:t>
      </w:r>
      <w:r w:rsidRPr="005A6239">
        <w:t xml:space="preserve">, οι οποίες έχουν το πρόσθετο όφελος ότι δεν χρηματοδοτούν τη ρωσική οικονομία· σημειώνει ότι οι ουγγρικές εταιρείες έχουν αυξήσει τις εισαγωγές ρωσικής ενέργειας από την έναρξη της επίθεσης της Ρωσίας κατά της Ουκρανίας, σε αντίθεση με τις πολιτικές της ΕΕ· σημειώνει ότι οι τιμές των καυσίμων στην Ουγγαρία είναι υψηλότερες από τον ευρωπαϊκό μέσο όρο και ότι τα επιχειρήματα σχετικά με το αυξημένο κόστος μέσω του αγωγού </w:t>
      </w:r>
      <w:r w:rsidRPr="005A6239">
        <w:t>Adria</w:t>
      </w:r>
      <w:r w:rsidRPr="005A6239">
        <w:t xml:space="preserve"> είναι πλασματικά· </w:t>
      </w:r>
    </w:p>
    <w:p w:rsidR="00DF1188" w:rsidRPr="005A6239" w:rsidP="005A6239" w14:paraId="21904DC5" w14:textId="3FAB4FB0">
      <w:pPr>
        <w:pStyle w:val="NormalHanging12a"/>
        <w:ind w:left="570" w:hanging="570"/>
        <w:rPr>
          <w:bCs/>
          <w:iCs/>
        </w:rPr>
      </w:pPr>
      <w:r w:rsidRPr="005A6239">
        <w:rPr>
          <w:bCs/>
          <w:iCs/>
        </w:rPr>
        <w:t>87.</w:t>
      </w:r>
      <w:r w:rsidRPr="005A6239">
        <w:rPr>
          <w:bCs/>
          <w:iCs/>
        </w:rPr>
        <w:tab/>
      </w:r>
      <w:r w:rsidRPr="005A6239">
        <w:t xml:space="preserve">υπογραμμίζει την υποχρέωση όλων των κρατών μελών, όχι μόνο των κυβερνήσεων της Ουγγαρίας και της Σλοβακίας, να καταργήσουν σταδιακά τις εξαρτήσεις από τις ρωσικές ενεργειακές προμήθειες και υποδομές· </w:t>
      </w:r>
    </w:p>
    <w:p w:rsidR="00DF1188" w:rsidRPr="005A6239" w:rsidP="005A6239" w14:paraId="38043E2E" w14:textId="4E557661">
      <w:pPr>
        <w:pStyle w:val="NormalHanging12a"/>
        <w:ind w:left="570" w:hanging="570"/>
        <w:rPr>
          <w:bCs/>
          <w:iCs/>
        </w:rPr>
      </w:pPr>
      <w:r w:rsidRPr="005A6239">
        <w:rPr>
          <w:bCs/>
          <w:iCs/>
        </w:rPr>
        <w:t>88.</w:t>
      </w:r>
      <w:r w:rsidRPr="005A6239">
        <w:rPr>
          <w:bCs/>
          <w:iCs/>
        </w:rPr>
        <w:tab/>
      </w:r>
      <w:r w:rsidRPr="005A6239">
        <w:t xml:space="preserve">καταδικάζει τις προηγούμενες ενέργειες των ουγγρικών αρχών επιβολής του νόμου όσον αφορά την κράτηση του προσωπικού της ουκρανικής τράπεζας </w:t>
      </w:r>
      <w:r w:rsidRPr="005A6239">
        <w:t>Oschadbank</w:t>
      </w:r>
      <w:r w:rsidRPr="005A6239">
        <w:t xml:space="preserve"> και την κατάσχεση μετρητών και χρυσού, τα οποία είχαν εγκριθεί δεόντως από τα ουγγρικά τελωνεία εκ των προτέρων· εκφράζει την ικανοποίησή του για την πρόσφατη επίλυση της διαφοράς·</w:t>
      </w:r>
    </w:p>
    <w:p w:rsidR="00DF1188" w:rsidRPr="005A6239" w:rsidP="001852D1" w14:paraId="15D24CB8" w14:textId="5DBFF907">
      <w:pPr>
        <w:pStyle w:val="NormalHanging12a"/>
        <w:ind w:left="0" w:firstLine="0"/>
        <w:rPr>
          <w:i/>
          <w:iCs/>
        </w:rPr>
      </w:pPr>
      <w:r w:rsidRPr="005A6239">
        <w:rPr>
          <w:b/>
          <w:i/>
        </w:rPr>
        <w:t xml:space="preserve">XII. </w:t>
      </w:r>
      <w:r w:rsidRPr="005A6239" w:rsidR="001852D1">
        <w:rPr>
          <w:b/>
          <w:i/>
        </w:rPr>
        <w:tab/>
      </w:r>
      <w:r w:rsidRPr="005A6239">
        <w:rPr>
          <w:b/>
          <w:i/>
        </w:rPr>
        <w:t>Κοινωνικοοικονομικές μεταρρυθμίσεις</w:t>
      </w:r>
    </w:p>
    <w:p w:rsidR="00DF1188" w:rsidRPr="005A6239" w:rsidP="005A6239" w14:paraId="3FD5F8CC" w14:textId="58B90DDB">
      <w:pPr>
        <w:pStyle w:val="NormalHanging12a"/>
        <w:ind w:left="570" w:hanging="570"/>
      </w:pPr>
      <w:r w:rsidRPr="005A6239">
        <w:t>89.</w:t>
      </w:r>
      <w:r w:rsidRPr="005A6239">
        <w:tab/>
      </w:r>
      <w:r w:rsidRPr="005A6239">
        <w:t>επαινεί την έγκριση από την Ουκρανία της μεταρρύθμισης της δημόσιας διοίκησης και της συνεχιζόμενης πρακτικής ενσωμάτωσης της Ουκρανίας στις δομές διακυβέρνησης και στα οικονομικά και κανονιστικά πλαίσια και στα πλαίσια ασφάλειας της ΕΕ· ενθαρρύνει την ουκρανική κυβέρνηση να υιοθετήσει μια συστημική προσέγγιση όσον αφορά τη μεταρρύθμιση της δημόσιας διοίκησης και τη διαχείριση των δημόσιων οικονομικών, διασφαλίζοντας την ευθυγράμμιση με τον υφιστάμενο χάρτη πορείας, και τη βελτίωση της απόδοσης· εκφράζει την ικανοποίησή του για την έγκριση της στρατηγικής για τη μεταρρύθμιση της διαχείρισης των δημόσιων οικονομικών για την περίοδο 2026-2030 και ενθαρρύνει την ταχεία οριστικοποίηση και έγκριση της στρατηγικής για τη μεταρρύθμιση της δημόσιας διοίκησης για την περίοδο 2026-2030· επαινεί την επιτυχία του προγράμματος «</w:t>
      </w:r>
      <w:r w:rsidRPr="005A6239">
        <w:t>Create</w:t>
      </w:r>
      <w:r w:rsidRPr="005A6239">
        <w:t xml:space="preserve"> </w:t>
      </w:r>
      <w:r w:rsidRPr="005A6239">
        <w:t>Ukraine</w:t>
      </w:r>
      <w:r w:rsidRPr="005A6239">
        <w:t>» το οποίο, αξιοποιώντας την πείρα που αποκτήθηκε στη Λιθουανία, βοηθά νέους Ουκρανούς με πολύτιμη διεθνή πείρα να ενταχθούν στον ουκρανικό δημόσιο τομέα· ενθαρρύνει την επέκταση της πρωτοβουλίας αυτής και παρόμοιων πρωτοβουλιών για την προσέλκυση επαγγελματιών πίσω στην Ουκρανία και τη διευκόλυνση της προσχώρησής της στην ΕΕ και της μεταπολεμικής ανασυγκρότησης·</w:t>
      </w:r>
    </w:p>
    <w:p w:rsidR="00DF1188" w:rsidRPr="005A6239" w:rsidP="005A6239" w14:paraId="0EB68EAB" w14:textId="7F3CC0B0">
      <w:pPr>
        <w:pStyle w:val="NormalHanging12a"/>
        <w:ind w:left="570" w:hanging="570"/>
        <w:rPr>
          <w:bCs/>
          <w:iCs/>
        </w:rPr>
      </w:pPr>
      <w:r w:rsidRPr="005A6239">
        <w:rPr>
          <w:bCs/>
          <w:iCs/>
        </w:rPr>
        <w:t>90.</w:t>
      </w:r>
      <w:r w:rsidRPr="005A6239">
        <w:rPr>
          <w:bCs/>
          <w:iCs/>
        </w:rPr>
        <w:tab/>
      </w:r>
      <w:r w:rsidRPr="005A6239">
        <w:t>εκφράζει την ικανοποίησή του για την πρόοδο στη μεταρρύθμιση του Γραφείου Οικονομικής Ασφάλειας της Ουκρανίας και της Υπηρεσίας Ανάκτησης και Διαχείρισης Περιουσιακών Στοιχείων της· εκφράζει, επιπλέον, την ικανοποίησή του για τον διορισμό του επικεφαλής της Κρατικής Τελωνειακής Υπηρεσίας της Ουκρανίας και υπογραμμίζει τη σημασία της προώθησης της τελωνειακής μεταρρύθμισης·</w:t>
      </w:r>
    </w:p>
    <w:p w:rsidR="00DF1188" w:rsidRPr="005A6239" w:rsidP="005A6239" w14:paraId="0C8BE076" w14:textId="7E4A30BD">
      <w:pPr>
        <w:pStyle w:val="NormalHanging12a"/>
        <w:ind w:left="570" w:hanging="570"/>
        <w:rPr>
          <w:bCs/>
          <w:iCs/>
        </w:rPr>
      </w:pPr>
      <w:r w:rsidRPr="005A6239">
        <w:rPr>
          <w:bCs/>
          <w:iCs/>
        </w:rPr>
        <w:t>91.</w:t>
      </w:r>
      <w:r w:rsidRPr="005A6239">
        <w:rPr>
          <w:bCs/>
          <w:iCs/>
        </w:rPr>
        <w:tab/>
      </w:r>
      <w:r w:rsidRPr="005A6239">
        <w:t xml:space="preserve">σημειώνει τα θετικά πορίσματα που περιέχονται στις τελευταίες εκθέσεις της Παγκόσμιας Τράπεζας και του Διεθνούς Νομισματικού Ταμείου, τα οποία καταδεικνύουν την οικονομική ανθεκτικότητα και την πρόοδο της Ουκρανίας όσον αφορά τη μακροοικονομική σταθεροποίηση παρά τον συνεχιζόμενο πόλεμο· χαιρετίζει την πρόσφατη έγκριση του προγράμματος του Διεθνούς Νομισματικού Ταμείου ύψους 1,8 δισεκατομμυρίων δολαρίων ΗΠΑ και τις σχετικές μεταρρυθμίσεις· παροτρύνει την Ουκρανία να προχωρήσει ταχέως στην εφαρμογή των σχετικών μεταρρυθμίσεων· </w:t>
      </w:r>
    </w:p>
    <w:p w:rsidR="00DF1188" w:rsidRPr="005A6239" w:rsidP="005A6239" w14:paraId="6D2EB407" w14:textId="30DBE0C2">
      <w:pPr>
        <w:pStyle w:val="NormalHanging12a"/>
        <w:ind w:left="570" w:hanging="570"/>
        <w:rPr>
          <w:bCs/>
          <w:iCs/>
        </w:rPr>
      </w:pPr>
      <w:r w:rsidRPr="005A6239">
        <w:rPr>
          <w:bCs/>
          <w:iCs/>
        </w:rPr>
        <w:t>92.</w:t>
      </w:r>
      <w:r w:rsidRPr="005A6239">
        <w:rPr>
          <w:bCs/>
          <w:iCs/>
        </w:rPr>
        <w:tab/>
      </w:r>
      <w:r w:rsidRPr="005A6239">
        <w:t xml:space="preserve">επαναλαμβάνει την έκκλησή του προς την Ουκρανία και τα κράτη μέλη να συνεργαστούν στενά για να μεγιστοποιήσουν τις δυνατότητες οικονομικής συμμετοχής των προσφύγων και του πληθυσμού της διασποράς της Ουκρανίας, ώστε να διασφαλιστεί η ανθεκτικότητα και ο συμμετοχικός χαρακτήρας της τρέχουσας και μελλοντικής οικονομικής ανάκαμψης και ανασυγκρότησης της Ουκρανίας· καλεί την Επιτροπή να υποβάλει συγκεκριμένες προτάσεις στο πλαίσιο αυτό· σημειώνει ότι η </w:t>
      </w:r>
      <w:r w:rsidRPr="005A6239">
        <w:t>οδηγία για την προσωρινή προστασία</w:t>
      </w:r>
      <w:r>
        <w:rPr>
          <w:rStyle w:val="FootnoteReference"/>
          <w:bCs/>
          <w:iCs/>
        </w:rPr>
        <w:footnoteReference w:id="9"/>
      </w:r>
      <w:r w:rsidRPr="005A6239">
        <w:t xml:space="preserve">, η οποία παρείχε νομικό καθεστώς σε περισσότερους από 4 εκατομμύρια Ουκρανούς στην ΕΕ, πρόκειται να λήξει τον Μάρτιο του 2027· καλεί την ΕΕ, τα κράτη μέλη της και την Ουκρανία να εργαστούν για μια συντονισμένη, εναρμονισμένη και επαρκώς δημοσιοποιημένη πολιτική, η οποία θα παρέχει βεβαιότητα στους Ουκρανούς που προετοιμάζονται να επιστρέψουν ή εξετάζουν νόμιμες οδούς παραμονής στις χώρες υποδοχής· </w:t>
      </w:r>
    </w:p>
    <w:p w:rsidR="00DF1188" w:rsidRPr="005A6239" w:rsidP="005A6239" w14:paraId="33BD7458" w14:textId="4A36BC1F">
      <w:pPr>
        <w:pStyle w:val="NormalHanging12a"/>
        <w:ind w:left="570" w:hanging="570"/>
        <w:rPr>
          <w:bCs/>
          <w:iCs/>
        </w:rPr>
      </w:pPr>
      <w:r w:rsidRPr="005A6239">
        <w:rPr>
          <w:bCs/>
          <w:iCs/>
        </w:rPr>
        <w:t>93.</w:t>
      </w:r>
      <w:r w:rsidRPr="005A6239">
        <w:rPr>
          <w:bCs/>
          <w:iCs/>
        </w:rPr>
        <w:tab/>
      </w:r>
      <w:r w:rsidRPr="005A6239">
        <w:t xml:space="preserve">υπογραμμίζει ότι η ανασυγκρότηση της Ουκρανίας και τα σχετικά προπαρασκευαστικά σχέδια πρέπει να συνδέονται στενά με τις μεταρρυθμίσεις στο πλαίσιο της προσχώρησης στην ΕΕ και να διέπονται από τις αρχές της κοινωνικής δικαιοσύνης, της βιωσιμότητας, της διαφάνειας και της χωρίς αποκλεισμούς ανάληψης ιδίας ευθύνης σε τοπικό επίπεδο· τονίζει, επιπλέον, ότι η ανασυγκρότηση της Ουκρανίας πρέπει να θεμελιωθεί σε ισχυρό κράτος δικαίου, διαφανή διακυβέρνηση και δημοκρατική ένταξη· τονίζει ότι η μεταρρύθμιση του δικαστικού συστήματος, οι προσπάθειες για την καταπολέμηση της διαφθοράς και οι βελτιώσεις της δημόσιας διοίκησης δεν αποτελούν απλώς προϋποθέσεις για την προσχώρηση στην ΕΕ, αλλά είναι θεμελιώδεις για την προσέλκυση επενδύσεων και την αποκατάσταση της εμπιστοσύνης μεταξύ των εταίρων της Ουκρανίας και των πολιτών· ζητεί την ενσωμάτωση προσεγγίσεων που λαμβάνουν υπόψη τη διάσταση του φύλου σε όλες τις προσπάθειες ανασυγκρότησης, καθώς και ενισχυμένη εκπροσώπηση των γυναικών και των μειονοτήτων στις διαδικασίες λήψης αποφάσεων για τον μέγιστο αντίκτυπο και τη μακροπρόθεσμη βιωσιμότητα· </w:t>
      </w:r>
    </w:p>
    <w:p w:rsidR="00DF1188" w:rsidRPr="005A6239" w:rsidP="005A6239" w14:paraId="06251AEE" w14:textId="2FEA4A72">
      <w:pPr>
        <w:pStyle w:val="NormalHanging12a"/>
        <w:ind w:left="570" w:hanging="570"/>
        <w:rPr>
          <w:bCs/>
          <w:iCs/>
        </w:rPr>
      </w:pPr>
      <w:r w:rsidRPr="005A6239">
        <w:rPr>
          <w:bCs/>
          <w:iCs/>
        </w:rPr>
        <w:t>94.</w:t>
      </w:r>
      <w:r w:rsidRPr="005A6239">
        <w:rPr>
          <w:bCs/>
          <w:iCs/>
        </w:rPr>
        <w:tab/>
      </w:r>
      <w:r w:rsidRPr="005A6239">
        <w:t>τονίζει ότι η πολιτική συνοχής της ΕΕ, ως το κύριο μέσο για την προώθηση της οικονομικής, κοινωνικής και εδαφικής ενότητας, είναι απαραίτητη για την επίτευξη των στόχων της περιφερειακής πολιτικής της ΕΕ και την εμβάθυνση της συνεργασίας μεταξύ των περιφερειών της ΕΕ και της Ουκρανίας· ζητεί να ληφθεί πλήρως υπόψη η πολιτική αυτή στο πλαίσιο της περιφερειακής συνεργασίας και της συνεργασίας στο πλαίσιο της γειτονίας·</w:t>
      </w:r>
    </w:p>
    <w:p w:rsidR="00DF1188" w:rsidRPr="005A6239" w:rsidP="005A6239" w14:paraId="5886D076" w14:textId="74DBD0E8">
      <w:pPr>
        <w:pStyle w:val="NormalHanging12a"/>
        <w:ind w:left="570" w:hanging="570"/>
        <w:rPr>
          <w:bCs/>
          <w:iCs/>
        </w:rPr>
      </w:pPr>
      <w:r w:rsidRPr="005A6239">
        <w:rPr>
          <w:bCs/>
          <w:iCs/>
        </w:rPr>
        <w:t>95.</w:t>
      </w:r>
      <w:r w:rsidRPr="005A6239">
        <w:rPr>
          <w:bCs/>
          <w:iCs/>
        </w:rPr>
        <w:tab/>
      </w:r>
      <w:r w:rsidRPr="005A6239">
        <w:t>τονίζει την αυξανόμενη σημασία της Ουκρανίας ως στρατηγικού εταίρου για την Ευρωπαϊκή Ένωση στον εφοδιασμό με βασικά προϊόντα και κρίσιμες πρώτες ύλες, συμπεριλαμβανομένων γεωργικών προϊόντων όπως τα δημητριακά, οι ελαιούχοι σπόροι και τα φυτικά έλαια, καθώς και του λιθίου, του τιτανίου και άλλων ορυκτών πόρων απαραίτητων για την πράσινη και την ψηφιακή μετάβαση· ζητεί να διασφαλιστούν η διαφάνεια, η δημόσια λογοδοσία και το εθνικό συμφέρον σε όλες τις διαδικασίες ιδιωτικοποίησης και επενδύσεων· σημειώνει ότι σημαντικό μέρος των κρίσιμων πόρων βρίσκεται σε εδάφη που κατέχονται προσωρινά από τη Ρωσική Ομοσπονδία· τονίζει, ως εκ τούτου, την ανάγκη για ενισχυμένη αλληλεγγύη της ΕΕ προς την Ουκρανία όσον αφορά την προστασία των φυσικών πόρων, της γεωργικής ικανότητας και της εδαφικής ακεραιότητάς της·</w:t>
      </w:r>
    </w:p>
    <w:p w:rsidR="00DF1188" w:rsidRPr="005A6239" w:rsidP="005A6239" w14:paraId="46F81AF4" w14:textId="2C1676E4">
      <w:pPr>
        <w:pStyle w:val="NormalHanging12a"/>
        <w:ind w:left="570" w:hanging="570"/>
        <w:rPr>
          <w:bCs/>
          <w:iCs/>
        </w:rPr>
      </w:pPr>
      <w:r w:rsidRPr="005A6239">
        <w:rPr>
          <w:bCs/>
          <w:iCs/>
        </w:rPr>
        <w:t>96.</w:t>
      </w:r>
      <w:r w:rsidRPr="005A6239">
        <w:rPr>
          <w:bCs/>
          <w:iCs/>
        </w:rPr>
        <w:tab/>
      </w:r>
      <w:r w:rsidRPr="005A6239">
        <w:t xml:space="preserve">εκφράζει την ικανοποίησή του για τις προσπάθειες βελτίωσης του τριμερούς κοινωνικού διαλόγου στην Ουκρανία, μεταξύ άλλων με την υποστήριξη της πρόσφατα υπογραφείσας συμφωνίας εταιρικής σχέσης με την ΕΕ και τη Διεθνή Οργάνωση </w:t>
      </w:r>
      <w:r w:rsidRPr="005A6239">
        <w:t xml:space="preserve">Εργασίας (ΔΟΕ)· επιμένει ότι οι αρχές του ευρωπαϊκού πυλώνα κοινωνικών δικαιωμάτων και όλες οι σχετικές συμβάσεις της ΔΟΕ πρέπει να τηρούνται καθ’ όλη τη διάρκεια της προενταξιακής διαδικασίας· καλεί την Ουκρανία να συνεχίσει τη σύγκλιση των προτύπων εργασίας, ιδίως όσον αφορά την ελευθερία του συνέρχεσθαι και τον κοινωνικό διάλογο· τονίζει την ανάγκη για ευρείες διαβουλεύσεις με τις συνδικαλιστικές οργανώσεις και την κοινωνία των πολιτών και συνιστά να ληφθεί υπόψη η εμπειρογνωσία της Διεθνούς Οργάνωσης Εργασίας επί του θέματος· παροτρύνει την Ουκρανία και την Επιτροπή να συνεργαστούν με βασικούς κοινωνικούς εταίρους, μεταξύ άλλων με ανεξάρτητες συνδικαλιστικές οργανώσεις, για τον σχεδιασμό, την εφαρμογή και την παρακολούθηση των κοινωνικοοικονομικών μεταρρυθμίσεων, αναγνωρίζοντας παράλληλα την ανάγκη για μεταρρυθμιστικά μέτρα για τη βελτίωση του επιχειρηματικού κλίματος και </w:t>
      </w:r>
      <w:r w:rsidRPr="005A6239" w:rsidR="00CF6BDE">
        <w:t xml:space="preserve">της λειτουργίας </w:t>
      </w:r>
      <w:r w:rsidRPr="005A6239">
        <w:t xml:space="preserve">της οικονομίας της αγοράς· ζητεί να δοθεί μεγαλύτερη έμφαση σε μέτρα για τη διόρθωση των στρεβλώσεων της αγοράς και σε μέτρα κοινωνικής προστασίας· </w:t>
      </w:r>
    </w:p>
    <w:p w:rsidR="00DF1188" w:rsidRPr="005A6239" w:rsidP="005A6239" w14:paraId="372EE58C" w14:textId="453C0EF4">
      <w:pPr>
        <w:pStyle w:val="NormalHanging12a"/>
        <w:ind w:left="570" w:hanging="570"/>
        <w:rPr>
          <w:bCs/>
          <w:iCs/>
        </w:rPr>
      </w:pPr>
      <w:r w:rsidRPr="005A6239">
        <w:rPr>
          <w:bCs/>
          <w:iCs/>
        </w:rPr>
        <w:t>97.</w:t>
      </w:r>
      <w:r w:rsidRPr="005A6239">
        <w:rPr>
          <w:bCs/>
          <w:iCs/>
        </w:rPr>
        <w:tab/>
      </w:r>
      <w:r w:rsidRPr="005A6239">
        <w:t xml:space="preserve">σημειώνει τις αναφορές για κρατική παρέμβαση σε συνδικαλιστικές υποθέσεις, συμπεριλαμβανομένης της κατάσχεσης συνδικαλιστικής ιδιοκτησίας· ζητεί την επιστροφή των κατασχεθέντων περιουσιακών στοιχείων των συνδικαλιστικών οργανώσεων· καλεί τις ουκρανικές αρχές να διασφαλίσουν ότι οι συνδικαλιστές μπορούν να ασκούν ελεύθερα την εντολή τους και ζητεί πλήρη νομική προστασία από </w:t>
      </w:r>
      <w:r w:rsidRPr="005A6239">
        <w:t>αντισυνδικαλιστικές</w:t>
      </w:r>
      <w:r w:rsidRPr="005A6239">
        <w:t xml:space="preserve"> πρακτικές· παροτρύνει την Επιτροπή και την Ευρωπαϊκή Υπηρεσία Εξωτερικής Δράσης να παρακολουθούν ενεργά την κατάσταση των εργασιακών δικαιωμάτων στην Ουκρανία, σε στενή συνεργασία με την Ευρωπαϊκή Συνομοσπονδία Συνδικαλιστικών Οργανώσεων και τη ΔΟΕ·</w:t>
      </w:r>
    </w:p>
    <w:p w:rsidR="00DF1188" w:rsidRPr="005A6239" w:rsidP="005A6239" w14:paraId="1D28FCB6" w14:textId="763E0B15">
      <w:pPr>
        <w:pStyle w:val="NormalHanging12a"/>
        <w:ind w:left="570" w:hanging="570"/>
      </w:pPr>
      <w:r w:rsidRPr="005A6239">
        <w:t>98.</w:t>
      </w:r>
      <w:r w:rsidRPr="005A6239">
        <w:tab/>
      </w:r>
      <w:r w:rsidRPr="005A6239">
        <w:t>ζητεί την καταβολή συνεχών προσπαθειών για την ελευθέρωση των κινήσεων κεφαλαίων, μεταξύ άλλων μέσω της ευθυγράμμισης με τον κανονισμό για τον ενιαίο χώρο πληρωμών σε ευρώ</w:t>
      </w:r>
      <w:r>
        <w:rPr>
          <w:rStyle w:val="FootnoteReference"/>
        </w:rPr>
        <w:footnoteReference w:id="10"/>
      </w:r>
      <w:r w:rsidRPr="005A6239">
        <w:t>, και για την ενίσχυση της καταπολέμησης της νομιμοποίησης εσόδων από παράνομες δραστηριότητες και της χρηματοδότησης της τρομοκρατίας·</w:t>
      </w:r>
    </w:p>
    <w:p w:rsidR="00DF1188" w:rsidRPr="005A6239" w:rsidP="005A6239" w14:paraId="48738538" w14:textId="4FFB4976">
      <w:pPr>
        <w:pStyle w:val="NormalHanging12a"/>
        <w:ind w:left="570" w:hanging="570"/>
        <w:rPr>
          <w:bCs/>
          <w:iCs/>
        </w:rPr>
      </w:pPr>
      <w:r w:rsidRPr="005A6239">
        <w:rPr>
          <w:bCs/>
          <w:iCs/>
        </w:rPr>
        <w:t>99.</w:t>
      </w:r>
      <w:r w:rsidRPr="005A6239">
        <w:rPr>
          <w:bCs/>
          <w:iCs/>
        </w:rPr>
        <w:tab/>
      </w:r>
      <w:r w:rsidRPr="005A6239">
        <w:t>επαινεί την αποτελεσματική πολυεπίπεδη διακυβέρνηση της Ουκρανίας· χαιρετίζει την πρόοδο στην προώθηση της αποκέντρωσης σύμφωνα με τις απαιτήσεις προσχώρησης στην ΕΕ· ζητεί περαιτέρω μεταρρυθμίσεις για την ενδυνάμωση της τοπικής αυτοδιοίκησης σύμφωνα με τις αρχές του Ευρωπαϊκού Χάρτη της τοπικής αυτονομίας·</w:t>
      </w:r>
    </w:p>
    <w:p w:rsidR="00DF1188" w:rsidRPr="005A6239" w:rsidP="005A6239" w14:paraId="12CA8A8A" w14:textId="506BBB3F">
      <w:pPr>
        <w:pStyle w:val="NormalHanging12a"/>
        <w:ind w:left="570" w:hanging="570"/>
      </w:pPr>
      <w:r w:rsidRPr="005A6239">
        <w:t>100.</w:t>
      </w:r>
      <w:r w:rsidRPr="005A6239">
        <w:tab/>
      </w:r>
      <w:r w:rsidRPr="005A6239">
        <w:t xml:space="preserve">συγχαίρει την Ουκρανία για την εκπλήρωση 63 από τους 68 μεταρρυθμιστικούς όρους που περιγράφονται στο σχέδιο για την Ουκρανία, το οποίο ενώ είχε αρχικά σχεδιαστεί για να εφαρμοστεί μετά το τέλος του πολέμου, υλοποιείται, ωστόσο, κατά τη διάρκεια του πολέμου, επιτρέποντας την εκταμίευση 26,8 δισεκατομμυρίων EUR το 2025· ζητεί την καταβολή συνεχών προσπαθειών εφαρμογής, σύμφωνα με τον κανονισμό (ΕΕ) </w:t>
      </w:r>
      <w:r w:rsidRPr="005A6239">
        <w:t>2024/792</w:t>
      </w:r>
      <w:r>
        <w:rPr>
          <w:rStyle w:val="FootnoteReference"/>
        </w:rPr>
        <w:footnoteReference w:id="11"/>
      </w:r>
      <w:r w:rsidRPr="005A6239">
        <w:t>, ιδίως για να ενθαρρυνθεί η Ουκρανία να ευθυγραμμιστεί με τη νομοθεσία της ΕΕ για τις δημόσιες συμβάσεις·</w:t>
      </w:r>
    </w:p>
    <w:p w:rsidR="00DF1188" w:rsidRPr="005A6239" w:rsidP="005A6239" w14:paraId="7F3197C3" w14:textId="7EE5C962">
      <w:pPr>
        <w:pStyle w:val="NormalHanging12a"/>
        <w:ind w:left="570" w:hanging="570"/>
        <w:rPr>
          <w:b/>
          <w:i/>
        </w:rPr>
      </w:pPr>
      <w:r w:rsidRPr="005A6239">
        <w:rPr>
          <w:b/>
          <w:i/>
        </w:rPr>
        <w:t>101.</w:t>
      </w:r>
      <w:r w:rsidRPr="005A6239">
        <w:rPr>
          <w:b/>
          <w:i/>
        </w:rPr>
        <w:tab/>
      </w:r>
      <w:r w:rsidRPr="005A6239">
        <w:t>επαινεί το εξαιρετικό έργο που επιτελούν σε καθημερινή βάση οι ουκρανικές υπηρεσίες υγειονομικής περίθαλψης, και ιδίως το ουκρανικό νοσηλευτικό προσωπικό, καθ’ όλη τη διάρκεια του πολέμου· σημειώνει ότι μεγάλο ποσοστό των εργαζομένων στον τομέα της δημόσιας περίθαλψης λαμβάνουν τον κατώτατο μισθό, ο οποίος επί του παρόντος ανέρχεται σε 6658 UAH καθαρά· υπενθυμίζει ότι το πραγματικό ελάχιστο όριο διαβίωσης για ένα άτομο, όπως υπολογίστηκε από το Υπουργείο Κοινωνικής Πολιτικής τον Δεκέμβριο του 2025, ήταν 10 979 UAH· τονίζει, επιπλέον, την ανάγκη θέσπισης ειδικής και εύλογης ρύθμισης για τον φόρτο εργασίας των νοσηλευτών·</w:t>
      </w:r>
    </w:p>
    <w:p w:rsidR="00DF1188" w:rsidRPr="005A6239" w:rsidP="001852D1" w14:paraId="2C98068E" w14:textId="53D4C6E0">
      <w:pPr>
        <w:pStyle w:val="Normal12a"/>
        <w:rPr>
          <w:i/>
          <w:iCs/>
        </w:rPr>
      </w:pPr>
      <w:r w:rsidRPr="005A6239">
        <w:rPr>
          <w:b/>
          <w:i/>
        </w:rPr>
        <w:t>XIII.</w:t>
      </w:r>
      <w:r w:rsidRPr="005A6239" w:rsidR="001852D1">
        <w:rPr>
          <w:b/>
          <w:i/>
        </w:rPr>
        <w:tab/>
      </w:r>
      <w:r w:rsidRPr="005A6239">
        <w:rPr>
          <w:b/>
          <w:i/>
        </w:rPr>
        <w:t>Ενέργεια, μεταφορές και βιώσιμη ανάπτυξη</w:t>
      </w:r>
    </w:p>
    <w:p w:rsidR="00DF1188" w:rsidRPr="005A6239" w:rsidP="005A6239" w14:paraId="5F405305" w14:textId="0C67A306">
      <w:pPr>
        <w:pStyle w:val="NormalHanging12a"/>
        <w:ind w:left="570" w:hanging="570"/>
      </w:pPr>
      <w:r w:rsidRPr="005A6239">
        <w:t>102.</w:t>
      </w:r>
      <w:r w:rsidRPr="005A6239">
        <w:tab/>
      </w:r>
      <w:r w:rsidRPr="005A6239">
        <w:t>εκφράζει την ικανοποίησή του για τη σημαντική πρόοδο που έχει σημειωθεί όσον αφορά τις μεταρρυθμίσεις στον τομέα της ενέργειας και την ευθυγράμμιση της Ουκρανίας με τους στόχους της Ευρωπαϊκής Πράσινης Συμφωνίας και της συμφωνίας για καθαρή βιομηχανία και επαινεί την Ουκρανία για την επίτευξη ικανοποιητικής προόδου στην εφαρμογή του εθνικού της σχεδίου για την ενέργεια και το κλίμα, παρά την εκτεταμένη καταστροφή των ενεργειακών υποδομών της Ουκρανίας από τη Ρωσία· τονίζει ότι η ευθυγράμμιση με τις πρωτοβουλίες της ΕΕ, συμπεριλαμβανομένης της Ευρωπαϊκής Πράσινης Συμφωνίας και της συμφωνίας για καθαρή βιομηχανία, θα πρέπει να λαμβάνει υπόψη τις άμεσες ανάγκες ανασυγκρότησης, την οικονομική ανταγωνιστικότητα και τη μακροπρόθεσμη ενεργειακή ασφάλεια της Ουκρανίας·</w:t>
      </w:r>
    </w:p>
    <w:p w:rsidR="00DF1188" w:rsidRPr="005A6239" w:rsidP="005A6239" w14:paraId="41BDD410" w14:textId="3CF48A3A">
      <w:pPr>
        <w:pStyle w:val="NormalHanging12a"/>
        <w:ind w:left="570" w:hanging="570"/>
        <w:rPr>
          <w:bCs/>
          <w:iCs/>
        </w:rPr>
      </w:pPr>
      <w:r w:rsidRPr="005A6239">
        <w:rPr>
          <w:bCs/>
          <w:iCs/>
        </w:rPr>
        <w:t>103.</w:t>
      </w:r>
      <w:r w:rsidRPr="005A6239">
        <w:rPr>
          <w:bCs/>
          <w:iCs/>
        </w:rPr>
        <w:tab/>
      </w:r>
      <w:r w:rsidRPr="005A6239">
        <w:t>καλεί την ΕΕ και τα κράτη μέλη της να εντείνουν τη στήριξη προς το ενεργειακό σύστημα της Ουκρανίας, υπογραμμίζοντας ότι η μεγαλύτερη ανθεκτικότητα στην Ουκρανία συμβάλλει άμεσα στην ευρύτερη ενεργειακή ασφάλεια της Ευρώπης· τονίζει ότι η συνεχής και προβλέψιμη ενεργειακή στήριξη προς την Ουκρανία είναι απαραίτητη για τη διασφάλιση της ανθεκτικότητας των πολιτών, της οικονομικής σταθερότητας και της συνέχειας των κρίσιμων υπηρεσιών εν μέσω των συνεχιζόμενων επιθέσεων και πριν από την ερχόμενη χειμερινή περίοδο· καλεί την Επιτροπή να προσδιορίσει την ανασυγκρότηση του ενεργειακού τομέα ως προτεραιότητα, μεταβαίνοντας από την ad hoc επείγουσα βοήθεια σε μακροπρόθεσμους μηχανισμούς για την ανάκαμψη, την προστασία και τον εκσυγχρονισμό του ενεργειακού τομέα·</w:t>
      </w:r>
    </w:p>
    <w:p w:rsidR="00DF1188" w:rsidRPr="005A6239" w:rsidP="005A6239" w14:paraId="2A7D3D36" w14:textId="6D3FA046">
      <w:pPr>
        <w:pStyle w:val="NormalHanging12a"/>
        <w:ind w:left="570" w:hanging="570"/>
        <w:rPr>
          <w:bCs/>
          <w:iCs/>
        </w:rPr>
      </w:pPr>
      <w:r w:rsidRPr="005A6239">
        <w:rPr>
          <w:bCs/>
          <w:iCs/>
        </w:rPr>
        <w:t>104.</w:t>
      </w:r>
      <w:r w:rsidRPr="005A6239">
        <w:rPr>
          <w:bCs/>
          <w:iCs/>
        </w:rPr>
        <w:tab/>
      </w:r>
      <w:r w:rsidRPr="005A6239">
        <w:t xml:space="preserve">υπογραμμίζει ότι η Ουκρανία έχει σημαντικές δυνατότητες ως πάροχος ενέργειας και ενεργοβόρων προϊόντων στην υπόλοιπη Ευρώπη· ζητεί την επιτάχυνση της ενσωμάτωσης της Ουκρανίας στην αγορά ενέργειας της ΕΕ, ως ενός από τα στοιχεία που συμβάλλουν στην ασφάλεια της Ένωσης, μεταξύ άλλων μέσω του κανονιστικού συγχρονισμού και των επενδύσεων σε ανανεώσιμες πηγές ενέργειας· ζητεί τη συνεχή ανάπτυξη ενεργειακών διασυνδέσεων με γειτονικά κράτη μέλη και περιφερειακούς εταίρους της ΕΕ, όπως η Δημοκρατία της Μολδαβίας, με σκοπό την περαιτέρω ενσωμάτωση της Ουκρανίας στην αγορά ενέργειας της ΕΕ· καλεί την Επιτροπή και τα κράτη μέλη να εντείνουν τις επενδύσεις για την επέκταση και τον εκσυγχρονισμό των διασυνοριακών ενεργειακών διασυνδέσεων με την Ουκρανία και να ενσωματώσουν και </w:t>
      </w:r>
      <w:r w:rsidRPr="005A6239">
        <w:t>να εναρμονίσουν περαιτέρω τα δίκτυα μεταφοράς ως βασικό προπαρασκευαστικό βήμα για την ενσωμάτωση της Ουκρανίας στην εσωτερική αγορά ενέργειας της ΕΕ·</w:t>
      </w:r>
    </w:p>
    <w:p w:rsidR="00DF1188" w:rsidRPr="005A6239" w:rsidP="005A6239" w14:paraId="21A1FA77" w14:textId="1DC36D2A">
      <w:pPr>
        <w:pStyle w:val="NormalHanging12a"/>
        <w:ind w:left="570" w:hanging="570"/>
        <w:rPr>
          <w:bCs/>
          <w:iCs/>
        </w:rPr>
      </w:pPr>
      <w:r w:rsidRPr="005A6239">
        <w:rPr>
          <w:bCs/>
          <w:iCs/>
        </w:rPr>
        <w:t>105.</w:t>
      </w:r>
      <w:r w:rsidRPr="005A6239">
        <w:rPr>
          <w:bCs/>
          <w:iCs/>
        </w:rPr>
        <w:tab/>
      </w:r>
      <w:r w:rsidRPr="005A6239">
        <w:t xml:space="preserve">επισημαίνει τη στρατηγική σημασία της σύναψης μελλοντικής συμφωνίας για την πώληση δύο πυρηνικών αντιδραστήρων VVER-1000 από τη Βουλγαρία στην Ουκρανία, ως παράδειγμα εμβάθυνσης της ενεργειακής συνεργασίας, και σημειώνει, περαιτέρω, ότι αυτό θα συμβάλει στην ενεργειακή ασφάλεια της Ουκρανίας· τονίζει τις δυνατότητες του έργου ώστε να ενισχυθεί η περιφερειακή ενεργειακή συνδεσιμότητα και να ενσωματωθεί το ουκρανικό ενεργειακό σύστημα εντός του ενεργειακού συστήματος της ΕΕ· ενθαρρύνει την περαιτέρω ανάπτυξη κοινών πρωτοβουλιών σε τομείς όπως οι ενεργειακές υποδομές, συμπεριλαμβανομένων των γραμμών μεταφοράς ηλεκτρικής ενέργειας και της αποθήκευσης ενέργειας, καθώς και προτρέπει τη βελτίωση των </w:t>
      </w:r>
      <w:r w:rsidRPr="005A6239">
        <w:t>διατροπικών</w:t>
      </w:r>
      <w:r w:rsidRPr="005A6239">
        <w:t xml:space="preserve"> συνδέσεων μεταφορών, με σκοπό τη διευκόλυνση των αλυσίδων εφοδιασμού, της εφοδιαστικής και του εμπορίου μεταξύ των δύο χωρών καθώς και στην ευρύτερη περιοχή του Εύξεινου Πόντου·</w:t>
      </w:r>
    </w:p>
    <w:p w:rsidR="00DF1188" w:rsidRPr="005A6239" w:rsidP="005A6239" w14:paraId="5E126365" w14:textId="6883A7A6">
      <w:pPr>
        <w:pStyle w:val="NormalHanging12a"/>
        <w:ind w:left="570" w:hanging="570"/>
        <w:rPr>
          <w:bCs/>
          <w:iCs/>
        </w:rPr>
      </w:pPr>
      <w:r w:rsidRPr="005A6239">
        <w:rPr>
          <w:bCs/>
          <w:iCs/>
        </w:rPr>
        <w:t>106.</w:t>
      </w:r>
      <w:r w:rsidRPr="005A6239">
        <w:rPr>
          <w:bCs/>
          <w:iCs/>
        </w:rPr>
        <w:tab/>
      </w:r>
      <w:r w:rsidRPr="005A6239">
        <w:t xml:space="preserve">σημειώνει τις εκκλήσεις της Ουκρανίας για προσωρινή εξαίρεση λόγω ανωτέρας βίας από τη θέσπιση του μηχανισμού συνοριακής προσαρμογής άνθρακα ή συναφών μέτρων, ώστε να ληφθεί υπόψη ο αντίκτυπος του επιθετικού πολέμου της Ρωσίας στην ικανότητα της Ουκρανίας να μειώσει το αποτύπωμα άνθρακα των βιομηχανιών της· ενθαρρύνει την Επιτροπή να συμμετάσχει σε διαβουλεύσεις με στόχο την εξεύρεση αμοιβαία αποδεκτών προσωρινών λύσεων στο πλαίσιο αυτό· </w:t>
      </w:r>
    </w:p>
    <w:p w:rsidR="00DF1188" w:rsidRPr="005A6239" w:rsidP="005A6239" w14:paraId="027C146E" w14:textId="5DB0F3BE">
      <w:pPr>
        <w:pStyle w:val="NormalHanging12a"/>
        <w:ind w:left="570" w:hanging="570"/>
        <w:rPr>
          <w:bCs/>
          <w:iCs/>
        </w:rPr>
      </w:pPr>
      <w:r w:rsidRPr="005A6239">
        <w:rPr>
          <w:bCs/>
          <w:iCs/>
        </w:rPr>
        <w:t>107.</w:t>
      </w:r>
      <w:r w:rsidRPr="005A6239">
        <w:rPr>
          <w:bCs/>
          <w:iCs/>
        </w:rPr>
        <w:tab/>
      </w:r>
      <w:r w:rsidRPr="005A6239">
        <w:t>παροτρύνει την Ουκρανία να αξιοποιήσει την ανασυγκρότηση για να προβεί σε βελτιωμένη ανοικοδόμηση, χρησιμοποιώντας τις πλέον φιλικές προς το κλίμα τεχνολογίες και τις οικονομικά αποδοτικότερες και πιο αξιόπιστες λύσεις για τον ενεργειακό τομέα της Ουκρανίας όποτε είναι δυνατό, επενδύοντας στις ανανεώσιμες πηγές ενέργειας και την ενεργειακή απόδοση και ελαχιστοποιώντας τον αντίκτυπο στο περιβάλλον σε ολόκληρη την αλυσίδα παραγωγής· εκφράζει την ικανοποίησή του για τη συνεχιζόμενη δέσμευση της Επιτροπής στον τομέα αυτό για τη στήριξη της μεταρρύθμισης του ενεργειακού τομέα της Ουκρανίας· καλεί την Επιτροπή και τις ουκρανικές αρχές να χρησιμοποιήσουν στρατηγικά τα κονδύλια στο πλαίσιο του Μέσου Διευκόλυνσης για την Ουκρανία για να δώσουν προτεραιότητα στις επενδύσεις σε ανανεώσιμες πηγές ενέργειας· ζητεί να προωθηθεί η υλοποίηση των υφιστάμενων δεσμεύσεων στο πλαίσιο του σχεδίου για την Ουκρανία και των δεσμών μέτρων για την ενεργειακή κοινότητα, συμπεριλαμβανομένου του διαχωρισμού των περιφερειακών εταιρειών διανομής ενέργειας·</w:t>
      </w:r>
    </w:p>
    <w:p w:rsidR="00DF1188" w:rsidRPr="005A6239" w:rsidP="005A6239" w14:paraId="6D28614D" w14:textId="7F1181E4">
      <w:pPr>
        <w:pStyle w:val="NormalHanging12a"/>
        <w:ind w:left="570" w:hanging="570"/>
        <w:rPr>
          <w:bCs/>
          <w:iCs/>
        </w:rPr>
      </w:pPr>
      <w:r w:rsidRPr="005A6239">
        <w:rPr>
          <w:bCs/>
          <w:iCs/>
        </w:rPr>
        <w:t>108.</w:t>
      </w:r>
      <w:r w:rsidRPr="005A6239">
        <w:rPr>
          <w:bCs/>
          <w:iCs/>
        </w:rPr>
        <w:tab/>
      </w:r>
      <w:r w:rsidRPr="005A6239">
        <w:t>εκφράζει την ικανοποίησή του για τις προσπάθειες της Ουκρανίας να ευθυγραμμίσει την πολιτική μεταφορών της με το κεκτημένο της ΕΕ και να ενισχύσει τη συνδεσιμότητα με την Ένωση· τονίζει τη σημασία της εφαρμογής της εθνικής στρατηγικής μεταφορών και της στρατηγικής για την ανάπτυξη και την επέκταση των συνοριακών υποδομών με τα κράτη μέλη της ΕΕ και τη Μολδαβία· ζητεί να επιταχυνθεί ο βιώσιμος εκσυγχρονισμός των σιδηροδρομικών, οδικών, λιμενικών και συνοριακών υποδομών σύμφωνα με τις προτεραιότητες του ΔΕΔ-Μ· καλεί την Ουκρανία να επιταχύνει τη μεταρρύθμιση των σιδηροδρόμων, συμπεριλαμβανομένης της ευθυγράμμισης με το κεκτημένο της ΕΕ για την ασφάλεια και τη διαλειτουργικότητα των σιδηροδρόμων·</w:t>
      </w:r>
    </w:p>
    <w:p w:rsidR="00DF1188" w:rsidRPr="005A6239" w:rsidP="005A6239" w14:paraId="4129C0A9" w14:textId="0416F068">
      <w:pPr>
        <w:pStyle w:val="NormalHanging12a"/>
        <w:ind w:left="570" w:hanging="570"/>
        <w:rPr>
          <w:bCs/>
          <w:iCs/>
        </w:rPr>
      </w:pPr>
      <w:r w:rsidRPr="005A6239">
        <w:rPr>
          <w:bCs/>
          <w:iCs/>
        </w:rPr>
        <w:t>109.</w:t>
      </w:r>
      <w:r w:rsidRPr="005A6239">
        <w:rPr>
          <w:bCs/>
          <w:iCs/>
        </w:rPr>
        <w:tab/>
      </w:r>
      <w:r w:rsidRPr="005A6239">
        <w:t xml:space="preserve">επισημαίνει, ταυτόχρονα, ότι η συμμόρφωση με τα περιβαλλοντικά πρότυπα κατά την υλοποίηση έργων στους τομείς της ενέργειας και των μεταφορών είναι ζωτικής </w:t>
      </w:r>
      <w:r w:rsidRPr="005A6239">
        <w:t>σημασίας για την προώθηση του θεματολογίου μεταρρυθμίσεων που είναι αναγκαίο για την πορεία της Ουκρανίας προς την ένταξη στην ΕΕ· τονίζει ότι είναι σημαντικό η ΕΕ να στηρίζει την Ουκρανία για να ανασυγκροτηθεί καλύτερα πάνω στα θεμέλια της περιβαλλοντικής και κοινωνικής βιωσιμότητας· καλεί την ΕΕ και τα κράτη μέλη της να εντείνουν τη στήριξη προς την Ουκρανία, τόσο σε οικονομικό επίπεδο όσο και σε θέματα εμπειρογνωσίας, ώστε να επιταχυνθεί η ευθυγράμμισή της με το περιβαλλοντικό κεκτημένο της ΕΕ·</w:t>
      </w:r>
    </w:p>
    <w:p w:rsidR="00DF1188" w:rsidRPr="005A6239" w:rsidP="005A6239" w14:paraId="79D0DD58" w14:textId="05936F06">
      <w:pPr>
        <w:pStyle w:val="NormalHanging12a"/>
        <w:ind w:left="570" w:hanging="570"/>
        <w:rPr>
          <w:bCs/>
          <w:iCs/>
        </w:rPr>
      </w:pPr>
      <w:r w:rsidRPr="005A6239">
        <w:rPr>
          <w:bCs/>
          <w:iCs/>
        </w:rPr>
        <w:t>110.</w:t>
      </w:r>
      <w:r w:rsidRPr="005A6239">
        <w:rPr>
          <w:bCs/>
          <w:iCs/>
        </w:rPr>
        <w:tab/>
      </w:r>
      <w:r w:rsidRPr="005A6239">
        <w:t>επισημαίνει ότι η Ουκρανία εξακολουθεί να αντιμετωπίζει σημαντικές περιβαλλοντικές προκλήσεις, οι οποίες έχουν επιδεινωθεί περαιτέρω από τον συνεχιζόμενο πόλεμο· σημειώνει ότι η παράταση της σύγκρουσης εξακολουθεί να έχει σοβαρές αρνητικές επιπτώσεις στο περιβάλλον, συμπεριλαμβανομένων της ρύπανσης του εδάφους και των υδάτων, της υποβάθμισης των οικοσυστημάτων και της αυξημένης πίεσης στους φυσικούς πόρους· εκφράζει την ανησυχία του για την επακόλουθη απώλεια βιοποικιλότητας, συμπεριλαμβανομένης της ζημίας στα οικοσυστήματα δασών, στεπών και υγροτόπων· τονίζει τη σημασία της ενσωμάτωσης της προστασίας του περιβάλλοντος και της βιωσιμότητας στις προσπάθειες ανάκαμψης και ανασυγκρότησης· ζητεί ενισχυμένη περιβαλλοντική διακυβέρνηση, βελτιωμένα συστήματα παρακολούθησης και αποτελεσματική εφαρμογή των διαδικασιών εκτίμησης περιβαλλοντικών επιπτώσεων και στρατηγικής εκτίμησης περιβαλλοντικών επιπτώσεων, σύμφωνα με το κεκτημένο της ΕΕ στο πλαίσιο του κεφαλαίου 27·</w:t>
      </w:r>
    </w:p>
    <w:p w:rsidR="00DF1188" w:rsidRPr="005A6239" w:rsidP="005A6239" w14:paraId="5CC883E2" w14:textId="00101F75">
      <w:pPr>
        <w:pStyle w:val="NormalHanging12a"/>
        <w:ind w:left="570" w:hanging="570"/>
        <w:rPr>
          <w:bCs/>
          <w:iCs/>
        </w:rPr>
      </w:pPr>
      <w:r w:rsidRPr="005A6239">
        <w:rPr>
          <w:bCs/>
          <w:iCs/>
        </w:rPr>
        <w:t>111.</w:t>
      </w:r>
      <w:r w:rsidRPr="005A6239">
        <w:rPr>
          <w:bCs/>
          <w:iCs/>
        </w:rPr>
        <w:tab/>
      </w:r>
      <w:r w:rsidRPr="005A6239">
        <w:t xml:space="preserve">εκφράζει την ανησυχία του για την ανάπτυξη αιολικών πάρκων σε προστατευόμενες ορεινές περιοχές των Καρπαθίων στη δυτική Ουκρανία, ιδίως για τη σχεδιαζόμενη εγκατάσταση 30 ανεμογεννητριών στο όρος </w:t>
      </w:r>
      <w:r w:rsidRPr="005A6239">
        <w:t>Runa</w:t>
      </w:r>
      <w:r w:rsidRPr="005A6239">
        <w:t xml:space="preserve">· υπογραμμίζει ότι η αιολική ενέργεια παρέχει ασφαλέστερη και </w:t>
      </w:r>
      <w:r w:rsidRPr="005A6239">
        <w:t>βιωσιμότερη</w:t>
      </w:r>
      <w:r w:rsidRPr="005A6239">
        <w:t xml:space="preserve"> εναλλακτική λύση αντί των ορυκτών καυσίμων και καλεί την Ουκρανία να επιδιώξει την αξιοποίηση των μεγάλων δυνατοτήτων της όσον αφορά την ανάπτυξη της αιολικής ενέργειας εκτός των προστατευόμενων περιοχών· τονίζει ότι η παραγωγή πράσινης ενέργειας και η διατήρηση της φύσης δεν χρειάζεται να αποκλείουν η μία την άλλη στην Ουκρανία διότι υπάρχουν άλλες εκτάσεις γης ήδη προορισμένες για την ανάπτυξη ενεργειακών υποδομών, χωρίς μοναδικούς οικοτόπους και παρθένα δάση, και με προϋπάρχουσες οδούς πρόσβασης·</w:t>
      </w:r>
    </w:p>
    <w:p w:rsidR="00DF1188" w:rsidRPr="005A6239" w:rsidP="005A6239" w14:paraId="13786C51" w14:textId="4C2D472B">
      <w:pPr>
        <w:pStyle w:val="NormalHanging12a"/>
        <w:ind w:left="570" w:hanging="570"/>
        <w:rPr>
          <w:bCs/>
          <w:iCs/>
        </w:rPr>
      </w:pPr>
      <w:r w:rsidRPr="005A6239">
        <w:rPr>
          <w:bCs/>
          <w:iCs/>
        </w:rPr>
        <w:t>112.</w:t>
      </w:r>
      <w:r w:rsidRPr="005A6239">
        <w:rPr>
          <w:bCs/>
          <w:iCs/>
        </w:rPr>
        <w:tab/>
      </w:r>
      <w:r w:rsidRPr="005A6239">
        <w:t xml:space="preserve">εκφράζει τη βαθιά ανησυχία του για τη συνεχιζόμενη κατάσταση στον πυρηνικό σταθμό της </w:t>
      </w:r>
      <w:r w:rsidRPr="005A6239">
        <w:t>Ζαπορίζια</w:t>
      </w:r>
      <w:r w:rsidRPr="005A6239">
        <w:t>, ο οποίος παραμένει υπό παράνομο ρωσικό έλεγχο και εξακολουθεί να ενέχει σημαντικούς κινδύνους για την πυρηνική ασφάλεια και προστασία λόγω της συνεχιζόμενης στρατιωτικής δραστηριότητας στην περιοχή του· υπογραμμίζει ότι η δέσμευση του Διεθνούς Οργανισμού Ατομικής Ενέργειας, μολονότι είναι απαραίτητη για τη διασφάλιση της πυρηνικής ασφάλειας και προστασίας, θα πρέπει να παραμείνει αυστηρά τεχνικής φύσης· τονίζει, στο πλαίσιο αυτό, ότι η δέσμευση αυτή θα πρέπει να πραγματοποιείται με πλήρη σεβασμό της κυριαρχίας και της εδαφικής ακεραιότητας της Ουκρανίας και δεν θα πρέπει να θεωρείται ότι επηρεάζει το καθεστώς του μέσου διευκόλυνσης· επαναλαμβάνει ότι είναι σημαντικό να διασφαλιστεί η ασφαλής και προστατευμένη λειτουργία του σταθμού σύμφωνα με τα διεθνή πρότυπα πυρηνικής ασφάλειας και υπό τη νόμιμη εξουσία της Ουκρανίας·</w:t>
      </w:r>
    </w:p>
    <w:p w:rsidR="00DF1188" w:rsidRPr="005A6239" w:rsidP="005A6239" w14:paraId="0DE01288" w14:textId="49C2AB2A">
      <w:pPr>
        <w:pStyle w:val="NormalHanging12a"/>
        <w:ind w:left="570" w:hanging="570"/>
        <w:rPr>
          <w:bCs/>
          <w:iCs/>
        </w:rPr>
      </w:pPr>
      <w:r w:rsidRPr="005A6239">
        <w:rPr>
          <w:bCs/>
          <w:iCs/>
        </w:rPr>
        <w:t>113.</w:t>
      </w:r>
      <w:r w:rsidRPr="005A6239">
        <w:rPr>
          <w:bCs/>
          <w:iCs/>
        </w:rPr>
        <w:tab/>
      </w:r>
      <w:r w:rsidRPr="005A6239">
        <w:t xml:space="preserve">υπενθυμίζει ότι το 2026 σηματοδοτεί τη 40ή επέτειο της πυρηνικής καταστροφής του Τσερνομπίλ, η οποία παραμένει ένα από τα σοβαρότερα πυρηνικά ατυχήματα στην ιστορία· καταδικάζει απερίφραστα τις στοχευμένες επιθέσεις της Ρωσίας στον χώρο του πυρηνικού σταθμού του Τσερνομπίλ και την καταστροφική ζημιά στην προστατευτική ασπίδα του, η οποία κατασκευάστηκε για να περιορίζει το ραδιενεργό υλικό και δεν </w:t>
      </w:r>
      <w:r w:rsidRPr="005A6239">
        <w:t>μπορεί πλέον να επιτελεί την κύρια λειτουργία ασφάλειας, γεγονός που εγείρει σοβαρούς κινδύνους για την πυρηνική ασφάλεια· σημειώνει ότι το κόστος των επισκευών εκτιμάται σε 500 εκατομμύρια EUR·</w:t>
      </w:r>
    </w:p>
    <w:p w:rsidR="00DF1188" w:rsidRPr="005A6239" w:rsidP="001852D1" w14:paraId="68339A3C" w14:textId="77777777">
      <w:pPr>
        <w:pStyle w:val="NormalCenter12a"/>
        <w:ind w:left="567" w:hanging="567"/>
      </w:pPr>
      <w:r w:rsidRPr="005A6239">
        <w:t>°</w:t>
      </w:r>
    </w:p>
    <w:p w:rsidR="00DF1188" w:rsidRPr="005A6239" w:rsidP="001852D1" w14:paraId="1EB0DDCB" w14:textId="77777777">
      <w:pPr>
        <w:pStyle w:val="NormalCenter12a"/>
        <w:ind w:left="567" w:hanging="567"/>
      </w:pPr>
      <w:r w:rsidRPr="005A6239">
        <w:t>°</w:t>
      </w:r>
      <w:r w:rsidRPr="005A6239">
        <w:tab/>
        <w:t>°</w:t>
      </w:r>
    </w:p>
    <w:p w:rsidR="00A95E68" w:rsidRPr="005A6239" w:rsidP="005A6239" w14:paraId="0239811A" w14:textId="273C2776">
      <w:pPr>
        <w:pStyle w:val="NormalHanging12a"/>
        <w:ind w:left="570" w:hanging="570"/>
      </w:pPr>
      <w:r w:rsidRPr="005A6239">
        <w:t>114.</w:t>
      </w:r>
      <w:r w:rsidRPr="005A6239">
        <w:tab/>
      </w:r>
      <w:r w:rsidRPr="005A6239" w:rsidR="00DF1188">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στις κυβερνήσεις και τα κοινοβούλια των κρατών μελών, καθώς και στην κυβέρνηση και το κοινοβούλιο της Ουκρανίας.</w:t>
      </w:r>
    </w:p>
    <w:p w:rsidR="00E365E1" w:rsidRPr="005A6239" w:rsidP="001852D1" w14:paraId="25A33323" w14:textId="6918A36E">
      <w:pPr>
        <w:widowControl/>
        <w:spacing w:after="240"/>
        <w:ind w:left="567" w:hanging="567"/>
      </w:pPr>
    </w:p>
    <w:sectPr w:rsidSect="00A95E68">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E68" w14:paraId="55DF944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E68" w14:paraId="5A71D9D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E68" w14:paraId="2D0B9DF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C0DDB" w:rsidRPr="00A95E68" w14:paraId="681907CF" w14:textId="77777777">
      <w:r w:rsidRPr="00A95E68">
        <w:separator/>
      </w:r>
    </w:p>
  </w:footnote>
  <w:footnote w:type="continuationSeparator" w:id="1">
    <w:p w:rsidR="00DC0DDB" w:rsidRPr="00A95E68" w14:paraId="6C684D9D" w14:textId="77777777">
      <w:r w:rsidRPr="00A95E68">
        <w:continuationSeparator/>
      </w:r>
    </w:p>
  </w:footnote>
  <w:footnote w:id="2">
    <w:p w:rsidR="00DF1188" w:rsidRPr="00A95E68" w:rsidP="001852D1" w14:paraId="59B1CA54" w14:textId="5AF529F5">
      <w:pPr>
        <w:pStyle w:val="FootnoteText"/>
        <w:spacing w:line="240" w:lineRule="auto"/>
        <w:ind w:left="567" w:hanging="567"/>
        <w:rPr>
          <w:sz w:val="24"/>
          <w:lang w:val="el-GR"/>
        </w:rPr>
      </w:pPr>
      <w:r w:rsidRPr="00A95E68">
        <w:rPr>
          <w:rStyle w:val="FootnoteReference"/>
          <w:sz w:val="24"/>
          <w:lang w:val="el-GR"/>
        </w:rPr>
        <w:footnoteRef/>
      </w:r>
      <w:r w:rsidRPr="00A95E68" w:rsidR="00A95E68">
        <w:rPr>
          <w:sz w:val="24"/>
          <w:lang w:val="el-GR"/>
        </w:rPr>
        <w:t xml:space="preserve"> </w:t>
      </w:r>
      <w:r w:rsidRPr="00A95E68" w:rsidR="00A95E68">
        <w:rPr>
          <w:sz w:val="24"/>
          <w:lang w:val="el-GR"/>
        </w:rPr>
        <w:tab/>
      </w:r>
      <w:r w:rsidRPr="00A95E68">
        <w:rPr>
          <w:sz w:val="24"/>
          <w:lang w:val="el-GR"/>
        </w:rPr>
        <w:t>Κείμενα που εγκρίθηκαν, P10_TA(2026)0077.</w:t>
      </w:r>
    </w:p>
  </w:footnote>
  <w:footnote w:id="3">
    <w:p w:rsidR="00DF1188" w:rsidRPr="00A95E68" w:rsidP="001852D1" w14:paraId="14ABE70A" w14:textId="58F1A9E6">
      <w:pPr>
        <w:pStyle w:val="FootnoteText"/>
        <w:spacing w:line="240" w:lineRule="auto"/>
        <w:ind w:left="567" w:hanging="567"/>
        <w:rPr>
          <w:sz w:val="24"/>
          <w:lang w:val="el-GR"/>
        </w:rPr>
      </w:pPr>
      <w:r w:rsidRPr="00A95E68">
        <w:rPr>
          <w:rStyle w:val="FootnoteReference"/>
          <w:sz w:val="24"/>
          <w:lang w:val="el-GR"/>
        </w:rPr>
        <w:footnoteRef/>
      </w:r>
      <w:r w:rsidRPr="00A95E68" w:rsidR="00A95E68">
        <w:rPr>
          <w:sz w:val="24"/>
          <w:lang w:val="el-GR"/>
        </w:rPr>
        <w:t xml:space="preserve"> </w:t>
      </w:r>
      <w:r w:rsidRPr="00A95E68" w:rsidR="00A95E68">
        <w:rPr>
          <w:sz w:val="24"/>
          <w:lang w:val="el-GR"/>
        </w:rPr>
        <w:tab/>
      </w:r>
      <w:r w:rsidRPr="00A95E68">
        <w:rPr>
          <w:sz w:val="24"/>
          <w:lang w:val="el-GR"/>
        </w:rPr>
        <w:t>Κείμενα που εγκρίθηκαν, P10_TA(2026)0013.</w:t>
      </w:r>
    </w:p>
  </w:footnote>
  <w:footnote w:id="4">
    <w:p w:rsidR="00DF1188" w:rsidRPr="00A95E68" w:rsidP="001852D1" w14:paraId="21CB1B0A" w14:textId="57ACD42C">
      <w:pPr>
        <w:pStyle w:val="FootnoteText"/>
        <w:spacing w:line="240" w:lineRule="auto"/>
        <w:ind w:left="567" w:hanging="567"/>
        <w:rPr>
          <w:sz w:val="24"/>
          <w:lang w:val="el-GR"/>
        </w:rPr>
      </w:pPr>
      <w:r w:rsidRPr="00A95E68">
        <w:rPr>
          <w:rStyle w:val="FootnoteReference"/>
          <w:sz w:val="24"/>
          <w:lang w:val="el-GR"/>
        </w:rPr>
        <w:footnoteRef/>
      </w:r>
      <w:r w:rsidRPr="00A95E68" w:rsidR="00A95E68">
        <w:rPr>
          <w:sz w:val="24"/>
          <w:lang w:val="el-GR"/>
        </w:rPr>
        <w:t xml:space="preserve"> </w:t>
      </w:r>
      <w:r w:rsidRPr="00A95E68" w:rsidR="00A95E68">
        <w:rPr>
          <w:sz w:val="24"/>
          <w:lang w:val="el-GR"/>
        </w:rPr>
        <w:tab/>
      </w:r>
      <w:r w:rsidRPr="00A95E68">
        <w:rPr>
          <w:sz w:val="24"/>
          <w:lang w:val="el-GR"/>
        </w:rPr>
        <w:t>Κείμενα που εγκρίθηκαν, P10_TA(2026)0077.</w:t>
      </w:r>
    </w:p>
  </w:footnote>
  <w:footnote w:id="5">
    <w:p w:rsidR="00DF1188" w:rsidRPr="00A95E68" w:rsidP="001852D1" w14:paraId="2D26E758" w14:textId="29DCC70A">
      <w:pPr>
        <w:ind w:left="567" w:hanging="567"/>
      </w:pPr>
      <w:r w:rsidRPr="00A95E68">
        <w:rPr>
          <w:rStyle w:val="FootnoteReference"/>
        </w:rPr>
        <w:footnoteRef/>
      </w:r>
      <w:r w:rsidRPr="00A95E68" w:rsidR="00A95E68">
        <w:t xml:space="preserve"> </w:t>
      </w:r>
      <w:r w:rsidRPr="00A95E68" w:rsidR="00A95E68">
        <w:tab/>
      </w:r>
      <w:r w:rsidRPr="00A95E68">
        <w:t xml:space="preserve">Συμφωνία σύνδεσης μεταξύ της Ευρωπαϊκής Ένωσης και των κρατών μελών της, αφενός, και της Ουκρανίας, αφετέρου (ELI: </w:t>
      </w:r>
      <w:hyperlink r:id="rId1" w:history="1">
        <w:r w:rsidRPr="00A95E68">
          <w:rPr>
            <w:rStyle w:val="Hyperlink"/>
          </w:rPr>
          <w:t>http://data.europa.eu/eli/agree_internation/2014/295/oj</w:t>
        </w:r>
      </w:hyperlink>
      <w:r w:rsidRPr="00A95E68">
        <w:t>).</w:t>
      </w:r>
    </w:p>
  </w:footnote>
  <w:footnote w:id="6">
    <w:p w:rsidR="00DF1188" w:rsidRPr="00A95E68" w:rsidP="001852D1" w14:paraId="4885D9D5" w14:textId="2EE745D2">
      <w:pPr>
        <w:pStyle w:val="FootnoteText"/>
        <w:spacing w:line="240" w:lineRule="auto"/>
        <w:ind w:left="567" w:hanging="567"/>
        <w:rPr>
          <w:sz w:val="24"/>
          <w:lang w:val="el-GR"/>
        </w:rPr>
      </w:pPr>
      <w:r w:rsidRPr="00A95E68">
        <w:rPr>
          <w:rStyle w:val="FootnoteReference"/>
          <w:sz w:val="24"/>
          <w:lang w:val="el-GR"/>
        </w:rPr>
        <w:footnoteRef/>
      </w:r>
      <w:r w:rsidRPr="00A95E68" w:rsidR="00A95E68">
        <w:rPr>
          <w:sz w:val="24"/>
          <w:lang w:val="el-GR"/>
        </w:rPr>
        <w:t xml:space="preserve"> </w:t>
      </w:r>
      <w:r w:rsidRPr="00A95E68" w:rsidR="00A95E68">
        <w:rPr>
          <w:sz w:val="24"/>
          <w:lang w:val="el-GR"/>
        </w:rPr>
        <w:tab/>
      </w:r>
      <w:r w:rsidRPr="00A95E68">
        <w:rPr>
          <w:sz w:val="24"/>
          <w:lang w:val="el-GR"/>
        </w:rPr>
        <w:t>Κανονισμός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 (ΕΕ L 277 της 27.10.2022, σ. </w:t>
      </w:r>
      <w:r w:rsidRPr="00A95E68">
        <w:rPr>
          <w:sz w:val="24"/>
          <w:lang w:val="el-GR"/>
        </w:rPr>
        <w:t xml:space="preserve">1, ELI: </w:t>
      </w:r>
      <w:hyperlink r:id="rId2" w:history="1">
        <w:r w:rsidRPr="00A95E68">
          <w:rPr>
            <w:rStyle w:val="Hyperlink"/>
            <w:sz w:val="24"/>
            <w:lang w:val="el-GR"/>
          </w:rPr>
          <w:t>http://data.europa.eu/eli/reg/2022/2065/oj</w:t>
        </w:r>
      </w:hyperlink>
      <w:r w:rsidRPr="00A95E68">
        <w:rPr>
          <w:sz w:val="24"/>
          <w:lang w:val="el-GR"/>
        </w:rPr>
        <w:t>).</w:t>
      </w:r>
    </w:p>
  </w:footnote>
  <w:footnote w:id="7">
    <w:p w:rsidR="00DF1188" w:rsidRPr="00A95E68" w:rsidP="001852D1" w14:paraId="5202A96D" w14:textId="162670FB">
      <w:pPr>
        <w:pStyle w:val="FootnoteText"/>
        <w:spacing w:line="240" w:lineRule="auto"/>
        <w:ind w:left="567" w:hanging="567"/>
        <w:rPr>
          <w:sz w:val="24"/>
          <w:lang w:val="el-GR"/>
        </w:rPr>
      </w:pPr>
      <w:r w:rsidRPr="00A95E68">
        <w:rPr>
          <w:rStyle w:val="FootnoteReference"/>
          <w:sz w:val="24"/>
          <w:lang w:val="el-GR"/>
        </w:rPr>
        <w:footnoteRef/>
      </w:r>
      <w:r w:rsidRPr="00A95E68" w:rsidR="00A95E68">
        <w:rPr>
          <w:sz w:val="24"/>
          <w:lang w:val="el-GR"/>
        </w:rPr>
        <w:t xml:space="preserve"> </w:t>
      </w:r>
      <w:r w:rsidRPr="00A95E68" w:rsidR="00A95E68">
        <w:rPr>
          <w:sz w:val="24"/>
          <w:lang w:val="el-GR"/>
        </w:rPr>
        <w:tab/>
      </w:r>
      <w:r w:rsidRPr="00A95E68">
        <w:rPr>
          <w:sz w:val="24"/>
          <w:lang w:val="el-GR"/>
        </w:rPr>
        <w:t>Πρόταση της Επιτροπής, της 14ης Ιανουαρίου 2026, για κανονισμό του Ευρωπαϊκού Κοινοβουλίου και του Συμβουλίου σχετικά με την εφαρμογή ενισχυμένης συνεργασίας για τη θέσπιση του δανείου στήριξης της Ουκρανίας για το 2026 και το 2027 (COM(2026)0020).</w:t>
      </w:r>
    </w:p>
  </w:footnote>
  <w:footnote w:id="8">
    <w:p w:rsidR="00DF1188" w:rsidRPr="00A95E68" w:rsidP="001852D1" w14:paraId="4B2AADC3" w14:textId="7FAEE34A">
      <w:pPr>
        <w:pStyle w:val="FootnoteText"/>
        <w:spacing w:line="240" w:lineRule="auto"/>
        <w:ind w:left="567" w:hanging="567"/>
        <w:rPr>
          <w:sz w:val="24"/>
          <w:lang w:val="el-GR"/>
        </w:rPr>
      </w:pPr>
      <w:r w:rsidRPr="00A95E68">
        <w:rPr>
          <w:rStyle w:val="FootnoteReference"/>
          <w:sz w:val="24"/>
          <w:lang w:val="el-GR"/>
        </w:rPr>
        <w:footnoteRef/>
      </w:r>
      <w:r w:rsidRPr="00A95E68" w:rsidR="00A95E68">
        <w:rPr>
          <w:sz w:val="24"/>
          <w:lang w:val="el-GR"/>
        </w:rPr>
        <w:t xml:space="preserve"> </w:t>
      </w:r>
      <w:r w:rsidRPr="00A95E68" w:rsidR="00A95E68">
        <w:rPr>
          <w:sz w:val="24"/>
          <w:lang w:val="el-GR"/>
        </w:rPr>
        <w:tab/>
      </w:r>
      <w:r w:rsidRPr="00A95E68">
        <w:rPr>
          <w:sz w:val="24"/>
          <w:lang w:val="el-GR"/>
        </w:rPr>
        <w:t>Πρόταση της Επιτροπής της 3ης Δεκεμβρίου 2025 για κανονισμό του Ευρωπαϊκού Κοινοβουλίου και του Συμβουλίου για τη θέσπιση του δανείου αποζημιώσεων προς την Ουκρανία και την τροποποίηση του κανονισμού (ΕΕ) 2024/792 του Ευρωπαϊκού Κοινοβουλίου και του Συμβουλίου, της 29ης Φεβρουαρίου 2024, για τη θέσπιση του Μέσου Διευκόλυνσης για την Ουκρανία (COM(2025)3502).</w:t>
      </w:r>
    </w:p>
  </w:footnote>
  <w:footnote w:id="9">
    <w:p w:rsidR="00DF1188" w:rsidRPr="00A95E68" w:rsidP="001852D1" w14:paraId="3F58F2A6" w14:textId="599AD241">
      <w:pPr>
        <w:pStyle w:val="FootnoteText"/>
        <w:spacing w:line="240" w:lineRule="auto"/>
        <w:ind w:left="567" w:hanging="567"/>
        <w:rPr>
          <w:sz w:val="24"/>
          <w:lang w:val="el-GR"/>
        </w:rPr>
      </w:pPr>
      <w:r w:rsidRPr="00A95E68">
        <w:rPr>
          <w:rStyle w:val="FootnoteReference"/>
          <w:sz w:val="24"/>
          <w:lang w:val="el-GR"/>
        </w:rPr>
        <w:footnoteRef/>
      </w:r>
      <w:r w:rsidRPr="00A95E68" w:rsidR="00A95E68">
        <w:rPr>
          <w:sz w:val="24"/>
          <w:lang w:val="el-GR"/>
        </w:rPr>
        <w:t xml:space="preserve"> </w:t>
      </w:r>
      <w:r w:rsidRPr="00A95E68" w:rsidR="00A95E68">
        <w:rPr>
          <w:sz w:val="24"/>
          <w:lang w:val="el-GR"/>
        </w:rPr>
        <w:tab/>
      </w:r>
      <w:r w:rsidRPr="00A95E68">
        <w:rPr>
          <w:sz w:val="24"/>
          <w:lang w:val="el-GR"/>
        </w:rPr>
        <w:t>Οδηγία 2001/55/ΕΚ του Συμβουλίου, της 20ής Ιουλίου 2001, σχετικά με τις ελάχιστες προδιαγραφές παροχής προσωρινής προστασίας σε περίπτωση μαζικής εισροής εκτοπισθέντων και μέτρα για τη δίκαιη κατανομή των βαρών μεταξύ κρατών μελών όσον αφορά την υποδοχή και την αντιμετώπιση των συνεπειών της υποδοχής αυτών των ατόμων (ΕΕ L 212 της 7.8.2001, σ. </w:t>
      </w:r>
      <w:r w:rsidRPr="00A95E68">
        <w:rPr>
          <w:sz w:val="24"/>
          <w:lang w:val="el-GR"/>
        </w:rPr>
        <w:t xml:space="preserve">12, ELI: </w:t>
      </w:r>
      <w:hyperlink r:id="rId3" w:history="1">
        <w:r w:rsidRPr="00A95E68">
          <w:rPr>
            <w:rStyle w:val="Hyperlink"/>
            <w:sz w:val="24"/>
            <w:lang w:val="el-GR"/>
          </w:rPr>
          <w:t>http://data.europa.eu/eli/dir/2001/55/oj</w:t>
        </w:r>
      </w:hyperlink>
      <w:r w:rsidRPr="00A95E68">
        <w:rPr>
          <w:sz w:val="24"/>
          <w:lang w:val="el-GR"/>
        </w:rPr>
        <w:t>).</w:t>
      </w:r>
    </w:p>
  </w:footnote>
  <w:footnote w:id="10">
    <w:p w:rsidR="00B93A82" w:rsidRPr="00A95E68" w:rsidP="001852D1" w14:paraId="311FAA45" w14:textId="11D0AB50">
      <w:pPr>
        <w:pStyle w:val="FootnoteText"/>
        <w:spacing w:line="240" w:lineRule="auto"/>
        <w:ind w:left="567" w:hanging="567"/>
        <w:rPr>
          <w:sz w:val="24"/>
          <w:lang w:val="el-GR"/>
        </w:rPr>
      </w:pPr>
      <w:r>
        <w:rPr>
          <w:rStyle w:val="FootnoteReference"/>
        </w:rPr>
        <w:footnoteRef/>
      </w:r>
      <w:r w:rsidRPr="00A95E68">
        <w:rPr>
          <w:sz w:val="24"/>
          <w:vertAlign w:val="superscript"/>
          <w:lang w:val="el-GR"/>
        </w:rPr>
        <w:t xml:space="preserve"> </w:t>
      </w:r>
      <w:r w:rsidRPr="00A95E68">
        <w:rPr>
          <w:sz w:val="24"/>
          <w:vertAlign w:val="superscript"/>
          <w:lang w:val="el-GR"/>
        </w:rPr>
        <w:tab/>
      </w:r>
      <w:r w:rsidRPr="00A95E68">
        <w:rPr>
          <w:sz w:val="24"/>
          <w:lang w:val="el-GR"/>
        </w:rPr>
        <w:t>Κανονισμός (ΕΕ) αριθ. 260/2012 του Ευρωπαϊκού Κοινοβουλίου και του Συμβουλίου, της 14ης Μαρτίου 2012, σχετικά με την καθιέρωση τεχνικών απαιτήσεων και επιχειρηματικών κανόνων για τις μεταφορές πίστωσης και τις άμεσες χρεώσεις σε ευρώ και με την τροποποίηση του κανονισμού (ΕΚ) αριθ. 924/2009 (ΕΕ L 94 της 30.3.2012, σ. </w:t>
      </w:r>
      <w:r w:rsidRPr="00A95E68">
        <w:rPr>
          <w:sz w:val="24"/>
          <w:lang w:val="el-GR"/>
        </w:rPr>
        <w:t xml:space="preserve">22, ELI: </w:t>
      </w:r>
      <w:hyperlink r:id="rId4" w:tgtFrame="http://data.europa.eu/eli/reg/2012/260/oj" w:history="1">
        <w:r w:rsidRPr="00A95E68">
          <w:rPr>
            <w:rStyle w:val="Hyperlink"/>
            <w:sz w:val="24"/>
            <w:lang w:val="el-GR"/>
          </w:rPr>
          <w:t>http://data.europa.eu/eli/reg/2012/260/oj</w:t>
        </w:r>
      </w:hyperlink>
      <w:r w:rsidRPr="00A95E68">
        <w:rPr>
          <w:sz w:val="24"/>
          <w:lang w:val="el-GR"/>
        </w:rPr>
        <w:t>).</w:t>
      </w:r>
    </w:p>
  </w:footnote>
  <w:footnote w:id="11">
    <w:p w:rsidR="00B93A82" w:rsidRPr="00A95E68" w:rsidP="001852D1" w14:paraId="0CCBB263" w14:textId="17189B59">
      <w:pPr>
        <w:pStyle w:val="FootnoteText"/>
        <w:spacing w:line="240" w:lineRule="auto"/>
        <w:ind w:left="567" w:hanging="567"/>
        <w:rPr>
          <w:sz w:val="24"/>
          <w:lang w:val="el-GR"/>
        </w:rPr>
      </w:pPr>
      <w:r>
        <w:rPr>
          <w:rStyle w:val="FootnoteReference"/>
        </w:rPr>
        <w:footnoteRef/>
      </w:r>
      <w:r w:rsidRPr="00A95E68">
        <w:rPr>
          <w:sz w:val="24"/>
          <w:vertAlign w:val="superscript"/>
          <w:lang w:val="el-GR"/>
        </w:rPr>
        <w:t xml:space="preserve"> </w:t>
      </w:r>
      <w:r w:rsidRPr="00A95E68">
        <w:rPr>
          <w:sz w:val="24"/>
          <w:vertAlign w:val="superscript"/>
          <w:lang w:val="el-GR"/>
        </w:rPr>
        <w:tab/>
      </w:r>
      <w:r w:rsidRPr="00A95E68">
        <w:rPr>
          <w:sz w:val="24"/>
          <w:lang w:val="el-GR"/>
        </w:rPr>
        <w:t xml:space="preserve">Κανονισμός (ΕΕ) 2024/792 του Ευρωπαϊκού Κοινοβουλίου και του Συμβουλίου, της 29ης Φεβρουαρίου 2024, για τη θέσπιση του Μέσου Διευκόλυνσης για την Ουκρανία (ΕΕ L, 2024/792, 29.2.2024, ELI: </w:t>
      </w:r>
      <w:hyperlink r:id="rId5" w:tgtFrame="http://data.europa.eu/eli/reg/2024/792/oj" w:history="1">
        <w:r w:rsidRPr="00A95E68">
          <w:rPr>
            <w:rStyle w:val="Hyperlink"/>
            <w:sz w:val="24"/>
            <w:lang w:val="el-GR"/>
          </w:rPr>
          <w:t>http://data.europa.eu/eli/reg/2024/792/oj</w:t>
        </w:r>
      </w:hyperlink>
      <w:r w:rsidRPr="00A95E68">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E68" w14:paraId="20EB202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E68" w14:paraId="28FE5B1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95E68" w14:paraId="2E2E1F2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5DA31395"/>
    <w:multiLevelType w:val="hybridMultilevel"/>
    <w:tmpl w:val="7F4E44EC"/>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93D7EC0"/>
    <w:multiLevelType w:val="hybridMultilevel"/>
    <w:tmpl w:val="C11CCDE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54470376">
    <w:abstractNumId w:val="9"/>
  </w:num>
  <w:num w:numId="2" w16cid:durableId="907956468">
    <w:abstractNumId w:val="9"/>
  </w:num>
  <w:num w:numId="3" w16cid:durableId="2099252419">
    <w:abstractNumId w:val="7"/>
  </w:num>
  <w:num w:numId="4" w16cid:durableId="789469564">
    <w:abstractNumId w:val="7"/>
  </w:num>
  <w:num w:numId="5" w16cid:durableId="1821384861">
    <w:abstractNumId w:val="6"/>
  </w:num>
  <w:num w:numId="6" w16cid:durableId="155533445">
    <w:abstractNumId w:val="6"/>
  </w:num>
  <w:num w:numId="7" w16cid:durableId="584413549">
    <w:abstractNumId w:val="5"/>
  </w:num>
  <w:num w:numId="8" w16cid:durableId="1160577680">
    <w:abstractNumId w:val="5"/>
  </w:num>
  <w:num w:numId="9" w16cid:durableId="651562382">
    <w:abstractNumId w:val="4"/>
  </w:num>
  <w:num w:numId="10" w16cid:durableId="1138720453">
    <w:abstractNumId w:val="4"/>
  </w:num>
  <w:num w:numId="11" w16cid:durableId="1069156019">
    <w:abstractNumId w:val="8"/>
  </w:num>
  <w:num w:numId="12" w16cid:durableId="1074201767">
    <w:abstractNumId w:val="8"/>
  </w:num>
  <w:num w:numId="13" w16cid:durableId="1414205823">
    <w:abstractNumId w:val="3"/>
  </w:num>
  <w:num w:numId="14" w16cid:durableId="1468090195">
    <w:abstractNumId w:val="3"/>
  </w:num>
  <w:num w:numId="15" w16cid:durableId="362219705">
    <w:abstractNumId w:val="2"/>
  </w:num>
  <w:num w:numId="16" w16cid:durableId="655840107">
    <w:abstractNumId w:val="2"/>
  </w:num>
  <w:num w:numId="17" w16cid:durableId="203686013">
    <w:abstractNumId w:val="1"/>
  </w:num>
  <w:num w:numId="18" w16cid:durableId="253174498">
    <w:abstractNumId w:val="1"/>
  </w:num>
  <w:num w:numId="19" w16cid:durableId="2137330746">
    <w:abstractNumId w:val="0"/>
  </w:num>
  <w:num w:numId="20" w16cid:durableId="835072636">
    <w:abstractNumId w:val="0"/>
  </w:num>
  <w:num w:numId="21" w16cid:durableId="707536102">
    <w:abstractNumId w:val="9"/>
  </w:num>
  <w:num w:numId="22" w16cid:durableId="2131195525">
    <w:abstractNumId w:val="7"/>
  </w:num>
  <w:num w:numId="23" w16cid:durableId="1997609313">
    <w:abstractNumId w:val="6"/>
  </w:num>
  <w:num w:numId="24" w16cid:durableId="50807325">
    <w:abstractNumId w:val="5"/>
  </w:num>
  <w:num w:numId="25" w16cid:durableId="942958971">
    <w:abstractNumId w:val="4"/>
  </w:num>
  <w:num w:numId="26" w16cid:durableId="1108702205">
    <w:abstractNumId w:val="8"/>
  </w:num>
  <w:num w:numId="27" w16cid:durableId="3480205">
    <w:abstractNumId w:val="3"/>
  </w:num>
  <w:num w:numId="28" w16cid:durableId="1734962239">
    <w:abstractNumId w:val="2"/>
  </w:num>
  <w:num w:numId="29" w16cid:durableId="1864904586">
    <w:abstractNumId w:val="1"/>
  </w:num>
  <w:num w:numId="30" w16cid:durableId="1440906135">
    <w:abstractNumId w:val="0"/>
  </w:num>
  <w:num w:numId="31" w16cid:durableId="450369219">
    <w:abstractNumId w:val="9"/>
  </w:num>
  <w:num w:numId="32" w16cid:durableId="956641693">
    <w:abstractNumId w:val="7"/>
  </w:num>
  <w:num w:numId="33" w16cid:durableId="1142311901">
    <w:abstractNumId w:val="6"/>
  </w:num>
  <w:num w:numId="34" w16cid:durableId="1820417746">
    <w:abstractNumId w:val="5"/>
  </w:num>
  <w:num w:numId="35" w16cid:durableId="1955792410">
    <w:abstractNumId w:val="4"/>
  </w:num>
  <w:num w:numId="36" w16cid:durableId="656963229">
    <w:abstractNumId w:val="8"/>
  </w:num>
  <w:num w:numId="37" w16cid:durableId="519516742">
    <w:abstractNumId w:val="3"/>
  </w:num>
  <w:num w:numId="38" w16cid:durableId="1323507984">
    <w:abstractNumId w:val="2"/>
  </w:num>
  <w:num w:numId="39" w16cid:durableId="2096049122">
    <w:abstractNumId w:val="1"/>
  </w:num>
  <w:num w:numId="40" w16cid:durableId="1189636777">
    <w:abstractNumId w:val="0"/>
  </w:num>
  <w:num w:numId="41" w16cid:durableId="1605574918">
    <w:abstractNumId w:val="10"/>
  </w:num>
  <w:num w:numId="42" w16cid:durableId="476536508">
    <w:abstractNumId w:val="10"/>
  </w:num>
  <w:num w:numId="43" w16cid:durableId="2087069598">
    <w:abstractNumId w:val="10"/>
  </w:num>
  <w:num w:numId="44" w16cid:durableId="5594811">
    <w:abstractNumId w:val="11"/>
  </w:num>
  <w:num w:numId="45" w16cid:durableId="1575966645">
    <w:abstractNumId w:val="13"/>
  </w:num>
  <w:num w:numId="46" w16cid:durableId="13235034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DDB"/>
    <w:rsid w:val="00002272"/>
    <w:rsid w:val="00064002"/>
    <w:rsid w:val="000677B9"/>
    <w:rsid w:val="000831BA"/>
    <w:rsid w:val="000A42CC"/>
    <w:rsid w:val="000E7DD9"/>
    <w:rsid w:val="0010095E"/>
    <w:rsid w:val="00125B37"/>
    <w:rsid w:val="001852D1"/>
    <w:rsid w:val="00187494"/>
    <w:rsid w:val="001F32AE"/>
    <w:rsid w:val="002038C3"/>
    <w:rsid w:val="0024597E"/>
    <w:rsid w:val="002767FF"/>
    <w:rsid w:val="002B18FE"/>
    <w:rsid w:val="002B5493"/>
    <w:rsid w:val="00343214"/>
    <w:rsid w:val="00361C00"/>
    <w:rsid w:val="00395FA1"/>
    <w:rsid w:val="003E15D4"/>
    <w:rsid w:val="00411CCE"/>
    <w:rsid w:val="0041666E"/>
    <w:rsid w:val="00421060"/>
    <w:rsid w:val="00471C19"/>
    <w:rsid w:val="004867E3"/>
    <w:rsid w:val="00494A28"/>
    <w:rsid w:val="004B382E"/>
    <w:rsid w:val="004C0004"/>
    <w:rsid w:val="004C5D52"/>
    <w:rsid w:val="0050519A"/>
    <w:rsid w:val="005072A1"/>
    <w:rsid w:val="00514517"/>
    <w:rsid w:val="00545827"/>
    <w:rsid w:val="00560270"/>
    <w:rsid w:val="005A6239"/>
    <w:rsid w:val="005C2568"/>
    <w:rsid w:val="005F1B17"/>
    <w:rsid w:val="006037C0"/>
    <w:rsid w:val="0060706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5141"/>
    <w:rsid w:val="00881A7B"/>
    <w:rsid w:val="008840E5"/>
    <w:rsid w:val="00887B3E"/>
    <w:rsid w:val="008C2AC6"/>
    <w:rsid w:val="00930C23"/>
    <w:rsid w:val="0093193B"/>
    <w:rsid w:val="009509D8"/>
    <w:rsid w:val="00950B64"/>
    <w:rsid w:val="00981893"/>
    <w:rsid w:val="00A1687D"/>
    <w:rsid w:val="00A43E52"/>
    <w:rsid w:val="00A4678D"/>
    <w:rsid w:val="00A778C7"/>
    <w:rsid w:val="00A95E68"/>
    <w:rsid w:val="00AB441E"/>
    <w:rsid w:val="00AB6293"/>
    <w:rsid w:val="00AE0928"/>
    <w:rsid w:val="00AF3B82"/>
    <w:rsid w:val="00B12E95"/>
    <w:rsid w:val="00B22876"/>
    <w:rsid w:val="00B558F0"/>
    <w:rsid w:val="00B93A82"/>
    <w:rsid w:val="00BD48FE"/>
    <w:rsid w:val="00BD7BD8"/>
    <w:rsid w:val="00BE6ADC"/>
    <w:rsid w:val="00C05BFE"/>
    <w:rsid w:val="00C23CD4"/>
    <w:rsid w:val="00C61C0C"/>
    <w:rsid w:val="00C82FA3"/>
    <w:rsid w:val="00C941CB"/>
    <w:rsid w:val="00CC2357"/>
    <w:rsid w:val="00CF071A"/>
    <w:rsid w:val="00CF6BDE"/>
    <w:rsid w:val="00D058B8"/>
    <w:rsid w:val="00D06ECA"/>
    <w:rsid w:val="00D56C11"/>
    <w:rsid w:val="00D834A0"/>
    <w:rsid w:val="00D872DF"/>
    <w:rsid w:val="00D91E21"/>
    <w:rsid w:val="00DA7FCD"/>
    <w:rsid w:val="00DC0DDB"/>
    <w:rsid w:val="00DF1188"/>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72/2026"/>
    <w:docVar w:name="dvlangue" w:val="EL"/>
    <w:docVar w:name="dvnumam" w:val="0"/>
    <w:docVar w:name="dvpe" w:val="784.266"/>
    <w:docVar w:name="dvrapporteur" w:val="Εισηγητής: "/>
    <w:docVar w:name="dvtitre" w:val="Ψήφισμα του Ευρωπαϊκού Κοινοβουλίου της ... 2026 σχετικά με την έκθεση της Επιτροπής του 2025 για την Ουκρανία(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B2438A"/>
  <w15:chartTrackingRefBased/>
  <w15:docId w15:val="{4501365C-91F8-4861-AB97-49BE9D6F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F1188"/>
    <w:pPr>
      <w:widowControl/>
      <w:spacing w:after="240"/>
    </w:pPr>
    <w:rPr>
      <w:szCs w:val="24"/>
      <w:lang w:eastAsia="en-US"/>
    </w:rPr>
  </w:style>
  <w:style w:type="paragraph" w:customStyle="1" w:styleId="NormalHanging12a">
    <w:name w:val="NormalHanging12a"/>
    <w:basedOn w:val="Normal"/>
    <w:link w:val="NormalHanging12aChar"/>
    <w:rsid w:val="00DF1188"/>
    <w:pPr>
      <w:widowControl/>
      <w:spacing w:after="240"/>
      <w:ind w:left="566" w:hanging="566"/>
    </w:pPr>
    <w:rPr>
      <w:szCs w:val="24"/>
      <w:lang w:eastAsia="en-US"/>
    </w:rPr>
  </w:style>
  <w:style w:type="paragraph" w:customStyle="1" w:styleId="Normal12">
    <w:name w:val="Normal12"/>
    <w:basedOn w:val="Normal"/>
    <w:rsid w:val="00DF1188"/>
    <w:pPr>
      <w:widowControl/>
      <w:spacing w:after="240"/>
    </w:pPr>
    <w:rPr>
      <w:szCs w:val="24"/>
      <w:lang w:eastAsia="en-US"/>
    </w:rPr>
  </w:style>
  <w:style w:type="paragraph" w:customStyle="1" w:styleId="NormalHanging">
    <w:name w:val="NormalHanging"/>
    <w:basedOn w:val="Normal"/>
    <w:rsid w:val="00DF1188"/>
    <w:pPr>
      <w:widowControl/>
      <w:spacing w:after="240"/>
      <w:ind w:left="566" w:hanging="566"/>
    </w:pPr>
    <w:rPr>
      <w:szCs w:val="24"/>
      <w:lang w:eastAsia="en-US"/>
    </w:rPr>
  </w:style>
  <w:style w:type="paragraph" w:customStyle="1" w:styleId="NormalBold12a">
    <w:name w:val="NormalBold12a"/>
    <w:basedOn w:val="Normal"/>
    <w:rsid w:val="00DF1188"/>
    <w:pPr>
      <w:widowControl/>
      <w:spacing w:after="240"/>
    </w:pPr>
    <w:rPr>
      <w:b/>
      <w:szCs w:val="24"/>
      <w:lang w:eastAsia="en-US"/>
    </w:rPr>
  </w:style>
  <w:style w:type="paragraph" w:customStyle="1" w:styleId="NormalCenter12a">
    <w:name w:val="NormalCenter12a"/>
    <w:basedOn w:val="Normal"/>
    <w:rsid w:val="00DF1188"/>
    <w:pPr>
      <w:widowControl/>
      <w:spacing w:after="240"/>
      <w:jc w:val="center"/>
    </w:pPr>
    <w:rPr>
      <w:szCs w:val="24"/>
      <w:lang w:eastAsia="en-US"/>
    </w:rPr>
  </w:style>
  <w:style w:type="character" w:styleId="Hyperlink">
    <w:name w:val="Hyperlink"/>
    <w:basedOn w:val="DefaultParagraphFont"/>
    <w:rsid w:val="00DF1188"/>
    <w:rPr>
      <w:color w:val="0000FF"/>
      <w:u w:val="single"/>
    </w:rPr>
  </w:style>
  <w:style w:type="paragraph" w:styleId="NormalWeb">
    <w:name w:val="Normal (Web)"/>
    <w:basedOn w:val="Normal"/>
    <w:uiPriority w:val="99"/>
    <w:unhideWhenUsed/>
    <w:rsid w:val="00DF1188"/>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DF1188"/>
    <w:rPr>
      <w:sz w:val="24"/>
      <w:szCs w:val="24"/>
      <w:lang w:val="el-GR" w:eastAsia="en-US"/>
    </w:rPr>
  </w:style>
  <w:style w:type="paragraph" w:styleId="Revision">
    <w:name w:val="Revision"/>
    <w:hidden/>
    <w:uiPriority w:val="99"/>
    <w:semiHidden/>
    <w:rsid w:val="00B93A82"/>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14813</Words>
  <Characters>89429</Characters>
  <Application>Microsoft Office Word</Application>
  <DocSecurity>0</DocSecurity>
  <Lines>745</Lines>
  <Paragraphs>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2026-07-08T13:44:00Z</dcterms:created>
  <dcterms:modified xsi:type="dcterms:W3CDTF">2026-07-08T13:44:00Z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A10-0172/2026</vt:lpwstr>
  </property>
  <property fmtid="{D5CDD505-2E9C-101B-9397-08002B2CF9AE}" pid="4" name="&lt;Type&gt;">
    <vt:lpwstr>RR</vt:lpwstr>
  </property>
</Properties>
</file>