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CEDA9B2" w14:textId="77777777" w:rsidTr="0010095E">
        <w:tblPrEx>
          <w:tblW w:w="9072" w:type="dxa"/>
          <w:tblLook w:val="01E0"/>
        </w:tblPrEx>
        <w:trPr>
          <w:trHeight w:hRule="exact" w:val="1418"/>
        </w:trPr>
        <w:tc>
          <w:tcPr>
            <w:tcW w:w="6804" w:type="dxa"/>
            <w:shd w:val="clear" w:color="auto" w:fill="auto"/>
            <w:vAlign w:val="center"/>
          </w:tcPr>
          <w:p w:rsidR="00751A4A" w:rsidRPr="00B76AD6" w:rsidP="0010095E" w14:paraId="020BD1B2" w14:textId="77777777">
            <w:pPr>
              <w:pStyle w:val="EPName"/>
            </w:pPr>
            <w:r w:rsidRPr="00B76AD6">
              <w:t>Europaparlamentet</w:t>
            </w:r>
          </w:p>
          <w:p w:rsidR="00751A4A" w:rsidRPr="00B76AD6" w:rsidP="005F1B17" w14:paraId="1A78565C" w14:textId="77777777">
            <w:pPr>
              <w:pStyle w:val="EPTerm"/>
              <w:rPr>
                <w:rStyle w:val="HideTWBExt"/>
                <w:noProof w:val="0"/>
                <w:vanish w:val="0"/>
                <w:color w:val="auto"/>
              </w:rPr>
            </w:pPr>
            <w:r w:rsidRPr="00B76AD6">
              <w:t>2024</w:t>
            </w:r>
            <w:r w:rsidRPr="00B76AD6" w:rsidR="00817416">
              <w:t>-202</w:t>
            </w:r>
            <w:r w:rsidRPr="00B76AD6">
              <w:t>9</w:t>
            </w:r>
          </w:p>
        </w:tc>
        <w:tc>
          <w:tcPr>
            <w:tcW w:w="2268" w:type="dxa"/>
            <w:shd w:val="clear" w:color="auto" w:fill="auto"/>
          </w:tcPr>
          <w:p w:rsidR="00751A4A" w:rsidRPr="00B76AD6" w:rsidP="0010095E" w14:paraId="1595BFD9" w14:textId="77777777">
            <w:pPr>
              <w:pStyle w:val="EPLogo"/>
            </w:pPr>
            <w:r w:rsidRPr="00B76AD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76AD6" w:rsidP="004C5D52" w14:paraId="3493DE8B" w14:textId="77777777">
      <w:pPr>
        <w:pStyle w:val="LineTop"/>
      </w:pPr>
    </w:p>
    <w:p w:rsidR="00680577" w:rsidRPr="00B76AD6" w:rsidP="00680577" w14:paraId="27CD3BE9" w14:textId="77777777">
      <w:pPr>
        <w:pStyle w:val="EPBodyTA1"/>
      </w:pPr>
      <w:r w:rsidRPr="00B76AD6">
        <w:t>ANTAGNA TEXTER</w:t>
      </w:r>
    </w:p>
    <w:p w:rsidR="00D058B8" w:rsidRPr="00B76AD6" w:rsidP="00D058B8" w14:paraId="07802314" w14:textId="77777777">
      <w:pPr>
        <w:pStyle w:val="LineBottom"/>
      </w:pPr>
    </w:p>
    <w:p w:rsidR="008355EC" w:rsidRPr="00B76AD6" w:rsidP="008355EC" w14:paraId="59CE6A0A" w14:textId="394EC914">
      <w:pPr>
        <w:pStyle w:val="ATHeading1"/>
      </w:pPr>
      <w:bookmarkStart w:id="0" w:name="TANumber"/>
      <w:r w:rsidRPr="00B76AD6">
        <w:t>P10_TA(2026)0</w:t>
      </w:r>
      <w:r w:rsidRPr="00B76AD6" w:rsidR="00FA27E9">
        <w:t>259</w:t>
      </w:r>
      <w:bookmarkEnd w:id="0"/>
    </w:p>
    <w:p w:rsidR="008355EC" w:rsidRPr="00B76AD6" w:rsidP="008355EC" w14:paraId="5EC6EF2D" w14:textId="77777777">
      <w:pPr>
        <w:pStyle w:val="ATHeading2"/>
      </w:pPr>
      <w:bookmarkStart w:id="1" w:name="title"/>
      <w:r w:rsidRPr="00B76AD6">
        <w:t>Kommissionens rapport för 2025 om Ukraina</w:t>
      </w:r>
      <w:bookmarkEnd w:id="1"/>
    </w:p>
    <w:p w:rsidR="008355EC" w:rsidRPr="00B76AD6" w:rsidP="008355EC" w14:paraId="10D2809F" w14:textId="77777777">
      <w:pPr>
        <w:rPr>
          <w:i/>
          <w:vanish/>
        </w:rPr>
      </w:pPr>
      <w:r>
        <w:rPr>
          <w:i/>
        </w:rPr>
        <w:fldChar w:fldCharType="begin"/>
      </w:r>
      <w:r w:rsidRPr="00B76AD6">
        <w:rPr>
          <w:i/>
        </w:rPr>
        <w:instrText xml:space="preserve"> TC"(</w:instrText>
      </w:r>
      <w:bookmarkStart w:id="2" w:name="DocNumber"/>
      <w:r w:rsidRPr="00B76AD6">
        <w:rPr>
          <w:i/>
        </w:rPr>
        <w:instrText>A10-0172/2026</w:instrText>
      </w:r>
      <w:bookmarkEnd w:id="2"/>
      <w:r w:rsidRPr="00B76AD6">
        <w:rPr>
          <w:i/>
        </w:rPr>
        <w:instrText xml:space="preserve"> - Föredragande: Michael Gahler)"\l3 \n&gt; \* MERGEFORMAT </w:instrText>
      </w:r>
      <w:r>
        <w:rPr>
          <w:i/>
        </w:rPr>
        <w:fldChar w:fldCharType="end"/>
      </w:r>
    </w:p>
    <w:p w:rsidR="008355EC" w:rsidRPr="00B76AD6" w:rsidP="008355EC" w14:paraId="769CFD1E" w14:textId="77777777">
      <w:pPr>
        <w:rPr>
          <w:vanish/>
        </w:rPr>
      </w:pPr>
      <w:bookmarkStart w:id="3" w:name="Commission"/>
      <w:r w:rsidRPr="00B76AD6">
        <w:rPr>
          <w:vanish/>
        </w:rPr>
        <w:t>Utskottet för utrikesfrågor</w:t>
      </w:r>
      <w:bookmarkEnd w:id="3"/>
    </w:p>
    <w:p w:rsidR="008355EC" w:rsidRPr="00B76AD6" w:rsidP="008355EC" w14:paraId="7FA7724A" w14:textId="77777777">
      <w:pPr>
        <w:rPr>
          <w:vanish/>
        </w:rPr>
      </w:pPr>
      <w:bookmarkStart w:id="4" w:name="PE"/>
      <w:r w:rsidRPr="00B76AD6">
        <w:rPr>
          <w:vanish/>
        </w:rPr>
        <w:t>PE784.266</w:t>
      </w:r>
      <w:bookmarkEnd w:id="4"/>
    </w:p>
    <w:p w:rsidR="008355EC" w:rsidRPr="00B76AD6" w:rsidP="008355EC" w14:paraId="55D86D9A" w14:textId="0C792C45">
      <w:pPr>
        <w:pStyle w:val="ATHeading3"/>
      </w:pPr>
      <w:bookmarkStart w:id="5" w:name="Sujet"/>
      <w:r w:rsidRPr="00B76AD6">
        <w:t xml:space="preserve">Europaparlamentets resolution av den </w:t>
      </w:r>
      <w:r w:rsidRPr="00B76AD6" w:rsidR="00467B75">
        <w:t>8</w:t>
      </w:r>
      <w:r w:rsidRPr="00B76AD6">
        <w:t xml:space="preserve"> </w:t>
      </w:r>
      <w:r w:rsidRPr="00B76AD6" w:rsidR="00467B75">
        <w:t>juli</w:t>
      </w:r>
      <w:r w:rsidRPr="00B76AD6">
        <w:t xml:space="preserve"> 2026 om kommissionens rapport för 2025 om Ukraina</w:t>
      </w:r>
      <w:bookmarkEnd w:id="5"/>
      <w:r w:rsidRPr="00B76AD6">
        <w:t xml:space="preserve"> </w:t>
      </w:r>
      <w:bookmarkStart w:id="6" w:name="References"/>
      <w:r w:rsidRPr="00B76AD6">
        <w:t>(2025/2259(INI))</w:t>
      </w:r>
      <w:bookmarkEnd w:id="6"/>
    </w:p>
    <w:p w:rsidR="00E51096" w:rsidRPr="00B76AD6" w:rsidP="00E51096" w14:paraId="39C45783" w14:textId="77777777">
      <w:pPr>
        <w:pStyle w:val="Normal12"/>
      </w:pPr>
      <w:r w:rsidRPr="00B76AD6">
        <w:rPr>
          <w:i/>
        </w:rPr>
        <w:t>Europaparlamentet utfärdar denna resolution</w:t>
      </w:r>
    </w:p>
    <w:p w:rsidR="00E51096" w:rsidRPr="00B76AD6" w:rsidP="00E51096" w14:paraId="3C5E1049" w14:textId="77777777">
      <w:pPr>
        <w:pStyle w:val="NormalHanging"/>
      </w:pPr>
      <w:r w:rsidRPr="00B76AD6">
        <w:t>–</w:t>
      </w:r>
      <w:r w:rsidRPr="00B76AD6">
        <w:tab/>
        <w:t>med beaktande av sina tidigare resolutioner om Ukraina,</w:t>
      </w:r>
    </w:p>
    <w:p w:rsidR="00E51096" w:rsidRPr="00B76AD6" w:rsidP="00E51096" w14:paraId="7FA3963C" w14:textId="77777777">
      <w:pPr>
        <w:pStyle w:val="NormalHanging"/>
        <w:rPr>
          <w:rStyle w:val="HideTWBExt"/>
          <w:rFonts w:eastAsiaTheme="minorHAnsi"/>
          <w:iCs/>
          <w:vanish w:val="0"/>
          <w:kern w:val="2"/>
        </w:rPr>
      </w:pPr>
      <w:r w:rsidRPr="00B76AD6">
        <w:t>–</w:t>
      </w:r>
      <w:r w:rsidRPr="00B76AD6">
        <w:tab/>
        <w:t>med beaktande av Europeiska rådets slutsatser av den 24 juni 2022 om beviljande av Ukrainas kandidatstatus, av den 15 december 2023 om godkännande av inledandet av anslutningsförhandlingar samt av den 20 mars 2025,</w:t>
      </w:r>
    </w:p>
    <w:p w:rsidR="00E51096" w:rsidRPr="00B76AD6" w:rsidP="00E51096" w14:paraId="41C77435" w14:textId="77777777">
      <w:pPr>
        <w:pStyle w:val="NormalHanging"/>
        <w:rPr>
          <w:iCs/>
        </w:rPr>
      </w:pPr>
      <w:r w:rsidRPr="00B76AD6">
        <w:t>–</w:t>
      </w:r>
      <w:r w:rsidRPr="00B76AD6">
        <w:tab/>
        <w:t>med beaktande av sin resolution av den 11 mars 2026 om EU:s utvidgningsstrategi</w:t>
      </w:r>
      <w:r>
        <w:rPr>
          <w:rStyle w:val="FootnoteReference"/>
          <w:iCs/>
        </w:rPr>
        <w:footnoteReference w:id="2"/>
      </w:r>
      <w:r w:rsidRPr="00B76AD6">
        <w:t>,</w:t>
      </w:r>
    </w:p>
    <w:p w:rsidR="00E51096" w:rsidRPr="00B76AD6" w:rsidP="00E51096" w14:paraId="1BC1EB33" w14:textId="77777777">
      <w:pPr>
        <w:pStyle w:val="NormalHanging"/>
        <w:rPr>
          <w:iCs/>
        </w:rPr>
      </w:pPr>
      <w:r w:rsidRPr="00B76AD6">
        <w:t>–</w:t>
      </w:r>
      <w:r w:rsidRPr="00B76AD6">
        <w:tab/>
        <w:t>med beaktande av sin resolution av den 21 januari 2026 om genomförandet av den gemensamma säkerhets- och försvarspolitiken – årsrapport 2025</w:t>
      </w:r>
      <w:r>
        <w:rPr>
          <w:rStyle w:val="FootnoteReference"/>
          <w:iCs/>
        </w:rPr>
        <w:footnoteReference w:id="3"/>
      </w:r>
      <w:r w:rsidRPr="00B76AD6">
        <w:t xml:space="preserve"> och av sin resolution av den 11 mars 2026 om EU:s utvidgningsstrategi</w:t>
      </w:r>
      <w:r>
        <w:rPr>
          <w:rStyle w:val="FootnoteReference"/>
          <w:iCs/>
        </w:rPr>
        <w:footnoteReference w:id="4"/>
      </w:r>
      <w:r w:rsidRPr="00B76AD6">
        <w:t>,</w:t>
      </w:r>
    </w:p>
    <w:p w:rsidR="00E51096" w:rsidRPr="00B76AD6" w:rsidP="00E51096" w14:paraId="7968C41D" w14:textId="77777777">
      <w:pPr>
        <w:pStyle w:val="NormalHanging"/>
        <w:rPr>
          <w:iCs/>
        </w:rPr>
      </w:pPr>
      <w:r w:rsidRPr="00B76AD6">
        <w:t>–</w:t>
      </w:r>
      <w:r w:rsidRPr="00B76AD6">
        <w:tab/>
        <w:t>med beaktande av Ukrainafaciliteten och Ukrainaplanen,</w:t>
      </w:r>
    </w:p>
    <w:p w:rsidR="00E51096" w:rsidRPr="00B76AD6" w:rsidP="00E51096" w14:paraId="43387C67" w14:textId="77777777">
      <w:pPr>
        <w:pStyle w:val="NormalHanging"/>
        <w:rPr>
          <w:iCs/>
        </w:rPr>
      </w:pPr>
      <w:r w:rsidRPr="00B76AD6">
        <w:t>–</w:t>
      </w:r>
      <w:r w:rsidRPr="00B76AD6">
        <w:tab/>
        <w:t xml:space="preserve">med beaktande av det gemensamma uttalandet av den 11 december 2025 från kommissionsledamot Marta Kos och Ukrainas vice premiärminister Taras </w:t>
      </w:r>
      <w:r w:rsidRPr="00B76AD6">
        <w:t>Katjka</w:t>
      </w:r>
      <w:r w:rsidRPr="00B76AD6">
        <w:t>,</w:t>
      </w:r>
    </w:p>
    <w:p w:rsidR="00E51096" w:rsidRPr="00B76AD6" w:rsidP="00E51096" w14:paraId="69095C99" w14:textId="77777777">
      <w:pPr>
        <w:pStyle w:val="NormalHanging"/>
        <w:rPr>
          <w:iCs/>
        </w:rPr>
      </w:pPr>
      <w:r w:rsidRPr="00B76AD6">
        <w:t>–</w:t>
      </w:r>
      <w:r w:rsidRPr="00B76AD6">
        <w:tab/>
        <w:t>med beaktande av Ukrainas färdplaner för rättsstaten, för reform av den offentliga förvaltningen och för hur de demokratiska institutionerna fungerar samt handlingsplanen för att skydda rättigheterna för personer som tillhör Ukrainas nationella minoriteter (lokalsamhällen), vilka godkändes i maj 2025.</w:t>
      </w:r>
    </w:p>
    <w:p w:rsidR="00E51096" w:rsidRPr="00B76AD6" w:rsidP="00E51096" w14:paraId="273249FA" w14:textId="77777777">
      <w:pPr>
        <w:pStyle w:val="NormalHanging"/>
        <w:rPr>
          <w:iCs/>
        </w:rPr>
      </w:pPr>
      <w:r w:rsidRPr="00B76AD6">
        <w:t>–</w:t>
      </w:r>
      <w:r w:rsidRPr="00B76AD6">
        <w:tab/>
        <w:t>med beaktande av det nationella programmet för tillnärmning till regelverket som antogs av Ukrainas regering den 1 april 2026,</w:t>
      </w:r>
    </w:p>
    <w:p w:rsidR="00E51096" w:rsidRPr="00B76AD6" w:rsidP="00E51096" w14:paraId="4F4CC0FB" w14:textId="77777777">
      <w:pPr>
        <w:pStyle w:val="NormalHanging"/>
      </w:pPr>
      <w:r w:rsidRPr="00B76AD6">
        <w:t>–</w:t>
      </w:r>
      <w:r w:rsidRPr="00B76AD6">
        <w:tab/>
        <w:t xml:space="preserve">med beaktande av arbetsdokumentet från kommissionens avdelningar av den 4 november 2025, </w:t>
      </w:r>
      <w:r w:rsidRPr="00B76AD6">
        <w:rPr>
          <w:i/>
          <w:iCs/>
        </w:rPr>
        <w:t>Ukraine</w:t>
      </w:r>
      <w:r w:rsidRPr="00B76AD6">
        <w:rPr>
          <w:i/>
          <w:iCs/>
        </w:rPr>
        <w:t xml:space="preserve"> 2025 </w:t>
      </w:r>
      <w:r w:rsidRPr="00B76AD6">
        <w:rPr>
          <w:i/>
          <w:iCs/>
        </w:rPr>
        <w:t>Report</w:t>
      </w:r>
      <w:r w:rsidRPr="00B76AD6">
        <w:t xml:space="preserve"> (SWD(2025)0759), och det åtföljande </w:t>
      </w:r>
      <w:r w:rsidRPr="00B76AD6">
        <w:t>kommissionsmeddelandet, </w:t>
      </w:r>
      <w:r w:rsidRPr="00B76AD6">
        <w:rPr>
          <w:i/>
          <w:iCs/>
        </w:rPr>
        <w:t>2025 års meddelande om EU:s utvidgningspolitik</w:t>
      </w:r>
      <w:r w:rsidRPr="00B76AD6">
        <w:t xml:space="preserve"> (COM(2025)0690),</w:t>
      </w:r>
    </w:p>
    <w:p w:rsidR="00E51096" w:rsidRPr="00B76AD6" w:rsidP="00E51096" w14:paraId="4E9429C2" w14:textId="77777777">
      <w:pPr>
        <w:pStyle w:val="NormalHanging"/>
      </w:pPr>
      <w:r w:rsidRPr="00B76AD6">
        <w:t>–</w:t>
      </w:r>
      <w:r w:rsidRPr="00B76AD6">
        <w:tab/>
        <w:t>med beaktande av artikel 55 i arbetsordningen,</w:t>
      </w:r>
    </w:p>
    <w:p w:rsidR="00E51096" w:rsidRPr="00B76AD6" w:rsidP="00E51096" w14:paraId="2512E9BF" w14:textId="77777777">
      <w:pPr>
        <w:pStyle w:val="NormalHanging"/>
      </w:pPr>
      <w:r w:rsidRPr="00B76AD6">
        <w:t>–</w:t>
      </w:r>
      <w:r w:rsidRPr="00B76AD6">
        <w:tab/>
        <w:t>med beaktande av betänkandet från utskottet för utrikesfrågor (A10-0172/2026), och av följande skäl:</w:t>
      </w:r>
    </w:p>
    <w:p w:rsidR="00E51096" w:rsidRPr="00B76AD6" w:rsidP="00E51096" w14:paraId="619DF7F0" w14:textId="77777777">
      <w:pPr>
        <w:pStyle w:val="NormalHanging"/>
      </w:pPr>
      <w:r w:rsidRPr="00B76AD6">
        <w:t>A.</w:t>
      </w:r>
      <w:r w:rsidRPr="00B76AD6">
        <w:tab/>
        <w:t>Parlamentet fördömer i starkast möjliga ordalag Rysslands anfallskrig mot Ukraina som är en uppenbar kränkning av FN-stadgan och av de grundläggande principerna i internationell rätt och internationell humanitär rätt, något som påvisas av utbredda och systematiska krigsförbrytelser, brott mot mänskligheten samt tvångsdeportation av tusentals ukrainare till ryskt territorium, särskilt av barn, vilket är handlingar som kräver full ansvarsskyldighet och rättvisa. Parlamentet stöder Ukrainas rätt till suveränitet, oberoende och territoriell integritet inom landets internationellt erkända gränser. Ryssland har invaderat Ukraina och skulle när som helst kunna stoppa det brutala krig som man för mot sin granne.</w:t>
      </w:r>
    </w:p>
    <w:p w:rsidR="00E51096" w:rsidRPr="00B76AD6" w:rsidP="00E51096" w14:paraId="043D8AD5" w14:textId="77777777">
      <w:pPr>
        <w:pStyle w:val="NormalHanging"/>
        <w:rPr>
          <w:bCs/>
          <w:iCs/>
        </w:rPr>
      </w:pPr>
      <w:r w:rsidRPr="00B76AD6">
        <w:t>B.</w:t>
      </w:r>
      <w:r w:rsidRPr="00B76AD6">
        <w:tab/>
        <w:t>Ryssland har med politiskt, materiellt och militärt stöd från sina allierade – särskilt Belarus, Iran och Nordkorea samt stöd från Kina – fört ett olagligt, oprovocerat och orättfärdigt anfallskrig mot Ukraina sedan den 24 februari 2022. Rysslands krig mot Ukraina inleddes 2014 med den olagliga ockupationen och annekteringen av Krim och den efterföljande ockupationen av delar av regionerna Donetsk och Luhansk.</w:t>
      </w:r>
    </w:p>
    <w:p w:rsidR="00E51096" w:rsidRPr="00B76AD6" w:rsidP="00E51096" w14:paraId="4803BC49" w14:textId="77777777">
      <w:pPr>
        <w:pStyle w:val="NormalHanging"/>
        <w:rPr>
          <w:bCs/>
          <w:iCs/>
        </w:rPr>
      </w:pPr>
      <w:r w:rsidRPr="00B76AD6">
        <w:t>C.</w:t>
      </w:r>
      <w:r w:rsidRPr="00B76AD6">
        <w:tab/>
        <w:t>Rysslands senaste och pågående kränkningar av europeiska staters suveränitet bekräftar att landets mål sträcker sig långt bortom Ukraina och utgör ett existentiellt hot mot Europas frihet och demokrati.</w:t>
      </w:r>
    </w:p>
    <w:p w:rsidR="00E51096" w:rsidRPr="00B76AD6" w:rsidP="00E51096" w14:paraId="525B0B1E" w14:textId="67ABC8B8">
      <w:pPr>
        <w:pStyle w:val="NormalHanging"/>
        <w:rPr>
          <w:bCs/>
          <w:iCs/>
        </w:rPr>
      </w:pPr>
      <w:r w:rsidRPr="00B76AD6">
        <w:t>D.</w:t>
      </w:r>
      <w:r w:rsidRPr="00B76AD6">
        <w:tab/>
      </w:r>
      <w:r w:rsidRPr="00B76AD6" w:rsidR="00043654">
        <w:t>Trots ett brett internationellt fördömande och sanktioner utan motstycke trappar Ryssland upp sina krigsinsatser genom riktade attacker mot kritisk energiinfrastruktur, bostadshus och civil infrastruktur</w:t>
      </w:r>
      <w:r w:rsidRPr="00B76AD6" w:rsidR="00043654">
        <w:rPr>
          <w:bCs/>
          <w:iCs/>
        </w:rPr>
        <w:t xml:space="preserve">, samt mot kulturarv och religiösa platser, såsom </w:t>
      </w:r>
      <w:r w:rsidRPr="00B76AD6" w:rsidR="00043654">
        <w:rPr>
          <w:bCs/>
          <w:iCs/>
        </w:rPr>
        <w:t>grottklostret</w:t>
      </w:r>
      <w:r w:rsidRPr="00B76AD6" w:rsidR="00043654">
        <w:rPr>
          <w:bCs/>
          <w:iCs/>
        </w:rPr>
        <w:t xml:space="preserve"> i Kiev. </w:t>
      </w:r>
      <w:r w:rsidRPr="00B76AD6" w:rsidR="00043654">
        <w:t>Miljontals människor i Ukraina överlevde den senaste vinterns mycket låga temperaturer med begränsad tillgång till elektricitet, uppvärmning och rinnande vatten. De skador på miljön som Ryssland orsakat under de senaste fyra åren har också fått förödande konsekvenser för Ukrainas naturresurser och kritiska ekosystem samt för befolkningens hälsa, försörjningsmöjligheter och säkerhet.</w:t>
      </w:r>
    </w:p>
    <w:p w:rsidR="00E51096" w:rsidRPr="00B76AD6" w:rsidP="00E51096" w14:paraId="09C66C7F" w14:textId="77777777">
      <w:pPr>
        <w:pStyle w:val="NormalHanging"/>
        <w:rPr>
          <w:bCs/>
          <w:iCs/>
        </w:rPr>
      </w:pPr>
      <w:r w:rsidRPr="00B76AD6">
        <w:t>E.</w:t>
      </w:r>
      <w:r w:rsidRPr="00B76AD6">
        <w:tab/>
        <w:t>Som en följd av den ryska invasionen bor nu över 4 miljoner ukrainare i EU:s medlemsstater inom ramen för mekanismen för tillfälligt skydd och åtnjuter rätt till bosättning, tillträde till arbetsmarknaden, bostäder, läkarvård, socialbidrag och utbildning för sina barn.</w:t>
      </w:r>
    </w:p>
    <w:p w:rsidR="00E51096" w:rsidRPr="00B76AD6" w:rsidP="00E51096" w14:paraId="1C3CFB83" w14:textId="77777777">
      <w:pPr>
        <w:pStyle w:val="NormalHanging"/>
        <w:rPr>
          <w:b/>
          <w:i/>
        </w:rPr>
      </w:pPr>
      <w:r w:rsidRPr="00B76AD6">
        <w:t>F.</w:t>
      </w:r>
      <w:r w:rsidRPr="00B76AD6">
        <w:tab/>
        <w:t>Genom att försvara sig mot Ryssland bidrar Ukraina på ett avsevärt sätt till Europeiska unionens säkerhet. EU och dess medlemsstater har varit den största leverantören av finansiellt, ekonomiskt, militärt och humanitärt bistånd till Ukraina sedan inledningen av den fullskaliga invasionen. Sedan inledningen av Rysslands anfallskrig mot Ukraina har EU och dess medlemsstater levererat ungefär 75 miljarder euro i militärt bistånd till Ukraina. Stödet till Ukraina bör även bidra till att stärka den europeiska försvarstekniska och försvarsindustriella basen samt unionens strategiska autonomi, och bör inte leda till ett ökat beroende av externa aktörer.</w:t>
      </w:r>
    </w:p>
    <w:p w:rsidR="00E51096" w:rsidRPr="00B76AD6" w:rsidP="00E51096" w14:paraId="6A898CFB" w14:textId="77777777">
      <w:pPr>
        <w:pStyle w:val="NormalHanging"/>
        <w:rPr>
          <w:bCs/>
          <w:iCs/>
        </w:rPr>
      </w:pPr>
      <w:r w:rsidRPr="00B76AD6">
        <w:t>G.</w:t>
      </w:r>
      <w:r w:rsidRPr="00B76AD6">
        <w:tab/>
        <w:t>Sedan början av den olagliga och pågående ockupationen av delar av Ukrainas territorium i februari 2014 har Ryska federationen begått ihållande och utbredda kränkningar av de mänskliga rättigheterna och grundläggande friheterna i de tillfälligt ockuperade områdena.</w:t>
      </w:r>
    </w:p>
    <w:p w:rsidR="00E51096" w:rsidRPr="00B76AD6" w:rsidP="00E51096" w14:paraId="39F26275" w14:textId="77777777">
      <w:pPr>
        <w:pStyle w:val="NormalHanging"/>
        <w:rPr>
          <w:bCs/>
          <w:iCs/>
        </w:rPr>
      </w:pPr>
      <w:r w:rsidRPr="00B76AD6">
        <w:t>H.</w:t>
      </w:r>
      <w:r w:rsidRPr="00B76AD6">
        <w:tab/>
        <w:t>Ukraina och internationella organ har dokumenterat hundratals fall där ukrainska krigsfångar har avrättats av ryska styrkor. Dessa avrättningar utgör allvarliga kränkningar av internationell rätt och mänskliga rättigheter och erkänns uttryckligen som krigsförbrytelser enligt Genèvekonventionerna och Romstadgan för Internationella brottmålsdomstolen.</w:t>
      </w:r>
    </w:p>
    <w:p w:rsidR="00E51096" w:rsidRPr="00B76AD6" w:rsidP="00E51096" w14:paraId="22B80436" w14:textId="77777777">
      <w:pPr>
        <w:pStyle w:val="NormalHanging"/>
        <w:rPr>
          <w:bCs/>
          <w:iCs/>
        </w:rPr>
      </w:pPr>
      <w:r w:rsidRPr="00B76AD6">
        <w:t>I.</w:t>
      </w:r>
      <w:r w:rsidRPr="00B76AD6">
        <w:tab/>
        <w:t>Minst 20 000, möjligen upp till 35 000, ukrainska barn har tvångsdeporterats till Ryssland och Belarus eller frihetsberövats i tillfälligt ockuperade ukrainska territorier.</w:t>
      </w:r>
    </w:p>
    <w:p w:rsidR="00E51096" w:rsidRPr="00B76AD6" w:rsidP="00E51096" w14:paraId="08866011" w14:textId="543AE375">
      <w:pPr>
        <w:pStyle w:val="NormalHanging"/>
        <w:rPr>
          <w:bCs/>
          <w:iCs/>
        </w:rPr>
      </w:pPr>
      <w:r w:rsidRPr="00B76AD6">
        <w:t>J.</w:t>
      </w:r>
      <w:r w:rsidRPr="00B76AD6">
        <w:tab/>
        <w:t xml:space="preserve">Det internationella centrumet för lagföring av aggressionsbrottet mot Ukraina samt Ukrainas skaderegister har inrättats i Haag som svar på Rysslands anfallskrig, och den särskilda tribunalen för aggressionsbrott mot Ukraina håller på att etableras. Kommissionen har antagit ett förslag om att inleda processen för att Europeiska unionen ska bli en av grundarna av den särskilda tribunalen. Internationella brottmålsdomstolen har väckt åtal mot Vladimir Putin och Maria </w:t>
      </w:r>
      <w:r w:rsidRPr="00B76AD6">
        <w:t>Lvova-Belova</w:t>
      </w:r>
      <w:r w:rsidRPr="00B76AD6">
        <w:t xml:space="preserve"> för krigsförbrytelser. En internationell skadeståndskommission för Ukraina invigdes i anslutning till det 135:e mötet i Europarådets ministerkommitté i </w:t>
      </w:r>
      <w:r w:rsidRPr="00B76AD6">
        <w:t>Chișinău</w:t>
      </w:r>
      <w:r w:rsidRPr="00B76AD6">
        <w:t xml:space="preserve"> i Moldavien den 14 maj 2026. Den internationella skadeståndskommissionen kommer att stärka kapaciteten att säkerställa ansvarsutkrävande för internationella brott som begås i och mot Ukraina och upprätthålla Ukrainas rätt till fullständigt skadestånd för skador till följd av Rysslands olagliga handlingar.</w:t>
      </w:r>
    </w:p>
    <w:p w:rsidR="00E51096" w:rsidRPr="00B76AD6" w:rsidP="00E51096" w14:paraId="2620147D" w14:textId="77777777">
      <w:pPr>
        <w:pStyle w:val="NormalHanging"/>
      </w:pPr>
      <w:r w:rsidRPr="00B76AD6">
        <w:t>K.</w:t>
      </w:r>
      <w:r w:rsidRPr="00B76AD6">
        <w:tab/>
        <w:t xml:space="preserve">Ukraina har visat upp en anmärkningsvärd </w:t>
      </w:r>
      <w:r w:rsidRPr="00B76AD6">
        <w:t>resiliens</w:t>
      </w:r>
      <w:r w:rsidRPr="00B76AD6">
        <w:t xml:space="preserve"> och beslutsamhet på sin väg mot EU-medlemskap, ett val som speglar den ihållande viljan hos det ukrainska folket, trots det pågående ryska anfallskriget som har lett till att tusentals människor har dött, orsakat djupa trauman för överlevande, offrens familjer, veteraner och deras familjer samt det civila samhället, lagt många städer och viktig civil infrastruktur i ruiner, och till att ryska styrkor fortfarande ockuperar delar av landets territorium.</w:t>
      </w:r>
    </w:p>
    <w:p w:rsidR="00E51096" w:rsidRPr="00B76AD6" w:rsidP="00E51096" w14:paraId="37BECE9C" w14:textId="77777777">
      <w:pPr>
        <w:pStyle w:val="NormalHanging"/>
        <w:rPr>
          <w:bCs/>
          <w:iCs/>
        </w:rPr>
      </w:pPr>
      <w:r w:rsidRPr="00B76AD6">
        <w:t>L.</w:t>
      </w:r>
      <w:r w:rsidRPr="00B76AD6">
        <w:tab/>
        <w:t xml:space="preserve">Ukraina kämpar inte bara för rätten att leva fritt och att fritt välja sina allianser, och inte bara för landets suveränitet, fred, stabilitet och säkerhet, utan också för att bevara demokratins kärna under existentiella påtryckningar. Den ukrainska demokratins </w:t>
      </w:r>
      <w:r w:rsidRPr="00B76AD6">
        <w:t>resiliens</w:t>
      </w:r>
      <w:r w:rsidRPr="00B76AD6">
        <w:t xml:space="preserve"> kommer i slutändan att bedömas inte bara för sin förmåga att stå emot anfall utifrån, utan också för sin beredvillighet att skydda pluralism, inkludering, öppenhet och politisk mångfald inom landet.</w:t>
      </w:r>
    </w:p>
    <w:p w:rsidR="00E51096" w:rsidRPr="00B76AD6" w:rsidP="00E51096" w14:paraId="2E09104A" w14:textId="77777777">
      <w:pPr>
        <w:pStyle w:val="NormalHanging"/>
        <w:rPr>
          <w:bCs/>
          <w:iCs/>
        </w:rPr>
      </w:pPr>
      <w:r w:rsidRPr="00B76AD6">
        <w:t>M.</w:t>
      </w:r>
      <w:r w:rsidRPr="00B76AD6">
        <w:tab/>
        <w:t>Ukrainas integration med Europa är en strategisk investering i fred, säkerhet, demokrati och välstånd för hela kontinenten. EU:s orubbliga stöd för Ukrainas suveränitet, territoriella integritet och oberoende är inte avhängigt av hur snabbt landets integration med Europa sker.</w:t>
      </w:r>
    </w:p>
    <w:p w:rsidR="00E51096" w:rsidRPr="00B76AD6" w:rsidP="00E51096" w14:paraId="2CC2A3A7" w14:textId="77777777">
      <w:pPr>
        <w:pStyle w:val="NormalHanging"/>
      </w:pPr>
      <w:r w:rsidRPr="00B76AD6">
        <w:t>N.</w:t>
      </w:r>
      <w:r w:rsidRPr="00B76AD6">
        <w:tab/>
        <w:t>De nuvarande Köpenhamnskriterierna kräver inte bara en formell anpassning till EU</w:t>
      </w:r>
      <w:r w:rsidRPr="00B76AD6">
        <w:noBreakHyphen/>
        <w:t>rätten utan även ett ändamålsenligt genomförande och garantier för grundläggande rättigheter, demokrati och rättsstaten. Den väg som ett land tar mot EU-integration måste bedömas utifrån landets egna meriter, och inget land bör kopplas ihop med ett annat eller behandlas som en del av ett paket.</w:t>
      </w:r>
    </w:p>
    <w:p w:rsidR="00E51096" w:rsidRPr="00B76AD6" w:rsidP="00E51096" w14:paraId="420CFD0F" w14:textId="77777777">
      <w:pPr>
        <w:pStyle w:val="NormalHanging"/>
      </w:pPr>
      <w:r w:rsidRPr="00B76AD6">
        <w:t>O.</w:t>
      </w:r>
      <w:r w:rsidRPr="00B76AD6">
        <w:tab/>
        <w:t>Ukraina står fast vid sitt åtagande att anpassa sin lagstiftning till EU:s regelverk och har fortsatt att aktivt genomföra reformer trots Rysslands anfallskrig. År 2025 uppnådde Ukraina en genomförandegrad på 84 % av associeringsavtalet mellan EU och Ukraina</w:t>
      </w:r>
      <w:r>
        <w:rPr>
          <w:rStyle w:val="FootnoteReference"/>
        </w:rPr>
        <w:footnoteReference w:id="5"/>
      </w:r>
      <w:r w:rsidRPr="00B76AD6">
        <w:t>.</w:t>
      </w:r>
    </w:p>
    <w:p w:rsidR="00E51096" w:rsidRPr="00B76AD6" w:rsidP="00E51096" w14:paraId="0754F58E" w14:textId="77777777">
      <w:pPr>
        <w:pStyle w:val="NormalHanging"/>
        <w:rPr>
          <w:bCs/>
          <w:iCs/>
        </w:rPr>
      </w:pPr>
      <w:r w:rsidRPr="00B76AD6">
        <w:t>P.</w:t>
      </w:r>
      <w:r w:rsidRPr="00B76AD6">
        <w:tab/>
        <w:t>Kommissionen har bekräftat att Ukraina har slutfört den bilaterala genomgången av alla förhandlingskapitel och är redo att öppna alla förhandlingskluster, inledningsvis med klustret för grundläggande principer.</w:t>
      </w:r>
    </w:p>
    <w:p w:rsidR="00E51096" w:rsidRPr="00B76AD6" w:rsidP="00E51096" w14:paraId="615CF88A" w14:textId="77777777">
      <w:pPr>
        <w:pStyle w:val="NormalHanging"/>
      </w:pPr>
      <w:r w:rsidRPr="00B76AD6">
        <w:t>Q.</w:t>
      </w:r>
      <w:r w:rsidRPr="00B76AD6">
        <w:tab/>
        <w:t>Framsteg har gjorts, men det behövs ytterligare ansträngningar för att stärka bland annat rättsstaten i Ukraina och för att bekämpa korruption.</w:t>
      </w:r>
    </w:p>
    <w:p w:rsidR="00E51096" w:rsidRPr="00B76AD6" w:rsidP="00E51096" w14:paraId="46B7A990" w14:textId="77777777">
      <w:pPr>
        <w:pStyle w:val="NormalHanging"/>
      </w:pPr>
      <w:r w:rsidRPr="00B76AD6">
        <w:t>R.</w:t>
      </w:r>
      <w:r w:rsidRPr="00B76AD6">
        <w:tab/>
        <w:t>Att säkerställa en transparent och ansvarsfull användning av internationellt finansiellt stöd och finansiellt stöd från EU samt framtida medel för återuppbyggnad kräver stabila, oberoende och välfungerande institutioner för korruptionsbekämpning samt effektiv demokratisk tillsyn som involverar det civila samhället och arbetsmarknadens parter.</w:t>
      </w:r>
    </w:p>
    <w:p w:rsidR="00E51096" w:rsidRPr="00B76AD6" w:rsidP="00E51096" w14:paraId="0EF0D494" w14:textId="77777777">
      <w:pPr>
        <w:pStyle w:val="NormalHanging"/>
      </w:pPr>
      <w:r w:rsidRPr="00B76AD6">
        <w:t>S.</w:t>
      </w:r>
      <w:r w:rsidRPr="00B76AD6">
        <w:tab/>
        <w:t>Internationella experter i rättsliga urvalskommittéer har bidragit till att bygga upp allmänhetens förtroende för rättssystemet genom att stärka rättsväsendets oberoende. Internationella experters deltagande i urvalet till Ukrainas högsta kvalifikationskommission för domare upphörde den 1 juni 2025.</w:t>
      </w:r>
    </w:p>
    <w:p w:rsidR="00E51096" w:rsidRPr="00B76AD6" w:rsidP="00E51096" w14:paraId="4817EE62" w14:textId="77777777">
      <w:pPr>
        <w:pStyle w:val="NormalHanging"/>
      </w:pPr>
      <w:r w:rsidRPr="00B76AD6">
        <w:t>T.</w:t>
      </w:r>
      <w:r w:rsidRPr="00B76AD6">
        <w:tab/>
        <w:t>Ukrainas demokratiska institutioner har uppvisat anpassningsförmåga genom att de även under Rysslands pågående anfallskrig och när det råder undantagstillstånd fortsätter att tjäna medborgarnas intressen och genomföra reformer som rör EU</w:t>
      </w:r>
      <w:r w:rsidRPr="00B76AD6">
        <w:noBreakHyphen/>
        <w:t>anslutningen. Parlamentet välkomnar indikationer på att förberedelser för val kan inledas när undantagstillståndet har upphört och säkerhetssituationen gör det möjligt att hålla val i enlighet med internationella normer. Ukraina bör fortsätta att arbeta för att skydda sin demokrati samt säkerställa transparens och maktbalans.</w:t>
      </w:r>
    </w:p>
    <w:p w:rsidR="00E51096" w:rsidRPr="00B76AD6" w:rsidP="00E51096" w14:paraId="5920FD6B" w14:textId="77777777">
      <w:pPr>
        <w:pStyle w:val="NormalHanging"/>
      </w:pPr>
      <w:r w:rsidRPr="00B76AD6">
        <w:t>U.</w:t>
      </w:r>
      <w:r w:rsidRPr="00B76AD6">
        <w:tab/>
        <w:t xml:space="preserve">Det civila samhället fortsätter att visa </w:t>
      </w:r>
      <w:r w:rsidRPr="00B76AD6">
        <w:t>resiliens</w:t>
      </w:r>
      <w:r w:rsidRPr="00B76AD6">
        <w:t xml:space="preserve"> och stå upp för demokrati i Ukraina, även om fall av påtryckningar mot aktivister och fackföreningar väcker oro och kräver statliga åtgärder.</w:t>
      </w:r>
    </w:p>
    <w:p w:rsidR="00E51096" w:rsidRPr="00B76AD6" w:rsidP="00E51096" w14:paraId="61A6C736" w14:textId="77777777">
      <w:pPr>
        <w:pStyle w:val="NormalHanging"/>
        <w:rPr>
          <w:bCs/>
          <w:iCs/>
        </w:rPr>
      </w:pPr>
      <w:r w:rsidRPr="00B76AD6">
        <w:t>V.</w:t>
      </w:r>
      <w:r w:rsidRPr="00B76AD6">
        <w:tab/>
        <w:t xml:space="preserve">EU-integrationen har brett stöd i hela det ukrainska samhället och de ukrainska institutionerna och är fortfarande en grundläggande drivkraft för Ukrainas demokratiska utveckling. Ukrainas EU-medlemskap kommer också att stärka unionen genom att bidra till dess geopolitiska </w:t>
      </w:r>
      <w:r w:rsidRPr="00B76AD6">
        <w:t>resiliens</w:t>
      </w:r>
      <w:r w:rsidRPr="00B76AD6">
        <w:t>, förbättra dess ekonomiska potential och stärka dess engagemang för de gemensamma värdena demokrati, rättsstaten och frihet.</w:t>
      </w:r>
    </w:p>
    <w:p w:rsidR="00E51096" w:rsidRPr="00B76AD6" w:rsidP="00E51096" w14:paraId="56355E8C" w14:textId="77777777">
      <w:pPr>
        <w:pStyle w:val="NormalHanging"/>
      </w:pPr>
      <w:r w:rsidRPr="00B76AD6">
        <w:t>W.</w:t>
      </w:r>
      <w:r w:rsidRPr="00B76AD6">
        <w:tab/>
        <w:t>Den senaste Eurobarometerrapporten om utvidgning visar att 56 % av EU-medborgarna stöder ytterligare utvidgning av EU, där Ukraina är det kandidatland som har störst stöd för anslutning när alla kriterier för EU-medlemskap har uppfyllts.</w:t>
      </w:r>
    </w:p>
    <w:p w:rsidR="00043654" w:rsidRPr="00B76AD6" w:rsidP="00E51096" w14:paraId="0CA946A1" w14:textId="1CD2CE81">
      <w:pPr>
        <w:pStyle w:val="NormalHanging"/>
        <w:rPr>
          <w:bCs/>
          <w:iCs/>
        </w:rPr>
      </w:pPr>
      <w:r w:rsidRPr="00B76AD6">
        <w:rPr>
          <w:bCs/>
          <w:iCs/>
        </w:rPr>
        <w:t>X</w:t>
      </w:r>
      <w:r w:rsidRPr="00B76AD6">
        <w:rPr>
          <w:bCs/>
          <w:iCs/>
        </w:rPr>
        <w:t>.</w:t>
      </w:r>
      <w:r w:rsidRPr="00B76AD6">
        <w:rPr>
          <w:bCs/>
          <w:iCs/>
        </w:rPr>
        <w:tab/>
        <w:t xml:space="preserve">Det gemensamma uttalande som undertecknades den 11 december 2025 av kommissionsledamot Marta Kos och Ukrainas vice premiärminister Taras </w:t>
      </w:r>
      <w:r w:rsidRPr="00B76AD6">
        <w:rPr>
          <w:bCs/>
          <w:iCs/>
        </w:rPr>
        <w:t>Katjka</w:t>
      </w:r>
      <w:r w:rsidRPr="00B76AD6">
        <w:rPr>
          <w:bCs/>
          <w:iCs/>
        </w:rPr>
        <w:t xml:space="preserve"> (den så kallade Kos-</w:t>
      </w:r>
      <w:r w:rsidRPr="00B76AD6">
        <w:rPr>
          <w:bCs/>
          <w:iCs/>
        </w:rPr>
        <w:t>Katjka</w:t>
      </w:r>
      <w:r w:rsidRPr="00B76AD6">
        <w:rPr>
          <w:bCs/>
          <w:iCs/>
        </w:rPr>
        <w:t xml:space="preserve">-planen) är en prioriterad reformplan med 10 punkter som ska </w:t>
      </w:r>
      <w:r w:rsidRPr="00B76AD6">
        <w:rPr>
          <w:bCs/>
          <w:iCs/>
        </w:rPr>
        <w:t>genomföras senast i slutet av 2026. Dessa reformer handlar om att stärka rättsstatsprincipen, de rättsliga förfarandena och oberoendet för Ukrainas korruptionsbekämpande institutioner. Ett fullständigt och otvetydigt genomförande av dessa åtgärder kommer att vara ett viktigt konkret bevis på Ukrainas engagemang. Relevanta tankesmedjor bedömer att omkring 15 % av planen hade genomförts i mitten av 2026.</w:t>
      </w:r>
    </w:p>
    <w:p w:rsidR="00E51096" w:rsidRPr="00B76AD6" w:rsidP="00E51096" w14:paraId="58790B55" w14:textId="7234E75A">
      <w:pPr>
        <w:pStyle w:val="NormalHanging"/>
        <w:rPr>
          <w:bCs/>
          <w:iCs/>
        </w:rPr>
      </w:pPr>
      <w:r w:rsidRPr="00B76AD6">
        <w:t>Y</w:t>
      </w:r>
      <w:r w:rsidRPr="00B76AD6">
        <w:t>.</w:t>
      </w:r>
      <w:r w:rsidRPr="00B76AD6">
        <w:tab/>
        <w:t>Ryssland fortsätter och intensifierar sina insatser för att rättfärdiga sitt anfall mot Ukraina genom avsiktlig historieförfalskning, manipulation av historiska narrativ och strategisk användning av religiösa, kulturella och värdebaserade narrativ som syftar till att snedvrida den offentliga debatten genom att förneka och undergräva legitimiteten i Ukrainas nationella identitet, dess status som självständig stat och dess suveränitet samt genom att försöka förhindra Ukrainas anslutning till Europeiska unionen. Dessa aktiviteter stämmer överens med den ryska militära doktrin som godkändes den 25 december 2014 och efterföljande strategiska dokument, däribland Ryska federationens nationella säkerhetsstrategi som godkändes av president Vladimir Putin den 31 december 2015 och som betonar skyddet av ”traditionella ryska andliga och moraliska värden” mot upplevt västerländskt inflytande. Denna strategi stärktes ytterligare i 2021 års nationella säkerhetsstrategi som höjde skyddandet av ”traditionella värden”, främjandet av konceptet ”den ryska världen” (”</w:t>
      </w:r>
      <w:r w:rsidRPr="00B76AD6">
        <w:t>Russkij</w:t>
      </w:r>
      <w:r w:rsidRPr="00B76AD6">
        <w:t xml:space="preserve"> Mir”) och skyddet av ”landsmän utomlands” till centrala nationella säkerhetsprioriteringar, vilket visar på en varaktig och systematisk användning av kulturella, religiösa och civilisatoriska narrativ som verktyg för geopolitiskt inflytande och rättfärdigande av anfall mot Ukraina.</w:t>
      </w:r>
    </w:p>
    <w:p w:rsidR="00E51096" w:rsidRPr="00B76AD6" w:rsidP="00E51096" w14:paraId="36B499FD" w14:textId="729C5E74">
      <w:pPr>
        <w:pStyle w:val="NormalHanging"/>
        <w:rPr>
          <w:bCs/>
          <w:iCs/>
        </w:rPr>
      </w:pPr>
      <w:r w:rsidRPr="00B76AD6">
        <w:t>Z</w:t>
      </w:r>
      <w:r w:rsidRPr="00B76AD6">
        <w:t>.</w:t>
      </w:r>
      <w:r w:rsidRPr="00B76AD6">
        <w:tab/>
        <w:t>Enligt Ukrainas socialministerium har över 3 miljoner ukrainare en eller flera erkända funktionsnedsättningar, och detta antal förväntas öka med 17 000 varje månad, till stor del på grund av det pågående kriget.</w:t>
      </w:r>
    </w:p>
    <w:p w:rsidR="00E51096" w:rsidRPr="00B76AD6" w:rsidP="00E51096" w14:paraId="49845E25" w14:textId="73E08498">
      <w:pPr>
        <w:pStyle w:val="NormalHanging"/>
        <w:rPr>
          <w:bCs/>
          <w:iCs/>
        </w:rPr>
      </w:pPr>
      <w:r w:rsidRPr="00B76AD6">
        <w:t>AA</w:t>
      </w:r>
      <w:r w:rsidRPr="00B76AD6">
        <w:t>.</w:t>
      </w:r>
      <w:r w:rsidRPr="00B76AD6">
        <w:tab/>
        <w:t>De skador på miljön som Ryssland orsakat har fått förödande konsekvenser för Ukrainas naturresurser och kritiska ekosystem samt för befolkningens hälsa, försörjningsmöjligheter och säkerhet. Den gröna återhämtningen handlar om att avhjälpa dessa skador och om att styra in Ukraina på en ny väg mot miljömässig och social hållbarhet som är anpassad till miljölagstiftningen i EU:s regelverk.</w:t>
      </w:r>
    </w:p>
    <w:p w:rsidR="00E51096" w:rsidRPr="00B76AD6" w:rsidP="00E51096" w14:paraId="761C861B" w14:textId="074BB030">
      <w:pPr>
        <w:pStyle w:val="NormalHanging"/>
        <w:rPr>
          <w:bCs/>
          <w:iCs/>
        </w:rPr>
      </w:pPr>
      <w:r w:rsidRPr="00B76AD6">
        <w:t>AB</w:t>
      </w:r>
      <w:r w:rsidRPr="00B76AD6">
        <w:t>.</w:t>
      </w:r>
      <w:r w:rsidRPr="00B76AD6">
        <w:tab/>
        <w:t xml:space="preserve">I en undersökning från 2024 som genomfördes av </w:t>
      </w:r>
      <w:r w:rsidRPr="00B76AD6">
        <w:t>Kyiv</w:t>
      </w:r>
      <w:r w:rsidRPr="00B76AD6">
        <w:t xml:space="preserve"> International </w:t>
      </w:r>
      <w:r w:rsidRPr="00B76AD6">
        <w:t>Institute</w:t>
      </w:r>
      <w:r w:rsidRPr="00B76AD6">
        <w:t xml:space="preserve"> </w:t>
      </w:r>
      <w:r w:rsidRPr="00B76AD6">
        <w:t>of</w:t>
      </w:r>
      <w:r w:rsidRPr="00B76AD6">
        <w:t xml:space="preserve"> </w:t>
      </w:r>
      <w:r w:rsidRPr="00B76AD6">
        <w:t>Sociology</w:t>
      </w:r>
      <w:r w:rsidRPr="00B76AD6">
        <w:t xml:space="preserve"> bekräftades att det ukrainska samhällets inställning till hbtqi+-personer till övervägande del förblev neutral eller positiv, och över 70 % av de ukrainare som deltog i undersökningen stödde lika rättigheter för hbtqi+-personer.</w:t>
      </w:r>
    </w:p>
    <w:p w:rsidR="00E51096" w:rsidRPr="00B76AD6" w:rsidP="00E51096" w14:paraId="3F51C3C0" w14:textId="7DB2C360">
      <w:pPr>
        <w:pStyle w:val="NormalHanging"/>
      </w:pPr>
      <w:r w:rsidRPr="00B76AD6">
        <w:t>AC</w:t>
      </w:r>
      <w:r w:rsidRPr="00B76AD6">
        <w:t>.</w:t>
      </w:r>
      <w:r w:rsidRPr="00B76AD6">
        <w:tab/>
        <w:t>Rysslands anfallskrig mot Ukraina har orakat ett enormt mänskligt lidande och en enorm förstörelse, och förödelsens omfattning för människor gör det absolut nödvändigt att eftersträva en rättvis, hållbar och varaktig fred.</w:t>
      </w:r>
    </w:p>
    <w:p w:rsidR="00043654" w:rsidRPr="00B76AD6" w:rsidP="00E51096" w14:paraId="3C746BAA" w14:textId="66625BBB">
      <w:pPr>
        <w:pStyle w:val="NormalHanging"/>
        <w:rPr>
          <w:bCs/>
          <w:iCs/>
        </w:rPr>
      </w:pPr>
      <w:r w:rsidRPr="00B76AD6">
        <w:rPr>
          <w:bCs/>
          <w:iCs/>
        </w:rPr>
        <w:t>AD</w:t>
      </w:r>
      <w:r w:rsidRPr="00B76AD6">
        <w:rPr>
          <w:bCs/>
          <w:iCs/>
        </w:rPr>
        <w:t>.</w:t>
      </w:r>
      <w:r w:rsidRPr="00B76AD6">
        <w:rPr>
          <w:bCs/>
          <w:iCs/>
        </w:rPr>
        <w:tab/>
        <w:t xml:space="preserve">Den nya lagen om offentlig upphandling, som antogs av Ukrainas </w:t>
      </w:r>
      <w:r w:rsidRPr="00B76AD6">
        <w:rPr>
          <w:bCs/>
          <w:iCs/>
        </w:rPr>
        <w:t>Verchovna</w:t>
      </w:r>
      <w:r w:rsidRPr="00B76AD6">
        <w:rPr>
          <w:bCs/>
          <w:iCs/>
        </w:rPr>
        <w:t xml:space="preserve"> Rada den 27 maj 2026 och trädde i kraft den 24 juni 2026, anses allmänt vara en verklig reform som är anpassad till EU-lagstiftningen och som fastställer skyddsåtgärder för transparens och korruptionsbekämpning vid stora upphandlingar. Antagandet av denna lagstiftning frigjorde 3,4 miljarder US-dollar i direkt budgetstöd till Ukraina från Världsbanken.</w:t>
      </w:r>
    </w:p>
    <w:p w:rsidR="00043654" w:rsidRPr="00B76AD6" w:rsidP="00E51096" w14:paraId="2A0582E7" w14:textId="1A6B1671">
      <w:pPr>
        <w:pStyle w:val="NormalHanging"/>
        <w:rPr>
          <w:bCs/>
          <w:iCs/>
        </w:rPr>
      </w:pPr>
      <w:r w:rsidRPr="00B76AD6">
        <w:rPr>
          <w:bCs/>
          <w:iCs/>
        </w:rPr>
        <w:t>AE</w:t>
      </w:r>
      <w:r w:rsidRPr="00B76AD6">
        <w:rPr>
          <w:bCs/>
          <w:iCs/>
        </w:rPr>
        <w:t>.</w:t>
      </w:r>
      <w:r w:rsidRPr="00B76AD6">
        <w:rPr>
          <w:bCs/>
          <w:iCs/>
        </w:rPr>
        <w:tab/>
        <w:t xml:space="preserve">Den 15 juni 2026 inledde EU anslutningsförhandlingar med Ukraina och Moldavien om kluster 1: grundläggande principer, som består av kapitel 23: domstolsväsende och grundläggande rättigheter; kapitel 24: rättvisa, frihet och säkerhet; kapitel 5: offentlig upphandling; kapitel 18: </w:t>
      </w:r>
      <w:r w:rsidRPr="00B76AD6" w:rsidR="003C1523">
        <w:rPr>
          <w:bCs/>
          <w:iCs/>
        </w:rPr>
        <w:t>s</w:t>
      </w:r>
      <w:r w:rsidRPr="00B76AD6">
        <w:rPr>
          <w:bCs/>
          <w:iCs/>
        </w:rPr>
        <w:t>tatistik; och kapitel 32: finansiell kontroll. Förhandlingarna om klustret grundläggande principer är de första som inleds och de sista som avslutas i anslutningsprocessen, och framstegen med klustret avgör den övergripande förhandlingstakten.</w:t>
      </w:r>
    </w:p>
    <w:p w:rsidR="00043654" w:rsidRPr="00B76AD6" w:rsidP="00E51096" w14:paraId="1F76B0B5" w14:textId="175CC4D9">
      <w:pPr>
        <w:pStyle w:val="NormalHanging"/>
        <w:rPr>
          <w:bCs/>
          <w:iCs/>
        </w:rPr>
      </w:pPr>
      <w:r w:rsidRPr="00B76AD6">
        <w:rPr>
          <w:bCs/>
          <w:iCs/>
        </w:rPr>
        <w:t>AF</w:t>
      </w:r>
      <w:r w:rsidRPr="00B76AD6">
        <w:rPr>
          <w:bCs/>
          <w:iCs/>
        </w:rPr>
        <w:t>.</w:t>
      </w:r>
      <w:r w:rsidRPr="00B76AD6">
        <w:rPr>
          <w:bCs/>
          <w:iCs/>
        </w:rPr>
        <w:tab/>
        <w:t>Olika medlemsstater har skickat runt icke-officiella dokument om dynamiken kring Ukrainas anslutning till EU och alternativ för att stärka framtida fördrag om anslutning till EU.</w:t>
      </w:r>
    </w:p>
    <w:p w:rsidR="00043654" w:rsidRPr="00B76AD6" w:rsidP="00E51096" w14:paraId="20C6B76B" w14:textId="54F3DCB9">
      <w:pPr>
        <w:pStyle w:val="NormalHanging"/>
        <w:rPr>
          <w:bCs/>
          <w:iCs/>
        </w:rPr>
      </w:pPr>
      <w:r w:rsidRPr="00B76AD6">
        <w:rPr>
          <w:bCs/>
          <w:iCs/>
        </w:rPr>
        <w:t>AG</w:t>
      </w:r>
      <w:r w:rsidRPr="00B76AD6">
        <w:rPr>
          <w:bCs/>
          <w:iCs/>
        </w:rPr>
        <w:t>.</w:t>
      </w:r>
      <w:r w:rsidRPr="00B76AD6">
        <w:rPr>
          <w:bCs/>
          <w:iCs/>
        </w:rPr>
        <w:tab/>
        <w:t xml:space="preserve">I en gemensam analys från Europeiska utrikestjänsten och Ukrainas centrum för bekämpning av desinformation har man identifierat ryska strategier och insatser för utländsk informationsmanipulering och inblandning för att undergräva och urholka allmänhetens stöd för processen för Ukrainas anslutning till EU, både i Ukraina och i EU. </w:t>
      </w:r>
    </w:p>
    <w:p w:rsidR="00E51096" w:rsidRPr="00B76AD6" w:rsidP="00E51096" w14:paraId="3ECF8606" w14:textId="77777777">
      <w:pPr>
        <w:pStyle w:val="NormalHanging"/>
        <w:rPr>
          <w:b/>
          <w:i/>
          <w:iCs/>
        </w:rPr>
      </w:pPr>
      <w:r w:rsidRPr="00B76AD6">
        <w:rPr>
          <w:b/>
          <w:i/>
        </w:rPr>
        <w:t>I. Läget när det gäller det ryska anfallskriget och EU:s sanktioner</w:t>
      </w:r>
    </w:p>
    <w:p w:rsidR="00E51096" w:rsidRPr="00B76AD6" w:rsidP="00E51096" w14:paraId="3A5575E3" w14:textId="77777777">
      <w:pPr>
        <w:pStyle w:val="NormalHanging12a"/>
      </w:pPr>
      <w:r w:rsidRPr="00B76AD6">
        <w:t>1.</w:t>
      </w:r>
      <w:r w:rsidRPr="00B76AD6">
        <w:tab/>
        <w:t>Europaparlamentet fördömer i starkast möjliga ordalag Rysslands pågående olagliga anfallskrig mot Ukraina och upprepar sin orubbliga solidaritet med det ukrainska folket och sitt stöd för Ukrainas självständighet, suveränitet och territoriella integritet inom landets internationellt erkända gränser. Parlamentet bekräftar sin politik för icke-erkännande av de ukrainska territorier som olagligt och tillfälligt ockuperas av Ryssland, inbegripet Krim.</w:t>
      </w:r>
    </w:p>
    <w:p w:rsidR="00E51096" w:rsidRPr="00B76AD6" w:rsidP="00E51096" w14:paraId="7B9859E8" w14:textId="77777777">
      <w:pPr>
        <w:pStyle w:val="NormalHanging12a"/>
      </w:pPr>
      <w:r w:rsidRPr="00B76AD6">
        <w:t>2.</w:t>
      </w:r>
      <w:r w:rsidRPr="00B76AD6">
        <w:tab/>
        <w:t>Europaparlamentet kräver att Ryska federationen omedelbart och villkorslöst upphör med all militär verksamhet i och mot Ukraina och drar tillbaka alla sina styrkor och all militär utrustning från Ukrainas hela territorium inom landets internationellt erkända gränser, inklusive dess territorialhav. Parlamentet understryker att Ukrainas modiga folk har betalat det högsta priset för att skydda Ukraina och, i förlängningen, Europas säkerhet.</w:t>
      </w:r>
    </w:p>
    <w:p w:rsidR="00E51096" w:rsidRPr="00B76AD6" w:rsidP="00E51096" w14:paraId="1EBE0E52" w14:textId="77777777">
      <w:pPr>
        <w:pStyle w:val="NormalHanging12a"/>
      </w:pPr>
      <w:r w:rsidRPr="00B76AD6">
        <w:t>3.</w:t>
      </w:r>
      <w:r w:rsidRPr="00B76AD6">
        <w:tab/>
        <w:t>Europaparlamentet uttrycker sin djupaste medkänsla och fulla solidaritet med alla dem som drabbats av Ryska federationens anfallskrig mot Ukraina, däribland medlemmar av de väpnade styrkorna, veteraner, familjer till dem som dödats eller skadats, internflyktingar, flyktingar och alla civila som drabbas av krigets allvarliga humanitära, hälsomässiga, psykologiska, sociala och ekonomiska konsekvenser.</w:t>
      </w:r>
    </w:p>
    <w:p w:rsidR="00E51096" w:rsidRPr="00B76AD6" w:rsidP="00E51096" w14:paraId="7C382F23" w14:textId="77777777">
      <w:pPr>
        <w:pStyle w:val="NormalHanging12a"/>
      </w:pPr>
      <w:r w:rsidRPr="00B76AD6">
        <w:t>4.</w:t>
      </w:r>
      <w:r w:rsidRPr="00B76AD6">
        <w:tab/>
        <w:t>Europaparlamentet fördömer Ryska federationens utbredda och systematiska attacker mot den ukrainska civilbefolkningen, särskilt genom attacker mot kritisk energi- och vatteninfrastruktur, något som utgör uppenbara kränkningar av internationell humanitär rätt.</w:t>
      </w:r>
    </w:p>
    <w:p w:rsidR="00E51096" w:rsidRPr="00B76AD6" w:rsidP="00E51096" w14:paraId="12753945" w14:textId="77777777">
      <w:pPr>
        <w:pStyle w:val="NormalHanging12a"/>
      </w:pPr>
      <w:r w:rsidRPr="00B76AD6">
        <w:t>5.</w:t>
      </w:r>
      <w:r w:rsidRPr="00B76AD6">
        <w:tab/>
        <w:t xml:space="preserve">Europaparlamentet beklagar djupt de allvarliga kränkningarna mot ukrainska barn, däribland mord, misshandel, tvångsförflyttning och deportering samt olaglig adoption, ändring av personuppgifter och begränsning av kontakt med deras familjer. Parlamentet fördömer vidare att barnen påtvingas förryskning och exponering för militär-patriotisk utbildning, krigspropaganda och militarisering. Parlamentet begär att kidnappade barn omedelbart och ovillkorligen återförs på ett säkert sätt, och begär att EU ska prioritera </w:t>
      </w:r>
      <w:r w:rsidRPr="00B76AD6">
        <w:t>barns psykiska hälsa som en särskild del av återhämtningsstödet. Parlamentet uppmanar kommissionen och medlemsstaterna att stärka stödet till ukrainska myndigheter samt internationella och icke-statliga organisationer för att dokumentera dessa brott och identifiera de drabbade barnen och återföra dem till sitt hemland samt återintegrera, rehabilitera och stödja dem. Parlamentet välkomnar det växande engagemanget i den internationella koalitionen för återförande av ukrainska barn, som en viktig plattform för samordnade internationella åtgärder för återförandet av olagligt deporterade och tvångsförflyttade ukrainska barn.</w:t>
      </w:r>
    </w:p>
    <w:p w:rsidR="00E51096" w:rsidRPr="00B76AD6" w:rsidP="00E51096" w14:paraId="3622C0BE" w14:textId="77777777">
      <w:pPr>
        <w:pStyle w:val="NormalHanging12a"/>
      </w:pPr>
      <w:r w:rsidRPr="00B76AD6">
        <w:t>6.</w:t>
      </w:r>
      <w:r w:rsidRPr="00B76AD6">
        <w:tab/>
        <w:t>Europaparlamentet beklagar den drastiska försämringen av människorättssituationen i områden som är ockuperade av Ryssland, såsom godtyckliga frihetsberövanden och försvinnanden, tortyr, tvångsutgivning av pass och mobilisering av ukrainska medborgare i de tillfälligt ockuperade territorierna, avrättningar av krigsfångar samt olagliga deportationer. Parlamentet bekräftar med eftertryck den oförytterliga rätten för alla ukrainare som tvångsförflyttas som en följd av Rysslands anfall att säkert, frivilligt och förutsättningslöst få återvända till sina hem efter att ockupationen är helt avslutad och Ukrainas territoriella integritet är återställd.</w:t>
      </w:r>
    </w:p>
    <w:p w:rsidR="00E51096" w:rsidRPr="00B76AD6" w:rsidP="00E51096" w14:paraId="6E490719" w14:textId="77777777">
      <w:pPr>
        <w:pStyle w:val="NormalHanging12a"/>
      </w:pPr>
      <w:r w:rsidRPr="00B76AD6">
        <w:t>7.</w:t>
      </w:r>
      <w:r w:rsidRPr="00B76AD6">
        <w:tab/>
        <w:t>Europaparlamentet fördömer kraftfullt Ryska federationens olagliga införande av sin ockupationsadministration på Ukrainas tillfälligt ockuperade territorier samt Rysslands systematiska och olagliga övertagande av offentlig och privat egendom, dess plundring och olagliga bortförande av Ukrainas kulturella egendomar och arv, förstörelse av ekonomisk verksamhet och utnyttjande av territorierna för sina egna politiska och ekonomiska intressen.</w:t>
      </w:r>
    </w:p>
    <w:p w:rsidR="00E51096" w:rsidRPr="00B76AD6" w:rsidP="00E51096" w14:paraId="02A22E44" w14:textId="77777777">
      <w:pPr>
        <w:pStyle w:val="NormalHanging12a"/>
      </w:pPr>
      <w:r w:rsidRPr="00B76AD6">
        <w:t>8.</w:t>
      </w:r>
      <w:r w:rsidRPr="00B76AD6">
        <w:tab/>
        <w:t>Europaparlamentet fördömer kraftfullt Ryska federationens rekrytering av utländska medborgare, inbegripet från tredjeländer, för att delta i anfallskriget mot Ukraina, ofta genom bedrägliga metoder och utnyttjande av utsatta socioekonomiska förhållanden. Parlamentet understryker att sådana metoder innebär människohandel och allvarliga kränkningar av de mänskliga rättigheterna. Parlamentet begär att EU och dess medlemsstater tillsammans med internationella partner ska motverka dessa metoder, bland annat genom sanktioner, medvetandehöjande åtgärder och stöd till utsatta, och uppmanar med kraft tredjeländer att förhindra sådan rekrytering.</w:t>
      </w:r>
    </w:p>
    <w:p w:rsidR="00E51096" w:rsidRPr="00B76AD6" w:rsidP="00E51096" w14:paraId="22D594A3" w14:textId="77777777">
      <w:pPr>
        <w:pStyle w:val="NormalHanging12a"/>
      </w:pPr>
      <w:r w:rsidRPr="00B76AD6">
        <w:t>9.</w:t>
      </w:r>
      <w:r w:rsidRPr="00B76AD6">
        <w:tab/>
        <w:t>Europaparlamentet fördömer Ryska federationens omänskliga behandling av ukrainska krigsfångar, inbegripet tortyr och avrättningar, i strid med internationell humanitär rätt och begär att de omedelbart och ovillkorligen friges. Parlamentet begär att EU, dess medlemsstater och det internationella samfundet ska öka ansträngningarna, bland annat genom diplomatiska och rättsliga medel, för att säkerställa efterlevnad av internationell rätt och underlätta ytterligare fångutbyten. Parlamentet uppmanar Internationella rödakorskommittén att fullt ut utöva sitt mandat enligt internationell humanitär rätt genom att säkerställa obehindrat och regelbundet tillträde till alla platser där ukrainska krigsfångar och civila, däribland de som är frihetsberövade, hålls fängslade. Parlamentet noterar att Ukraina fortsätter att uppfylla sina skyldigheter enligt internationell rätt i sin behandling av krigsfångar.</w:t>
      </w:r>
    </w:p>
    <w:p w:rsidR="00E51096" w:rsidRPr="00B76AD6" w:rsidP="00E51096" w14:paraId="76B3F1F4" w14:textId="77777777">
      <w:pPr>
        <w:pStyle w:val="NormalHanging12a"/>
      </w:pPr>
      <w:r w:rsidRPr="00B76AD6">
        <w:t>10.</w:t>
      </w:r>
      <w:r w:rsidRPr="00B76AD6">
        <w:tab/>
        <w:t xml:space="preserve">Europaparlamentet uppmanar kommissionen och medlemsstaterna att avsevärt öka det hälsorelaterade biståndet och säkerställa att rehabiliteringsbehov återspeglas fullt ut i EU:s stödramar. Parlamentet riktar en kraftfull uppmaning till kommissionen och medlemsstaterna att vid behov upprätthålla och utöka stödet till ukrainska flyktingar </w:t>
      </w:r>
      <w:r w:rsidRPr="00B76AD6">
        <w:t>som för närvarande befinner sig i medlemsstaterna, liksom till internflyktingar i Ukraina.</w:t>
      </w:r>
    </w:p>
    <w:p w:rsidR="00E51096" w:rsidRPr="00B76AD6" w:rsidP="00E51096" w14:paraId="70560C15" w14:textId="4DFE44F1">
      <w:pPr>
        <w:pStyle w:val="NormalHanging12a"/>
      </w:pPr>
      <w:r w:rsidRPr="00B76AD6">
        <w:t>11.</w:t>
      </w:r>
      <w:r w:rsidRPr="00B76AD6">
        <w:tab/>
        <w:t xml:space="preserve">Europaparlamentet begär att EU och dess medlemsstater ska bekämpa rysk desinformation om </w:t>
      </w:r>
      <w:r w:rsidRPr="00B76AD6" w:rsidR="00043654">
        <w:t>anfallskriget och processen för Ukrainas anslutning till EU</w:t>
      </w:r>
      <w:r w:rsidRPr="00B76AD6">
        <w:t xml:space="preserve"> genom att helt begränsa verksamhet kopplad till ryska statskontrollerade </w:t>
      </w:r>
      <w:r w:rsidRPr="00B76AD6">
        <w:t>medieorganisationer</w:t>
      </w:r>
      <w:r w:rsidRPr="00B76AD6">
        <w:t xml:space="preserve"> och deras bidragsgivare i EU:s medlemsstater, utöka relevanta individuella sanktionslistor, eftersträva rättslig ansvarsskyldighet för de som är delaktiga i statlig propaganda, stärka den digitala kompetensen, främja faktabaserad information med särskild uppmärksamhet på de länder som rysk propaganda särskilt riktar sig till utanför Europa samt hålla sociala medieplattformar ansvariga för spridande av skadligt innehåll genom att strikt verkställa förordningen om digitala tjänster</w:t>
      </w:r>
      <w:r>
        <w:rPr>
          <w:rStyle w:val="FootnoteReference"/>
        </w:rPr>
        <w:footnoteReference w:id="6"/>
      </w:r>
      <w:r w:rsidRPr="00B76AD6">
        <w:t>.</w:t>
      </w:r>
    </w:p>
    <w:p w:rsidR="00E51096" w:rsidRPr="00B76AD6" w:rsidP="00E51096" w14:paraId="301A77F1" w14:textId="77777777">
      <w:pPr>
        <w:pStyle w:val="NormalHanging12a"/>
      </w:pPr>
      <w:r w:rsidRPr="00B76AD6">
        <w:t>12.</w:t>
      </w:r>
      <w:r w:rsidRPr="00B76AD6">
        <w:tab/>
        <w:t xml:space="preserve">Europaparlamentet understryker med kraft Ukrainas naturliga rätt till självförsvar, i enlighet med artikel 51 i FN-stadgan, inbegripet Ukrainas rätt att attackera legitima mål på den ryska angriparens territorium när landet försvarar sig. Parlamentet noterar med djup oro minskningen med 99 % av Förenta staternas militära bistånd för år 2025. Parlamentet lovordar därför Natos initiativ </w:t>
      </w:r>
      <w:r w:rsidRPr="00B76AD6">
        <w:t>Prioritised</w:t>
      </w:r>
      <w:r w:rsidRPr="00B76AD6">
        <w:t xml:space="preserve"> </w:t>
      </w:r>
      <w:r w:rsidRPr="00B76AD6">
        <w:t>Ukraine</w:t>
      </w:r>
      <w:r w:rsidRPr="00B76AD6">
        <w:t xml:space="preserve"> </w:t>
      </w:r>
      <w:r w:rsidRPr="00B76AD6">
        <w:t>Requirement</w:t>
      </w:r>
      <w:r w:rsidRPr="00B76AD6">
        <w:t xml:space="preserve"> List samt Natos uppdrag för säkerhetsbistånd och utbildning för Ukraina. Parlamentet välkomnar EU:s och dess medlemsstaters ledarskap genom att vara den främsta leverantören av ekonomiskt och militärt stöd till Ukraina, bland annat genom utbildningsinitiativen inom ramen för EU:s uppdrag för militärt bistånd till Ukraina och finansieringen och tillhandahållandet av militärt stöd, såsom luftförsvarssystem och förmågor till anfall på djupet. Parlamentet uppmanar EU och dess medlemsstater att öka stödet för att upprätthålla Ukrainas rätt till självförsvar. Parlamentet betonar att tillräckligt och förutsägbart militärt stöd, inbegripet tillgång till finansiering för vapenproduktion, stöd till sådan produktion utanför Ukraina samt samarbete mellan den europeiska försvarstekniska och försvarsindustriella basen och Ukrainas försvarsindustri är avgörande för Ukrainas ändamålsenliga motstånd mot Rysslands anfall, särskilt mot bakgrund av den drastiska minskningen av amerikanskt militärt bistånd.</w:t>
      </w:r>
    </w:p>
    <w:p w:rsidR="00E51096" w:rsidRPr="00B76AD6" w:rsidP="00E51096" w14:paraId="02782B33" w14:textId="77777777">
      <w:pPr>
        <w:pStyle w:val="NormalHanging12a"/>
      </w:pPr>
      <w:r w:rsidRPr="00B76AD6">
        <w:t>13.</w:t>
      </w:r>
      <w:r w:rsidRPr="00B76AD6">
        <w:tab/>
        <w:t>Europaparlamentet noterar att takten i de ryska territoriella landvinningarna i Ukraina har avtagit under 2026 och att Ukraina återvann territorium i april 2026 samtidigt som Ryssland drabbades av särskilt stora förluster. Parlamentet är övertygat om att Ukraina kan och kommer att segra och att resultatet av konflikten inte är förutbestämt. Parlamentet anser därför att ett varaktigt och förstärkt militärt stöd från EU kan ha en avgörande inverkan på slagfältet. Parlamentet uppmanar medlemsstaterna att agera mer beslutsamt och skyndsamt, inbegripet genom att avsevärt intensifiera och påskynda leveransen och finansieringen av vapen och ammunition till Ukraina.</w:t>
      </w:r>
    </w:p>
    <w:p w:rsidR="00E51096" w:rsidRPr="00B76AD6" w:rsidP="00E51096" w14:paraId="571E046A" w14:textId="77777777">
      <w:pPr>
        <w:pStyle w:val="NormalHanging12a"/>
      </w:pPr>
      <w:r w:rsidRPr="00B76AD6">
        <w:t>14.</w:t>
      </w:r>
      <w:r w:rsidRPr="00B76AD6">
        <w:tab/>
        <w:t>Europaparlamentet riktar en kraftfull uppmaning särskilt till Tyskland att leverera långdistansrobotar av typen Taurus till Ukraina och uppmanar andra medlemsstater att snarast förse Ukraina med ytterligare luftförsvarskapacitet, inbegripet Patriot-system samt robotar för systemen Patriot, SAMP/T, NASAMS, IRIS-T och HAWK.</w:t>
      </w:r>
    </w:p>
    <w:p w:rsidR="00E51096" w:rsidRPr="00B76AD6" w:rsidP="00E51096" w14:paraId="359C3BE4" w14:textId="77777777">
      <w:pPr>
        <w:pStyle w:val="NormalHanging12a"/>
      </w:pPr>
      <w:r w:rsidRPr="00B76AD6">
        <w:t>15.</w:t>
      </w:r>
      <w:r w:rsidRPr="00B76AD6">
        <w:tab/>
        <w:t>Europaparlamentet välkomnar de internationella diplomatiska ansträngningarna för att få ett slut på kriget och lovordar Ukrainas konstruktiva inställning. Parlamentet betonar dock att fredsförhandlingar måste föregås av en varaktig vapenvila. Parlamentet understryker att en fred måste vara rättvis och varaktig, med full respekt för Ukrainas suveränitet och territoriella integritet. Parlamentet betonar att ett fredsavtal varken bör skada ukrainska och europeiska strategiska intressen eller begränsa Ukrainas möjligheter att försvara sig och välja sina säkerhetsallianser och politiska allianser utan ryskt veto. Parlamentet betonar att fredsavtalet måste bygga på full respekt för principerna i internationell rätt, ansvarsskyldighet för krigsförbrytelser, brott mot mänskligheten och aggressionsbrottet samt inbegripa ryskt skadestånd för de enorma skador man orsakat i Ukraina. Parlamentet betonar att fredsavtalet bör inbegripa ett åtagande från Rysslands sida att omedelbart upphöra med sin hybridkrigföring mot EU och dess partner, inbegripet Ukraina, och att det också bör inbegripa ett återförande av alla kidnappade ukrainska barn och fängslade ukrainska civila samt ett fullständigt utbyte av krigsfångar, inbegripet kvarlevorna efter stupade soldater. Parlamentet betonar att ett sådant avtal bör ge Ukraina stabila och trovärdiga säkerhetsgarantier, motsvarande den nivå som fastställs i artikel 5 i Washingtonfördraget och i artikel 42.7 i fördraget om Europeiska unionen, så snart som krigstillståndet formellt har avslutats. Parlamentet erkänner att Ukraina ser EU-anslutningen som en viktig säkerhetsgaranti, särskilt mot bakgrund av artikel 42.7 i fördraget om Europeiska unionen.</w:t>
      </w:r>
    </w:p>
    <w:p w:rsidR="00E51096" w:rsidRPr="00B76AD6" w:rsidP="00E51096" w14:paraId="45B25B17" w14:textId="77777777">
      <w:pPr>
        <w:pStyle w:val="NormalHanging12a"/>
        <w:rPr>
          <w:bCs/>
          <w:iCs/>
        </w:rPr>
      </w:pPr>
      <w:r w:rsidRPr="00B76AD6">
        <w:t>16.</w:t>
      </w:r>
      <w:r w:rsidRPr="00B76AD6">
        <w:tab/>
        <w:t>Europaparlamentet upprepar att endast Ukraina kan fastställa villkoren för ett fredsavtal som är godtagbart för dess folk. Parlamentet insisterar på att inget som gäller Ukraina bör beslutas utan Ukraina och inget som gäller Europa utan Europa. Parlamentet bekräftar att varje överenskommelse som syftar till att få ett slut på Rysslands anfallskrig mot Ukraina sträcker sig långt utöver Ryssland och Ukraina, med djupgående konsekvenser för den europeiska säkerhetsordningen i stort. Parlamentet betonar att ett sådant avtal endast kan uppnås med deltagande av EU och dess medlemsstater. Parlamentet uppmanar kommissionen och medlemsstaterna att undersöka möjligheten att utse och fullt ut bemyndiga en europeisk förhandlare på hög nivå att med ett exakt definierat mandat företräda EU och dess medlemsstater i diplomatiska samtal. Parlamentet uppmanar kommissionen, Europeiska utrikestjänsten och rådet att i samordning med Ukraina och i samråd med medlemsstaterna utarbeta en handling med ett strategiskt scenario för en säkerhets- och samarbetsstruktur på den europeiska kontinenten för tiden efter kriget. Handlingen ska spegla lärdomarna från det som varit och ska innehålla potentiella parametrar för framtida förbindelser med Ryssland efter krigets slut, inbegripet frågor om säkerhet, energi, gränser, ansvarsskyldighet och skadestånd.</w:t>
      </w:r>
    </w:p>
    <w:p w:rsidR="00E51096" w:rsidRPr="00B76AD6" w:rsidP="00E51096" w14:paraId="665D6336" w14:textId="77777777">
      <w:pPr>
        <w:pStyle w:val="NormalHanging12a"/>
      </w:pPr>
      <w:r w:rsidRPr="00B76AD6">
        <w:t>17.</w:t>
      </w:r>
      <w:r w:rsidRPr="00B76AD6">
        <w:tab/>
        <w:t xml:space="preserve">Europaparlamentet beklagar djupt att Ryssland hittills inte har visat någon vilja till varaktig fred och endast använder de diplomatiska kontakterna med Förenta staterna som en del av en psykologisk krigföringskampanj för att undergräva det internationella stödet till Ukraina. Parlamentet upprepar i detta avseende behovet av att öka trycket på Ryssland och fördömer Förenta staternas partiella lättnader av sanktionerna mot Ryssland samt fördömer Förenta staternas ståndpunkt att göra amerikanska säkerhetsgarantier för Ukraina avhängiga av att Ukraina drar sig tillbaka från </w:t>
      </w:r>
      <w:r w:rsidRPr="00B76AD6">
        <w:t>Donbass</w:t>
      </w:r>
      <w:r w:rsidRPr="00B76AD6">
        <w:t xml:space="preserve">. Parlamentet påminner om att ha direktkontakt med Ryssland utan att utöva meningsfulla påtryckningar, offentligt deklarera att påtryckningar i större skala inte är aktuella, minska det militära stödet, vägra att genomföra ytterligare sanktioner och upphäva de sanktioner som redan är på plats, utpressa Ukraina att ge förmånstillträde till amerikanska företag för återuppbyggnad och tillgång till naturresurser samt försöka </w:t>
      </w:r>
      <w:r w:rsidRPr="00B76AD6">
        <w:t>tvinga Ukraina att göra territoriella eftergifter och avstå från sin legitima rätt till självförsvar, allt är delar av en diplomatisk insats som är dömd att misslyckas.</w:t>
      </w:r>
    </w:p>
    <w:p w:rsidR="00043654" w:rsidRPr="00B76AD6" w:rsidP="00E51096" w14:paraId="3C656BA9" w14:textId="34D26129">
      <w:pPr>
        <w:pStyle w:val="NormalHanging12a"/>
        <w:rPr>
          <w:bCs/>
          <w:iCs/>
        </w:rPr>
      </w:pPr>
      <w:r w:rsidRPr="00B76AD6">
        <w:rPr>
          <w:bCs/>
          <w:iCs/>
        </w:rPr>
        <w:t>18</w:t>
      </w:r>
      <w:r w:rsidRPr="00B76AD6">
        <w:rPr>
          <w:bCs/>
          <w:iCs/>
        </w:rPr>
        <w:t>.</w:t>
      </w:r>
      <w:r w:rsidRPr="00B76AD6">
        <w:rPr>
          <w:bCs/>
          <w:iCs/>
        </w:rPr>
        <w:tab/>
        <w:t xml:space="preserve">Europaparlamentet välkomnar G7-ledarnas uttalande om Ukraina från juni 2026, inbegripet åtagandet att a) stödja den nya dynamiken på slagfältet och dess påskyndande, bland annat genom att överväga att låta Ukraina omfattas av licenser för att möjliggöra en ökning av Ukrainas militära produktion och b) öka trycket på den ryska </w:t>
      </w:r>
      <w:r w:rsidRPr="00B76AD6">
        <w:rPr>
          <w:bCs/>
          <w:iCs/>
        </w:rPr>
        <w:t>krigsekonomin</w:t>
      </w:r>
      <w:r w:rsidRPr="00B76AD6">
        <w:rPr>
          <w:bCs/>
          <w:iCs/>
        </w:rPr>
        <w:t xml:space="preserve">. Parlamentet uppmanar EU och dess medlemsstater att vidta alla nödvändiga åtgärder för att säkerställa det praktiska genomförandet. </w:t>
      </w:r>
    </w:p>
    <w:p w:rsidR="00E51096" w:rsidRPr="00B76AD6" w:rsidP="00E51096" w14:paraId="27B3F100" w14:textId="2EA7B030">
      <w:pPr>
        <w:pStyle w:val="NormalHanging12a"/>
        <w:rPr>
          <w:bCs/>
          <w:iCs/>
        </w:rPr>
      </w:pPr>
      <w:r w:rsidRPr="00B76AD6">
        <w:t>19</w:t>
      </w:r>
      <w:r w:rsidRPr="00B76AD6">
        <w:t>.</w:t>
      </w:r>
      <w:r w:rsidRPr="00B76AD6">
        <w:tab/>
        <w:t>Europaparlamentet insisterar på att EU och dess medlemsstater tillsammans med partner och allierade måste bidra till stabila och rättsligt bindande säkerhetsgarantier för Ukraina för att avskräcka Ryssland från fortsatta angrepp, något som bör stärkas genom bindande mekanismer för att övervaka efterlevnaden, systematiskt samordna biståndet och garantera ett varaktigt och långsiktigt stöd för Ukrainas suveränitet, territoriella integritet och återuppbyggnad. Parlamentet välkomnar slutsatserna från mötet i ”de villigas koalition” i Paris den 6 januari 2026. Parlamentet välkomnar varmt förslaget om en multinationell ”säkerhetsstyrka” för Ukraina och uppmuntrar alla EU-medlemsstater att grundligt reflektera över hur de bäst kan stödja en sådan styrka. Parlamentet välkomnar överenskommelsen om att fastställa ett politiskt och rättsligt bindande åtagande för att återupprätta fred och säkerhet i händelse av ett framtida väpnat angrepp från Rysslands sida samt en tydlig ram för stöd för Ukraina. Parlamentet upprepar sin uppmaning till en koalition av villiga EU-medlemsstater att undersöka hur man kan inrätta en defensiv integrerad luftskyddszon som leds av Europa där man kunde sätta in stridsflygpatruller över oomtvistade ukrainska områden, något som skulle bidra till att skydda ukrainska civila från urskillningslösa attacker mot civil infrastruktur, erbjuda proaktivt försvar mot ryska intrång i EU:s luftrum och flytta maktbalansen för att hjälpa till att tvinga Ryssland till förhandlingsbordet.</w:t>
      </w:r>
    </w:p>
    <w:p w:rsidR="00E51096" w:rsidRPr="00B76AD6" w:rsidP="00E51096" w14:paraId="3D31536F" w14:textId="721EE4B8">
      <w:pPr>
        <w:pStyle w:val="NormalHanging12a"/>
        <w:rPr>
          <w:bCs/>
          <w:iCs/>
        </w:rPr>
      </w:pPr>
      <w:r w:rsidRPr="00B76AD6">
        <w:t>20</w:t>
      </w:r>
      <w:r w:rsidRPr="00B76AD6">
        <w:t>.</w:t>
      </w:r>
      <w:r w:rsidRPr="00B76AD6">
        <w:tab/>
        <w:t xml:space="preserve">Europaparlamentet efterlyser, mot bakgrund av behovet av större påtryckningar på Ryssland, ökade och mer omfattande och strukturella sanktioner mot Ryssland och dess allierade, i syfte att beröva landet de resurser som krävs för att finansiera det militära maskineriet och hålla igång anfallet mot Ukraina, inbegripet riktade individuella sanktioner, inom ramen för det globala EU-systemet för sanktioner avseende mänskliga rättigheter, mot dem som är ansvariga för allvarliga kränkningar av de mänskliga rättigheterna. Parlamentet efterlyser en större anpassning av sanktionsförteckningarna till likasinnade partners motsvarande förteckningar. Parlamentet efterlyser med kraft ökad administrativ kapacitet och större ekonomiska resurser för att förbättra utformningen, genomförandet och verkställandet av EU:s sanktioner. Parlamentet vidhåller att inga sanktioner bör hävas innan ett fredsavtal har förhandlats fram och verkställts på ett varaktigt sätt. Parlamentet uppmanar rådet och medlemsstaterna att systematiskt ta sig an frågan om kringgående av sanktioner. Parlamentet betonar att sanktionerna har en tydlig inverkan på den ryska ekonomin, men upprepar att sanktionssystemet måste bli bredare och genomförandet striktare om det ska få den eftersträvade effekten att begränsa Rysslands medel för sitt anfallskrig. Parlamentet efterlyser därför en förstärkning och utvidgning av sanktioner som riktar sig mot Rysslands primära inkomstkällor, inbegripet men inte begränsat till energi-, råvaru-, finans- och transportsektorerna. Parlamentet begär att EU och dess medlemsstater ska arbeta på ett koordinerat sätt för att förbjuda handel och kommersiell verksamhet med Ryssland och Belarus, med särskild uppmärksamhet på varor och teknik med potentiella dubbla användningsområden samt att förbjuda transitering av varor till och från unionen </w:t>
      </w:r>
      <w:r w:rsidRPr="00B76AD6">
        <w:t>via deras territorier. Parlamentet efterlyser ett fullständigt förbud mot ryska stålprodukter</w:t>
      </w:r>
      <w:r w:rsidRPr="00B76AD6" w:rsidR="00043654">
        <w:t xml:space="preserve"> och mot export av aluminiumoxid till Ryssland.</w:t>
      </w:r>
      <w:r w:rsidRPr="00B76AD6">
        <w:t>.</w:t>
      </w:r>
    </w:p>
    <w:p w:rsidR="00E51096" w:rsidRPr="00B76AD6" w:rsidP="00E51096" w14:paraId="285A9946" w14:textId="26396B65">
      <w:pPr>
        <w:pStyle w:val="NormalHanging12a"/>
        <w:rPr>
          <w:bCs/>
          <w:iCs/>
        </w:rPr>
      </w:pPr>
      <w:r w:rsidRPr="00B76AD6">
        <w:t>21</w:t>
      </w:r>
      <w:r w:rsidRPr="00B76AD6">
        <w:t>.</w:t>
      </w:r>
      <w:r w:rsidRPr="00B76AD6">
        <w:tab/>
      </w:r>
      <w:r w:rsidRPr="00B76AD6" w:rsidR="003466A0">
        <w:t xml:space="preserve">Europaparlamentet efterlyser intensifierade insatser för att avveckla den ryska skuggflottans verksamhet som utgör en betydande och växande risk för sjösäkerheten </w:t>
      </w:r>
      <w:r w:rsidRPr="00B76AD6" w:rsidR="003466A0">
        <w:rPr>
          <w:bCs/>
          <w:iCs/>
        </w:rPr>
        <w:t>och miljön, särskilt i den strategiskt viktiga Östersjön. Parlamentet efterlyser i detta avseende ett närmare samarbete mellan myndigheterna i medlemsstaterna runt Östersjön för att säkerställa att skuggflottans verksamhet stoppas på ett effektivt sätt.</w:t>
      </w:r>
      <w:r w:rsidRPr="00B76AD6" w:rsidR="003466A0">
        <w:t xml:space="preserve"> Parlamentet riktar en kraftfull uppmaning till medlemsstaterna att strikt respektera EU:s lagstiftning och stoppa all import av rysk flytande naturgas och naturgas, då intäkterna från dessa stadigt har stött det ryska krigsmaskineriet och undergrävt ändamålsenligheten i EU:s sanktioner och EU:s stöd till Ukraina.</w:t>
      </w:r>
    </w:p>
    <w:p w:rsidR="00E51096" w:rsidRPr="00B76AD6" w:rsidP="00E51096" w14:paraId="36B6E500" w14:textId="03D9C19C">
      <w:pPr>
        <w:pStyle w:val="NormalHanging12a"/>
        <w:rPr>
          <w:bCs/>
          <w:iCs/>
        </w:rPr>
      </w:pPr>
      <w:bookmarkStart w:id="7" w:name="_Hlk229052168"/>
      <w:r w:rsidRPr="00B76AD6">
        <w:t>22</w:t>
      </w:r>
      <w:r w:rsidRPr="00B76AD6">
        <w:t>.</w:t>
      </w:r>
      <w:r w:rsidRPr="00B76AD6">
        <w:tab/>
        <w:t xml:space="preserve">Europaparlamentet beklagar djupt de hårda beslut som fattades av Internationella olympiska kommittén och Internationella paralympiska kommittén om ukrainska idrottares yttrandefrihet under Olympiska vinterspelen och paralympiska vinterspelen i Milano Cortina 2026 samt beslutet i samband med VM i simning att upphäva sanktionerna mot ryska och </w:t>
      </w:r>
      <w:r w:rsidRPr="00B76AD6">
        <w:t>belarusiska</w:t>
      </w:r>
      <w:r w:rsidRPr="00B76AD6">
        <w:t xml:space="preserve"> idrottare, liksom Venedigbiennalens beslut att återigen tillåta ryska konstnärer att delta. Parlamentet betonar att både den ryska och den </w:t>
      </w:r>
      <w:r w:rsidRPr="00B76AD6">
        <w:t>belarusiska</w:t>
      </w:r>
      <w:r w:rsidRPr="00B76AD6">
        <w:t xml:space="preserve"> regimen aktivt använder idrott och kultur för statlig propaganda och för att förändra narrativet när det gäller personer som begår grova kränkningar av de mänskliga rättigheterna och krigsförbrytelser. Parlamentet uttrycker solidaritet med de ukrainska idrottare som har diskriminerats och uppmanar EU och dess medlemsstater att säkerställa en fullständig tillämpning och efterlevnad av EU:s konkurrenslagstiftning. Parlamentet efterlyser ett förhindrande av att visum till EU utfärdas till ryska idrottare och konstnärer som inte tar avstånd från Rysslands anfallskrig mot Ukraina.</w:t>
      </w:r>
    </w:p>
    <w:bookmarkEnd w:id="7"/>
    <w:p w:rsidR="00E51096" w:rsidRPr="00B76AD6" w:rsidP="00E51096" w14:paraId="217C1149" w14:textId="77777777">
      <w:pPr>
        <w:pStyle w:val="NormalWeb"/>
        <w:rPr>
          <w:b/>
          <w:bCs/>
          <w:i/>
          <w:iCs/>
        </w:rPr>
      </w:pPr>
      <w:r w:rsidRPr="00B76AD6">
        <w:rPr>
          <w:b/>
          <w:i/>
        </w:rPr>
        <w:t>II. Långsiktigt ekonomiskt stöd till Ukraina och krigsskadestånd</w:t>
      </w:r>
    </w:p>
    <w:p w:rsidR="00E51096" w:rsidRPr="00B76AD6" w:rsidP="00E51096" w14:paraId="2FAFE0A8" w14:textId="7162D966">
      <w:pPr>
        <w:pStyle w:val="NormalWeb"/>
        <w:ind w:left="720" w:hanging="720"/>
      </w:pPr>
      <w:r w:rsidRPr="00B76AD6">
        <w:t>23</w:t>
      </w:r>
      <w:r w:rsidRPr="00B76AD6">
        <w:t>.</w:t>
      </w:r>
      <w:r w:rsidRPr="00B76AD6">
        <w:tab/>
        <w:t>Europaparlamentet lovordar kommissionens tillkännagivande i januari 2026 att den skulle tillhandahålla 90 miljarder EUR i kritiskt stöd till Ukrainas budgetbehov och militära behov under tvåårsperioden 2026–2027 och välkomnar den nödvändiga flexibilitet som ingår i paketet inom ramen för det undantagssystem som fastställs i artikel 13.5 i förslaget till förordning om inrättande av Ukrainastödslånet 2026 och 2027</w:t>
      </w:r>
      <w:r>
        <w:rPr>
          <w:rStyle w:val="FootnoteReference"/>
        </w:rPr>
        <w:footnoteReference w:id="7"/>
      </w:r>
      <w:r w:rsidRPr="00B76AD6">
        <w:t xml:space="preserve">. </w:t>
      </w:r>
      <w:r w:rsidRPr="00B76AD6" w:rsidR="00043654">
        <w:rPr>
          <w:lang w:eastAsia="en-US"/>
        </w:rPr>
        <w:t>Parlamentet välkomnar att rådet äntligen har löst det dödläge som hindrar genomförandet av Ukrainastödslånet och att blockeringen av fonden för bistånd till Ukraina inom ramen för den europeiska fredsfaciliteten har hävts. Parlamentet uppmanar Ungerns, Slovakiens och Tjeckiens regeringar att ompröva sina undantag och delta i garantierna för lånet. Parlamentet välkomnar den första delutbetalningen på 3,2 miljarder EUR inom ramen för Ukrainastödslånet, som betalades ut till Ukraina den 25 juni 2026</w:t>
      </w:r>
      <w:r w:rsidRPr="00B76AD6">
        <w:t>.</w:t>
      </w:r>
    </w:p>
    <w:p w:rsidR="00E51096" w:rsidRPr="00B76AD6" w:rsidP="00E51096" w14:paraId="094A5D48" w14:textId="783B05D4">
      <w:pPr>
        <w:pStyle w:val="NormalWeb"/>
        <w:ind w:left="720" w:hanging="720"/>
        <w:rPr>
          <w:bCs/>
          <w:iCs/>
        </w:rPr>
      </w:pPr>
      <w:r w:rsidRPr="00B76AD6">
        <w:t>24</w:t>
      </w:r>
      <w:r w:rsidRPr="00B76AD6">
        <w:t>.</w:t>
      </w:r>
      <w:r w:rsidRPr="00B76AD6">
        <w:tab/>
        <w:t xml:space="preserve">Europaparlamentet uppmanar kommissionen och medlemsstaterna att anta ett mer heltäckande, långsiktigt och strategiskt förhållningssätt till stödet till Ukraina som omfattar mer än bara särskilda stödåtgärder. Parlamentet betonar behovet av en strukturerad och flerdimensionell EU-strategi som kombinerar varaktigt militärt, ekonomiskt och industriellt stöd. Parlamentet efterlyser i detta avseende en betydande </w:t>
      </w:r>
      <w:r w:rsidRPr="00B76AD6">
        <w:t>expansion av den europeiska försvarsproduktionskapaciteten och inrättandet av samordnade, EU-omfattande upphandlingsmekanismer för att säkerställa snabb och tillräcklig leverans av ammunition och utrustning till Ukraina.</w:t>
      </w:r>
    </w:p>
    <w:p w:rsidR="00E51096" w:rsidRPr="00B76AD6" w:rsidP="00E51096" w14:paraId="04E95B3E" w14:textId="0B5B85E3">
      <w:pPr>
        <w:pStyle w:val="NormalWeb"/>
        <w:ind w:left="720" w:hanging="720"/>
        <w:rPr>
          <w:bCs/>
          <w:iCs/>
        </w:rPr>
      </w:pPr>
      <w:r w:rsidRPr="00B76AD6">
        <w:t>25</w:t>
      </w:r>
      <w:r w:rsidRPr="00B76AD6">
        <w:t>.</w:t>
      </w:r>
      <w:r w:rsidRPr="00B76AD6">
        <w:tab/>
        <w:t>Europaparlamentet upprepar sin fasta övertygelse att Ryssland måste betala för de omfattande skador som orsakats i Ukraina. Parlamentet understryker behovet av en förutsägbar flerårig budgetram för Ukraina som hjälper Ukraina att täcka kostnaderna för återhämtning och försvar under den tid Rysslands aggression pågår utan årligen återkommande osäkerhet. Parlamentet beklagar att kommissionen och rådet inte enades om kommissionens förslag om ett krigsskadeståndslån</w:t>
      </w:r>
      <w:r>
        <w:rPr>
          <w:rStyle w:val="FootnoteReference"/>
          <w:bCs/>
          <w:iCs/>
        </w:rPr>
        <w:footnoteReference w:id="8"/>
      </w:r>
      <w:r w:rsidRPr="00B76AD6">
        <w:t xml:space="preserve"> med användning av de kontanta medel som är förknippade med ryska statliga tillgångar och välkomnar rådets uppmaningar till kommissionen att fortsätta arbetet med de tekniska och rättsliga aspekterna av de instrument som inrättar ett krigsskadeståndslån på grundval av de kontanta medel som är förknippade med Rysslands </w:t>
      </w:r>
      <w:r w:rsidRPr="00B76AD6">
        <w:t>immobiliserade</w:t>
      </w:r>
      <w:r w:rsidRPr="00B76AD6">
        <w:t xml:space="preserve"> tillgångar för att betala för Ukrainas försvar, återuppbyggnad och gottgörelse. Parlamentet bekräftar behovet att bilda ett företag för särskilt ändamål till vilket man överför dessa tillgångar.</w:t>
      </w:r>
    </w:p>
    <w:p w:rsidR="00E51096" w:rsidRPr="00B76AD6" w:rsidP="00E51096" w14:paraId="075E02F6" w14:textId="512C1048">
      <w:pPr>
        <w:pStyle w:val="NormalWeb"/>
        <w:ind w:left="720" w:hanging="720"/>
        <w:rPr>
          <w:bCs/>
          <w:iCs/>
        </w:rPr>
      </w:pPr>
      <w:r w:rsidRPr="00B76AD6">
        <w:t>26</w:t>
      </w:r>
      <w:r w:rsidRPr="00B76AD6">
        <w:t>.</w:t>
      </w:r>
      <w:r w:rsidRPr="00B76AD6">
        <w:tab/>
        <w:t xml:space="preserve">Europaparlamentet välkomnar överenskommelsen om konventionen om inrättande av en internationell skadeståndskommission och uppmanar till en snabb ratificering av denna. Parlamentet välkomnar kommissionens förslag att inleda processen för att EU ska bli en grundande medlem av den särskilda tribunalen för aggressionsbrottet mot Ukraina som ett steg mot att säkerställa ansvarsskyldighet för aggressionsbrottet och stödja internationella rättskipande åtgärder. Parlamentet efterlyser ett starkare EU-stöd för insamling och bevarande av bevis för Rysslands krigsförbrytelser i Ukraina, inbegripet en betydande ökning av det finansiella, tekniska och kriminaltekniska stödet till Ukrainas åklagare och utredningsorgan för krigsförbrytelser. </w:t>
      </w:r>
    </w:p>
    <w:p w:rsidR="00E51096" w:rsidRPr="00B76AD6" w:rsidP="00E51096" w14:paraId="3CA45C01" w14:textId="77777777">
      <w:pPr>
        <w:pStyle w:val="Normal12a"/>
        <w:rPr>
          <w:i/>
          <w:iCs/>
        </w:rPr>
      </w:pPr>
      <w:r w:rsidRPr="00B76AD6">
        <w:rPr>
          <w:b/>
          <w:i/>
        </w:rPr>
        <w:t xml:space="preserve">III. Engagemang för anslutning till EU och anslutningsförhandlingar </w:t>
      </w:r>
    </w:p>
    <w:p w:rsidR="00E51096" w:rsidRPr="00B76AD6" w:rsidP="00E51096" w14:paraId="086A5487" w14:textId="22798A8D">
      <w:pPr>
        <w:pStyle w:val="NormalHanging12a"/>
      </w:pPr>
      <w:r w:rsidRPr="00B76AD6">
        <w:t>27</w:t>
      </w:r>
      <w:r w:rsidRPr="00B76AD6">
        <w:t>.</w:t>
      </w:r>
      <w:r w:rsidRPr="00B76AD6">
        <w:tab/>
        <w:t>Europaparlamentet välkomnar varmt Ukrainas fortsatta hängivenhet för att uppfylla kraven för EU-medlemskap och landets förmåga att göra framsteg på vägen mot EU-anslutning. Parlamentet betonar att Ukrainas resultat alltid måste bedömas mot bakgrund av Rysslands fortgående anfallskrig och dess negativa inverkan på Ukrainas demokratiska processer och offentliga förvaltning.</w:t>
      </w:r>
      <w:r w:rsidRPr="00B76AD6">
        <w:rPr>
          <w:b/>
          <w:i/>
        </w:rPr>
        <w:t xml:space="preserve"> </w:t>
      </w:r>
    </w:p>
    <w:p w:rsidR="00E51096" w:rsidRPr="00B76AD6" w:rsidP="00E51096" w14:paraId="7239816D" w14:textId="2BC50862">
      <w:pPr>
        <w:pStyle w:val="NormalHanging12a"/>
      </w:pPr>
      <w:r w:rsidRPr="00B76AD6">
        <w:t>28</w:t>
      </w:r>
      <w:r w:rsidRPr="00B76AD6">
        <w:t>.</w:t>
      </w:r>
      <w:r w:rsidRPr="00B76AD6">
        <w:tab/>
        <w:t>Europaparlamentet bekräftar att EU:s utvidgningsprocess måste förbli strikt meritbaserad, objektiv och baserad på Köpenhamnskriterierna och villkoren i utvidgningsramen, men att utvidgningen utgör en ömsesidigt fördelaktig geostrategisk investering i fred, stabilitet och säkerhet på den europeiska kontinenten samt en moralisk skyldighet. Parlamentet betonar därför att Ukrainas framtid ligger i EU och konstaterar att Ukrainas europeiska integration är en strategisk prioritering för unionen.</w:t>
      </w:r>
    </w:p>
    <w:p w:rsidR="00E51096" w:rsidRPr="00B76AD6" w:rsidP="00E51096" w14:paraId="23273041" w14:textId="40DF642E">
      <w:pPr>
        <w:pStyle w:val="NormalHanging12a"/>
      </w:pPr>
      <w:r w:rsidRPr="00B76AD6">
        <w:t>29</w:t>
      </w:r>
      <w:r w:rsidRPr="00B76AD6">
        <w:t>.</w:t>
      </w:r>
      <w:r w:rsidRPr="00B76AD6">
        <w:tab/>
        <w:t xml:space="preserve">Europaparlamentet lovordar antagandet av Ukrainas nationella program för anpassning av den ukrainska lagstiftningen till EU-lagstiftningen som ett viktigt instrument för en strukturerad och transparent planering av processen för anpassning av lagstiftning, </w:t>
      </w:r>
      <w:r w:rsidRPr="00B76AD6">
        <w:t>inbegripet landets egna ambitiösa tidsplan för slutförandet av alla nödvändiga åtgärder för att uppnå riktmärkena senast i slutet av 2027.</w:t>
      </w:r>
    </w:p>
    <w:p w:rsidR="00E51096" w:rsidRPr="00B76AD6" w:rsidP="00E51096" w14:paraId="3172F89E" w14:textId="5513049D">
      <w:pPr>
        <w:pStyle w:val="NormalHanging12a"/>
      </w:pPr>
      <w:r w:rsidRPr="00B76AD6">
        <w:t>30</w:t>
      </w:r>
      <w:r w:rsidRPr="00B76AD6">
        <w:t>.</w:t>
      </w:r>
      <w:r w:rsidRPr="00B76AD6">
        <w:tab/>
        <w:t>Europaparlamentet välkomnar slutförandet av genomgången av regelverket för alla kluster och noterar kommissionens och rådets bedömningar att Ukraina har gjort betydande framsteg mot öppnandet av förhandlingskluster. Parlamentet lovordar Europeiska rådets uppmaning till rådet från mars 2026 att utan dröjsmål öppna alla förhandlingskluster och uppmanar rådet att omedelbart följa upp detta beslut med början i klustret för grundläggande principer. Parlamentet välkomnar kommissionens och det cypriotiska rådsordförandeskapets beslut att fortsätta förhandlingarna på teknisk nivå i väntan på det framtida inledandet av förhandlingar.</w:t>
      </w:r>
    </w:p>
    <w:p w:rsidR="00E51096" w:rsidRPr="00B76AD6" w:rsidP="00E51096" w14:paraId="22B8986C" w14:textId="55A4D4F3">
      <w:pPr>
        <w:pStyle w:val="NormalHanging12a"/>
      </w:pPr>
      <w:r w:rsidRPr="00B76AD6">
        <w:t>31</w:t>
      </w:r>
      <w:r w:rsidRPr="00B76AD6">
        <w:t>.</w:t>
      </w:r>
      <w:r w:rsidRPr="00B76AD6">
        <w:tab/>
        <w:t>Europaparlamentet uppmanar med kraft alla medlemsstater, och särskilt den nya ungerska regeringen, att sluta lägga in veto mot öppnandet av förhandlingskluster och upphöra med att utnyttja Ukrainas utsikter till EU-medlemskap i inhemsk politik och politiska kampanjer.</w:t>
      </w:r>
      <w:r w:rsidRPr="00B76AD6" w:rsidR="00043654">
        <w:t xml:space="preserve"> </w:t>
      </w:r>
      <w:r w:rsidRPr="00B76AD6" w:rsidR="00043654">
        <w:rPr>
          <w:bCs/>
          <w:iCs/>
        </w:rPr>
        <w:t>Parlamentet välkomnar öppnandet av det första klustret för grundläggande principer i anslutningsförhandlingarna och förväntar sig att fler kluster kommer att följa.</w:t>
      </w:r>
    </w:p>
    <w:p w:rsidR="00E51096" w:rsidRPr="00B76AD6" w:rsidP="00E51096" w14:paraId="1EBC249A" w14:textId="2F8A46EB">
      <w:pPr>
        <w:pStyle w:val="NormalHanging12a"/>
      </w:pPr>
      <w:r w:rsidRPr="00B76AD6">
        <w:t>32</w:t>
      </w:r>
      <w:r w:rsidRPr="00B76AD6">
        <w:t>.</w:t>
      </w:r>
      <w:r w:rsidRPr="00B76AD6">
        <w:tab/>
        <w:t>Europaparlamentet är medvetet om att Ukrainas potentiella anslutning till unionen kommer att medföra betydande budgetkonsekvenser. Parlamentet betonar dock att återuppbyggnaden till största delen förväntas finansieras med medel från andra källor än EU:s budget och, vid sidan av mycket stora inhemska insatser, kommer att kräva bidrag från internationella finansiella institutioner, privata investeringar och partnerländer. Parlamentet understryker vikten av att bevara och ytterligare stärka allmänhetens stöd i medlemsstaterna och i Ukraina för utvidgningsprocessen och Ukrainas anslutning, vilket kräver specialanpassad, faktabaserad kommunikation på EU-nivå och nationell nivå, bland annat om hur man bemöter berättigade farhågor om konsekvenserna för vissa ekonomiska sektorer och om viss EU-politik, såsom den gemensamma jordbrukspolitiken.</w:t>
      </w:r>
    </w:p>
    <w:p w:rsidR="00E51096" w:rsidRPr="00B76AD6" w:rsidP="00E51096" w14:paraId="32D4F8B8" w14:textId="40A0B42E">
      <w:pPr>
        <w:pStyle w:val="NormalHanging12a"/>
      </w:pPr>
      <w:r w:rsidRPr="00B76AD6">
        <w:t>33</w:t>
      </w:r>
      <w:r w:rsidRPr="00B76AD6">
        <w:t>.</w:t>
      </w:r>
      <w:r w:rsidRPr="00B76AD6">
        <w:tab/>
      </w:r>
      <w:r w:rsidRPr="00B76AD6" w:rsidR="00F13F07">
        <w:t>Europaparlamentet uppmanar rådet, kommissionen och medlemsstaterna att tänka så innovativt som möjligt för att säkerställa att diskussionerna om Ukrainas EU-medlemskap inte blir en negativ faktor i fredssamtalen, för andra anslutningsländer eller för Ukrainas inrikespolitik</w:t>
      </w:r>
      <w:r w:rsidRPr="00B76AD6" w:rsidR="00F13F07">
        <w:rPr>
          <w:bCs/>
          <w:iCs/>
        </w:rPr>
        <w:t>. Parlamentet uppmanar medlemsstaterna att aktivt och konstruktivt delta i diskussionen om förslag som syftar till att främja Ukrainas europeiska integration, samtidigt som de värnar EU:s strategiska intressen, tar hänsyn till dynamiken i anslutningsländerna, inbegripet Rysslands försök att undergräva allmänhetens stöd för EU:s utvidgning och anslutning, och främjar Ukrainas och den europeiska kontinentens framtida säkerhet.</w:t>
      </w:r>
      <w:r w:rsidRPr="00B76AD6" w:rsidR="00F13F07">
        <w:t xml:space="preserve"> Parlamentet upprepar sin uppmaning att stärka EU:s förmåga att agera genom förenklingar av beslutsprocesserna, såsom införandet av omröstning med kvalificerad majoritet i de mellanliggande stegen i utvidgningsprocessen när beslut fattas om att öppna och stänga enskilda förhandlingskluster och kapitel, i full överensstämmelse med fördragen</w:t>
      </w:r>
      <w:r w:rsidRPr="00B76AD6">
        <w:t>.</w:t>
      </w:r>
    </w:p>
    <w:p w:rsidR="00F13F07" w:rsidRPr="00B76AD6" w:rsidP="00E51096" w14:paraId="0349EC76" w14:textId="01342D5D">
      <w:pPr>
        <w:pStyle w:val="NormalHanging12a"/>
        <w:rPr>
          <w:bCs/>
          <w:iCs/>
        </w:rPr>
      </w:pPr>
      <w:r w:rsidRPr="00B76AD6">
        <w:rPr>
          <w:bCs/>
          <w:iCs/>
        </w:rPr>
        <w:t>34</w:t>
      </w:r>
      <w:r w:rsidRPr="00B76AD6">
        <w:rPr>
          <w:bCs/>
          <w:iCs/>
        </w:rPr>
        <w:t>.</w:t>
      </w:r>
      <w:r w:rsidRPr="00B76AD6">
        <w:rPr>
          <w:bCs/>
          <w:iCs/>
        </w:rPr>
        <w:tab/>
        <w:t xml:space="preserve">Europaparlamentet påminner om sin tidigare antagna ståndpunkt om massakern i Volynien och beklagar den onödiga och oprovocerade upptrappning som president </w:t>
      </w:r>
      <w:r w:rsidRPr="00B76AD6">
        <w:rPr>
          <w:bCs/>
          <w:iCs/>
        </w:rPr>
        <w:t>Volodymyr</w:t>
      </w:r>
      <w:r w:rsidRPr="00B76AD6">
        <w:rPr>
          <w:bCs/>
          <w:iCs/>
        </w:rPr>
        <w:t xml:space="preserve"> </w:t>
      </w:r>
      <w:r w:rsidRPr="00B76AD6">
        <w:rPr>
          <w:bCs/>
          <w:iCs/>
        </w:rPr>
        <w:t>Zelenskyj</w:t>
      </w:r>
      <w:r w:rsidRPr="00B76AD6">
        <w:rPr>
          <w:bCs/>
          <w:iCs/>
        </w:rPr>
        <w:t xml:space="preserve"> nyligen stod för genom att döpa om ett militärt elitförband inom den ukrainska försvarsmakten efter hjältarna i den ukrainska upprorsarmén. Parlamentet beklagar bristen på respekt för de känslor och den sorg som i Polen gäller de uppskattningsvis tiotusentals personer som föll offer för den ukrainska upprorsarmén </w:t>
      </w:r>
      <w:r w:rsidRPr="00B76AD6">
        <w:rPr>
          <w:bCs/>
          <w:iCs/>
        </w:rPr>
        <w:t>och dessa offers familjer, särskilt mot bakgrund av Polens orubbliga stöd för Ukrainas kamp mot den ryska aggressionen. Parlamentet anser att detta beslut undergräver grannförbindelserna och tidigare insatser för att ta itu med olösta och smärtsamma aspekter av de historiska bilaterala förbindelserna i en anda av verklig och uppriktig försoning och att det inte är i linje med europeiska värden. Parlamentet efterlyser nedtrappning och förnyade ärliga ansträngningar för försoning.</w:t>
      </w:r>
    </w:p>
    <w:p w:rsidR="00E51096" w:rsidRPr="00B76AD6" w:rsidP="00E51096" w14:paraId="2F567D57" w14:textId="702D10F0">
      <w:pPr>
        <w:pStyle w:val="NormalHanging12a"/>
      </w:pPr>
      <w:r w:rsidRPr="00B76AD6">
        <w:t>35</w:t>
      </w:r>
      <w:r w:rsidRPr="00B76AD6">
        <w:t>.</w:t>
      </w:r>
      <w:r w:rsidRPr="00B76AD6">
        <w:tab/>
        <w:t>Europaparlamentet anser att Ukrainas samarbetsinriktade och framåtblickande politik gentemot grannländerna, inbegripet lösning av bilaterala tvister och dialog om historien, bidrar till framsteg i anslutningsprocessen och understryker att anslutningsprocessen inte bör missbrukas för att hindra meritbaserade framsteg på vägen mot EU-medlemskap eller sätta unionens bredare strategiska intressen åt sidan, utan att sådana frågor snarare måste hanteras genom öppen dialog och genuint samarbete.</w:t>
      </w:r>
    </w:p>
    <w:p w:rsidR="00E51096" w:rsidRPr="00B76AD6" w:rsidP="00E51096" w14:paraId="24134BEC" w14:textId="77777777">
      <w:pPr>
        <w:pStyle w:val="Normal12a"/>
        <w:rPr>
          <w:bCs/>
          <w:i/>
          <w:iCs/>
        </w:rPr>
      </w:pPr>
      <w:r w:rsidRPr="00B76AD6">
        <w:rPr>
          <w:b/>
          <w:i/>
        </w:rPr>
        <w:t>IV. Demokrati och demokratiska institutioner</w:t>
      </w:r>
      <w:r w:rsidRPr="00B76AD6">
        <w:rPr>
          <w:i/>
        </w:rPr>
        <w:t xml:space="preserve"> </w:t>
      </w:r>
    </w:p>
    <w:p w:rsidR="00E51096" w:rsidRPr="00B76AD6" w:rsidP="00E51096" w14:paraId="135463FF" w14:textId="0BEFCB4A">
      <w:pPr>
        <w:pStyle w:val="NormalHanging12a"/>
      </w:pPr>
      <w:r w:rsidRPr="00B76AD6">
        <w:t>36</w:t>
      </w:r>
      <w:r w:rsidRPr="00B76AD6">
        <w:t>.</w:t>
      </w:r>
      <w:r w:rsidRPr="00B76AD6">
        <w:tab/>
        <w:t xml:space="preserve">Europaparlamentet lovordar Ukrainas extraordinära insatser för att stärka de demokratiska institutionerna under pågående krig. Parlamentet är dock oroat över den senaste tidens försämring av förbindelserna mellan den lagstiftande och den verkställande makten. Parlamentet uppmanar med kraft alla berörda parter att återupprätta produktiva förbindelser mellan regeringen och </w:t>
      </w:r>
      <w:r w:rsidRPr="00B76AD6">
        <w:t>Verchovna</w:t>
      </w:r>
      <w:r w:rsidRPr="00B76AD6">
        <w:t xml:space="preserve"> Rada och uppmanar alla politiska aktörer i Ukraina, särskilt de som för närvarande sitter vid makten, att främja politisk enighet och ett konsekvent och inkluderande beslutsfattande samt uppmanar med kraft Ukrainas politiska krafter att förbli enade kring landets försvar och landets väg mot EU-integration. Parlamentet uppmanar de ukrainska myndigheterna att upprätthålla principen om maktdelning, ett pluralistiskt flerpartisystem och inkludering samt att säkerställa vederbörlig hänsyn till lokala myndigheters och lokala självstyrande organs befogenheter och rättigheter och respekt för rättsstatsprincipen och de grundläggande friheterna, inbegripet mediepluralism, i linje med de demokratiska principer och värden som ukrainarna så beslutsamt och modigt försvarar. Parlamentet uppmanar EU-institutionerna att fördjupa sitt samarbete med </w:t>
      </w:r>
      <w:r w:rsidRPr="00B76AD6">
        <w:t>Verchovna</w:t>
      </w:r>
      <w:r w:rsidRPr="00B76AD6">
        <w:t xml:space="preserve"> Rada.</w:t>
      </w:r>
    </w:p>
    <w:p w:rsidR="00E51096" w:rsidRPr="00B76AD6" w:rsidP="00E51096" w14:paraId="278CD726" w14:textId="0956925B">
      <w:pPr>
        <w:pStyle w:val="NormalHanging12a"/>
        <w:rPr>
          <w:bCs/>
          <w:iCs/>
        </w:rPr>
      </w:pPr>
      <w:r w:rsidRPr="00B76AD6">
        <w:t>37</w:t>
      </w:r>
      <w:r w:rsidRPr="00B76AD6">
        <w:t>.</w:t>
      </w:r>
      <w:r w:rsidRPr="00B76AD6">
        <w:tab/>
        <w:t xml:space="preserve">Europaparlamentet understryker den avgörande betydelsen av intern politisk enighet som en grundpelare för Ukrainas långsiktiga motståndskraft mot bakgrund av Ryska federationens fortsatta aggression. Parlamentet upprepar dessutom vikten av att upprätthålla parlamentarisk pluralism som en hörnsten i det demokratiska styret. Parlamentet understryker behovet av konstruktivt och meningsfullt samarbete mellan alla parlamentariska politiska krafter som är representerade i </w:t>
      </w:r>
      <w:r w:rsidRPr="00B76AD6">
        <w:t>Verchovna</w:t>
      </w:r>
      <w:r w:rsidRPr="00B76AD6">
        <w:t xml:space="preserve"> Rada, i syfte att stärka den politiska, militära, ekonomiska och sociala motståndskraften samt genomförandet av kriterierna för EU-anslutning.</w:t>
      </w:r>
    </w:p>
    <w:p w:rsidR="00E51096" w:rsidRPr="00B76AD6" w:rsidP="00E51096" w14:paraId="61269868" w14:textId="59395093">
      <w:pPr>
        <w:pStyle w:val="NormalHanging12a"/>
      </w:pPr>
      <w:r w:rsidRPr="00B76AD6">
        <w:t>38</w:t>
      </w:r>
      <w:r w:rsidRPr="00B76AD6">
        <w:t>.</w:t>
      </w:r>
      <w:r w:rsidRPr="00B76AD6">
        <w:tab/>
        <w:t xml:space="preserve">Europaparlamentet upprepar att </w:t>
      </w:r>
      <w:r w:rsidRPr="00B76AD6">
        <w:t>Verchovna</w:t>
      </w:r>
      <w:r w:rsidRPr="00B76AD6">
        <w:t xml:space="preserve"> Rada spelar en avgörande roll för ett snabbt antagande av reformerna. Parlamentet betonar vikten av att respektera och stärka </w:t>
      </w:r>
      <w:r w:rsidRPr="00B76AD6">
        <w:t>Verchovna</w:t>
      </w:r>
      <w:r w:rsidRPr="00B76AD6">
        <w:t xml:space="preserve"> Radas institutionella roll och stöder de pågående reforminsatserna för att stärka dess lagstiftningsförmåga, tillsyn över den verkställande makten och ansvarsskyldighet gentemot allmänheten. Parlamentet är oroat över förseningar i antagandet av sådana lagar och uppmanar </w:t>
      </w:r>
      <w:r w:rsidRPr="00B76AD6">
        <w:t>Verchovna</w:t>
      </w:r>
      <w:r w:rsidRPr="00B76AD6">
        <w:t xml:space="preserve"> Rada och dess ledamöter att införa ett påskyndat förfarande för ett snabbt antagande av dem, samtidigt som den parlamentariska granskningen av lagstiftningsförslag upprätthålls fullt ut.</w:t>
      </w:r>
    </w:p>
    <w:p w:rsidR="00E51096" w:rsidRPr="00B76AD6" w:rsidP="00E51096" w14:paraId="20B1B230" w14:textId="06D4F4FE">
      <w:pPr>
        <w:pStyle w:val="NormalHanging12a"/>
      </w:pPr>
      <w:r w:rsidRPr="00B76AD6">
        <w:t>39</w:t>
      </w:r>
      <w:r w:rsidRPr="00B76AD6">
        <w:t>.</w:t>
      </w:r>
      <w:r w:rsidRPr="00B76AD6">
        <w:tab/>
        <w:t xml:space="preserve">Europaparlamentet uppmanar med kraft den ukrainska regeringen och oppositionen att aktivt söka efter vägar och praktiska metoder, inbegripet att utforska nya strategier för brett politiskt samarbete, för att samarbeta för att främja europeiska reformer på Ukrainas väg mot EU-medlemskap. Parlamentet påminner om sin oro över restriktionerna för utlandsresor för ledamöter av Ukrainas </w:t>
      </w:r>
      <w:r w:rsidRPr="00B76AD6">
        <w:t>Verchovna</w:t>
      </w:r>
      <w:r w:rsidRPr="00B76AD6">
        <w:t xml:space="preserve"> Rada och upprepar sin rekommendation att häva restriktionerna för mandatrelaterade och politiska utlandsresor för parlamentsledamöter. Parlamentet rekommenderar att </w:t>
      </w:r>
      <w:r w:rsidRPr="00B76AD6">
        <w:t>Verchovna</w:t>
      </w:r>
      <w:r w:rsidRPr="00B76AD6">
        <w:t xml:space="preserve"> Radas lagstiftningsförmåga stärks, så att man producerar lagstiftning av bättre kvalitet och bekämpar ”lagstiftningsspamming” där flera parallella lagförslag av dålig kvalitet om samma ämne sätts i omlopp.</w:t>
      </w:r>
    </w:p>
    <w:p w:rsidR="00E51096" w:rsidRPr="00B76AD6" w:rsidP="00E51096" w14:paraId="5C0D9E32" w14:textId="32C762BB">
      <w:pPr>
        <w:pStyle w:val="NormalHanging12a"/>
      </w:pPr>
      <w:r w:rsidRPr="00B76AD6">
        <w:t>40</w:t>
      </w:r>
      <w:r w:rsidRPr="00B76AD6">
        <w:t>.</w:t>
      </w:r>
      <w:r w:rsidRPr="00B76AD6">
        <w:tab/>
        <w:t xml:space="preserve">Europaparlamentet välkomnar Ukrainas fortsatta deltagande i det östliga partnerskapet och den parlamentariska församlingen </w:t>
      </w:r>
      <w:r w:rsidRPr="00B76AD6">
        <w:t>Euronest</w:t>
      </w:r>
      <w:r w:rsidRPr="00B76AD6">
        <w:t xml:space="preserve">. Parlamentet välkomnar att medlemmar av oppositionen i </w:t>
      </w:r>
      <w:r w:rsidRPr="00B76AD6">
        <w:t>Verchovna</w:t>
      </w:r>
      <w:r w:rsidRPr="00B76AD6">
        <w:t xml:space="preserve"> Rada deltar i dessa möten.</w:t>
      </w:r>
    </w:p>
    <w:p w:rsidR="00F13F07" w:rsidRPr="00B76AD6" w:rsidP="00E51096" w14:paraId="46B21481" w14:textId="2D284729">
      <w:pPr>
        <w:pStyle w:val="NormalHanging12a"/>
        <w:rPr>
          <w:bCs/>
          <w:iCs/>
        </w:rPr>
      </w:pPr>
      <w:r w:rsidRPr="00B76AD6">
        <w:rPr>
          <w:bCs/>
          <w:iCs/>
        </w:rPr>
        <w:t>41</w:t>
      </w:r>
      <w:r w:rsidRPr="00B76AD6">
        <w:rPr>
          <w:bCs/>
          <w:iCs/>
        </w:rPr>
        <w:t>.</w:t>
      </w:r>
      <w:r w:rsidRPr="00B76AD6">
        <w:rPr>
          <w:bCs/>
          <w:iCs/>
        </w:rPr>
        <w:tab/>
        <w:t xml:space="preserve">Europaparlamentet betonar vikten av att främja en konstruktiv politisk kultur och ett förtroendebaserat samarbete mellan de politiska partierna i Ukraina. Parlamentet noterar det aktiva deltagandet av ukrainska parlamentsledamöter i Jean </w:t>
      </w:r>
      <w:r w:rsidRPr="00B76AD6">
        <w:rPr>
          <w:bCs/>
          <w:iCs/>
        </w:rPr>
        <w:t>Monnet</w:t>
      </w:r>
      <w:r w:rsidRPr="00B76AD6">
        <w:rPr>
          <w:bCs/>
          <w:iCs/>
        </w:rPr>
        <w:t xml:space="preserve">-dialogen för fred och demokrati med Ukrainas </w:t>
      </w:r>
      <w:r w:rsidRPr="00B76AD6">
        <w:rPr>
          <w:bCs/>
          <w:iCs/>
        </w:rPr>
        <w:t>Verchovna</w:t>
      </w:r>
      <w:r w:rsidRPr="00B76AD6">
        <w:rPr>
          <w:bCs/>
          <w:iCs/>
        </w:rPr>
        <w:t xml:space="preserve"> Rada och att det i år är tio år sedan denna inleddes i oktober 2016. Parlamentet lovordar detta format som ett varaktigt och konstruktivt instrument för dialog mellan partierna som har hjälpt ledningen och alla parlamentariska fraktioner och grupper i </w:t>
      </w:r>
      <w:r w:rsidRPr="00B76AD6">
        <w:rPr>
          <w:bCs/>
          <w:iCs/>
        </w:rPr>
        <w:t>Verchovna</w:t>
      </w:r>
      <w:r w:rsidRPr="00B76AD6">
        <w:rPr>
          <w:bCs/>
          <w:iCs/>
        </w:rPr>
        <w:t xml:space="preserve"> Rada att skapa samförstånd om institutionella reformer. Parlamentet uppmuntrar </w:t>
      </w:r>
      <w:r w:rsidRPr="00B76AD6">
        <w:rPr>
          <w:bCs/>
          <w:iCs/>
        </w:rPr>
        <w:t>Verchovna</w:t>
      </w:r>
      <w:r w:rsidRPr="00B76AD6">
        <w:rPr>
          <w:bCs/>
          <w:iCs/>
        </w:rPr>
        <w:t xml:space="preserve"> Rada att sammankalla ytterligare en omgång för att konsolidera de reformer som krävs för Ukrainas anslutningsprocess.</w:t>
      </w:r>
    </w:p>
    <w:p w:rsidR="00E51096" w:rsidRPr="00B76AD6" w:rsidP="00E51096" w14:paraId="117ADE4D" w14:textId="26236B17">
      <w:pPr>
        <w:pStyle w:val="NormalHanging12a"/>
      </w:pPr>
      <w:r w:rsidRPr="00B76AD6">
        <w:t>42</w:t>
      </w:r>
      <w:r w:rsidRPr="00B76AD6">
        <w:t>.</w:t>
      </w:r>
      <w:r w:rsidRPr="00B76AD6">
        <w:tab/>
        <w:t>Europaparlamentet lovordar de extraordinära insatser som Ukrainas gjort för att förbereda demokratiska val, som ska hållas när undantagstillståndet hävs, och insisterar på att tillräckligt med tid ges för att uppfylla nödvändiga normer och villkor för fria och rättvisa val. Parlamentet påminner om att val, i enlighet med allmänt erkända demokratiska principer och Ukrainas konstitution, inte kan hållas under pågående krig och undantagstillstånd samt att den övergripande situationen måste vara säker och förberedelsetiden och tillgången till information måste vara tillräcklig för att valen ska uppfylla internationella normer. Parlamentet anser därför att den amerikanska administrationens påtryckningar på Ukraina att hålla val medan Rysslands anfallskrig fortsätter och landet befinner sig i undantagstillstånd är olämpliga och anser att detta inte främjar demokratisk legitimitet.</w:t>
      </w:r>
    </w:p>
    <w:p w:rsidR="00E51096" w:rsidRPr="00B76AD6" w:rsidP="00E51096" w14:paraId="31AEE64C" w14:textId="37D00BF3">
      <w:pPr>
        <w:pStyle w:val="NormalHanging12a"/>
      </w:pPr>
      <w:r w:rsidRPr="00B76AD6">
        <w:t>43</w:t>
      </w:r>
      <w:r w:rsidRPr="00B76AD6">
        <w:t>.</w:t>
      </w:r>
      <w:r w:rsidRPr="00B76AD6">
        <w:tab/>
        <w:t xml:space="preserve">Europaparlamentet erkänner det viktiga arbete som utförs av de arbetsgrupper som inrättats av </w:t>
      </w:r>
      <w:r w:rsidRPr="00B76AD6">
        <w:t>Verchovna</w:t>
      </w:r>
      <w:r w:rsidRPr="00B76AD6">
        <w:t xml:space="preserve"> Rada för att utarbeta vallagstiftning inför det första valet efter kriget. Parlamentet uppmanar EU och dess medlemsstater att bistå vid reformerna av Ukrainas vallagstiftning, inbegripet undanröjandet av hinder för fördrivna personer att delta i parlaments- och presidentval, och att tillhandahålla ekonomiskt stöd, i synnerhet för att anordna röstning utanför Ukraina. Parlamentet rekommenderar att Europeiska unionen fullt ut stöder och förbereder ett långsiktigt internationellt valobservatörsuppdrag.</w:t>
      </w:r>
    </w:p>
    <w:p w:rsidR="00E51096" w:rsidRPr="00B76AD6" w:rsidP="00E51096" w14:paraId="1DC5BF8A" w14:textId="436744C4">
      <w:pPr>
        <w:pStyle w:val="NormalHanging12a"/>
      </w:pPr>
      <w:r w:rsidRPr="00B76AD6">
        <w:t>44</w:t>
      </w:r>
      <w:r w:rsidRPr="00B76AD6">
        <w:t>.</w:t>
      </w:r>
      <w:r w:rsidRPr="00B76AD6">
        <w:tab/>
        <w:t xml:space="preserve">Europaparlamentet påminner om att Rysslands anfallskrig också förs i informationssfären och fördömer kraftfullt Rysslands försök att underminera de ukrainska institutionernas legitimitet. Parlamentet påminner om att Rysslands kognitiva krigföring är inriktad på allmänhetens stöd till Ukraina i de europeiska demokratierna, </w:t>
      </w:r>
      <w:r w:rsidRPr="00B76AD6">
        <w:t>bland annat genom att man stöder olika politiska partier. Parlamentet insisterar därför på att Ukraina får EU-stöd för att motverka utländsk informationsmanipulering och inblandning under landets val efter kriget, i likhet med det stöd som ges till Republiken Moldavien, och uppmanar med kraft Ukraina och EU att samarbeta i detta syfte.</w:t>
      </w:r>
    </w:p>
    <w:p w:rsidR="00E51096" w:rsidRPr="00B76AD6" w:rsidP="00E51096" w14:paraId="4651C103" w14:textId="6BC5E4B9">
      <w:pPr>
        <w:pStyle w:val="NormalHanging12a"/>
      </w:pPr>
      <w:r w:rsidRPr="00B76AD6">
        <w:t>45</w:t>
      </w:r>
      <w:r w:rsidRPr="00B76AD6">
        <w:t>.</w:t>
      </w:r>
      <w:r w:rsidRPr="00B76AD6">
        <w:tab/>
        <w:t>Europaparlamentet välkomnar återupptagandet av sändningarna från parlamentet, vilket har stärkt Ukrainas demokratiska legitimitet. Parlamentet erkänner utmaningarna med att upprätthålla mediepluralism i krigstid. Parlamentet betonar att eventuella restriktioner som införs under sådana exceptionella förhållanden inte är permanenta till sin natur och att de, där så är lämpligt och möjligt, regelbundet bör ses över och justeras i enlighet med den föränderliga situationen. Parlamentet betonar att en förlängning av kriget inte i sig rättfärdigar att restriktionerna fortsätter att gälla på obestämd tid och att sådana åtgärder gradvis bör mildras i takt med att Ukrainas motståndskraft stärks, så att endast de som är absolut nödvändiga och står i proportion till nationella säkerhetsöverväganden kvarstår.</w:t>
      </w:r>
    </w:p>
    <w:p w:rsidR="00E51096" w:rsidRPr="00B76AD6" w:rsidP="00E51096" w14:paraId="49666C8D" w14:textId="77777777">
      <w:pPr>
        <w:pStyle w:val="NormalHanging12a"/>
        <w:rPr>
          <w:b/>
          <w:bCs/>
          <w:i/>
          <w:iCs/>
        </w:rPr>
      </w:pPr>
      <w:r w:rsidRPr="00B76AD6">
        <w:rPr>
          <w:b/>
          <w:i/>
        </w:rPr>
        <w:t>V. Rättsstaten och reformer av rättsväsendet</w:t>
      </w:r>
    </w:p>
    <w:p w:rsidR="00E51096" w:rsidRPr="00B76AD6" w:rsidP="00E51096" w14:paraId="795F3C9A" w14:textId="21E47F06">
      <w:pPr>
        <w:pStyle w:val="NormalHanging12a"/>
      </w:pPr>
      <w:r w:rsidRPr="00B76AD6">
        <w:t>46</w:t>
      </w:r>
      <w:r w:rsidRPr="00B76AD6">
        <w:t>.</w:t>
      </w:r>
      <w:r w:rsidRPr="00B76AD6">
        <w:tab/>
        <w:t>Europaparlamentet lovordar antagandet av den prioriterade reformplan i tio punkter (den så kallade Kos-</w:t>
      </w:r>
      <w:r w:rsidRPr="00B76AD6">
        <w:t>Katjka</w:t>
      </w:r>
      <w:r w:rsidRPr="00B76AD6">
        <w:t>-planen) som EU och Ukraina enades om i december 2025 som ett viktigt steg mot att stärka rättsstaten, påskynda reformer av rättsväsendet och stärka insatserna mot korruption. Parlamentet välkomnar det pågående arbetet med att genomföra planen och uppmanar Ukraina att leverera konkreta resultat så snart som möjligt, så att de centrala reformerna lämnar diskussions- eller arbetsgruppsstadiet.</w:t>
      </w:r>
      <w:r w:rsidRPr="00B76AD6" w:rsidR="00F13F07">
        <w:t xml:space="preserve"> </w:t>
      </w:r>
      <w:r w:rsidRPr="00B76AD6" w:rsidR="00F13F07">
        <w:rPr>
          <w:bCs/>
          <w:iCs/>
        </w:rPr>
        <w:t>Parlamentet framhåller att den nivå av genomförande av planen som enligt ukrainska tankesmedjor i mitten av 2026 uppgick till cirka 15 % bör anses vara otillfredsställande för Ukraina.</w:t>
      </w:r>
    </w:p>
    <w:p w:rsidR="00E51096" w:rsidRPr="00B76AD6" w:rsidP="00E51096" w14:paraId="55A4E8EA" w14:textId="55E9DFB9">
      <w:pPr>
        <w:pStyle w:val="NormalHanging12a"/>
      </w:pPr>
      <w:r w:rsidRPr="00B76AD6">
        <w:t>47</w:t>
      </w:r>
      <w:r w:rsidRPr="00B76AD6">
        <w:t>.</w:t>
      </w:r>
      <w:r w:rsidRPr="00B76AD6">
        <w:tab/>
        <w:t>Europaparlamentet framhåller vikten av ett snabbt och fullständigt genomförande, bland annat med hjälp av tydligt definierade delmål, mätbara indikatorer och effektiva övervakningsmekanismer. Parlamentet uttrycker oro över de begränsade framstegen på vissa prioriterade områden och uppmanar med kraft de ukrainska myndigheterna att påskynda genomförandet på grundval av tydliga riktmärken och varaktigt politiskt engagemang, eftersom ett snabbt, trovärdigt och effektivt genomförande kommer att vara avgörande för att stärka Ukrainas demokratiska motståndskraft och främja landets EU-anslutningsprocess.</w:t>
      </w:r>
    </w:p>
    <w:p w:rsidR="00E51096" w:rsidRPr="00B76AD6" w:rsidP="00E51096" w14:paraId="32883459" w14:textId="08388E2F">
      <w:pPr>
        <w:pStyle w:val="NormalHanging12a"/>
      </w:pPr>
      <w:r w:rsidRPr="00B76AD6">
        <w:t>48</w:t>
      </w:r>
      <w:r w:rsidRPr="00B76AD6">
        <w:t>.</w:t>
      </w:r>
      <w:r w:rsidRPr="00B76AD6">
        <w:tab/>
        <w:t xml:space="preserve">Europaparlamentet välkomnar inrättandet av flaggskeppsinitiativet Ukraina2EU, som lanserades av EU, Litauen och Danmark och till vilket sedan Sverige, Irland och Polen anslöt sig, vilket ger riktat stöd till ukrainska statliga institutioner när de tar sig igenom stegen för att slutföra EU-anslutningsprocessen och förbereda sig för EU-medlemskap. Parlamentet betonar vikten av projekt för tekniskt stöd såsom detta och begär att de ska stödjas kontinuerligt och att fler medlemsstater engagerar sig. Parlamentet berömmer också civilsamhällesorganisationernas insatser för att övervaka genomförandet och stödja ytterligare framsteg i reformerna. </w:t>
      </w:r>
    </w:p>
    <w:p w:rsidR="00E51096" w:rsidRPr="00B76AD6" w:rsidP="00E51096" w14:paraId="2E4CFDEB" w14:textId="7CB3499B">
      <w:pPr>
        <w:pStyle w:val="NormalHanging12a"/>
      </w:pPr>
      <w:r w:rsidRPr="00B76AD6">
        <w:t>49</w:t>
      </w:r>
      <w:r w:rsidRPr="00B76AD6">
        <w:t>.</w:t>
      </w:r>
      <w:r w:rsidRPr="00B76AD6">
        <w:tab/>
        <w:t xml:space="preserve">Europaparlamentet välkomnar Ukrainas framsteg med reformer av rättsväsendet och bekämpningen av korruption och konstaterar att dessa framsteg görs under det extraordinära tryck som kriget innebär. Parlamentet efterlyser varaktiga och påskyndade framsteg på dessa kritiska områden, eftersom en stark rättsstat möjliggör transparens och ansvarsskyldighet i processerna för återuppbyggnad och ekonomisk återhämtning </w:t>
      </w:r>
      <w:r w:rsidRPr="00B76AD6">
        <w:t xml:space="preserve">och förbättrar investeringsklimatet och förtroendet hos internationella partner. Parlamentet välkomnar genomförandet av den färdplan för rättsstaten som antogs i maj 2025 och understryker att dessa framsteg är direkt kopplade till att öka allmänhetens förtroende för statliga institutioner. </w:t>
      </w:r>
    </w:p>
    <w:p w:rsidR="00E51096" w:rsidRPr="00B76AD6" w:rsidP="00E51096" w14:paraId="5AB5F411" w14:textId="051BC9C8">
      <w:pPr>
        <w:pStyle w:val="NormalHanging12a"/>
      </w:pPr>
      <w:r w:rsidRPr="00B76AD6">
        <w:t>50</w:t>
      </w:r>
      <w:r w:rsidRPr="00B76AD6">
        <w:t>.</w:t>
      </w:r>
      <w:r w:rsidRPr="00B76AD6">
        <w:tab/>
        <w:t xml:space="preserve">Europaparlamentet är fortsatt oroat över underlåtenheten att utnämna internationellt prövade domare till Ukrainas författningsdomstol. Parlamentet uppmanar </w:t>
      </w:r>
      <w:r w:rsidRPr="00B76AD6">
        <w:t>Verchovna</w:t>
      </w:r>
      <w:r w:rsidRPr="00B76AD6">
        <w:t xml:space="preserve"> Rada att i linje med Venedigkommissionens yttranden anta lagen om författningsdomstolen, som ska säkerställa ett transparent urvalsförfarande med deltagande av internationella experter och två tredjedelars parlamentarisk majoritet för utnämningar. Parlamentet uppmanar med kraft Ukraina att utnyttja tillgänglig internationell expertis och hjälp vid omvandlingen av rättsväsendet och konstaterar samtidigt att man för att förbättra institutionerna måste genomföra bredare åtgärder för att förbättra resultaten och oberoendet. Parlamentet vill se att framsteg när det gäller en omfattande reform av Ukrainas nationella advokatsamfund utgör en prioriterad fråga under 2026. </w:t>
      </w:r>
    </w:p>
    <w:p w:rsidR="00E51096" w:rsidRPr="00B76AD6" w:rsidP="00E51096" w14:paraId="116105E6" w14:textId="1618A48C">
      <w:pPr>
        <w:pStyle w:val="NormalHanging12a"/>
      </w:pPr>
      <w:r w:rsidRPr="00B76AD6">
        <w:t>51</w:t>
      </w:r>
      <w:r w:rsidRPr="00B76AD6">
        <w:t>.</w:t>
      </w:r>
      <w:r w:rsidRPr="00B76AD6">
        <w:tab/>
        <w:t>Europaparlamentet uppmanar med kraft Ukraina att göra ytterligare ansträngningar för att säkerställa professionalism och integritet hos innehavarna av domarämbeten. Parlamentet understryker behovet av transparenta utnämningar inom rättsväsendet och effektiva utredningar och påföljder när det gäller korruptionsbrott på alla nivåer. Parlamentet uppmuntrar Ukraina att reformera förfarandet för urval och entledigande av riksåklagaren och att begränsa otillbörligt inflytande på enskilda ärenden, bland annat genom att ärenden tilldelas automatiskt och åtkomsten till ärendeakter begränsas. Parlamentet uppmuntrar rättsväsendet att fortsätta att investera i ny teknik för att bidra till att avhjälpa underbemanning och hög arbetsbelastning. Parlamentet lovordar rättsväsendet för dess fortsatta arbete under utmanande förhållanden och Ukrainas civilsamhälle för övervakningen av genomförandet av rättsstatsreformer.</w:t>
      </w:r>
    </w:p>
    <w:p w:rsidR="00E51096" w:rsidRPr="00B76AD6" w:rsidP="00E51096" w14:paraId="522BF43D" w14:textId="4A6D4CC0">
      <w:pPr>
        <w:pStyle w:val="NormalHanging12a"/>
      </w:pPr>
      <w:r w:rsidRPr="00B76AD6">
        <w:t>52</w:t>
      </w:r>
      <w:r w:rsidRPr="00B76AD6">
        <w:t>.</w:t>
      </w:r>
      <w:r w:rsidRPr="00B76AD6">
        <w:tab/>
        <w:t xml:space="preserve">Europaparlamentet efterlyser en reform av säkerhetstjänsten (SBU) och den nationella utredningsbyrån (SBI), med avstamp i president </w:t>
      </w:r>
      <w:r w:rsidRPr="00B76AD6">
        <w:t>Zelenskyjs</w:t>
      </w:r>
      <w:r w:rsidRPr="00B76AD6">
        <w:t xml:space="preserve"> initiativ som tillkännagavs den 2 januari 2026, där särskild vikt läggs vid säkerhetstjänstens fokus på kontraspionage, terrorismbekämpning och andra källor till säkerhetshot samt risken för maktmissbruk och upprätthållandet av de mänskliga rättigheterna. Parlamentet uppskattar de insatser som gjorts för att reformera dessa institutioner under pågående krig. Parlamentet beklagar dock att lagförslaget om reformen av SBI ännu inte hade antagits av </w:t>
      </w:r>
      <w:r w:rsidRPr="00B76AD6">
        <w:t>Verchovna</w:t>
      </w:r>
      <w:r w:rsidRPr="00B76AD6">
        <w:t xml:space="preserve"> Rada i plenum i slutet av april 2026. Parlamentet erkänner bidragen från EU:s rådgivande uppdrag i Ukraina och dess viktiga arbete med europeisk integration, bland annat när det gäller reformer av säkerhetssektorn, rättsstaten och ansvarsskyldighet. </w:t>
      </w:r>
    </w:p>
    <w:p w:rsidR="00E51096" w:rsidRPr="00B76AD6" w:rsidP="00E51096" w14:paraId="7B459E06" w14:textId="5E263CF0">
      <w:pPr>
        <w:pStyle w:val="NormalHanging12a"/>
      </w:pPr>
      <w:r w:rsidRPr="00B76AD6">
        <w:t>53</w:t>
      </w:r>
      <w:r w:rsidRPr="00B76AD6">
        <w:t>.</w:t>
      </w:r>
      <w:r w:rsidRPr="00B76AD6">
        <w:tab/>
        <w:t xml:space="preserve">Europaparlamentet efterlyser en översyn av straffprocesslagen och tillhörande lagstiftning i syfte att tillhandahålla snabb rättskipning av hög kvalitet, särskilt genom en översyn av de bestämmelser som föreskriver ett automatiskt avslutande av utredningar till följd av att tidsfristen för förundersökning löpt ut och förkortade tidsfrister för utredningar, vilket äventyrar effektiva utredningar av komplexa brottmål, inbegripet korruptionsfall på hög nivå. Parlamentet uppmanar också med kraft de ukrainska myndigheterna att ta itu med frihetsberövanden före rättegång och kränkningar av processuella rättigheter. Parlamentet uppmuntrar till större öppenhet i fråga om tillgången till offentliga register, samtidigt som parlamentet erkänner </w:t>
      </w:r>
      <w:r w:rsidRPr="00B76AD6">
        <w:t xml:space="preserve">säkerhetsbehoven i krigstid. Parlamentet välkomnar införandet av en ny lag om lobbyverksamhet. </w:t>
      </w:r>
    </w:p>
    <w:p w:rsidR="00E51096" w:rsidRPr="00B76AD6" w:rsidP="00E51096" w14:paraId="38CC5287" w14:textId="7BFC9F32">
      <w:pPr>
        <w:pStyle w:val="NormalHanging12a"/>
      </w:pPr>
      <w:r w:rsidRPr="00B76AD6">
        <w:t>54</w:t>
      </w:r>
      <w:r w:rsidRPr="00B76AD6">
        <w:t>.</w:t>
      </w:r>
      <w:r w:rsidRPr="00B76AD6">
        <w:tab/>
        <w:t>Europaparlamentet uppmanar med kraft de ukrainska myndigheterna att avstå från alla former av politiskt motiverade rättsliga förfaranden och införandet av personliga sanktioner mot företrädare för oppositionen och ledare för civilsamhällesorganisationer. Parlamentet betonar att sådana metoder riskerar att undergräva demokratiska normer och allmänhetens förtroende.</w:t>
      </w:r>
    </w:p>
    <w:p w:rsidR="00947BCF" w:rsidRPr="00B76AD6" w:rsidP="00E51096" w14:paraId="065F8BD9" w14:textId="35EF5254">
      <w:pPr>
        <w:pStyle w:val="NormalHanging12a"/>
        <w:rPr>
          <w:bCs/>
          <w:iCs/>
        </w:rPr>
      </w:pPr>
      <w:r w:rsidRPr="00B76AD6">
        <w:rPr>
          <w:bCs/>
          <w:iCs/>
        </w:rPr>
        <w:t>55</w:t>
      </w:r>
      <w:r w:rsidRPr="00B76AD6">
        <w:rPr>
          <w:bCs/>
          <w:iCs/>
        </w:rPr>
        <w:t>.</w:t>
      </w:r>
      <w:r w:rsidRPr="00B76AD6">
        <w:rPr>
          <w:bCs/>
          <w:iCs/>
        </w:rPr>
        <w:tab/>
        <w:t>Europaparlamentet uppmanar de ukrainska myndigheterna att ur den nationella lagstiftningen ta bort bestämmelser som utgör kränkningar av allmänt erkända europeiska och internationella normer för parlamentariskt oberoende, såsom det fria representativa mandatet, maktdelningen och rättssäkerhetsprincipen, i den mån sådana felaktigt likställer ledamöter av Ukrainas parlament med offentliga tjänstemän. Parlamentet betonar att en ledamot av Ukrainas parlament har ett representativt mandat och inte tillhör någon administrativ hierarki, inte utses till en befattning, inte utför officiella uppgifter och därför inte i nationell lagstiftning kan definieras som en offentlig tjänsteman.</w:t>
      </w:r>
    </w:p>
    <w:p w:rsidR="00E51096" w:rsidRPr="00B76AD6" w:rsidP="00E51096" w14:paraId="1186D2BF" w14:textId="77777777">
      <w:pPr>
        <w:pStyle w:val="NormalHanging12a"/>
        <w:rPr>
          <w:b/>
          <w:bCs/>
          <w:i/>
          <w:iCs/>
        </w:rPr>
      </w:pPr>
      <w:r w:rsidRPr="00B76AD6">
        <w:rPr>
          <w:b/>
          <w:i/>
        </w:rPr>
        <w:t>VI. Kampen mot korruption</w:t>
      </w:r>
    </w:p>
    <w:p w:rsidR="00E51096" w:rsidRPr="00B76AD6" w:rsidP="00E51096" w14:paraId="7C4FAAB9" w14:textId="25744377">
      <w:pPr>
        <w:pStyle w:val="NormalHanging12a"/>
        <w:rPr>
          <w:bCs/>
          <w:iCs/>
        </w:rPr>
      </w:pPr>
      <w:r w:rsidRPr="00B76AD6">
        <w:t>56</w:t>
      </w:r>
      <w:r w:rsidRPr="00B76AD6">
        <w:t>.</w:t>
      </w:r>
      <w:r w:rsidRPr="00B76AD6">
        <w:tab/>
        <w:t>Europaparlamentet välkomnar de framsteg som de specialiserade korruptionsbekämpande organen har gjort när det gäller att avslöja och lagföra uppmärksammade fall och lovordar genomförandet av visselblåsarmekanismer. Parlamentet betonar att den senaste tidens avslöjanden av korruption på hög nivå är ett bevis på både behovet av att fortsätta att bekämpa korruption och framgången i insatserna för att göra detta. Parlamentet erkänner att Ukraina har uppnått beaktansvärda framgångar när det gäller utredningen och lagföringen av korruption. Parlamentet betonar att ett stabilt och beständigt facit i fråga om utredningar, åtal och slutliga fällande domar i fall av korruption på hög nivå fortfarande är av avgörande betydelse. Parlamentet varnar för att en eventuell tillbakagång när det gäller reformerna mot korruption allvarligt skulle undergräva allmänhetens förtroende och Ukrainas väg mot europeisk integration.</w:t>
      </w:r>
    </w:p>
    <w:p w:rsidR="00E51096" w:rsidRPr="00B76AD6" w:rsidP="00E51096" w14:paraId="17556409" w14:textId="784D0145">
      <w:pPr>
        <w:pStyle w:val="NormalHanging12a"/>
        <w:rPr>
          <w:bCs/>
          <w:iCs/>
        </w:rPr>
      </w:pPr>
      <w:r w:rsidRPr="00B76AD6">
        <w:t>57</w:t>
      </w:r>
      <w:r w:rsidRPr="00B76AD6">
        <w:t>.</w:t>
      </w:r>
      <w:r w:rsidRPr="00B76AD6">
        <w:tab/>
        <w:t>Europaparlamentet välkomnar den omfattande rekryteringen av nyanställda till Ukrainas nationella byrå för korruptionsbekämpning (</w:t>
      </w:r>
      <w:r w:rsidRPr="00B76AD6">
        <w:t>Nabu</w:t>
      </w:r>
      <w:r w:rsidRPr="00B76AD6">
        <w:t>) och den specialiserade åklagarmyndigheten för korruptionsbekämpning (</w:t>
      </w:r>
      <w:r w:rsidRPr="00B76AD6">
        <w:t>Sapo</w:t>
      </w:r>
      <w:r w:rsidRPr="00B76AD6">
        <w:t xml:space="preserve">). Parlamentet välkomnar dessutom godkännandet av </w:t>
      </w:r>
      <w:r w:rsidRPr="00B76AD6">
        <w:t>Nabus</w:t>
      </w:r>
      <w:r w:rsidRPr="00B76AD6">
        <w:t xml:space="preserve"> utvecklingsstrategi och inledandet av arbetet med </w:t>
      </w:r>
      <w:r w:rsidRPr="00B76AD6">
        <w:t>Sapos</w:t>
      </w:r>
      <w:r w:rsidRPr="00B76AD6">
        <w:t xml:space="preserve"> strategi för institutionell utveckling. </w:t>
      </w:r>
    </w:p>
    <w:p w:rsidR="00E51096" w:rsidRPr="00B76AD6" w:rsidP="00E51096" w14:paraId="41EB653E" w14:textId="3D36BA7D">
      <w:pPr>
        <w:pStyle w:val="NormalHanging12a"/>
        <w:rPr>
          <w:bCs/>
          <w:iCs/>
        </w:rPr>
      </w:pPr>
      <w:r w:rsidRPr="00B76AD6">
        <w:t>58</w:t>
      </w:r>
      <w:r w:rsidRPr="00B76AD6">
        <w:t>.</w:t>
      </w:r>
      <w:r w:rsidRPr="00B76AD6">
        <w:tab/>
        <w:t xml:space="preserve">Europaparlamentet framhåller det viktiga arbete som korruptionsbekämpande institutioner såsom </w:t>
      </w:r>
      <w:r w:rsidRPr="00B76AD6">
        <w:t>Nabu</w:t>
      </w:r>
      <w:r w:rsidRPr="00B76AD6">
        <w:t xml:space="preserve"> har utfört samt civilsamhällets insatser för att upprätthålla de korruptionsbekämpande myndigheternas oberoende och öka deras effektivitet. Parlamentet välkomnar utnämningen av de internationella medlemmarna i urvalskommittén för </w:t>
      </w:r>
      <w:r w:rsidRPr="00B76AD6">
        <w:t>Sapo</w:t>
      </w:r>
      <w:r w:rsidRPr="00B76AD6">
        <w:t xml:space="preserve"> och uttrycker samtidigt oro över de etiska frågetecken som uppstått kring en av de ukrainska medlemmarna. Parlamentet välkomnar de betydande framsteg som uppnåtts av det offentliga rådet för internationella experter och högsta kvalifikationskommissionen för domare när det gäller att intervjua kandidater genom ett rigoröst, oberoende, inkluderande och transparent förfarande för rekrytering till överdomstolen för korruptionsbekämpning.</w:t>
      </w:r>
    </w:p>
    <w:p w:rsidR="00E51096" w:rsidRPr="00B76AD6" w:rsidP="00E51096" w14:paraId="7E97C94C" w14:textId="779D2227">
      <w:pPr>
        <w:pStyle w:val="NormalHanging12a"/>
        <w:rPr>
          <w:bCs/>
          <w:iCs/>
        </w:rPr>
      </w:pPr>
      <w:r w:rsidRPr="00B76AD6">
        <w:t>59</w:t>
      </w:r>
      <w:r w:rsidRPr="00B76AD6">
        <w:t>.</w:t>
      </w:r>
      <w:r w:rsidRPr="00B76AD6">
        <w:tab/>
        <w:t xml:space="preserve">Europaparlamentet insisterar på att de ukrainska myndigheterna ska garantera </w:t>
      </w:r>
      <w:r w:rsidRPr="00B76AD6">
        <w:t>Nabus</w:t>
      </w:r>
      <w:r w:rsidRPr="00B76AD6">
        <w:t xml:space="preserve"> och </w:t>
      </w:r>
      <w:r w:rsidRPr="00B76AD6">
        <w:t>Sapos</w:t>
      </w:r>
      <w:r w:rsidRPr="00B76AD6">
        <w:t xml:space="preserve"> institutionella och operativa oberoende. Parlamentet fördömer alla former av politisk inblandning i, </w:t>
      </w:r>
      <w:r w:rsidRPr="00B76AD6">
        <w:t>instrumentalisering</w:t>
      </w:r>
      <w:r w:rsidRPr="00B76AD6">
        <w:t xml:space="preserve"> av eller hot mot korruptionsbekämpande institutioner, inbegripet obefogade inspektioner, åtal eller operativa begränsningar, och kräver ett omedelbart slut på otillbörliga påtryckningar från säkerhets- och underrättelsetjänster, inbegripet SBU. Parlamentet betonar att skyddet av </w:t>
      </w:r>
      <w:r w:rsidRPr="00B76AD6">
        <w:t>Nabu</w:t>
      </w:r>
      <w:r w:rsidRPr="00B76AD6">
        <w:t xml:space="preserve"> och </w:t>
      </w:r>
      <w:r w:rsidRPr="00B76AD6">
        <w:t>Sapo</w:t>
      </w:r>
      <w:r w:rsidRPr="00B76AD6">
        <w:t xml:space="preserve"> är en grundläggande förutsättning för rättsstaten, Ukrainas EU-anslutningsprocess och en trovärdig användning av internationellt stöd. </w:t>
      </w:r>
    </w:p>
    <w:p w:rsidR="00E51096" w:rsidRPr="00B76AD6" w:rsidP="00E51096" w14:paraId="20125748" w14:textId="62341CB7">
      <w:pPr>
        <w:pStyle w:val="NormalHanging12a"/>
        <w:rPr>
          <w:bCs/>
          <w:iCs/>
        </w:rPr>
      </w:pPr>
      <w:r w:rsidRPr="00B76AD6">
        <w:t>60</w:t>
      </w:r>
      <w:r w:rsidRPr="00B76AD6">
        <w:t>.</w:t>
      </w:r>
      <w:r w:rsidRPr="00B76AD6">
        <w:tab/>
        <w:t>Europaparlamentet upprepar att den nationella myndigheten för korruptionsbekämpning måste förbättra sina förfaranden för kontroll av redovisning av tillgångar och inrikta sina insatser på högre tjänstemän inom områden som konstaterats ha hög risk. Parlamentet uppmanar med kraft Ukraina att fullt ut genomföra reformen av byrån för återvinning och förvaltning av tillgångar, inbegripet de föreskrifter som krävs för denna. Parlamentet beklagar att andra brottsbekämpande organ än de specialiserade korruptionsbekämpande organen har gjort begränsade framsteg när det gäller att förbättra sitt facit i fråga om korruptionsbekämpningsärenden.</w:t>
      </w:r>
    </w:p>
    <w:p w:rsidR="00E51096" w:rsidRPr="00B76AD6" w:rsidP="00E51096" w14:paraId="7AAB2391" w14:textId="043E7DB6">
      <w:pPr>
        <w:pStyle w:val="NormalHanging12a"/>
        <w:rPr>
          <w:bCs/>
          <w:iCs/>
        </w:rPr>
      </w:pPr>
      <w:r w:rsidRPr="00B76AD6">
        <w:t>61</w:t>
      </w:r>
      <w:r w:rsidRPr="00B76AD6">
        <w:t>.</w:t>
      </w:r>
      <w:r w:rsidRPr="00B76AD6">
        <w:tab/>
        <w:t>Europaparlamentet välkomnar Ukrainas medlemskap i arbetsgruppen mot mutor vid Organisationen för ekonomiskt samarbete och utveckling som ett positivt steg mot fullvärdigt medlemskap och som en ytterligare bekräftelse på Ukrainas åtagande att uppfylla internationella normer för insyn och god förvaltning. Parlamentet erkänner Ukrainas framsteg när det gäller att genomföra lagstiftning mot mutor för internationella transaktioner som ett tecken på att landet integrerar sig i det globala samfundet av ansvarsfulla ekonomiska aktörer och uppmuntrar Ukraina att fortsätta sina insatser för att befästa dessa framsteg.</w:t>
      </w:r>
    </w:p>
    <w:p w:rsidR="00E51096" w:rsidRPr="00B76AD6" w:rsidP="00E51096" w14:paraId="12807DA5" w14:textId="6C6971CD">
      <w:pPr>
        <w:pStyle w:val="NormalHanging12a"/>
        <w:rPr>
          <w:bCs/>
          <w:iCs/>
        </w:rPr>
      </w:pPr>
      <w:r w:rsidRPr="00B76AD6">
        <w:t>62</w:t>
      </w:r>
      <w:r w:rsidRPr="00B76AD6">
        <w:t>.</w:t>
      </w:r>
      <w:r w:rsidRPr="00B76AD6">
        <w:tab/>
        <w:t>Europaparlamentet upprepar vikten av en kontinuerlig bekämpning av organiserad brottslighet. Parlamentet uppmanar eftertryckligen Ukraina att intensifiera insatserna mot bedrägerier och nätbedrägerier.</w:t>
      </w:r>
    </w:p>
    <w:p w:rsidR="00E51096" w:rsidRPr="00B76AD6" w:rsidP="00E51096" w14:paraId="6660E21B" w14:textId="77777777">
      <w:pPr>
        <w:pStyle w:val="Normal12a"/>
        <w:rPr>
          <w:i/>
          <w:iCs/>
        </w:rPr>
      </w:pPr>
      <w:r w:rsidRPr="00B76AD6">
        <w:rPr>
          <w:b/>
          <w:i/>
        </w:rPr>
        <w:t>VII. Grundläggande friheter och mänskliga rättigheter</w:t>
      </w:r>
    </w:p>
    <w:p w:rsidR="00E51096" w:rsidRPr="00B76AD6" w:rsidP="00E51096" w14:paraId="2DCF045F" w14:textId="243FB8A4">
      <w:pPr>
        <w:pStyle w:val="NormalHanging12a"/>
      </w:pPr>
      <w:r w:rsidRPr="00B76AD6">
        <w:t>63</w:t>
      </w:r>
      <w:r w:rsidRPr="00B76AD6">
        <w:t>.</w:t>
      </w:r>
      <w:r w:rsidRPr="00B76AD6">
        <w:tab/>
        <w:t xml:space="preserve">Europaparlamentet lovordar Ukrainas åtagande att upprätthålla de grundläggande rättigheterna trots den pågående ryska aggressionen och lovordar särskilt handlingsplanen för nationella minoriteter. Parlamentet uppmuntrar Ukraina att upprätthålla en strukturerad och konstruktiv dialog med angränsande medlemsstater om rättigheterna för personer som tillhör nationella minoriteter, i enlighet med europeiska normer och Venedigkommissionens rekommendationer. Parlamentet uppskattar de insatser som de ukrainska myndigheterna har gjort för att reformera utbildningssystemet och uttrycker förhoppningen att bestämmelserna i </w:t>
      </w:r>
      <w:r w:rsidRPr="00B76AD6">
        <w:t>utbildningslagen</w:t>
      </w:r>
      <w:r w:rsidRPr="00B76AD6">
        <w:t xml:space="preserve"> som träder i kraft 2027 inte kommer att undergräva minoriteters rätt till utbildning på sitt modersmål. </w:t>
      </w:r>
    </w:p>
    <w:p w:rsidR="00E51096" w:rsidRPr="00B76AD6" w:rsidP="00E51096" w14:paraId="79E76CD3" w14:textId="3B9B2619">
      <w:pPr>
        <w:pStyle w:val="NormalHanging12a"/>
      </w:pPr>
      <w:r w:rsidRPr="00B76AD6">
        <w:t>64</w:t>
      </w:r>
      <w:r w:rsidRPr="00B76AD6">
        <w:t>.</w:t>
      </w:r>
      <w:r w:rsidRPr="00B76AD6">
        <w:tab/>
        <w:t xml:space="preserve">Europaparlamentet uppmanar Ukraina att säkerställa fortsatt stöd för yttrandefriheten och mediernas oberoende. Parlamentet uppmanar Ukraina att säkerställa att de inskränkningar som undantagstillståndet innebär är absolut nödvändiga och proportionella. Parlamentet uppmanar till snabba, oberoende och effektiva utredningar av fall av hot och direkta trakasserier samt indirekta former av påtryckning mot journalister och medieinstitutioner. Parlamentet påminner om den avgörande betydelse som tillräcklig finansiering har för att säkerställa att radio och TV i allmänhetens tjänst är oberoende och kan fullgöra den roll som föreskrivs enligt ukrainsk lag och uppmanar </w:t>
      </w:r>
      <w:r w:rsidRPr="00B76AD6">
        <w:t xml:space="preserve">de ukrainska myndigheterna att säkerställa att det innehåll som framställs av offentligt finansierade medier är representativt för Ukrainas politiska och samhälleliga mångfald. </w:t>
      </w:r>
    </w:p>
    <w:p w:rsidR="00E51096" w:rsidRPr="00B76AD6" w:rsidP="00E51096" w14:paraId="3E46E352" w14:textId="4A11619A">
      <w:pPr>
        <w:pStyle w:val="NormalHanging12a"/>
      </w:pPr>
      <w:r w:rsidRPr="00B76AD6">
        <w:t>65</w:t>
      </w:r>
      <w:r w:rsidRPr="00B76AD6">
        <w:t>.</w:t>
      </w:r>
      <w:r w:rsidRPr="00B76AD6">
        <w:tab/>
        <w:t xml:space="preserve">Europaparlamentet uppmuntrar antagandet av lag nr 13597 om förstärkning av det rättsliga skyddet mot diskriminering, hatbrott och hatpropaganda på grund av ras, hudfärg, politisk, religiös och annan övertygelse, kön, sexuell läggning, könsidentitet, nationalitet, etniskt, socialt eller utländskt ursprung, ålder, hälsotillstånd, funktionsnedsättning, familje- och förmögenhetsstatus, familjerättigheter och familjeansvar, bosättningsort, språk, yrke eller på andra grunder, i linje med Ukrainas åtaganden enligt associeringsavtalet och EU-anslutningsprocessen. </w:t>
      </w:r>
    </w:p>
    <w:p w:rsidR="00E51096" w:rsidRPr="00B76AD6" w:rsidP="00E51096" w14:paraId="408BA69E" w14:textId="17DA2697">
      <w:pPr>
        <w:pStyle w:val="NormalHanging12a"/>
      </w:pPr>
      <w:r w:rsidRPr="00B76AD6">
        <w:t>66</w:t>
      </w:r>
      <w:r w:rsidRPr="00B76AD6">
        <w:t>.</w:t>
      </w:r>
      <w:r w:rsidRPr="00B76AD6">
        <w:tab/>
        <w:t xml:space="preserve">Europaparlamentet välkomnar Ukrainas pågående insatser för att modernisera sin civilrättsliga lagstiftning. Parlamentet understryker vikten av att säkerställa att dessa reformer är i full överensstämmelse med europeiska normer för jämlikhet och icke-diskriminering, inbegripet skyddet av kvinnors och hbtqi+-personers rättigheter. Parlamentet välkomnar det avgörande där Ukrainas högsta domstol nyligen erkände ett samkönat par som en faktisk familj. Parlamentet efterlyser antagandet av lagförslag nr 9103 om rättsligt erkännande av civila partnerskap i Ukraina. </w:t>
      </w:r>
    </w:p>
    <w:p w:rsidR="00E51096" w:rsidRPr="00B76AD6" w:rsidP="00E51096" w14:paraId="4883CF78" w14:textId="270739EF">
      <w:pPr>
        <w:pStyle w:val="NormalHanging12a"/>
      </w:pPr>
      <w:r w:rsidRPr="00B76AD6">
        <w:t>67</w:t>
      </w:r>
      <w:r w:rsidRPr="00B76AD6">
        <w:t>.</w:t>
      </w:r>
      <w:r w:rsidRPr="00B76AD6">
        <w:tab/>
        <w:t xml:space="preserve">Europaparlamentet lovordar det ukrainska civilsamhällets granskning och opinionsbildning som lett till att ukrainska lagstiftare lovat att dra tillbaka förslag till ändringar av </w:t>
      </w:r>
      <w:r w:rsidRPr="00B76AD6">
        <w:t>familjelagen</w:t>
      </w:r>
      <w:r w:rsidRPr="00B76AD6">
        <w:t xml:space="preserve"> som skulle ha gjort det möjligt för domstolar att i undantagsfall godkänna barnäktenskap för flickor som är 14 år. Parlamentet uppmanar med kraft </w:t>
      </w:r>
      <w:r w:rsidRPr="00B76AD6">
        <w:t>Verchovna</w:t>
      </w:r>
      <w:r w:rsidRPr="00B76AD6">
        <w:t xml:space="preserve"> Rada att säkerställa att dessa bestämmelser verkligen dras tillbaka permanent. </w:t>
      </w:r>
    </w:p>
    <w:p w:rsidR="00E51096" w:rsidRPr="00B76AD6" w:rsidP="00E51096" w14:paraId="03BB00CB" w14:textId="5B465FD0">
      <w:pPr>
        <w:pStyle w:val="NormalHanging12a"/>
      </w:pPr>
      <w:r w:rsidRPr="00B76AD6">
        <w:t>68</w:t>
      </w:r>
      <w:r w:rsidRPr="00B76AD6">
        <w:t>.</w:t>
      </w:r>
      <w:r w:rsidRPr="00B76AD6">
        <w:tab/>
        <w:t xml:space="preserve">Europaparlamentet uppmanar Ukraina att gå vidare med antagandet av den försenade lagstiftningen om skydd av personuppgifter. </w:t>
      </w:r>
    </w:p>
    <w:p w:rsidR="00E51096" w:rsidRPr="00B76AD6" w:rsidP="00E51096" w14:paraId="381A2930" w14:textId="35D68E2C">
      <w:pPr>
        <w:pStyle w:val="NormalHanging12a"/>
      </w:pPr>
      <w:r w:rsidRPr="00B76AD6">
        <w:t>69</w:t>
      </w:r>
      <w:r w:rsidRPr="00B76AD6">
        <w:t>.</w:t>
      </w:r>
      <w:r w:rsidRPr="00B76AD6">
        <w:tab/>
        <w:t xml:space="preserve">Europaparlamentet välkomnar antagandet av en </w:t>
      </w:r>
      <w:r w:rsidRPr="00B76AD6">
        <w:t>avinstitutionaliseringsstrategi</w:t>
      </w:r>
      <w:r w:rsidRPr="00B76AD6">
        <w:t xml:space="preserve"> och arbetet med reformer av tillgänglighets- och rehabiliteringstjänster. Parlamentet betonar dock behovet av att snabbt anta lagstiftning om rehabilitering av personer med funktionsnedsättning och samtidigt säkerställa att sådana inkluderande reformer når lokal nivå och samhällsgruppsnivå.</w:t>
      </w:r>
    </w:p>
    <w:p w:rsidR="00E51096" w:rsidRPr="00B76AD6" w:rsidP="00E51096" w14:paraId="5EAAEE2D" w14:textId="0318FF23">
      <w:pPr>
        <w:pStyle w:val="NormalHanging12a"/>
        <w:rPr>
          <w:b/>
          <w:i/>
        </w:rPr>
      </w:pPr>
      <w:r w:rsidRPr="00B76AD6">
        <w:t>70</w:t>
      </w:r>
      <w:r w:rsidRPr="00B76AD6">
        <w:t>.</w:t>
      </w:r>
      <w:r w:rsidRPr="00B76AD6">
        <w:rPr>
          <w:b/>
          <w:i/>
        </w:rPr>
        <w:tab/>
      </w:r>
      <w:r w:rsidRPr="00B76AD6">
        <w:t>Europaparlamentet noterar antagandet av den lag som kommer att göra det möjligt för de ortodoxa församlingarna i Ukraina att frigöra sig från Moskvapatriarkatets jurisdiktion och fritt besluta om sin nya hierarkiska tillhörighet. Parlamentet noterar att rumänska ortodoxa församlingar i Ukraina i augusti 2024 lämnade in en begäran om erkännande av det religiösa samfundet ”Rumänska ortodoxa kyrkan i Ukraina ”, till vilket rumänska ortodoxa församlingar som lämnar Moskvapatriarkatet kan ansluta sig. Parlamentet uppmanar de ukrainska myndigheterna att utan ytterligare dröjsmål registrera det religiösa samfundet ”Rumänska ortodoxa kyrkan i Ukraina”.</w:t>
      </w:r>
    </w:p>
    <w:p w:rsidR="00E51096" w:rsidRPr="00B76AD6" w:rsidP="00E51096" w14:paraId="5E802916" w14:textId="77777777">
      <w:pPr>
        <w:pStyle w:val="NormalHanging12a"/>
        <w:rPr>
          <w:b/>
          <w:bCs/>
          <w:i/>
          <w:iCs/>
        </w:rPr>
      </w:pPr>
      <w:r w:rsidRPr="00B76AD6">
        <w:rPr>
          <w:b/>
          <w:i/>
        </w:rPr>
        <w:t>VIII. Det civila samhällets roll</w:t>
      </w:r>
    </w:p>
    <w:p w:rsidR="00E51096" w:rsidRPr="00B76AD6" w:rsidP="00E51096" w14:paraId="75B50AAE" w14:textId="71008A53">
      <w:pPr>
        <w:pStyle w:val="NormalHanging12a"/>
      </w:pPr>
      <w:r w:rsidRPr="00B76AD6">
        <w:t>71</w:t>
      </w:r>
      <w:r w:rsidRPr="00B76AD6">
        <w:t>.</w:t>
      </w:r>
      <w:r w:rsidRPr="00B76AD6">
        <w:tab/>
        <w:t xml:space="preserve">Europaparlamentet lovordar det ukrainska civila samhället för att det har fortsatt att vara aktivt trots krigstidens umbäranden. Parlamentet uppmanar eftertryckligen de ukrainska myndigheterna att säkerställa ett systematiskt och meningsfullt samråd med det civila samhället och arbetsmarknadens parter, se till att de synpunkter som tas emot därifrån beaktas vederbörligen och bekämpa alla former av politiska påtryckningar på oberoende </w:t>
      </w:r>
      <w:r w:rsidRPr="00B76AD6">
        <w:t>organisationer i det civila samhället. Parlamentet uppmanar Ukraina att anta lagen om medborgares överklaganden för att säkerställa god förvaltning och medborgardeltagande. Parlamentet erkänner det civila samhällets betydelse för att stärka det ukrainska folkets motståndskraft under kriget och betonar den avgörande roll som det civila samhället har att spela för en hållbar återhämtning av Ukraina efter kriget.</w:t>
      </w:r>
    </w:p>
    <w:p w:rsidR="00E51096" w:rsidRPr="00B76AD6" w:rsidP="00E51096" w14:paraId="3D679F4F" w14:textId="3CC77D3A">
      <w:pPr>
        <w:pStyle w:val="NormalHanging12a"/>
      </w:pPr>
      <w:r w:rsidRPr="00B76AD6">
        <w:t>72</w:t>
      </w:r>
      <w:r w:rsidRPr="00B76AD6">
        <w:t>.</w:t>
      </w:r>
      <w:r w:rsidRPr="00B76AD6">
        <w:tab/>
        <w:t>Europaparlamentet välkomnar användningen av instrument för e-demokrati, däribland elektroniska framställningar och öppna brev, och stöder mer strukturerade och institutionaliserade former av samhällsengagemang, även för diasporagrupper.</w:t>
      </w:r>
    </w:p>
    <w:p w:rsidR="00E51096" w:rsidRPr="00B76AD6" w:rsidP="00E51096" w14:paraId="4B577B55" w14:textId="4C1BFA34">
      <w:pPr>
        <w:pStyle w:val="NormalHanging12a"/>
      </w:pPr>
      <w:r w:rsidRPr="00B76AD6">
        <w:t>73</w:t>
      </w:r>
      <w:r w:rsidRPr="00B76AD6">
        <w:t>.</w:t>
      </w:r>
      <w:r w:rsidRPr="00B76AD6">
        <w:tab/>
        <w:t>Europaparlamentet uppmanar kommissionen att systematiskt involvera det civila samhället och andra relevanta samhällsorganisationer och samhällsinstitutioner i Ukraina i utformningen och övervakningen av EU:s ekonomiska stöd och reformer.</w:t>
      </w:r>
    </w:p>
    <w:p w:rsidR="00E51096" w:rsidRPr="00B76AD6" w:rsidP="00E51096" w14:paraId="7623395A" w14:textId="685A7873">
      <w:pPr>
        <w:pStyle w:val="Normal12a"/>
        <w:ind w:left="567" w:hanging="567"/>
        <w:rPr>
          <w:bCs/>
        </w:rPr>
      </w:pPr>
      <w:r w:rsidRPr="00B76AD6">
        <w:t>74</w:t>
      </w:r>
      <w:r w:rsidRPr="00B76AD6">
        <w:t>.</w:t>
      </w:r>
      <w:r w:rsidRPr="00B76AD6">
        <w:tab/>
        <w:t xml:space="preserve">Europaparlamentet välkomnar bidragen från europeiska och internationella icke-statliga organisationer när det gäller utbytet av erfarenheter med och stödet till det ukrainska civila samhället, i synnerhet deras engagemang för att motverka ryska desinformationskampanjer riktade mot Ukraina och ukrainare inom EU. Parlamentet efterlyser ytterligare förstärkning av samarbetet med dessa organisationer för att skydda de grundläggande rättigheterna, stärka </w:t>
      </w:r>
      <w:r w:rsidRPr="00B76AD6">
        <w:t>informationsresiliensen</w:t>
      </w:r>
      <w:r w:rsidRPr="00B76AD6">
        <w:t xml:space="preserve"> och stödja en trovärdig offentlig debatt. </w:t>
      </w:r>
    </w:p>
    <w:p w:rsidR="00E51096" w:rsidRPr="00B76AD6" w:rsidP="00E51096" w14:paraId="405C2ADB" w14:textId="77777777">
      <w:pPr>
        <w:pStyle w:val="Normal12a"/>
        <w:rPr>
          <w:i/>
          <w:iCs/>
        </w:rPr>
      </w:pPr>
      <w:r w:rsidRPr="00B76AD6">
        <w:rPr>
          <w:b/>
          <w:i/>
        </w:rPr>
        <w:t>IX. Integrering i den inre marknaden</w:t>
      </w:r>
    </w:p>
    <w:p w:rsidR="00E51096" w:rsidRPr="00B76AD6" w:rsidP="00E51096" w14:paraId="2AE4E276" w14:textId="71CBD2A1">
      <w:pPr>
        <w:pStyle w:val="NormalHanging12a"/>
        <w:rPr>
          <w:bCs/>
          <w:iCs/>
        </w:rPr>
      </w:pPr>
      <w:r w:rsidRPr="00B76AD6">
        <w:t>75</w:t>
      </w:r>
      <w:r w:rsidRPr="00B76AD6">
        <w:t>.</w:t>
      </w:r>
      <w:r w:rsidRPr="00B76AD6">
        <w:tab/>
        <w:t>Europaparlamentet understryker vikten av att påskynda Ukrainas gradvisa integrering i EU:s inre marknad, vilket medför ekonomiska fördelar för båda sidor, Ukraina och medlemsstaterna. Parlamentet understryker att det är en avgörande del av EU:s ekonomiska stöd för att bekämpa Rysslands angrepp och förbereda den ukrainska industrin att verka under villkoren för EU:s inre marknad. Parlamentet rekommenderar att Ukraina följer de tio prioriteringar som anges i den prioriterade handlingsplanen för det djupgående och omfattande frihandelsområdet mellan EU och Ukraina.</w:t>
      </w:r>
    </w:p>
    <w:p w:rsidR="00E51096" w:rsidRPr="00B76AD6" w:rsidP="00E51096" w14:paraId="29D0869C" w14:textId="335C582F">
      <w:pPr>
        <w:pStyle w:val="NormalHanging12a"/>
        <w:rPr>
          <w:bCs/>
          <w:iCs/>
        </w:rPr>
      </w:pPr>
      <w:r w:rsidRPr="00B76AD6">
        <w:t>76</w:t>
      </w:r>
      <w:r w:rsidRPr="00B76AD6">
        <w:t>.</w:t>
      </w:r>
      <w:r w:rsidRPr="00B76AD6">
        <w:tab/>
        <w:t>Europaparlamentet uppmanar kommissionen och medlemsstaterna att beakta de nära kopplingarna mellan återuppbyggnad och Ukrainas potentiella integrering i EU:s inre marknad. Parlamentet betonar att återuppbyggnadsplanen bör inbegripa åtgärder för att främja anpassning av lagstiftningen och stödja investeringar i kritisk infrastruktur, transportnät och järnvägsförbindelser, och därigenom underlätta efterlevnaden av normerna för den inre marknaden och stärka handeln och det ekonomiska samarbetet med medlemsstaterna.</w:t>
      </w:r>
    </w:p>
    <w:p w:rsidR="00E51096" w:rsidRPr="00B76AD6" w:rsidP="00E51096" w14:paraId="3FC8DBEC" w14:textId="78AFD9EA">
      <w:pPr>
        <w:pStyle w:val="NormalHanging12a"/>
        <w:rPr>
          <w:bCs/>
          <w:iCs/>
        </w:rPr>
      </w:pPr>
      <w:r w:rsidRPr="00B76AD6">
        <w:t>77</w:t>
      </w:r>
      <w:r w:rsidRPr="00B76AD6">
        <w:t>.</w:t>
      </w:r>
      <w:r w:rsidRPr="00B76AD6">
        <w:tab/>
        <w:t>Europaparlamentet välkomnar att Ukraina anslöt sig till EU:s ”</w:t>
      </w:r>
      <w:r w:rsidRPr="00B76AD6">
        <w:t>roaming</w:t>
      </w:r>
      <w:r w:rsidRPr="00B76AD6">
        <w:t xml:space="preserve"> som hemma”-område i januari 2026, vilket kommer att ge den ukrainska befolkningen en av de mest konkreta och omedelbart kännbara fördelarna med landets EU-anslutningsprocess.</w:t>
      </w:r>
    </w:p>
    <w:p w:rsidR="00E51096" w:rsidRPr="00B76AD6" w:rsidP="00E51096" w14:paraId="17A9D0FE" w14:textId="0D47D3DB">
      <w:pPr>
        <w:pStyle w:val="NormalHanging12a"/>
      </w:pPr>
      <w:r w:rsidRPr="00B76AD6">
        <w:t>78</w:t>
      </w:r>
      <w:r w:rsidRPr="00B76AD6">
        <w:t>.</w:t>
      </w:r>
      <w:r w:rsidRPr="00B76AD6">
        <w:tab/>
        <w:t>Europaparlamentet välkomnar Ukrainas ökade ansträngningar för att anpassa sina ståndpunkter efter EU och Världshandelsorganisationen. Parlamentet uppmuntrar till nära samordning med EU i internationella handelsförhandlingar, i synnerhet i syfte att gradvis integrera Ukraina i EU:s inre marknad och stärka landets deltagande i globala värdekedjor.</w:t>
      </w:r>
    </w:p>
    <w:p w:rsidR="00E51096" w:rsidRPr="00B76AD6" w:rsidP="00E51096" w14:paraId="68C35519" w14:textId="77777777">
      <w:pPr>
        <w:pStyle w:val="NormalHanging12a"/>
        <w:rPr>
          <w:b/>
          <w:bCs/>
          <w:i/>
          <w:iCs/>
        </w:rPr>
      </w:pPr>
      <w:r w:rsidRPr="00B76AD6">
        <w:rPr>
          <w:b/>
          <w:i/>
        </w:rPr>
        <w:t>X. Försvarssamarbete</w:t>
      </w:r>
    </w:p>
    <w:p w:rsidR="00E51096" w:rsidRPr="00B76AD6" w:rsidP="00E51096" w14:paraId="28A47C19" w14:textId="17973720">
      <w:pPr>
        <w:pStyle w:val="NormalHanging12a"/>
      </w:pPr>
      <w:r w:rsidRPr="00B76AD6">
        <w:t>79</w:t>
      </w:r>
      <w:r w:rsidRPr="00B76AD6">
        <w:t>.</w:t>
      </w:r>
      <w:r w:rsidRPr="00B76AD6">
        <w:tab/>
        <w:t>Europaparlamentet erkänner att Ukrainas försvarsindustri har blivit en viktig och kompletterande del av den europeiska säkerheten, särskilt när det gäller produktionskapacitet för drönare, stridsprövad innovation inom obemannade system, elektronisk krigföring och programvara för slagfält.</w:t>
      </w:r>
    </w:p>
    <w:p w:rsidR="00E51096" w:rsidRPr="00B76AD6" w:rsidP="00E51096" w14:paraId="493980A8" w14:textId="1F2A93CE">
      <w:pPr>
        <w:pStyle w:val="NormalHanging12a"/>
        <w:rPr>
          <w:iCs/>
        </w:rPr>
      </w:pPr>
      <w:r w:rsidRPr="00B76AD6">
        <w:t>80</w:t>
      </w:r>
      <w:r w:rsidRPr="00B76AD6">
        <w:t>.</w:t>
      </w:r>
      <w:r w:rsidRPr="00B76AD6">
        <w:tab/>
        <w:t>Europaparlamentet välkomnar därför det ökade samarbetet i säkerhets- och försvarsfrågor mellan Ukraina och EU och dess medlemsstater, särskilt genom den europeiska fredsfaciliteten, och efterlyser ett fördjupat samarbete inom ramen för instrumentet Säkerhetsaktion för Europa (</w:t>
      </w:r>
      <w:r w:rsidRPr="00B76AD6">
        <w:t>Safe</w:t>
      </w:r>
      <w:r w:rsidRPr="00B76AD6">
        <w:t>) och programmet för europeisk försvarsindustri (</w:t>
      </w:r>
      <w:r w:rsidRPr="00B76AD6">
        <w:t>Edip</w:t>
      </w:r>
      <w:r w:rsidRPr="00B76AD6">
        <w:t xml:space="preserve">) för att tillgodose Ukrainas kritiska försvarsbehov och underlätta integreringen av Ukrainas försvarsindustri i EU:s industriella ekosystem. Parlamentet betonar betydelsen av Ukrainas anslutning till Europeiska försvarsfonden som ett associerat land och efterlyser ett snabbt genomförande av de nödvändiga förhandlingarna. Parlamentet välkomnar inrättandet av EU:s och Ukrainas arbetsgrupp för försvarsindustriellt och av initiativet </w:t>
      </w:r>
      <w:r w:rsidRPr="00B76AD6">
        <w:t>BraveTechEU</w:t>
      </w:r>
      <w:r w:rsidRPr="00B76AD6">
        <w:t xml:space="preserve">. Parlamentet uppmanar EU att stödja integrationen av Ukrainas försvarstekniska och försvarsindustriella bas i den europeiska försvarstekniska och försvarsindustriella basen, bland annat genom </w:t>
      </w:r>
      <w:r w:rsidRPr="00B76AD6">
        <w:t>Edip</w:t>
      </w:r>
      <w:r w:rsidRPr="00B76AD6">
        <w:t xml:space="preserve"> och den framtida europeiska konkurrenskraftsfonden. Parlamentet erkänner att den ukrainska expertisen på slagfältet återigen har demonstrerats i Mellanöstern i försvaret av Gulfstaterna. Parlamentet upprepar att Ukraina har den mest erfarna militären i Europa.</w:t>
      </w:r>
    </w:p>
    <w:p w:rsidR="00E51096" w:rsidRPr="00B76AD6" w:rsidP="00E51096" w14:paraId="3E098200" w14:textId="3F74FCC2">
      <w:pPr>
        <w:pStyle w:val="NormalHanging12a"/>
        <w:rPr>
          <w:bCs/>
          <w:iCs/>
        </w:rPr>
      </w:pPr>
      <w:r w:rsidRPr="00B76AD6">
        <w:t>81</w:t>
      </w:r>
      <w:r w:rsidRPr="00B76AD6">
        <w:t>.</w:t>
      </w:r>
      <w:r w:rsidRPr="00B76AD6">
        <w:tab/>
        <w:t xml:space="preserve">Europaparlamentet betonar den strategiska betydelsen av att anordna regelbundna gemensamma militära övningar och gradvis integrera Ukraina i EU-ledda utbildnings- och operativa ramar, som ett sätt att öka beredskapen, </w:t>
      </w:r>
      <w:r w:rsidRPr="00B76AD6">
        <w:t>interoperabiliteten</w:t>
      </w:r>
      <w:r w:rsidRPr="00B76AD6">
        <w:t xml:space="preserve"> med europeiska styrkor och anpassningen till Natos standarder. Parlamentet efterlyser dessutom ökade gemensamma investeringsinitiativ mellan unionen och Ukraina inom försvarsindustrin, inklusive gemensam utveckling och samproduktion av militär utrustning, vilket skulle stärka Ukrainas självförsvarskapacitet. Parlamentet efterlyser varaktiga åtgärder för att stärka kopplingen mellan Ukrainas och Europas försvarstekniska och försvarsindustriella bas, minska det strategiska beroendet och bidra till långsiktig säkerhet och stabilitet på den europeiska kontinenten.</w:t>
      </w:r>
    </w:p>
    <w:p w:rsidR="00E51096" w:rsidRPr="00B76AD6" w:rsidP="00E51096" w14:paraId="0DCD1318" w14:textId="06117DCA">
      <w:pPr>
        <w:pStyle w:val="NormalHanging12a"/>
        <w:rPr>
          <w:bCs/>
          <w:iCs/>
        </w:rPr>
      </w:pPr>
      <w:r w:rsidRPr="00B76AD6">
        <w:t>82</w:t>
      </w:r>
      <w:r w:rsidRPr="00B76AD6">
        <w:t>.</w:t>
      </w:r>
      <w:r w:rsidRPr="00B76AD6">
        <w:tab/>
        <w:t>Europaparlamentet betonar den strategiska betydelsen av att öka den militära rörligheten för att stödja Ukrainas försvar och motståndskraft och säkerställa en snabb utplacering av utrustning och humanitärt bistånd till de ukrainska styrkorna. Parlamentet understryker Svartahavskustens och de östra gränsländernas avgörande roll för att underlätta säkra transitvägar, förhandsutplacering av materiel och gemensam operativ samordning med Ukraina. Parlamentet uppmanar kommissionen och medlemsstaterna att stärka infrastrukturen, driftskompatibiliteten och de logistiska ramarna i dessa regioner, bland annat genom gemensamma övningar och riktade investeringar, för att öka Ukrainas operativa förmågor, stärka landets territoriella integritet och avskräcka från ytterligare angrepp.</w:t>
      </w:r>
    </w:p>
    <w:p w:rsidR="00E51096" w:rsidRPr="00B76AD6" w:rsidP="00E51096" w14:paraId="0F623213" w14:textId="681363A8">
      <w:pPr>
        <w:pStyle w:val="NormalHanging12a"/>
        <w:rPr>
          <w:bCs/>
          <w:iCs/>
        </w:rPr>
      </w:pPr>
      <w:r w:rsidRPr="00B76AD6">
        <w:t>83</w:t>
      </w:r>
      <w:r w:rsidRPr="00B76AD6">
        <w:t>.</w:t>
      </w:r>
      <w:r w:rsidRPr="00B76AD6">
        <w:tab/>
        <w:t xml:space="preserve">Europaparlamentet välkomnar antagandet av Ukrainas veteranpolitiska strategi 2030. Parlamentet understryker vikten av en effektiv återintegrering av ukrainska krigsveteraner i det civila livet som en viktig del av Ukrainas långsiktiga återhämtning och sociala sammanhållning. Parlamentet framhåller det ökande antalet veteraner med funktionsnedsättning och behovet av att stärka genomförandet av tillgänglighetspolitiken och rättigheterna för personer med funktionsnedsättning. Parlamentet uppmanar EU och dess medlemsstater att ytterligare stödja Ukraina i detta </w:t>
      </w:r>
      <w:r w:rsidRPr="00B76AD6">
        <w:t>avseende. Parlamentet erkänner det strategiska värdet som de ukrainska veteranernas erfarenhet har för europeisk säkerhet och försvar, inbegripet deras unika kunnande i modern krigföring, såsom motverkande av obemannade system, slagfältsmedicin och evakuering av offer i högintensiva konflikter. Parlamentet betonar behovet av att förhindra deras sårbarhet för social marginalisering och fientlig manipulation, bland annat av Ryska federationen.</w:t>
      </w:r>
    </w:p>
    <w:p w:rsidR="00E51096" w:rsidRPr="00B76AD6" w:rsidP="00E51096" w14:paraId="4527B8C7" w14:textId="4AE3037D">
      <w:pPr>
        <w:pStyle w:val="NormalHanging12a"/>
        <w:rPr>
          <w:bCs/>
          <w:iCs/>
        </w:rPr>
      </w:pPr>
      <w:r w:rsidRPr="00B76AD6">
        <w:t>84</w:t>
      </w:r>
      <w:r w:rsidRPr="00B76AD6">
        <w:t>.</w:t>
      </w:r>
      <w:r w:rsidRPr="00B76AD6">
        <w:tab/>
        <w:t xml:space="preserve">Europaparlamentet uppmanar kommissionen att utveckla lämpliga ramar för att integrera Ukrainas unika erfarenhet av civilskydd i krigstid, kritisk </w:t>
      </w:r>
      <w:r w:rsidRPr="00B76AD6">
        <w:t>infrastrukturresiliens</w:t>
      </w:r>
      <w:r w:rsidRPr="00B76AD6">
        <w:t xml:space="preserve">, kamp mot desinformation och styrning under ett fullskaligt militärt angrepp i unionens politik för beredskap, </w:t>
      </w:r>
      <w:r w:rsidRPr="00B76AD6">
        <w:t>resiliens</w:t>
      </w:r>
      <w:r w:rsidRPr="00B76AD6">
        <w:t xml:space="preserve"> och säkerhet.</w:t>
      </w:r>
    </w:p>
    <w:p w:rsidR="00E51096" w:rsidRPr="00B76AD6" w:rsidP="00E51096" w14:paraId="1FE874C6" w14:textId="0209BBFD">
      <w:pPr>
        <w:pStyle w:val="NormalHanging12a"/>
        <w:rPr>
          <w:bCs/>
          <w:iCs/>
        </w:rPr>
      </w:pPr>
      <w:r w:rsidRPr="00B76AD6">
        <w:t>85</w:t>
      </w:r>
      <w:r w:rsidRPr="00B76AD6">
        <w:t>.</w:t>
      </w:r>
      <w:r w:rsidRPr="00B76AD6">
        <w:tab/>
        <w:t>Europaparlamentet erkänner det betydande politiska, ekonomiska, humanitära och militära bistånd som tillhandahållits Ukraina av länder utanför EU och internationella partner sedan Ryska federationens fullskaliga invasion inleddes 2022. Parlamentet understryker att denna breda koalition av stöd återspeglar ett gemensamt åtagande att upprätthålla folkrätten och de principer som fastställs i FN-stadgan. Parlamentet framhåller i detta avseende det viktiga bidraget från Förenta staterna, som har tillhandahållit över 66,9 miljarder USD i militärt bistånd. Parlamentet framhåller vidare den viktiga roll som spelas av Förenade kungariket, Kanada, Japan, Norge, Nya Zeeland och Australien, som har deltagit i de internationella sanktionerna mot Ryska federationen och bidragit till att stödja Ukrainas militär och till utbildning av personal samt till humanitärt och makroekonomiskt stöd till Ukraina.  Parlamentet erkänner det viktiga bistånd som Turkiet tillhandahållit, inbegripet militärt och humanitärt stöd och diplomatiska insatser. Parlamentet erkänner vidare det humanitära bistånd som Republiken Moldavien tillhandahållit, som visar regional solidaritet mot det fortsatta ryska angreppet.</w:t>
      </w:r>
    </w:p>
    <w:p w:rsidR="00E51096" w:rsidRPr="00B76AD6" w:rsidP="00E51096" w14:paraId="33D49889" w14:textId="77777777">
      <w:pPr>
        <w:pStyle w:val="NormalHanging12a"/>
        <w:rPr>
          <w:b/>
          <w:i/>
          <w:iCs/>
        </w:rPr>
      </w:pPr>
      <w:r w:rsidRPr="00B76AD6">
        <w:rPr>
          <w:b/>
          <w:i/>
        </w:rPr>
        <w:t>XI. Regionalt samarbete och goda grannförbindelser</w:t>
      </w:r>
    </w:p>
    <w:p w:rsidR="00E51096" w:rsidRPr="00B76AD6" w:rsidP="00E51096" w14:paraId="7DEC99FB" w14:textId="4A7D89C3">
      <w:pPr>
        <w:pStyle w:val="NormalHanging12a"/>
        <w:rPr>
          <w:bCs/>
          <w:iCs/>
        </w:rPr>
      </w:pPr>
      <w:r w:rsidRPr="00B76AD6">
        <w:t>86</w:t>
      </w:r>
      <w:r w:rsidRPr="00B76AD6">
        <w:t>.</w:t>
      </w:r>
      <w:r w:rsidRPr="00B76AD6">
        <w:tab/>
        <w:t xml:space="preserve">Europaparlamentet välkomnar lösningen av tvisten mellan Ukraina och Ungern (och Slovakien) om de avbrutna leveranserna av rysk olja genom </w:t>
      </w:r>
      <w:r w:rsidRPr="00B76AD6">
        <w:t>Druzhba</w:t>
      </w:r>
      <w:r w:rsidRPr="00B76AD6">
        <w:t xml:space="preserve">-rörledningen. Parlamentet understryker att det inte rådde någon försörjningsbrist i Ungern eller Slovakien till följd av tvisten, med tanke på de lättillgängliga alternativa transportalternativen genom </w:t>
      </w:r>
      <w:r w:rsidRPr="00B76AD6">
        <w:t>Adria</w:t>
      </w:r>
      <w:r w:rsidRPr="00B76AD6">
        <w:t xml:space="preserve">-rörledningen, som har den ytterligare fördelen att de inte understöder den ryska ekonomin. Parlamentet noterar att ungerska företag har ökat sin import av rysk energi sedan Rysslands angrepp mot Ukraina inleddes, i strid med EU:s politik. Parlamentet noterar att bränslepriserna i Ungern ligger över det europeiska genomsnittet och att argumenten om ökade kostnader genom </w:t>
      </w:r>
      <w:r w:rsidRPr="00B76AD6">
        <w:t>Adria</w:t>
      </w:r>
      <w:r w:rsidRPr="00B76AD6">
        <w:t xml:space="preserve">-rörledningen var fiktiva. </w:t>
      </w:r>
    </w:p>
    <w:p w:rsidR="00E51096" w:rsidRPr="00B76AD6" w:rsidP="00E51096" w14:paraId="78DC26B2" w14:textId="4D1AE82A">
      <w:pPr>
        <w:pStyle w:val="NormalHanging12a"/>
        <w:rPr>
          <w:bCs/>
          <w:iCs/>
        </w:rPr>
      </w:pPr>
      <w:r w:rsidRPr="00B76AD6">
        <w:t>87</w:t>
      </w:r>
      <w:r w:rsidRPr="00B76AD6">
        <w:t>.</w:t>
      </w:r>
      <w:r w:rsidRPr="00B76AD6">
        <w:tab/>
        <w:t xml:space="preserve">Europaparlamentet understryker att alla medlemsstater, inte bara den ungerska och den slovakiska regeringen, är skyldiga att fasa ut beroenden av rysk energiförsörjning och infrastruktur. </w:t>
      </w:r>
    </w:p>
    <w:p w:rsidR="00E51096" w:rsidRPr="00B76AD6" w:rsidP="00E51096" w14:paraId="30C565E3" w14:textId="1C497A70">
      <w:pPr>
        <w:pStyle w:val="NormalHanging12a"/>
        <w:rPr>
          <w:bCs/>
          <w:iCs/>
        </w:rPr>
      </w:pPr>
      <w:r w:rsidRPr="00B76AD6">
        <w:t>88</w:t>
      </w:r>
      <w:r w:rsidRPr="00B76AD6">
        <w:t>.</w:t>
      </w:r>
      <w:r w:rsidRPr="00B76AD6">
        <w:tab/>
        <w:t xml:space="preserve">Europaparlamentet fördömer de tidigare ungerska brottsbekämpande myndigheternas åtgärder i samband med kvarhållandet av personalen vid den ukrainska </w:t>
      </w:r>
      <w:r w:rsidRPr="00B76AD6">
        <w:t>Oschadbank</w:t>
      </w:r>
      <w:r w:rsidRPr="00B76AD6">
        <w:t xml:space="preserve"> och beslagtagandet av kontanter och guld, vilket vederbörligen godkändes på förhand av den ungerska tullen. Parlamentet välkomnar den senaste tidens lösning av tvisten.</w:t>
      </w:r>
    </w:p>
    <w:p w:rsidR="00E51096" w:rsidRPr="00B76AD6" w:rsidP="00E51096" w14:paraId="1FE28C9C" w14:textId="77777777">
      <w:pPr>
        <w:pStyle w:val="NormalHanging12a"/>
        <w:rPr>
          <w:i/>
          <w:iCs/>
        </w:rPr>
      </w:pPr>
      <w:r w:rsidRPr="00B76AD6">
        <w:rPr>
          <w:b/>
          <w:i/>
        </w:rPr>
        <w:t>XII. Socioekonomiska reformer</w:t>
      </w:r>
    </w:p>
    <w:p w:rsidR="00E51096" w:rsidRPr="00B76AD6" w:rsidP="00E51096" w14:paraId="5138F9AA" w14:textId="49EAD2BC">
      <w:pPr>
        <w:pStyle w:val="NormalHanging12a"/>
      </w:pPr>
      <w:r w:rsidRPr="00B76AD6">
        <w:t>89</w:t>
      </w:r>
      <w:r w:rsidRPr="00B76AD6">
        <w:t>.</w:t>
      </w:r>
      <w:r w:rsidRPr="00B76AD6">
        <w:tab/>
        <w:t xml:space="preserve">Europaparlamentet lovordar Ukrainas antagande av reformen av den offentliga förvaltningen och det pågående praktiska införlivandet av Ukraina i EU:s styrningsstrukturer och ekonomiska ramar, regelverk och säkerhetsramar. Parlamentet uppmuntrar Ukrainas regering att anta en systematisk strategi för reform av den offentliga förvaltningen och förvaltningen av de offentliga finanserna, för att säkerställa anpassning till den befintliga färdplanen och förbättra effektiviteten. Parlamentet välkomnar antagandet av strategin för reform av förvaltningen av de offentliga finanserna för 2026–2030 och uppmuntrar till ett snabbt slutförande och antagande av strategin för reform av den offentliga förvaltningen för 2026–2030. Parlamentet lovordar framgången för programmet </w:t>
      </w:r>
      <w:r w:rsidRPr="00B76AD6">
        <w:t>Create</w:t>
      </w:r>
      <w:r w:rsidRPr="00B76AD6">
        <w:t xml:space="preserve"> </w:t>
      </w:r>
      <w:r w:rsidRPr="00B76AD6">
        <w:t>Ukraine</w:t>
      </w:r>
      <w:r w:rsidRPr="00B76AD6">
        <w:t>, som bygger på erfarenheter från Litauen och hjälper unga ukrainare med värdefull internationell erfarenhet att ansluta sig till den ukrainska offentliga sektorn. Parlamentet uppmuntrar utvidgningen av detta och liknande initiativ för att locka tillbaka yrkesverksamma till Ukraina och bidra till landets EU-anslutning och återuppbyggnad efter kriget.</w:t>
      </w:r>
    </w:p>
    <w:p w:rsidR="00E51096" w:rsidRPr="00B76AD6" w:rsidP="00E51096" w14:paraId="11CEC30E" w14:textId="50A34B0A">
      <w:pPr>
        <w:pStyle w:val="NormalHanging12a"/>
        <w:rPr>
          <w:bCs/>
          <w:iCs/>
        </w:rPr>
      </w:pPr>
      <w:r w:rsidRPr="00B76AD6">
        <w:t>90</w:t>
      </w:r>
      <w:r w:rsidRPr="00B76AD6">
        <w:t>.</w:t>
      </w:r>
      <w:r w:rsidRPr="00B76AD6">
        <w:tab/>
        <w:t>Europaparlamentet välkomnar de framsteg som gjorts med att reformera Ukrainas byrå för ekonomisk säkerhet och dess myndighet för återvinning och förvaltning av tillgångar. Parlamentet välkomnar dessutom utnämningen av chefen för Ukrainas statliga tullmyndighet och understryker vikten av att främja tullreformen.</w:t>
      </w:r>
    </w:p>
    <w:p w:rsidR="00E51096" w:rsidRPr="00B76AD6" w:rsidP="00E51096" w14:paraId="441DB0D3" w14:textId="2382A92F">
      <w:pPr>
        <w:pStyle w:val="NormalHanging12a"/>
        <w:rPr>
          <w:bCs/>
          <w:iCs/>
        </w:rPr>
      </w:pPr>
      <w:r w:rsidRPr="00B76AD6">
        <w:t>91</w:t>
      </w:r>
      <w:r w:rsidRPr="00B76AD6">
        <w:t>.</w:t>
      </w:r>
      <w:r w:rsidRPr="00B76AD6">
        <w:tab/>
        <w:t xml:space="preserve">Europaparlamentet noterar de positiva resultaten i de senaste rapporterna från Världsbanken och Internationella valutafonden, som pekar på Ukrainas ekonomiska motståndskraft och framsteg i fråga om makroekonomisk stabilisering trots det pågående kriget. Parlamentet välkomnar antagandet som gjordes nyligen av Internationella valutafondens program till ett värde av 1,8 miljarder US-dollar och de därmed sammanhängande reformerna. Parlamentet uppmanar eftertryckligen Ukraina att snabbt gå vidare med genomförandet av reformerna. </w:t>
      </w:r>
    </w:p>
    <w:p w:rsidR="00E51096" w:rsidRPr="00B76AD6" w:rsidP="00E51096" w14:paraId="42156618" w14:textId="66A12ECA">
      <w:pPr>
        <w:pStyle w:val="NormalHanging12a"/>
        <w:rPr>
          <w:bCs/>
          <w:iCs/>
        </w:rPr>
      </w:pPr>
      <w:r w:rsidRPr="00B76AD6">
        <w:t>92</w:t>
      </w:r>
      <w:r w:rsidRPr="00B76AD6">
        <w:t>.</w:t>
      </w:r>
      <w:r w:rsidRPr="00B76AD6">
        <w:tab/>
        <w:t>Europaparlamentet uppmanar på nytt Ukraina och EU:s medlemsstater till ett nära samarbete för att maximera det potentiella ekonomiska deltagandet av Ukrainas flykting- och diasporabefolkning för att säkerställa att Ukrainas pågående och framtida ekonomiska återhämtning och återuppbyggnad präglas av motståndskraft och inkludering. Parlamentet uppmanar kommissionen att lägga fram konkreta förslag i detta avseende. Parlamentet noterar att direktivet om tillfälligt skydd</w:t>
      </w:r>
      <w:r>
        <w:rPr>
          <w:rStyle w:val="FootnoteReference"/>
          <w:bCs/>
          <w:iCs/>
        </w:rPr>
        <w:footnoteReference w:id="9"/>
      </w:r>
      <w:r w:rsidRPr="00B76AD6">
        <w:t xml:space="preserve">, som gav mer än 4 miljoner ukrainare rättslig status i EU, löper ut i mars 2027. Parlamentet uppmanar EU, dess medlemsstater och Ukraina att arbeta för en samordnad, harmoniserad och väl underbyggd politik som skulle ge visshet åt ukrainare som förbereder sig för att återvända eller som överväger lagliga vägar för att stanna kvar i värdländerna. </w:t>
      </w:r>
    </w:p>
    <w:p w:rsidR="00E51096" w:rsidRPr="00B76AD6" w:rsidP="00E51096" w14:paraId="49FA7F95" w14:textId="508CD67F">
      <w:pPr>
        <w:pStyle w:val="NormalHanging12a"/>
        <w:rPr>
          <w:bCs/>
          <w:iCs/>
        </w:rPr>
      </w:pPr>
      <w:r w:rsidRPr="00B76AD6">
        <w:t>93</w:t>
      </w:r>
      <w:r w:rsidRPr="00B76AD6">
        <w:t>.</w:t>
      </w:r>
      <w:r w:rsidRPr="00B76AD6">
        <w:tab/>
        <w:t xml:space="preserve">Europaparlamentet understryker att återuppbyggnaden av Ukraina och tillhörande förberedande planer måste vara nära kopplad till landets reformer inför EU-anslutningen och vägledas av principerna om social rättvisa, hållbarhet, transparens och inkluderande lokalt egenansvar. Parlamentet betonar dessutom att återuppbyggnaden av Ukraina måste grunda sig på en robust rättsstat, transparent samhällsstyrning och demokratisk inkludering. Parlamentet betonar att reformer av rättsväsendet, insatser mot korruption </w:t>
      </w:r>
      <w:r w:rsidRPr="00B76AD6">
        <w:t xml:space="preserve">och förbättringar av den offentliga förvaltningen inte bara är villkor för EU-anslutning utan också grundläggande för att locka till sig investeringar och återställa förtroendet bland Ukrainas partner och medborgare. Parlamentet efterlyser integrering av genusmedvetna strategier i alla återuppbyggnadsinsatser, inbegripet ökad representation av kvinnor och minoriteter i beslutsprocesser för största möjliga effekt och långsiktig hållbarhet. </w:t>
      </w:r>
    </w:p>
    <w:p w:rsidR="00E51096" w:rsidRPr="00B76AD6" w:rsidP="00E51096" w14:paraId="29FD614E" w14:textId="460D9B2E">
      <w:pPr>
        <w:pStyle w:val="NormalHanging12a"/>
        <w:rPr>
          <w:bCs/>
          <w:iCs/>
        </w:rPr>
      </w:pPr>
      <w:r w:rsidRPr="00B76AD6">
        <w:t>94</w:t>
      </w:r>
      <w:r w:rsidRPr="00B76AD6">
        <w:t>.</w:t>
      </w:r>
      <w:r w:rsidRPr="00B76AD6">
        <w:tab/>
        <w:t>Europaparlamentet betonar att EU:s sammanhållningspolitik, som är det främsta instrumentet för att främja ekonomisk, social och territoriell enhet, är avgörande för att uppnå EU:s regionalpolitiska mål och för att fördjupa samarbetet mellan EU:s och Ukrainas regioner. Parlamentet begär att denna politik ska beaktas fullt ut inom ramen för regionalt samarbete och grannskapssamarbete.</w:t>
      </w:r>
    </w:p>
    <w:p w:rsidR="00E51096" w:rsidRPr="00B76AD6" w:rsidP="00E51096" w14:paraId="788AAF92" w14:textId="130713C6">
      <w:pPr>
        <w:pStyle w:val="NormalHanging12a"/>
        <w:rPr>
          <w:bCs/>
          <w:iCs/>
        </w:rPr>
      </w:pPr>
      <w:r w:rsidRPr="00B76AD6">
        <w:t>95</w:t>
      </w:r>
      <w:r w:rsidRPr="00B76AD6">
        <w:t>.</w:t>
      </w:r>
      <w:r w:rsidRPr="00B76AD6">
        <w:tab/>
        <w:t>Europaparlamentet betonar Ukrainas växande betydelse som en strategisk partner för Europeiska unionen när det gäller tillgången på viktiga och kritiska råvaror, däribland jordbruksprodukter såsom spannmål, oljeväxtfrön och vegetabiliska oljor samt litium, titan och andra mineralresurser som är nödvändiga för den gröna och den digitala omställningen. Parlamentet uppmanar till öppenhet, offentlig ansvarsskyldighet och skydd av nationella intressen i alla privatiserings- och investeringsprocesser. Parlamentet konstaterar att en betydande del av de kritiska resurserna är belägna i territorier som tillfälligt ockuperas av Ryska federationen. Parlamentet betonar därför behovet av ökad EU-solidaritet med Ukraina i att skydda dess naturresurser, jordbrukskapacitet och territoriella integritet.</w:t>
      </w:r>
    </w:p>
    <w:p w:rsidR="00E51096" w:rsidRPr="00B76AD6" w:rsidP="00E51096" w14:paraId="7B7E63C1" w14:textId="118E412A">
      <w:pPr>
        <w:pStyle w:val="NormalHanging12a"/>
        <w:rPr>
          <w:bCs/>
          <w:iCs/>
        </w:rPr>
      </w:pPr>
      <w:r w:rsidRPr="00B76AD6">
        <w:t>96</w:t>
      </w:r>
      <w:r w:rsidRPr="00B76AD6">
        <w:t>.</w:t>
      </w:r>
      <w:r w:rsidRPr="00B76AD6">
        <w:tab/>
        <w:t>Europaparlamentet välkomnar insatserna för att förbättra trepartsdialogen mellan arbetsmarknadens parter i Ukraina, bland annat med stöd av det nyligen undertecknade partnerskapsavtalet med EU och Internationella arbetsorganisationen (ILO). Parlamentet insisterar på att principerna i den europeiska pelaren för sociala rättigheter och alla relevanta ILO-konventioner måste respekteras under hela föranslutningsprocessen. Parlamentet uppmanar Ukraina att fortsätta tillnärmningen av arbetsnormer, särskilt när det gäller mötesfrihet och social dialog. Parlamentet betonar behovet av breda samråd med fackföreningar och det civila samhället och rekommenderar att ILO:s sakkunskap i frågan beaktas. Parlamentet uppmanar med kraft Ukraina och kommissionen att samarbeta med viktiga arbetsmarknadsparter, inbegripet oberoende fackföreningar, om utformningen, genomförandet och övervakningen av socioekonomiska reformer, samtidigt som man erkänner behovet av reformåtgärder för att förbättra företagsklimatet och marknadsekonomin</w:t>
      </w:r>
      <w:r w:rsidRPr="00B76AD6" w:rsidR="008540DC">
        <w:t>s funktionalitet</w:t>
      </w:r>
      <w:r w:rsidRPr="00B76AD6">
        <w:t xml:space="preserve">. Parlamentet efterlyser ett större fokus på åtgärder för att korrigera marknadssnedvridningar och sociala skyddsåtgärder. </w:t>
      </w:r>
    </w:p>
    <w:p w:rsidR="00E51096" w:rsidRPr="00B76AD6" w:rsidP="00E51096" w14:paraId="3AC5DCB9" w14:textId="19669E82">
      <w:pPr>
        <w:pStyle w:val="NormalHanging12a"/>
        <w:rPr>
          <w:bCs/>
          <w:iCs/>
        </w:rPr>
      </w:pPr>
      <w:r w:rsidRPr="00B76AD6">
        <w:t>97</w:t>
      </w:r>
      <w:r w:rsidRPr="00B76AD6">
        <w:t>.</w:t>
      </w:r>
      <w:r w:rsidRPr="00B76AD6">
        <w:tab/>
        <w:t>Europaparlamentet noterar rapporter om statlig inblandning i fackföreningsfrågor, inbegripet beslagtagande av fackföreningsegendom. Parlamentet efterlyser ett återlämnande av beslagtagna fackföreningstillgångar. Parlamentet uppmanar de ukrainska myndigheterna att se till att fackföreningsmedlemmar fritt kan utöva sitt mandat och efterlyser ett fullständigt rättsligt skydd mot fackföreningsfientliga metoder. Parlamentet uppmanar med kraft kommissionen och Europeiska utrikestjänsten att aktivt övervaka situationen för arbetstagarnas rättigheter i Ukraina, i nära samarbete med Europeiska fackliga samorganisationen och ILO.</w:t>
      </w:r>
    </w:p>
    <w:p w:rsidR="00E51096" w:rsidRPr="00B76AD6" w:rsidP="00E51096" w14:paraId="53B1778D" w14:textId="10DBA830">
      <w:pPr>
        <w:pStyle w:val="NormalHanging12a"/>
      </w:pPr>
      <w:r w:rsidRPr="00B76AD6">
        <w:t>98</w:t>
      </w:r>
      <w:r w:rsidRPr="00B76AD6">
        <w:t>.</w:t>
      </w:r>
      <w:r w:rsidRPr="00B76AD6">
        <w:tab/>
        <w:t xml:space="preserve">Europaparlamentet efterlyser varaktiga insatser för att liberalisera kapitalrörelser, bland annat genom en anpassning till förordningen om det gemensamma </w:t>
      </w:r>
      <w:r w:rsidRPr="00B76AD6">
        <w:t>eurobetalningsområdet</w:t>
      </w:r>
      <w:r>
        <w:rPr>
          <w:rStyle w:val="FootnoteReference"/>
        </w:rPr>
        <w:footnoteReference w:id="10"/>
      </w:r>
      <w:r w:rsidRPr="00B76AD6">
        <w:t>, och för att stärka kampen mot penningtvätt och finansiering av terrorism.</w:t>
      </w:r>
    </w:p>
    <w:p w:rsidR="00E51096" w:rsidRPr="00B76AD6" w:rsidP="00E51096" w14:paraId="5A444DF6" w14:textId="55CFED70">
      <w:pPr>
        <w:pStyle w:val="NormalHanging12a"/>
        <w:rPr>
          <w:bCs/>
          <w:iCs/>
        </w:rPr>
      </w:pPr>
      <w:r w:rsidRPr="00B76AD6">
        <w:t>99</w:t>
      </w:r>
      <w:r w:rsidRPr="00B76AD6">
        <w:t>.</w:t>
      </w:r>
      <w:r w:rsidRPr="00B76AD6">
        <w:tab/>
        <w:t>Europaparlamentet lovordar Ukrainas effektiva flernivåstyre. Parlamentet välkomnar framstegen med att främja decentralisering i linje med kraven för EU-anslutning. Parlamentet efterlyser ytterligare reformer för att stärka det lokala självstyret i enlighet med principerna i den europeiska stadgan om lokalt självstyre.</w:t>
      </w:r>
    </w:p>
    <w:p w:rsidR="00E51096" w:rsidRPr="00B76AD6" w:rsidP="00E51096" w14:paraId="096FCC3C" w14:textId="24D4BDC7">
      <w:pPr>
        <w:pStyle w:val="NormalHanging12a"/>
      </w:pPr>
      <w:r w:rsidRPr="00B76AD6">
        <w:t>100</w:t>
      </w:r>
      <w:r w:rsidRPr="00B76AD6">
        <w:t>.</w:t>
      </w:r>
      <w:r w:rsidRPr="00B76AD6">
        <w:tab/>
        <w:t>Europaparlamentet lovordar Ukraina för att landet uppfyllt 63 av de 68 reformvillkor som anges i Ukrainaplanen, som ursprungligen togs fram för att genomföras efter krigets slut men likväl genomförts under krigstid, vilket gjorde det möjligt att betala ut 26,8 miljarder EUR under 2025. Parlamentet efterlyser fortsatta genomförandeinsatser, i enlighet med förordning (EU) 2024/792</w:t>
      </w:r>
      <w:r>
        <w:rPr>
          <w:rStyle w:val="FootnoteReference"/>
        </w:rPr>
        <w:footnoteReference w:id="11"/>
      </w:r>
      <w:r w:rsidRPr="00B76AD6">
        <w:t>, särskilt för att uppmuntra Ukraina att anpassa sig till EU:s lagstiftning om offentlig upphandling.</w:t>
      </w:r>
    </w:p>
    <w:p w:rsidR="00E51096" w:rsidRPr="00B76AD6" w:rsidP="00E51096" w14:paraId="20FAC28F" w14:textId="108137D7">
      <w:pPr>
        <w:pStyle w:val="NormalHanging12a"/>
        <w:rPr>
          <w:b/>
          <w:i/>
        </w:rPr>
      </w:pPr>
      <w:r w:rsidRPr="00B76AD6">
        <w:t>101</w:t>
      </w:r>
      <w:r w:rsidRPr="00B76AD6">
        <w:t>.</w:t>
      </w:r>
      <w:r w:rsidRPr="00B76AD6">
        <w:rPr>
          <w:b/>
          <w:i/>
        </w:rPr>
        <w:tab/>
      </w:r>
      <w:r w:rsidRPr="00B76AD6">
        <w:t>Europaparlamentet lovordar det mycket viktiga arbete som under hela kriget dagligen utförts av den ukrainska hälso- och sjukvården, särskilt av ukrainska sjuksköterskor. Parlamentet konstaterar att en stor del av arbetstagarna inom den offentliga vårdsektorn får minimilöner, som för närvarande uppgår till 6 658 UAH netto. Parlamentet påminner om att det faktiska existensminimumet för en person enligt socialministeriets beräkning i december 2025 var 10 979 UAH. Parlamentet betonar vidare behovet av att införa en specifik och rimlig reglering av sjuksköterskors arbetsbörda.</w:t>
      </w:r>
    </w:p>
    <w:p w:rsidR="00E51096" w:rsidRPr="00B76AD6" w:rsidP="00E51096" w14:paraId="4F06BA98" w14:textId="77777777">
      <w:pPr>
        <w:pStyle w:val="Normal12a"/>
        <w:rPr>
          <w:i/>
          <w:iCs/>
        </w:rPr>
      </w:pPr>
      <w:r w:rsidRPr="00B76AD6">
        <w:rPr>
          <w:b/>
          <w:i/>
        </w:rPr>
        <w:t>XIII. Energi, transport och hållbar utveckling</w:t>
      </w:r>
    </w:p>
    <w:p w:rsidR="00E51096" w:rsidRPr="00B76AD6" w:rsidP="00E51096" w14:paraId="50314078" w14:textId="4847DD97">
      <w:pPr>
        <w:pStyle w:val="NormalHanging12a"/>
      </w:pPr>
      <w:r w:rsidRPr="00B76AD6">
        <w:t>102</w:t>
      </w:r>
      <w:r w:rsidRPr="00B76AD6">
        <w:t>.</w:t>
      </w:r>
      <w:r w:rsidRPr="00B76AD6">
        <w:tab/>
        <w:t>Europaparlamentet välkomnar de betydande framsteg som gjorts när det gäller reformer av energisektorn och Ukrainas anpassning till målen i den europeiska gröna given och given för en ren industri, och lovordar Ukraina för att ha gjort goda framsteg i genomförandet av sin nationella energi- och klimatplan, trots Rysslands omfattande förstörelse av Ukrainas energiinfrastruktur. Parlamentet betonar att man vid anpassningen till EU:s initiativ, inbegripet den europeiska gröna given och given för en ren industri, bör beakta Ukrainas omedelbara återuppbyggnadsbehov, ekonomiska konkurrenskraft och långsiktiga energitrygghet.</w:t>
      </w:r>
    </w:p>
    <w:p w:rsidR="00E51096" w:rsidRPr="00B76AD6" w:rsidP="00E51096" w14:paraId="0C8320FA" w14:textId="080CC353">
      <w:pPr>
        <w:pStyle w:val="NormalHanging12a"/>
        <w:rPr>
          <w:bCs/>
          <w:iCs/>
        </w:rPr>
      </w:pPr>
      <w:r w:rsidRPr="00B76AD6">
        <w:t>103</w:t>
      </w:r>
      <w:r w:rsidRPr="00B76AD6">
        <w:t>.</w:t>
      </w:r>
      <w:r w:rsidRPr="00B76AD6">
        <w:tab/>
        <w:t>Europaparlamentet uppmanar EU och medlemsstaterna att intensifiera stödet för Ukrainas energisystem, och understryker att en större motståndskraft i Ukraina direkt bidrar till EU:s bredare energitrygghet. Parlamentet betonar att ett varaktigt och förutsägbart energistöd till Ukraina är avgörande för att skydda den civila motståndskraften, den ekonomiska stabiliteten och kontinuiteten i kritiska tjänster under pågående attacker och inför nästa vinter. Parlamentet uppmanar kommissionen att prioritera återuppbyggnaden av energisektorn och övergå från ad hoc-katastrofbistånd till långsiktiga mekanismer för återhämtning, skydd och modernisering av energisektorn.</w:t>
      </w:r>
    </w:p>
    <w:p w:rsidR="00E51096" w:rsidRPr="00B76AD6" w:rsidP="00E51096" w14:paraId="1D94C115" w14:textId="6CADF5FB">
      <w:pPr>
        <w:pStyle w:val="NormalHanging12a"/>
        <w:rPr>
          <w:bCs/>
          <w:iCs/>
        </w:rPr>
      </w:pPr>
      <w:r w:rsidRPr="00B76AD6">
        <w:t>104</w:t>
      </w:r>
      <w:r w:rsidRPr="00B76AD6">
        <w:t>.</w:t>
      </w:r>
      <w:r w:rsidRPr="00B76AD6">
        <w:tab/>
        <w:t>Europaparlamentet understryker att Ukraina har en betydande potential som leverantör av energi och energiintensiva produkter till resten av Europa. Parlamentet efterlyser en påskyndad integrering av Ukraina på EU:s energimarknad, som en av de faktorer som bidrar till unionens säkerhet, bland annat genom lagstiftningssynkronisering och investeringar i förnybara energikällor. Parlamentet efterlyser en fortsatt utveckling av energisammanlänkningar med angränsande EU-medlemsstater och regionala partner, såsom Republiken Moldavien, i syfte att ytterligare integrera Ukraina på EU:s energimarknad. Parlamentet uppmanar kommissionen och medlemsstaterna att intensifiera investeringarna i utvidgning och modernisering av gränsöverskridande energisammanlänkningar med Ukraina och att ytterligare integrera och harmonisera överföringsnäten som ett centralt förberedande steg i Ukrainas integrering i EU:s inre energimarknad.</w:t>
      </w:r>
    </w:p>
    <w:p w:rsidR="00E51096" w:rsidRPr="00B76AD6" w:rsidP="00E51096" w14:paraId="6EC00730" w14:textId="68C28C2D">
      <w:pPr>
        <w:pStyle w:val="NormalHanging12a"/>
        <w:rPr>
          <w:bCs/>
          <w:iCs/>
        </w:rPr>
      </w:pPr>
      <w:r w:rsidRPr="00B76AD6">
        <w:t>105</w:t>
      </w:r>
      <w:r w:rsidRPr="00B76AD6">
        <w:t>.</w:t>
      </w:r>
      <w:r w:rsidRPr="00B76AD6">
        <w:tab/>
        <w:t xml:space="preserve">Europaparlamentet noterar den strategiska betydelsen av ett framtida avtal om försäljning av två VVER-1000-kärnkraftsreaktorer från Bulgarien till Ukraina som ett exempel på fördjupat energisamarbete, och noterar vidare att detta kommer att bidra till Ukrainas energisäkerhet. Parlamentet framhåller projektets potential att stärka den regionala </w:t>
      </w:r>
      <w:r w:rsidRPr="00B76AD6">
        <w:t>energikonnektiviteten</w:t>
      </w:r>
      <w:r w:rsidRPr="00B76AD6">
        <w:t xml:space="preserve"> och integrationen av det ukrainska energisystemet i EU:s energisystem. Parlamentet uppmuntrar till fortsatt utveckling av gemensamma initiativ på områden såsom energiinfrastruktur, däribland kraftöverföringsledningar och energilagring, samt förbättring av intermodala transportförbindelser, i syfte att underlätta leveranskedjor, logistik och handel mellan de två länderna och i det vidare Svartahavsområdet.</w:t>
      </w:r>
    </w:p>
    <w:p w:rsidR="00E51096" w:rsidRPr="00B76AD6" w:rsidP="00E51096" w14:paraId="57E09DFE" w14:textId="0A888D11">
      <w:pPr>
        <w:pStyle w:val="NormalHanging12a"/>
        <w:rPr>
          <w:bCs/>
          <w:iCs/>
        </w:rPr>
      </w:pPr>
      <w:r w:rsidRPr="00B76AD6">
        <w:t>106</w:t>
      </w:r>
      <w:r w:rsidRPr="00B76AD6">
        <w:t>.</w:t>
      </w:r>
      <w:r w:rsidRPr="00B76AD6">
        <w:tab/>
        <w:t xml:space="preserve">Europaparlamentet noterar Ukrainas krav på ett tillfälligt force majeure-undantag från införandet av mekanismen för koldioxidjustering vid gränserna eller relaterade åtgärder för att ta hänsyn till effekterna som Rysslands anfallskrig har på Ukrainas förmåga att minska sina industriers koldioxidavtryck. Parlamentet uppmuntrar kommissionen att inleda samråd i syfte att identifiera ömsesidigt godtagbara tillfälliga lösningar i detta avseende. </w:t>
      </w:r>
    </w:p>
    <w:p w:rsidR="00E51096" w:rsidRPr="00B76AD6" w:rsidP="00E51096" w14:paraId="5F1A064B" w14:textId="33987C2D">
      <w:pPr>
        <w:pStyle w:val="NormalHanging12a"/>
        <w:rPr>
          <w:bCs/>
          <w:iCs/>
        </w:rPr>
      </w:pPr>
      <w:r w:rsidRPr="00B76AD6">
        <w:t>107</w:t>
      </w:r>
      <w:r w:rsidRPr="00B76AD6">
        <w:t>.</w:t>
      </w:r>
      <w:r w:rsidRPr="00B76AD6">
        <w:tab/>
        <w:t>Europaparlamentet uppmanar med kraft Ukraina att använda återuppbyggnaden för att bygga upp en bättre miljö, genom att använda den mest klimatvänliga tekniken och de mest kostnadseffektiva och tillförlitliga lösningarna för Ukrainas energisektor när så är möjligt, investera i förnybara energikällor och energieffektivitet och minimera miljöpåverkan i hela produktionskedjan. Parlamentet välkomnar kommissionens fortsatta engagemang på detta område för att stödja Ukrainas reform av energisektorn. Parlamentet uppmanar kommissionen och de ukrainska myndigheterna att använda medlen från faciliteten för Ukraina på ett strategiskt sätt för att prioritera investeringar i förnybara energikällor. Parlamentet efterlyser ett påskyndat genomförande av befintliga åtaganden inom ramen för Ukrainaplanen och energigemenskapspaketen, inbegripet åtskillnad mellan regionala energidistributionsföretag.</w:t>
      </w:r>
    </w:p>
    <w:p w:rsidR="00E51096" w:rsidRPr="00B76AD6" w:rsidP="00E51096" w14:paraId="0470501B" w14:textId="7BE08A42">
      <w:pPr>
        <w:pStyle w:val="NormalHanging12a"/>
        <w:rPr>
          <w:bCs/>
          <w:iCs/>
        </w:rPr>
      </w:pPr>
      <w:r w:rsidRPr="00B76AD6">
        <w:t>108</w:t>
      </w:r>
      <w:r w:rsidRPr="00B76AD6">
        <w:t>.</w:t>
      </w:r>
      <w:r w:rsidRPr="00B76AD6">
        <w:tab/>
        <w:t>Europaparlamentet välkomnar Ukrainas ansträngningar för att anpassa sin transportpolitik till EU:s regelverk och för att stärka förbindelserna med unionen. Parlamentet betonar vikten av att genomföra den nationella transportstrategin och strategin för att utveckla och utvidga gränsinfrastrukturen med EU:s medlemsstater och Moldavien. Parlamentet efterlyser att den hållbara moderniseringen av järnvägs-, väg-, hamn- och gränsövergångsinfrastruktur påskyndas i linje med TEN-T-prioriteringarna. Parlamentet uppmanar Ukraina att påskynda järnvägsreformerna, inbegripet anpassningen till EU:s regelverk om järnvägssäkerhet och driftskompatibilitet.</w:t>
      </w:r>
    </w:p>
    <w:p w:rsidR="00E51096" w:rsidRPr="00B76AD6" w:rsidP="00E51096" w14:paraId="63BDBBA7" w14:textId="702503DA">
      <w:pPr>
        <w:pStyle w:val="NormalHanging12a"/>
        <w:rPr>
          <w:bCs/>
          <w:iCs/>
        </w:rPr>
      </w:pPr>
      <w:r w:rsidRPr="00B76AD6">
        <w:t>109</w:t>
      </w:r>
      <w:r w:rsidRPr="00B76AD6">
        <w:t>.</w:t>
      </w:r>
      <w:r w:rsidRPr="00B76AD6">
        <w:tab/>
        <w:t>Europaparlamentet betonar samtidigt att efterlevnad av miljönormer vid genomförandet av energi- och transportprojekt är av avgörande betydelse för att göra framsteg med den reformagenda som krävs för Ukrainas väg mot EU-medlemskap. Parlamentet betonar vikten av att EU stöder Ukraina för att bättre bygga upp en grund för miljömässig och social hållbarhet. Parlamentet uppmanar EU och dess medlemsstater att öka stödet, både ekonomiskt och när det gäller sakkunskap, till Ukraina för att påskynda landets anpassning till EU:s miljölagstiftning.</w:t>
      </w:r>
    </w:p>
    <w:p w:rsidR="00E51096" w:rsidRPr="00B76AD6" w:rsidP="00E51096" w14:paraId="00D4D714" w14:textId="5711C864">
      <w:pPr>
        <w:pStyle w:val="NormalHanging12a"/>
        <w:rPr>
          <w:bCs/>
          <w:iCs/>
        </w:rPr>
      </w:pPr>
      <w:r w:rsidRPr="00B76AD6">
        <w:t>110</w:t>
      </w:r>
      <w:r w:rsidRPr="00B76AD6">
        <w:t>.</w:t>
      </w:r>
      <w:r w:rsidRPr="00B76AD6">
        <w:tab/>
        <w:t>Europaparlamentet framhåller att Ukraina fortfarande står inför betydande miljöutmaningar, som har förvärrats ytterligare av det pågående kriget. Parlamentet konstaterar att förlängningen av konflikten fortsätter att ha allvarliga negativa effekter på miljön, däribland föroreningar av mark och vatten, förstörelse av ekosystem och ökat tryck på naturresurserna. Parlamentet uttrycker oro över den därav följande förlusten av biologisk mångfald, inbegripet skador på skogs-, stäpp- och våtmarksekosystem. Parlamentet understryker vikten av att integrera miljöskydd och hållbarhet i insatserna för återhämtning och återuppbyggnad. Parlamentet efterlyser förstärkt miljöstyrning, förbättrade övervakningssystem och ett effektivt genomförande av förfaranden för miljökonsekvensbedömningar och strategisk miljöbedömning, i linje med EU:s regelverk enligt kapitel 27.</w:t>
      </w:r>
    </w:p>
    <w:p w:rsidR="00E51096" w:rsidRPr="00B76AD6" w:rsidP="00E51096" w14:paraId="004BD2D7" w14:textId="60418A74">
      <w:pPr>
        <w:pStyle w:val="NormalHanging12a"/>
        <w:rPr>
          <w:bCs/>
          <w:iCs/>
        </w:rPr>
      </w:pPr>
      <w:r w:rsidRPr="00B76AD6">
        <w:t>111</w:t>
      </w:r>
      <w:r w:rsidRPr="00B76AD6">
        <w:t>.</w:t>
      </w:r>
      <w:r w:rsidRPr="00B76AD6">
        <w:tab/>
        <w:t>Europaparlamentet uttrycker oro över utvecklingen av vindturbinanläggningar i skyddade höglandsområden i Karpaterna i västra Ukraina, i synnerhet den planerade installationen av 30 turbiner på berget Runa. Parlamentet understryker att vindkraft utgör ett säkrare och hållbarare alternativ till fossila bränslen och uppmanar Ukraina att sträva efter att uppfylla sin stora potential att utveckla vindkraft utanför skyddade områden. Parlamentet betonar att grön energiproduktion och naturskydd inte behöver vara ömsesidigt uteslutande i Ukraina eftersom det redan finns andra markområden som är avsedda för utveckling av energiinfrastruktur, utan unika livsmiljöer och urskogar, och med befintliga tillfartsvägar.</w:t>
      </w:r>
    </w:p>
    <w:p w:rsidR="00E51096" w:rsidRPr="00B76AD6" w:rsidP="00E51096" w14:paraId="77E43AE6" w14:textId="4D697415">
      <w:pPr>
        <w:pStyle w:val="NormalHanging12a"/>
        <w:rPr>
          <w:bCs/>
          <w:iCs/>
        </w:rPr>
      </w:pPr>
      <w:r w:rsidRPr="00B76AD6">
        <w:t>112</w:t>
      </w:r>
      <w:r w:rsidRPr="00B76AD6">
        <w:t>.</w:t>
      </w:r>
      <w:r w:rsidRPr="00B76AD6">
        <w:tab/>
        <w:t>Europaparlamentet uttrycker djup oro över den pågående situationen vid kärnkraftverket i Zaporizjzja, som fortfarande står under olaglig rysk kontroll och fortsätter att utgöra betydande risker för kärnsäkerheten och det fysiska skyddet på grund av den pågående militära verksamheten i dess närhet. Parlamentet understryker att Internationella atomenergiorganets engagemang, även om det är nödvändigt för att säkerställa kärnsäkerheten, bör förbli av strikt teknisk karaktär. Parlamentet betonar i detta sammanhang att ett sådant engagemang bör genomföras med full respekt för Ukrainas suveränitet och territoriella integritet och inte bör tolkas som att det påverkar facilitetens status. Parlamentet upprepar vikten av att säkerställa en säker drift av anläggningen i linje med internationella kärnsäkerhetsnormer och under Ukrainas legitima auktoritet.</w:t>
      </w:r>
    </w:p>
    <w:p w:rsidR="00E51096" w:rsidRPr="00B76AD6" w:rsidP="00E51096" w14:paraId="09B4891F" w14:textId="619731B4">
      <w:pPr>
        <w:pStyle w:val="NormalHanging12a"/>
        <w:rPr>
          <w:bCs/>
          <w:iCs/>
        </w:rPr>
      </w:pPr>
      <w:r w:rsidRPr="00B76AD6">
        <w:t>113</w:t>
      </w:r>
      <w:r w:rsidRPr="00B76AD6">
        <w:t>.</w:t>
      </w:r>
      <w:r w:rsidRPr="00B76AD6">
        <w:tab/>
        <w:t>Europaparlamentet påminner om att det år 2026 gått 40 år sedan kärnkraftskatastrofen i Tjernobyl, som fortfarande är en av de allvarligaste kärnkraftsolyckorna i historien. Parlamentet fördömer skarpt Rysslands riktade attacker mot kärnkraftverket i Tjernobyl och de katastrofala skadorna på dess skyddssköld, som byggdes för att innesluta radioaktivt material och inte längre kan utföra sin huvudsakliga säkerhetsfunktion, vilket medför allvarliga kärnsäkerhetsrisker. Parlamentet noterar att reparationskostnaderna uppskattas till 500 miljoner EUR.</w:t>
      </w:r>
    </w:p>
    <w:p w:rsidR="00E51096" w:rsidRPr="00B76AD6" w:rsidP="00E51096" w14:paraId="6DFD2620" w14:textId="77777777">
      <w:pPr>
        <w:pStyle w:val="NormalCenter12a"/>
      </w:pPr>
      <w:r w:rsidRPr="00B76AD6">
        <w:t>°</w:t>
      </w:r>
    </w:p>
    <w:p w:rsidR="00E51096" w:rsidRPr="00B76AD6" w:rsidP="00E51096" w14:paraId="23AC9ED9" w14:textId="77777777">
      <w:pPr>
        <w:pStyle w:val="NormalCenter12a"/>
      </w:pPr>
      <w:r w:rsidRPr="00B76AD6">
        <w:t>°</w:t>
      </w:r>
      <w:r w:rsidRPr="00B76AD6">
        <w:tab/>
        <w:t>°</w:t>
      </w:r>
    </w:p>
    <w:p w:rsidR="00E26C22" w:rsidRPr="00B76AD6" w:rsidP="00E26C22" w14:paraId="3056C32C" w14:textId="005AABB3">
      <w:pPr>
        <w:pStyle w:val="NormalHanging12a"/>
      </w:pPr>
      <w:r w:rsidRPr="00B76AD6">
        <w:t>114</w:t>
      </w:r>
      <w:r w:rsidRPr="00B76AD6" w:rsidR="00E51096">
        <w:t>.</w:t>
      </w:r>
      <w:r w:rsidRPr="00B76AD6" w:rsidR="00E51096">
        <w:tab/>
        <w:t>Europaparlamentet uppdrar åt talmannen att översända denna resolution till rådet, kommissionen, vice ordföranden för kommissionen/unionens höga representant för utrikes frågor och säkerhetspolitik, medlemsstaternas regeringar och parlament samt Ukrainas regering och parlament.</w:t>
      </w:r>
    </w:p>
    <w:p w:rsidR="00E365E1" w:rsidRPr="00B76AD6" w:rsidP="008355EC" w14:paraId="2A27E65A" w14:textId="0196C6A2"/>
    <w:sectPr w:rsidSect="00E26C22">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6C22" w14:paraId="15C3D7F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6C22" w14:paraId="023D7B1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6C22" w14:paraId="5A76F4B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355EC" w:rsidRPr="00E26C22" w14:paraId="621D1CBC" w14:textId="77777777">
      <w:r w:rsidRPr="00E26C22">
        <w:separator/>
      </w:r>
    </w:p>
  </w:footnote>
  <w:footnote w:type="continuationSeparator" w:id="1">
    <w:p w:rsidR="008355EC" w:rsidRPr="00E26C22" w14:paraId="7BDCC971" w14:textId="77777777">
      <w:r w:rsidRPr="00E26C22">
        <w:continuationSeparator/>
      </w:r>
    </w:p>
  </w:footnote>
  <w:footnote w:id="2">
    <w:p w:rsidR="00E51096" w:rsidRPr="00E26C22" w:rsidP="00E26C22" w14:paraId="53FBAE1B" w14:textId="26733EC8">
      <w:pPr>
        <w:pStyle w:val="FootnoteText"/>
        <w:ind w:left="567" w:hanging="567"/>
        <w:rPr>
          <w:sz w:val="24"/>
          <w:lang w:val="sv-SE"/>
        </w:rPr>
      </w:pPr>
      <w:r w:rsidRPr="00E26C22">
        <w:rPr>
          <w:rStyle w:val="FootnoteReference"/>
          <w:sz w:val="24"/>
          <w:lang w:val="sv-SE"/>
        </w:rPr>
        <w:footnoteRef/>
      </w:r>
      <w:r w:rsidRPr="00E26C22" w:rsidR="00E26C22">
        <w:rPr>
          <w:sz w:val="24"/>
          <w:lang w:val="sv-SE"/>
        </w:rPr>
        <w:t xml:space="preserve"> </w:t>
      </w:r>
      <w:r w:rsidRPr="00E26C22" w:rsidR="00E26C22">
        <w:rPr>
          <w:sz w:val="24"/>
          <w:lang w:val="sv-SE"/>
        </w:rPr>
        <w:tab/>
      </w:r>
      <w:r w:rsidRPr="00E26C22">
        <w:rPr>
          <w:sz w:val="24"/>
          <w:lang w:val="sv-SE"/>
        </w:rPr>
        <w:t>Antagna texter, P10_TA(2026)0077.</w:t>
      </w:r>
    </w:p>
  </w:footnote>
  <w:footnote w:id="3">
    <w:p w:rsidR="00E51096" w:rsidRPr="00E26C22" w:rsidP="00E26C22" w14:paraId="79532EE7" w14:textId="5AE27FE7">
      <w:pPr>
        <w:pStyle w:val="FootnoteText"/>
        <w:ind w:left="567" w:hanging="567"/>
        <w:rPr>
          <w:sz w:val="24"/>
          <w:lang w:val="sv-SE"/>
        </w:rPr>
      </w:pPr>
      <w:r w:rsidRPr="00E26C22">
        <w:rPr>
          <w:rStyle w:val="FootnoteReference"/>
          <w:sz w:val="24"/>
          <w:lang w:val="sv-SE"/>
        </w:rPr>
        <w:footnoteRef/>
      </w:r>
      <w:r w:rsidRPr="00E26C22" w:rsidR="00E26C22">
        <w:rPr>
          <w:sz w:val="24"/>
          <w:lang w:val="sv-SE"/>
        </w:rPr>
        <w:t xml:space="preserve"> </w:t>
      </w:r>
      <w:r w:rsidRPr="00E26C22" w:rsidR="00E26C22">
        <w:rPr>
          <w:sz w:val="24"/>
          <w:lang w:val="sv-SE"/>
        </w:rPr>
        <w:tab/>
      </w:r>
      <w:r w:rsidRPr="00E26C22">
        <w:rPr>
          <w:sz w:val="24"/>
          <w:lang w:val="sv-SE"/>
        </w:rPr>
        <w:t>Antagna texter, P10_TA(2026)0013.</w:t>
      </w:r>
    </w:p>
  </w:footnote>
  <w:footnote w:id="4">
    <w:p w:rsidR="00E51096" w:rsidRPr="00E26C22" w:rsidP="00E26C22" w14:paraId="073B3FBE" w14:textId="5FAD07FA">
      <w:pPr>
        <w:pStyle w:val="FootnoteText"/>
        <w:ind w:left="567" w:hanging="567"/>
        <w:rPr>
          <w:sz w:val="24"/>
          <w:lang w:val="sv-SE"/>
        </w:rPr>
      </w:pPr>
      <w:r w:rsidRPr="00E26C22">
        <w:rPr>
          <w:rStyle w:val="FootnoteReference"/>
          <w:sz w:val="24"/>
          <w:lang w:val="sv-SE"/>
        </w:rPr>
        <w:footnoteRef/>
      </w:r>
      <w:r w:rsidRPr="00E26C22" w:rsidR="00E26C22">
        <w:rPr>
          <w:sz w:val="24"/>
          <w:lang w:val="sv-SE"/>
        </w:rPr>
        <w:t xml:space="preserve"> </w:t>
      </w:r>
      <w:r w:rsidRPr="00E26C22" w:rsidR="00E26C22">
        <w:rPr>
          <w:sz w:val="24"/>
          <w:lang w:val="sv-SE"/>
        </w:rPr>
        <w:tab/>
      </w:r>
      <w:r w:rsidRPr="00E26C22">
        <w:rPr>
          <w:sz w:val="24"/>
          <w:lang w:val="sv-SE"/>
        </w:rPr>
        <w:t>Antagna texter, P10_TA(2026)0077.</w:t>
      </w:r>
    </w:p>
  </w:footnote>
  <w:footnote w:id="5">
    <w:p w:rsidR="00E51096" w:rsidRPr="00E26C22" w:rsidP="00E26C22" w14:paraId="07091E30" w14:textId="0DFEA9C8">
      <w:pPr>
        <w:ind w:left="567" w:hanging="567"/>
        <w:rPr>
          <w:vertAlign w:val="superscript"/>
        </w:rPr>
      </w:pPr>
      <w:r w:rsidRPr="00E26C22">
        <w:rPr>
          <w:rStyle w:val="FootnoteReference"/>
        </w:rPr>
        <w:footnoteRef/>
      </w:r>
      <w:r w:rsidRPr="00E26C22" w:rsidR="00E26C22">
        <w:t xml:space="preserve"> </w:t>
      </w:r>
      <w:r w:rsidRPr="00E26C22" w:rsidR="00E26C22">
        <w:tab/>
      </w:r>
      <w:r w:rsidRPr="00E26C22">
        <w:t xml:space="preserve">Associeringsavtal mellan Europeiska unionen och dess medlemsstater, å ena sidan, och Ukraina, å andra sidan (ELI: </w:t>
      </w:r>
      <w:hyperlink r:id="rId1" w:history="1">
        <w:r w:rsidRPr="00E26C22">
          <w:rPr>
            <w:rStyle w:val="Hyperlink"/>
          </w:rPr>
          <w:t>http://data.europa.eu/eli/agree_internation/2014/295/oj</w:t>
        </w:r>
      </w:hyperlink>
      <w:r w:rsidRPr="00E26C22">
        <w:t>).</w:t>
      </w:r>
    </w:p>
    <w:p w:rsidR="00E51096" w:rsidRPr="00E26C22" w:rsidP="00E26C22" w14:paraId="03D7D9D4" w14:textId="047539EA">
      <w:pPr>
        <w:pStyle w:val="FootnoteText"/>
        <w:ind w:left="567" w:hanging="567"/>
        <w:rPr>
          <w:sz w:val="24"/>
          <w:lang w:val="sv-SE"/>
        </w:rPr>
      </w:pPr>
    </w:p>
  </w:footnote>
  <w:footnote w:id="6">
    <w:p w:rsidR="00E51096" w:rsidRPr="00E26C22" w:rsidP="00E26C22" w14:paraId="0ACC4AF3" w14:textId="3242BC68">
      <w:pPr>
        <w:pStyle w:val="FootnoteText"/>
        <w:ind w:left="567" w:hanging="567"/>
        <w:rPr>
          <w:sz w:val="24"/>
          <w:lang w:val="sv-SE"/>
        </w:rPr>
      </w:pPr>
      <w:r w:rsidRPr="00E26C22">
        <w:rPr>
          <w:rStyle w:val="FootnoteReference"/>
          <w:sz w:val="24"/>
          <w:lang w:val="sv-SE"/>
        </w:rPr>
        <w:footnoteRef/>
      </w:r>
      <w:r w:rsidRPr="00E26C22" w:rsidR="00E26C22">
        <w:rPr>
          <w:sz w:val="24"/>
          <w:lang w:val="sv-SE"/>
        </w:rPr>
        <w:t xml:space="preserve"> </w:t>
      </w:r>
      <w:r w:rsidRPr="00E26C22" w:rsidR="00E26C22">
        <w:rPr>
          <w:sz w:val="24"/>
          <w:lang w:val="sv-SE"/>
        </w:rPr>
        <w:tab/>
      </w:r>
      <w:r w:rsidRPr="00E26C22">
        <w:rPr>
          <w:sz w:val="24"/>
          <w:lang w:val="sv-SE"/>
        </w:rPr>
        <w:t xml:space="preserve">Europaparlamentets och rådets förordning (EU) 2022/2065 av den 19 oktober 2022 om en inre marknad för digitala tjänster och om ändring av direktiv 2000/31/EG (förordningen om digitala tjänster) (EUT L 277, 27.10.2022, s. 1, ELI: </w:t>
      </w:r>
      <w:hyperlink r:id="rId2" w:history="1">
        <w:r w:rsidRPr="00E26C22">
          <w:rPr>
            <w:rStyle w:val="Hyperlink"/>
            <w:sz w:val="24"/>
            <w:lang w:val="sv-SE"/>
          </w:rPr>
          <w:t>http://data.europa.eu/eli/reg/2022/2065/oj</w:t>
        </w:r>
      </w:hyperlink>
      <w:r w:rsidRPr="00E26C22">
        <w:rPr>
          <w:sz w:val="24"/>
          <w:lang w:val="sv-SE"/>
        </w:rPr>
        <w:t>).</w:t>
      </w:r>
    </w:p>
  </w:footnote>
  <w:footnote w:id="7">
    <w:p w:rsidR="00E51096" w:rsidRPr="00E26C22" w:rsidP="00E26C22" w14:paraId="5A63F0D7" w14:textId="2D35A826">
      <w:pPr>
        <w:pStyle w:val="FootnoteText"/>
        <w:ind w:left="567" w:hanging="567"/>
        <w:rPr>
          <w:sz w:val="24"/>
          <w:lang w:val="sv-SE"/>
        </w:rPr>
      </w:pPr>
      <w:r w:rsidRPr="00E26C22">
        <w:rPr>
          <w:rStyle w:val="FootnoteReference"/>
          <w:sz w:val="24"/>
          <w:lang w:val="sv-SE"/>
        </w:rPr>
        <w:footnoteRef/>
      </w:r>
      <w:r w:rsidRPr="00E26C22" w:rsidR="00E26C22">
        <w:rPr>
          <w:sz w:val="24"/>
          <w:lang w:val="sv-SE"/>
        </w:rPr>
        <w:t xml:space="preserve"> </w:t>
      </w:r>
      <w:r w:rsidRPr="00E26C22" w:rsidR="00E26C22">
        <w:rPr>
          <w:sz w:val="24"/>
          <w:lang w:val="sv-SE"/>
        </w:rPr>
        <w:tab/>
      </w:r>
      <w:r w:rsidRPr="00E26C22">
        <w:rPr>
          <w:sz w:val="24"/>
          <w:lang w:val="sv-SE"/>
        </w:rPr>
        <w:t>Kommissionens förslag av den 14 januari 2026 till Europaparlamentets och rådets förordning om genomförande av fördjupat samarbete vad gäller inrättandet av Ukrainastödslånet 2026 och 2027 (COM(2026)0020).</w:t>
      </w:r>
    </w:p>
  </w:footnote>
  <w:footnote w:id="8">
    <w:p w:rsidR="00E51096" w:rsidRPr="00E26C22" w:rsidP="00E26C22" w14:paraId="471B5A85" w14:textId="31799552">
      <w:pPr>
        <w:pStyle w:val="FootnoteText"/>
        <w:ind w:left="567" w:hanging="567"/>
        <w:rPr>
          <w:sz w:val="24"/>
          <w:lang w:val="sv-SE"/>
        </w:rPr>
      </w:pPr>
      <w:r w:rsidRPr="00E26C22">
        <w:rPr>
          <w:rStyle w:val="FootnoteReference"/>
          <w:sz w:val="24"/>
          <w:lang w:val="sv-SE"/>
        </w:rPr>
        <w:footnoteRef/>
      </w:r>
      <w:r w:rsidRPr="00E26C22" w:rsidR="00E26C22">
        <w:rPr>
          <w:sz w:val="24"/>
          <w:lang w:val="sv-SE"/>
        </w:rPr>
        <w:t xml:space="preserve"> </w:t>
      </w:r>
      <w:r w:rsidRPr="00E26C22" w:rsidR="00E26C22">
        <w:rPr>
          <w:sz w:val="24"/>
          <w:lang w:val="sv-SE"/>
        </w:rPr>
        <w:tab/>
      </w:r>
      <w:r w:rsidRPr="00E26C22">
        <w:rPr>
          <w:sz w:val="24"/>
          <w:lang w:val="sv-SE"/>
        </w:rPr>
        <w:t>Kommissionens förslag av den 3 december 2025 till Europaparlamentets och rådets förordning om inrättande av krigsskadeståndslånet till Ukraina och om ändring av Europaparlamentets och rådets förordning (EU) 2024/792 av den 29 februari 2024 om inrättande av Ukrainafaciliteten (COM(2025)3502).</w:t>
      </w:r>
    </w:p>
  </w:footnote>
  <w:footnote w:id="9">
    <w:p w:rsidR="00E51096" w:rsidRPr="00E26C22" w:rsidP="00E26C22" w14:paraId="7F6C882A" w14:textId="40F41F30">
      <w:pPr>
        <w:pStyle w:val="FootnoteText"/>
        <w:ind w:left="567" w:hanging="567"/>
        <w:rPr>
          <w:sz w:val="24"/>
          <w:lang w:val="sv-SE"/>
        </w:rPr>
      </w:pPr>
      <w:r w:rsidRPr="00E26C22">
        <w:rPr>
          <w:rStyle w:val="FootnoteReference"/>
          <w:sz w:val="24"/>
          <w:lang w:val="sv-SE"/>
        </w:rPr>
        <w:footnoteRef/>
      </w:r>
      <w:r w:rsidRPr="00E26C22" w:rsidR="00E26C22">
        <w:rPr>
          <w:sz w:val="24"/>
          <w:lang w:val="sv-SE"/>
        </w:rPr>
        <w:t xml:space="preserve"> </w:t>
      </w:r>
      <w:r w:rsidRPr="00E26C22" w:rsidR="00E26C22">
        <w:rPr>
          <w:sz w:val="24"/>
          <w:lang w:val="sv-SE"/>
        </w:rPr>
        <w:tab/>
      </w:r>
      <w:r w:rsidRPr="00E26C22">
        <w:rPr>
          <w:sz w:val="24"/>
          <w:lang w:val="sv-SE"/>
        </w:rPr>
        <w:t xml:space="preserve">Rådets direktiv 2001/55/EG av den 20 juli 2001 om miniminormer för att ge tillfälligt skydd vid massiv tillströmning av fördrivna personer och om åtgärder för att främja en balans mellan medlemsstaternas insatser för att ta emot dessa personer och bära följderna av detta (EGT L 212, 7.8.2001, s. 12, ELI: </w:t>
      </w:r>
      <w:hyperlink r:id="rId3" w:history="1">
        <w:r w:rsidRPr="00E26C22">
          <w:rPr>
            <w:rStyle w:val="Hyperlink"/>
            <w:sz w:val="24"/>
            <w:lang w:val="sv-SE"/>
          </w:rPr>
          <w:t>http://data.europa.eu/eli/dir/2001/55/oj</w:t>
        </w:r>
      </w:hyperlink>
      <w:r w:rsidRPr="00E26C22">
        <w:rPr>
          <w:sz w:val="24"/>
          <w:lang w:val="sv-SE"/>
        </w:rPr>
        <w:t>).</w:t>
      </w:r>
    </w:p>
  </w:footnote>
  <w:footnote w:id="10">
    <w:p w:rsidR="00467B75" w:rsidRPr="00E26C22" w:rsidP="00E26C22" w14:paraId="161A5C77" w14:textId="0C0531B7">
      <w:pPr>
        <w:pStyle w:val="FootnoteText"/>
        <w:ind w:left="567" w:hanging="567"/>
        <w:rPr>
          <w:sz w:val="24"/>
          <w:lang w:val="sv-SE"/>
        </w:rPr>
      </w:pPr>
      <w:r>
        <w:rPr>
          <w:rStyle w:val="FootnoteReference"/>
        </w:rPr>
        <w:footnoteRef/>
      </w:r>
      <w:r w:rsidRPr="00E26C22">
        <w:rPr>
          <w:sz w:val="24"/>
          <w:vertAlign w:val="superscript"/>
          <w:lang w:val="sv-SE"/>
        </w:rPr>
        <w:t xml:space="preserve"> </w:t>
      </w:r>
      <w:r w:rsidRPr="00E26C22">
        <w:rPr>
          <w:sz w:val="24"/>
          <w:vertAlign w:val="superscript"/>
          <w:lang w:val="sv-SE"/>
        </w:rPr>
        <w:tab/>
      </w:r>
      <w:r w:rsidRPr="00E26C22">
        <w:rPr>
          <w:sz w:val="24"/>
          <w:lang w:val="sv-SE"/>
        </w:rPr>
        <w:t xml:space="preserve">Europaparlamentets och rådets förordning (EU) nr 260/2012 av den 14 mars 2012 om antagande av tekniska och affärsmässiga krav för betalningar och autogireringar i euro och om ändring av förordning (EG) nr 924/2009 (EUT L 94, 30.3.2012, s. 22, ELI: </w:t>
      </w:r>
      <w:hyperlink r:id="rId4" w:tgtFrame="http://data.europa.eu/eli/reg/2012/260/oj" w:history="1">
        <w:r w:rsidRPr="00E26C22">
          <w:rPr>
            <w:rStyle w:val="Hyperlink"/>
            <w:sz w:val="24"/>
            <w:lang w:val="sv-SE"/>
          </w:rPr>
          <w:t>http://data.europa.eu/eli/reg/2012/260/oj</w:t>
        </w:r>
      </w:hyperlink>
      <w:r w:rsidRPr="00E26C22">
        <w:rPr>
          <w:sz w:val="24"/>
          <w:lang w:val="sv-SE"/>
        </w:rPr>
        <w:t>).</w:t>
      </w:r>
    </w:p>
  </w:footnote>
  <w:footnote w:id="11">
    <w:p w:rsidR="00467B75" w:rsidRPr="00E26C22" w:rsidP="00E26C22" w14:paraId="0A62DCA6" w14:textId="1DA71DE6">
      <w:pPr>
        <w:pStyle w:val="FootnoteText"/>
        <w:ind w:left="567" w:hanging="567"/>
        <w:rPr>
          <w:sz w:val="24"/>
          <w:lang w:val="sv-SE"/>
        </w:rPr>
      </w:pPr>
      <w:r>
        <w:rPr>
          <w:rStyle w:val="FootnoteReference"/>
        </w:rPr>
        <w:footnoteRef/>
      </w:r>
      <w:r w:rsidRPr="00E26C22">
        <w:rPr>
          <w:sz w:val="24"/>
          <w:vertAlign w:val="superscript"/>
          <w:lang w:val="sv-SE"/>
        </w:rPr>
        <w:t xml:space="preserve"> </w:t>
      </w:r>
      <w:r w:rsidRPr="00E26C22">
        <w:rPr>
          <w:sz w:val="24"/>
          <w:vertAlign w:val="superscript"/>
          <w:lang w:val="sv-SE"/>
        </w:rPr>
        <w:tab/>
      </w:r>
      <w:r w:rsidRPr="00E26C22">
        <w:rPr>
          <w:sz w:val="24"/>
          <w:lang w:val="sv-SE"/>
        </w:rPr>
        <w:t xml:space="preserve">Europaparlamentets och rådets förordning (EU) 2024/792 av den 29 februari 2024 om inrättande av Ukrainafaciliteten (EUT L, 2024/792, 29.2.2024, ELI: </w:t>
      </w:r>
      <w:hyperlink r:id="rId5" w:tgtFrame="http://data.europa.eu/eli/reg/2024/792/oj" w:history="1">
        <w:r w:rsidRPr="00E26C22">
          <w:rPr>
            <w:rStyle w:val="Hyperlink"/>
            <w:sz w:val="24"/>
            <w:lang w:val="sv-SE"/>
          </w:rPr>
          <w:t>http://data.europa.eu/eli/reg/2024/792/oj</w:t>
        </w:r>
      </w:hyperlink>
      <w:r w:rsidRPr="00E26C22">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6C22" w14:paraId="52A6943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6C22" w14:paraId="4E8A3A0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6C22" w14:paraId="593C857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3006736">
    <w:abstractNumId w:val="9"/>
  </w:num>
  <w:num w:numId="2" w16cid:durableId="451478669">
    <w:abstractNumId w:val="9"/>
  </w:num>
  <w:num w:numId="3" w16cid:durableId="1130782386">
    <w:abstractNumId w:val="7"/>
  </w:num>
  <w:num w:numId="4" w16cid:durableId="1745487781">
    <w:abstractNumId w:val="7"/>
  </w:num>
  <w:num w:numId="5" w16cid:durableId="1859460569">
    <w:abstractNumId w:val="6"/>
  </w:num>
  <w:num w:numId="6" w16cid:durableId="196939382">
    <w:abstractNumId w:val="6"/>
  </w:num>
  <w:num w:numId="7" w16cid:durableId="1576743951">
    <w:abstractNumId w:val="5"/>
  </w:num>
  <w:num w:numId="8" w16cid:durableId="2037539507">
    <w:abstractNumId w:val="5"/>
  </w:num>
  <w:num w:numId="9" w16cid:durableId="284507745">
    <w:abstractNumId w:val="4"/>
  </w:num>
  <w:num w:numId="10" w16cid:durableId="500853348">
    <w:abstractNumId w:val="4"/>
  </w:num>
  <w:num w:numId="11" w16cid:durableId="2040352996">
    <w:abstractNumId w:val="8"/>
  </w:num>
  <w:num w:numId="12" w16cid:durableId="1183128201">
    <w:abstractNumId w:val="8"/>
  </w:num>
  <w:num w:numId="13" w16cid:durableId="595481208">
    <w:abstractNumId w:val="3"/>
  </w:num>
  <w:num w:numId="14" w16cid:durableId="952712169">
    <w:abstractNumId w:val="3"/>
  </w:num>
  <w:num w:numId="15" w16cid:durableId="143861309">
    <w:abstractNumId w:val="2"/>
  </w:num>
  <w:num w:numId="16" w16cid:durableId="361444173">
    <w:abstractNumId w:val="2"/>
  </w:num>
  <w:num w:numId="17" w16cid:durableId="228196565">
    <w:abstractNumId w:val="1"/>
  </w:num>
  <w:num w:numId="18" w16cid:durableId="1436516328">
    <w:abstractNumId w:val="1"/>
  </w:num>
  <w:num w:numId="19" w16cid:durableId="277807182">
    <w:abstractNumId w:val="0"/>
  </w:num>
  <w:num w:numId="20" w16cid:durableId="119999806">
    <w:abstractNumId w:val="0"/>
  </w:num>
  <w:num w:numId="21" w16cid:durableId="1945376348">
    <w:abstractNumId w:val="9"/>
  </w:num>
  <w:num w:numId="22" w16cid:durableId="1039431223">
    <w:abstractNumId w:val="7"/>
  </w:num>
  <w:num w:numId="23" w16cid:durableId="2004425732">
    <w:abstractNumId w:val="6"/>
  </w:num>
  <w:num w:numId="24" w16cid:durableId="87624565">
    <w:abstractNumId w:val="5"/>
  </w:num>
  <w:num w:numId="25" w16cid:durableId="1441414139">
    <w:abstractNumId w:val="4"/>
  </w:num>
  <w:num w:numId="26" w16cid:durableId="1830049141">
    <w:abstractNumId w:val="8"/>
  </w:num>
  <w:num w:numId="27" w16cid:durableId="453986015">
    <w:abstractNumId w:val="3"/>
  </w:num>
  <w:num w:numId="28" w16cid:durableId="1663922084">
    <w:abstractNumId w:val="2"/>
  </w:num>
  <w:num w:numId="29" w16cid:durableId="770516065">
    <w:abstractNumId w:val="1"/>
  </w:num>
  <w:num w:numId="30" w16cid:durableId="978069451">
    <w:abstractNumId w:val="0"/>
  </w:num>
  <w:num w:numId="31" w16cid:durableId="793908064">
    <w:abstractNumId w:val="9"/>
  </w:num>
  <w:num w:numId="32" w16cid:durableId="299112453">
    <w:abstractNumId w:val="7"/>
  </w:num>
  <w:num w:numId="33" w16cid:durableId="1489396272">
    <w:abstractNumId w:val="6"/>
  </w:num>
  <w:num w:numId="34" w16cid:durableId="1719862942">
    <w:abstractNumId w:val="5"/>
  </w:num>
  <w:num w:numId="35" w16cid:durableId="1322612779">
    <w:abstractNumId w:val="4"/>
  </w:num>
  <w:num w:numId="36" w16cid:durableId="1849522792">
    <w:abstractNumId w:val="8"/>
  </w:num>
  <w:num w:numId="37" w16cid:durableId="1027366775">
    <w:abstractNumId w:val="3"/>
  </w:num>
  <w:num w:numId="38" w16cid:durableId="1330526820">
    <w:abstractNumId w:val="2"/>
  </w:num>
  <w:num w:numId="39" w16cid:durableId="1388339038">
    <w:abstractNumId w:val="1"/>
  </w:num>
  <w:num w:numId="40" w16cid:durableId="2023163097">
    <w:abstractNumId w:val="0"/>
  </w:num>
  <w:num w:numId="41" w16cid:durableId="86002289">
    <w:abstractNumId w:val="10"/>
  </w:num>
  <w:num w:numId="42" w16cid:durableId="427240063">
    <w:abstractNumId w:val="10"/>
  </w:num>
  <w:num w:numId="43" w16cid:durableId="893351160">
    <w:abstractNumId w:val="10"/>
  </w:num>
  <w:num w:numId="44" w16cid:durableId="19955302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5EC"/>
    <w:rsid w:val="00002272"/>
    <w:rsid w:val="00016E59"/>
    <w:rsid w:val="00043654"/>
    <w:rsid w:val="00064002"/>
    <w:rsid w:val="000677B9"/>
    <w:rsid w:val="000831BA"/>
    <w:rsid w:val="000A42CC"/>
    <w:rsid w:val="000E7DD9"/>
    <w:rsid w:val="0010095E"/>
    <w:rsid w:val="00125B37"/>
    <w:rsid w:val="00187494"/>
    <w:rsid w:val="001F32AE"/>
    <w:rsid w:val="002767FF"/>
    <w:rsid w:val="002B18FE"/>
    <w:rsid w:val="002B5493"/>
    <w:rsid w:val="00343214"/>
    <w:rsid w:val="003466A0"/>
    <w:rsid w:val="00361C00"/>
    <w:rsid w:val="00395FA1"/>
    <w:rsid w:val="003C1523"/>
    <w:rsid w:val="003E15D4"/>
    <w:rsid w:val="00411CCE"/>
    <w:rsid w:val="0041666E"/>
    <w:rsid w:val="00421060"/>
    <w:rsid w:val="004447EF"/>
    <w:rsid w:val="00467B75"/>
    <w:rsid w:val="00470B6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55EC"/>
    <w:rsid w:val="00842779"/>
    <w:rsid w:val="008540DC"/>
    <w:rsid w:val="00865F67"/>
    <w:rsid w:val="00881A7B"/>
    <w:rsid w:val="008840E5"/>
    <w:rsid w:val="00887B3E"/>
    <w:rsid w:val="008C2AC6"/>
    <w:rsid w:val="00930C23"/>
    <w:rsid w:val="0093193B"/>
    <w:rsid w:val="00947BCF"/>
    <w:rsid w:val="009509D8"/>
    <w:rsid w:val="00950B64"/>
    <w:rsid w:val="00971211"/>
    <w:rsid w:val="00981893"/>
    <w:rsid w:val="00A1687D"/>
    <w:rsid w:val="00A43E52"/>
    <w:rsid w:val="00A4678D"/>
    <w:rsid w:val="00A778C7"/>
    <w:rsid w:val="00AB441E"/>
    <w:rsid w:val="00AB6293"/>
    <w:rsid w:val="00AD747C"/>
    <w:rsid w:val="00AE0928"/>
    <w:rsid w:val="00AF3B82"/>
    <w:rsid w:val="00B12E95"/>
    <w:rsid w:val="00B22876"/>
    <w:rsid w:val="00B558F0"/>
    <w:rsid w:val="00B559A4"/>
    <w:rsid w:val="00B76AD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6C22"/>
    <w:rsid w:val="00E365E1"/>
    <w:rsid w:val="00E51096"/>
    <w:rsid w:val="00E820A4"/>
    <w:rsid w:val="00EB006A"/>
    <w:rsid w:val="00EB4772"/>
    <w:rsid w:val="00ED169E"/>
    <w:rsid w:val="00ED4235"/>
    <w:rsid w:val="00F04346"/>
    <w:rsid w:val="00F075DC"/>
    <w:rsid w:val="00F13F07"/>
    <w:rsid w:val="00F149E9"/>
    <w:rsid w:val="00F310A4"/>
    <w:rsid w:val="00F5134D"/>
    <w:rsid w:val="00F74202"/>
    <w:rsid w:val="00F87713"/>
    <w:rsid w:val="00FA27E9"/>
    <w:rsid w:val="00FB4360"/>
    <w:rsid w:val="00FD0C70"/>
  </w:rsids>
  <w:docVars>
    <w:docVar w:name="dvdocse" w:val="A10-0172/2026"/>
    <w:docVar w:name="dvlangue" w:val="SV"/>
    <w:docVar w:name="dvnumam" w:val="0"/>
    <w:docVar w:name="dvpe" w:val="784.266"/>
    <w:docVar w:name="dvrapporteur" w:val="Föredragande: "/>
    <w:docVar w:name="dvtitre" w:val="Europaparlamentets resolution av den xx xx 2026 om kommissionens rapport för 2025 om Ukraina(2025/225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EE28DA8"/>
  <w15:chartTrackingRefBased/>
  <w15:docId w15:val="{1D48F9C0-E49F-4097-A3BE-301045C8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E51096"/>
    <w:pPr>
      <w:keepNext/>
      <w:widowControl/>
      <w:spacing w:after="480"/>
      <w:jc w:val="center"/>
    </w:pPr>
    <w:rPr>
      <w:rFonts w:ascii="Arial" w:eastAsia="Arial" w:hAnsi="Arial" w:cs="Arial"/>
      <w:b/>
      <w:szCs w:val="24"/>
      <w:lang w:eastAsia="en-US"/>
    </w:rPr>
  </w:style>
  <w:style w:type="paragraph" w:customStyle="1" w:styleId="NormalBold">
    <w:name w:val="NormalBold"/>
    <w:basedOn w:val="Normal"/>
    <w:rsid w:val="00E51096"/>
    <w:pPr>
      <w:widowControl/>
    </w:pPr>
    <w:rPr>
      <w:b/>
      <w:szCs w:val="24"/>
      <w:lang w:eastAsia="en-US"/>
    </w:rPr>
  </w:style>
  <w:style w:type="paragraph" w:customStyle="1" w:styleId="NormalHanging12a">
    <w:name w:val="NormalHanging12a"/>
    <w:basedOn w:val="Normal"/>
    <w:link w:val="NormalHanging12aChar"/>
    <w:rsid w:val="00E51096"/>
    <w:pPr>
      <w:widowControl/>
      <w:spacing w:after="240"/>
      <w:ind w:left="566" w:hanging="566"/>
    </w:pPr>
    <w:rPr>
      <w:szCs w:val="24"/>
      <w:lang w:eastAsia="en-US"/>
    </w:rPr>
  </w:style>
  <w:style w:type="paragraph" w:customStyle="1" w:styleId="Normal12">
    <w:name w:val="Normal12"/>
    <w:basedOn w:val="Normal"/>
    <w:rsid w:val="00E51096"/>
    <w:pPr>
      <w:widowControl/>
      <w:spacing w:after="240"/>
    </w:pPr>
    <w:rPr>
      <w:szCs w:val="24"/>
      <w:lang w:eastAsia="en-US"/>
    </w:rPr>
  </w:style>
  <w:style w:type="paragraph" w:customStyle="1" w:styleId="NormalHanging">
    <w:name w:val="NormalHanging"/>
    <w:basedOn w:val="Normal"/>
    <w:rsid w:val="00E51096"/>
    <w:pPr>
      <w:widowControl/>
      <w:spacing w:after="240"/>
      <w:ind w:left="566" w:hanging="566"/>
    </w:pPr>
    <w:rPr>
      <w:szCs w:val="24"/>
      <w:lang w:eastAsia="en-US"/>
    </w:rPr>
  </w:style>
  <w:style w:type="paragraph" w:customStyle="1" w:styleId="NormalBold12a">
    <w:name w:val="NormalBold12a"/>
    <w:basedOn w:val="Normal"/>
    <w:rsid w:val="00E51096"/>
    <w:pPr>
      <w:widowControl/>
      <w:spacing w:after="240"/>
    </w:pPr>
    <w:rPr>
      <w:b/>
      <w:szCs w:val="24"/>
      <w:lang w:eastAsia="en-US"/>
    </w:rPr>
  </w:style>
  <w:style w:type="character" w:styleId="Hyperlink">
    <w:name w:val="Hyperlink"/>
    <w:basedOn w:val="DefaultParagraphFont"/>
    <w:rsid w:val="00E51096"/>
    <w:rPr>
      <w:color w:val="0000FF"/>
      <w:u w:val="single"/>
    </w:rPr>
  </w:style>
  <w:style w:type="paragraph" w:styleId="NormalWeb">
    <w:name w:val="Normal (Web)"/>
    <w:basedOn w:val="Normal"/>
    <w:uiPriority w:val="99"/>
    <w:unhideWhenUsed/>
    <w:rsid w:val="00E51096"/>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rsid w:val="00E51096"/>
    <w:rPr>
      <w:sz w:val="24"/>
      <w:szCs w:val="24"/>
      <w:lang w:val="sv-SE" w:eastAsia="en-US"/>
    </w:rPr>
  </w:style>
  <w:style w:type="paragraph" w:customStyle="1" w:styleId="Normal12a">
    <w:name w:val="Normal12a"/>
    <w:basedOn w:val="Normal"/>
    <w:rsid w:val="00E51096"/>
    <w:pPr>
      <w:widowControl/>
      <w:spacing w:after="240"/>
    </w:pPr>
    <w:rPr>
      <w:szCs w:val="24"/>
      <w:lang w:eastAsia="en-US"/>
    </w:rPr>
  </w:style>
  <w:style w:type="paragraph" w:customStyle="1" w:styleId="NormalCenter12a">
    <w:name w:val="NormalCenter12a"/>
    <w:basedOn w:val="Normal"/>
    <w:rsid w:val="00E51096"/>
    <w:pPr>
      <w:widowControl/>
      <w:spacing w:after="240"/>
      <w:jc w:val="center"/>
    </w:pPr>
    <w:rPr>
      <w:szCs w:val="24"/>
      <w:lang w:eastAsia="en-US"/>
    </w:rPr>
  </w:style>
  <w:style w:type="paragraph" w:styleId="Revision">
    <w:name w:val="Revision"/>
    <w:hidden/>
    <w:uiPriority w:val="99"/>
    <w:semiHidden/>
    <w:rsid w:val="00467B75"/>
    <w:rPr>
      <w:sz w:val="24"/>
      <w:lang w:val="sv-SE"/>
    </w:rPr>
  </w:style>
  <w:style w:type="character" w:styleId="CommentReference">
    <w:name w:val="annotation reference"/>
    <w:basedOn w:val="DefaultParagraphFont"/>
    <w:rsid w:val="00043654"/>
    <w:rPr>
      <w:sz w:val="16"/>
      <w:szCs w:val="16"/>
    </w:rPr>
  </w:style>
  <w:style w:type="paragraph" w:styleId="CommentText">
    <w:name w:val="annotation text"/>
    <w:basedOn w:val="Normal"/>
    <w:link w:val="CommentTextChar"/>
    <w:rsid w:val="00043654"/>
    <w:rPr>
      <w:sz w:val="20"/>
    </w:rPr>
  </w:style>
  <w:style w:type="character" w:customStyle="1" w:styleId="CommentTextChar">
    <w:name w:val="Comment Text Char"/>
    <w:basedOn w:val="DefaultParagraphFont"/>
    <w:link w:val="CommentText"/>
    <w:rsid w:val="00043654"/>
    <w:rPr>
      <w:lang w:val="sv-SE"/>
    </w:rPr>
  </w:style>
  <w:style w:type="paragraph" w:styleId="CommentSubject">
    <w:name w:val="annotation subject"/>
    <w:basedOn w:val="CommentText"/>
    <w:next w:val="CommentText"/>
    <w:link w:val="CommentSubjectChar"/>
    <w:rsid w:val="00043654"/>
    <w:rPr>
      <w:b/>
      <w:bCs/>
    </w:rPr>
  </w:style>
  <w:style w:type="character" w:customStyle="1" w:styleId="CommentSubjectChar">
    <w:name w:val="Comment Subject Char"/>
    <w:basedOn w:val="CommentTextChar"/>
    <w:link w:val="CommentSubject"/>
    <w:rsid w:val="00043654"/>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95/oj" TargetMode="External" /><Relationship Id="rId2" Type="http://schemas.openxmlformats.org/officeDocument/2006/relationships/hyperlink" Target="http://data.europa.eu/eli/reg/2022/2065/oj" TargetMode="External" /><Relationship Id="rId3" Type="http://schemas.openxmlformats.org/officeDocument/2006/relationships/hyperlink" Target="http://data.europa.eu/eli/dir/2001/55/oj" TargetMode="External" /><Relationship Id="rId4" Type="http://schemas.openxmlformats.org/officeDocument/2006/relationships/hyperlink" Target="http://data.europa.eu/eli/reg/2012/260/oj" TargetMode="External" /><Relationship Id="rId5" Type="http://schemas.openxmlformats.org/officeDocument/2006/relationships/hyperlink" Target="http://data.europa.eu/eli/reg/2024/7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29</Pages>
  <Words>12239</Words>
  <Characters>82804</Characters>
  <Application>Microsoft Office Word</Application>
  <DocSecurity>0</DocSecurity>
  <Lines>690</Lines>
  <Paragraphs>189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2026-07-08T15:32:00Z</dcterms:created>
  <dcterms:modified xsi:type="dcterms:W3CDTF">2026-07-08T15:32:00Z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A10-0172/2026</vt:lpwstr>
  </property>
  <property fmtid="{D5CDD505-2E9C-101B-9397-08002B2CF9AE}" pid="4" name="&lt;Type&gt;">
    <vt:lpwstr>RR</vt:lpwstr>
  </property>
</Properties>
</file>