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D9B265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4E02" w:rsidP="0010095E" w14:paraId="50D92B8B" w14:textId="11387D7E">
            <w:pPr>
              <w:pStyle w:val="EPName"/>
            </w:pPr>
            <w:r w:rsidRPr="00C84E02">
              <w:t>Европейски</w:t>
            </w:r>
            <w:r w:rsidRPr="00C84E02" w:rsidR="005D3849">
              <w:t xml:space="preserve"> парламент</w:t>
            </w:r>
          </w:p>
          <w:p w:rsidR="00751A4A" w:rsidRPr="00C84E02" w:rsidP="005F1B17" w14:paraId="366849F7" w14:textId="67B0D9B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4E02">
              <w:t>2024</w:t>
            </w:r>
            <w:r w:rsidR="00EF386C">
              <w:t> – </w:t>
            </w:r>
            <w:r w:rsidRPr="00C84E02" w:rsidR="00817416">
              <w:t>202</w:t>
            </w:r>
            <w:r w:rsidRPr="00C84E0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84E02" w:rsidP="0010095E" w14:paraId="59EA53BC" w14:textId="77777777">
            <w:pPr>
              <w:pStyle w:val="EPLogo"/>
            </w:pPr>
            <w:r w:rsidRPr="00C84E0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4E02" w:rsidP="004C5D52" w14:paraId="1419D529" w14:textId="77777777">
      <w:pPr>
        <w:pStyle w:val="LineTop"/>
      </w:pPr>
    </w:p>
    <w:p w:rsidR="00680577" w:rsidRPr="00C84E02" w:rsidP="00680577" w14:paraId="3E13304E" w14:textId="77777777">
      <w:pPr>
        <w:pStyle w:val="EPBodyTA1"/>
      </w:pPr>
      <w:r w:rsidRPr="00C84E02">
        <w:t>ПРИЕТИ ТЕКСТОВЕ</w:t>
      </w:r>
    </w:p>
    <w:p w:rsidR="00D058B8" w:rsidRPr="00C84E02" w:rsidP="00D058B8" w14:paraId="0130F2D6" w14:textId="77777777">
      <w:pPr>
        <w:pStyle w:val="LineBottom"/>
      </w:pPr>
    </w:p>
    <w:p w:rsidR="005D3849" w:rsidRPr="00C84E02" w:rsidP="005D3849" w14:paraId="4DE0AEB1" w14:textId="63D5FE1D">
      <w:pPr>
        <w:pStyle w:val="ATHeading1"/>
      </w:pPr>
      <w:bookmarkStart w:id="0" w:name="TANumber"/>
      <w:r w:rsidRPr="00C84E02">
        <w:t>P10_TA(2026)0</w:t>
      </w:r>
      <w:r w:rsidR="00EA5CF0">
        <w:t>261</w:t>
      </w:r>
      <w:bookmarkEnd w:id="0"/>
    </w:p>
    <w:p w:rsidR="005D3849" w:rsidRPr="00C84E02" w:rsidP="005D3849" w14:paraId="3F9AA9EC" w14:textId="77777777">
      <w:pPr>
        <w:pStyle w:val="ATHeading2"/>
      </w:pPr>
      <w:bookmarkStart w:id="1" w:name="title"/>
      <w:r w:rsidRPr="00C84E02">
        <w:t>Доклад на Комисията относно Сърбия за 2025 г.</w:t>
      </w:r>
      <w:bookmarkEnd w:id="1"/>
    </w:p>
    <w:p w:rsidR="005D3849" w:rsidRPr="00C84E02" w:rsidP="005D3849" w14:paraId="2B759E13" w14:textId="77777777">
      <w:pPr>
        <w:rPr>
          <w:i/>
          <w:vanish/>
        </w:rPr>
      </w:pPr>
      <w:r>
        <w:rPr>
          <w:i/>
        </w:rPr>
        <w:fldChar w:fldCharType="begin"/>
      </w:r>
      <w:r w:rsidRPr="00C84E02">
        <w:rPr>
          <w:i/>
        </w:rPr>
        <w:instrText xml:space="preserve"> TC"(</w:instrText>
      </w:r>
      <w:bookmarkStart w:id="2" w:name="DocNumber"/>
      <w:r w:rsidRPr="00C84E02">
        <w:rPr>
          <w:i/>
        </w:rPr>
        <w:instrText>A10-0163/2026</w:instrText>
      </w:r>
      <w:bookmarkEnd w:id="2"/>
      <w:r w:rsidRPr="00C84E02">
        <w:rPr>
          <w:i/>
        </w:rPr>
        <w:instrText xml:space="preserve"> - Докладчик: Тонино Пицула)"\l3 \n&gt; \* MERGEFORMAT </w:instrText>
      </w:r>
      <w:r>
        <w:rPr>
          <w:i/>
        </w:rPr>
        <w:fldChar w:fldCharType="end"/>
      </w:r>
    </w:p>
    <w:p w:rsidR="005D3849" w:rsidRPr="00C84E02" w:rsidP="005D3849" w14:paraId="5A3E027D" w14:textId="77777777">
      <w:pPr>
        <w:rPr>
          <w:vanish/>
        </w:rPr>
      </w:pPr>
      <w:bookmarkStart w:id="3" w:name="Commission"/>
      <w:r w:rsidRPr="00C84E02">
        <w:rPr>
          <w:vanish/>
        </w:rPr>
        <w:t>Комисия по външни работи</w:t>
      </w:r>
      <w:bookmarkEnd w:id="3"/>
    </w:p>
    <w:p w:rsidR="005D3849" w:rsidRPr="00C84E02" w:rsidP="005D3849" w14:paraId="17F2491C" w14:textId="77777777">
      <w:pPr>
        <w:rPr>
          <w:vanish/>
        </w:rPr>
      </w:pPr>
      <w:bookmarkStart w:id="4" w:name="PE"/>
      <w:r w:rsidRPr="00C84E02">
        <w:rPr>
          <w:vanish/>
        </w:rPr>
        <w:t>PE784.230</w:t>
      </w:r>
      <w:bookmarkEnd w:id="4"/>
    </w:p>
    <w:p w:rsidR="005D3849" w:rsidRPr="00C84E02" w:rsidP="005D3849" w14:paraId="44EB6687" w14:textId="79C686A6">
      <w:pPr>
        <w:pStyle w:val="ATHeading3"/>
      </w:pPr>
      <w:bookmarkStart w:id="5" w:name="Sujet"/>
      <w:r w:rsidRPr="00C84E02">
        <w:t xml:space="preserve">Резолюция на Европейския парламент от </w:t>
      </w:r>
      <w:r w:rsidR="00EA5CF0">
        <w:t>8</w:t>
      </w:r>
      <w:r w:rsidR="00A86609">
        <w:t xml:space="preserve"> юли</w:t>
      </w:r>
      <w:r w:rsidRPr="00C84E02" w:rsidR="00A86609">
        <w:t xml:space="preserve"> </w:t>
      </w:r>
      <w:r w:rsidRPr="00C84E02">
        <w:t>2026 г. относно доклада на Комисията за Сърбия за 2025 г.</w:t>
      </w:r>
      <w:bookmarkEnd w:id="5"/>
      <w:r w:rsidRPr="00C84E02">
        <w:t xml:space="preserve"> </w:t>
      </w:r>
      <w:bookmarkStart w:id="6" w:name="References"/>
      <w:r w:rsidRPr="00C84E02">
        <w:t>(2025/2255(INI))</w:t>
      </w:r>
      <w:bookmarkEnd w:id="6"/>
    </w:p>
    <w:p w:rsidR="009854C2" w:rsidRPr="00C84E02" w:rsidP="009854C2" w14:paraId="1D050378" w14:textId="77777777">
      <w:pPr>
        <w:pStyle w:val="EPComma"/>
      </w:pPr>
      <w:r w:rsidRPr="00C84E02">
        <w:rPr>
          <w:i/>
          <w:iCs/>
        </w:rPr>
        <w:t>Европейският парламент</w:t>
      </w:r>
      <w:r w:rsidRPr="00C84E02">
        <w:t>,</w:t>
      </w:r>
    </w:p>
    <w:p w:rsidR="009854C2" w:rsidRPr="00C84E02" w:rsidP="00EF386C" w14:paraId="6462D2BB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Споразумението за стабилизиране и асоцииране между Европейските общности и техните държави членки, от една страна, и Република Сърбия, от друга страна</w:t>
      </w:r>
      <w:r>
        <w:rPr>
          <w:rStyle w:val="FootnoteReference"/>
        </w:rPr>
        <w:footnoteReference w:id="2"/>
      </w:r>
      <w:r w:rsidRPr="00C84E02">
        <w:t>, влязло в сила на 1 септември 2013 г.,</w:t>
      </w:r>
    </w:p>
    <w:p w:rsidR="009854C2" w:rsidRPr="00C84E02" w:rsidP="00EF386C" w14:paraId="3E3B3C5B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кандидатурата на Сърбия от 19 декември 2009 г. за членство в ЕС,</w:t>
      </w:r>
    </w:p>
    <w:p w:rsidR="009854C2" w:rsidRPr="00C84E02" w:rsidP="00EF386C" w14:paraId="01874288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становището на Комисията от 12 октомври 2011 г. относно кандидатурата на Сърбия за членство в Европейския съюз (COM(2011)0668), решението на Европейския съвет от 1 март 2012 г. да предостави на Сърбия статут на страна кандидатка, както и решението на Европейския съвет от 28 юни 2013 г. да започне със Сърбия преговори за присъединяване на страната към ЕС,</w:t>
      </w:r>
    </w:p>
    <w:p w:rsidR="009854C2" w:rsidRPr="00C84E02" w:rsidP="00EF386C" w14:paraId="3D101C38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Брюкселското споразумение от 27 февруари 2023 г. и Охридското споразумение от 18 март 2023 г. и приложението за прилагане към него,</w:t>
      </w:r>
    </w:p>
    <w:p w:rsidR="009854C2" w:rsidRPr="00C84E02" w:rsidP="00EF386C" w14:paraId="2E176EC2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Регламент (ЕС) 2021/1529 на Европейския парламент и на Съвета от 15 септември 2021 г. за създаване на Инструмент за предприсъединителна помощ (ИПП III)</w:t>
      </w:r>
      <w:r>
        <w:rPr>
          <w:rStyle w:val="FootnoteReference"/>
        </w:rPr>
        <w:footnoteReference w:id="3"/>
      </w:r>
      <w:r w:rsidRPr="00C84E02">
        <w:t>,</w:t>
      </w:r>
    </w:p>
    <w:p w:rsidR="009854C2" w:rsidRPr="00C84E02" w:rsidP="00EF386C" w14:paraId="5400C252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Регламент (ЕС) 2024/1449 на Европейския парламент и на Съвета от 14 май 2024 г. за създаване на Инструмента за реформи и растеж за Западните Балкани</w:t>
      </w:r>
      <w:r>
        <w:rPr>
          <w:rStyle w:val="FootnoteReference"/>
        </w:rPr>
        <w:footnoteReference w:id="4"/>
      </w:r>
      <w:r w:rsidRPr="00C84E02">
        <w:t>,</w:t>
      </w:r>
    </w:p>
    <w:p w:rsidR="009854C2" w:rsidRPr="00C84E02" w:rsidP="00EF386C" w14:paraId="3C2BA652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заключенията на председателството от заседанието на Европейския съвет в Солун, проведено на 19 и 20 юни 2003 г.,</w:t>
      </w:r>
    </w:p>
    <w:p w:rsidR="009854C2" w:rsidRPr="00C84E02" w:rsidP="00EF386C" w14:paraId="71986C28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декларациите от срещите на високо равнище ЕС – Западни Балкани от 17 май 2018 г. в София и от 6 май 2020 г. в Загреб,</w:t>
      </w:r>
    </w:p>
    <w:p w:rsidR="009854C2" w:rsidRPr="00C84E02" w:rsidP="00EF386C" w14:paraId="7F7A2899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Рамковата конвенция на Съвета на Европа за защита на националните малцинства, ратифицирана от Сърбия през 2001 г., и Европейската харта на Съвета на Европа за регионалните или малцинствените езици, ратифицирана от Сърбия през 2006 г.,</w:t>
      </w:r>
    </w:p>
    <w:p w:rsidR="009854C2" w:rsidRPr="00C84E02" w:rsidP="00EF386C" w14:paraId="0C746F58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техническия брифинг на „Амнести интернешънъл“, публикуван на 27 март 2025 г. и озаглавен „</w:t>
      </w:r>
      <w:r w:rsidRPr="00C84E02">
        <w:t>Serbia</w:t>
      </w:r>
      <w:r w:rsidRPr="00C84E02">
        <w:t xml:space="preserve">: </w:t>
      </w:r>
      <w:r w:rsidRPr="00C84E02">
        <w:t>journalists</w:t>
      </w:r>
      <w:r w:rsidRPr="00C84E02">
        <w:t xml:space="preserve"> </w:t>
      </w:r>
      <w:r w:rsidRPr="00C84E02">
        <w:t>targeted</w:t>
      </w:r>
      <w:r w:rsidRPr="00C84E02">
        <w:t xml:space="preserve"> </w:t>
      </w:r>
      <w:r w:rsidRPr="00C84E02">
        <w:t>with</w:t>
      </w:r>
      <w:r w:rsidRPr="00C84E02">
        <w:t xml:space="preserve"> </w:t>
      </w:r>
      <w:r w:rsidRPr="00C84E02">
        <w:t>Pegasus</w:t>
      </w:r>
      <w:r w:rsidRPr="00C84E02">
        <w:t xml:space="preserve"> </w:t>
      </w:r>
      <w:r w:rsidRPr="00C84E02">
        <w:t>spyware</w:t>
      </w:r>
      <w:r w:rsidRPr="00C84E02">
        <w:t xml:space="preserve">| (Сърбия: журналисти са следени с шпионския софтуер </w:t>
      </w:r>
      <w:r w:rsidRPr="00C84E02">
        <w:t>Pegasus</w:t>
      </w:r>
      <w:r w:rsidRPr="00C84E02">
        <w:t xml:space="preserve">) (EUR 70/9186/2025), който документира целенасоченото използване на шпионския софтуер </w:t>
      </w:r>
      <w:r w:rsidRPr="00C84E02">
        <w:t>Pegasus</w:t>
      </w:r>
      <w:r w:rsidRPr="00C84E02">
        <w:t xml:space="preserve"> срещу разследващи журналисти,</w:t>
      </w:r>
    </w:p>
    <w:p w:rsidR="009854C2" w:rsidRPr="00C84E02" w:rsidP="00EF386C" w14:paraId="69E03CE3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частта, посветена на Сърбия, в доклада на организацията „Фрийдъм хаус“ за свободата по света през 2026 г., публикуван на 19 март 2026 г.,</w:t>
      </w:r>
    </w:p>
    <w:p w:rsidR="009854C2" w:rsidRPr="00C84E02" w:rsidP="00EF386C" w14:paraId="5A8CB9F6" w14:textId="77777777">
      <w:pPr>
        <w:pStyle w:val="NormalHanging12a"/>
        <w:jc w:val="left"/>
      </w:pPr>
      <w:r w:rsidRPr="00C84E02">
        <w:t>–</w:t>
      </w:r>
      <w:r w:rsidRPr="00C84E02">
        <w:tab/>
        <w:t xml:space="preserve">като взе предвид световния индекс за свобода на печата за 2025 г., публикуван от организацията „Репортери без граници“ на 2 май 2025 г., </w:t>
      </w:r>
    </w:p>
    <w:p w:rsidR="009854C2" w:rsidRPr="00C84E02" w:rsidP="00EF386C" w14:paraId="63C708FA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срещата на лидерите от Западните Балкани на 1 юли 2025 г. в Скопие, Северна Македония, относно плана за растеж за Западните Балкани,</w:t>
      </w:r>
    </w:p>
    <w:p w:rsidR="009854C2" w:rsidRPr="00C84E02" w:rsidP="00EF386C" w14:paraId="65B04D43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декларацията от срещата на високо равнище ЕС – Западни Балкани, проведена на 17 декември 2025 г.,</w:t>
      </w:r>
    </w:p>
    <w:p w:rsidR="009854C2" w:rsidRPr="00C84E02" w:rsidP="00EF386C" w14:paraId="3790F981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заключенията на председателството на Съвета от 16 декември 2025 г. относно разширяването,</w:t>
      </w:r>
    </w:p>
    <w:p w:rsidR="009854C2" w:rsidRPr="00C84E02" w:rsidP="00EF386C" w14:paraId="4FC08E7F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Берлинския процес, стартиран на 28 август 2014 г.,</w:t>
      </w:r>
    </w:p>
    <w:p w:rsidR="009854C2" w:rsidRPr="00C84E02" w:rsidP="00EF386C" w14:paraId="292786AA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заключенията на председателя от срещата на високо равнище относно Берлинския процес през 2025 г. от 22 октомври 2025 г.,</w:t>
      </w:r>
    </w:p>
    <w:p w:rsidR="009854C2" w:rsidRPr="00C84E02" w:rsidP="00EF386C" w14:paraId="6C65EA24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съобщението на Комисията от 6 октомври 2020 г., озаглавено „Икономически и инвестиционен план за Западните Балкани“ (</w:t>
      </w:r>
      <w:hyperlink r:id="rId7" w:history="1">
        <w:r w:rsidRPr="00C84E02">
          <w:t>COM(2020)0641</w:t>
        </w:r>
      </w:hyperlink>
      <w:r w:rsidRPr="00C84E02">
        <w:t>),</w:t>
      </w:r>
    </w:p>
    <w:p w:rsidR="009854C2" w:rsidRPr="00C84E02" w:rsidP="00EF386C" w14:paraId="1CD464BC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съобщението на Комисията от 8 ноември 2023 г., озаглавено „Нов план за растеж за Западните Балкани“ (</w:t>
      </w:r>
      <w:hyperlink r:id="rId8" w:history="1">
        <w:r w:rsidRPr="00C84E02">
          <w:t>COM(2023)0691</w:t>
        </w:r>
      </w:hyperlink>
      <w:r w:rsidRPr="00C84E02">
        <w:t>),</w:t>
      </w:r>
    </w:p>
    <w:p w:rsidR="009854C2" w:rsidRPr="00C84E02" w:rsidP="00EF386C" w14:paraId="1B294B4D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съобщението на Комисията от 8 юли 2025 г., озаглавено „Доклад относно върховенството на закона за 2025 г. Ситуация в областта на върховенството на закона в Европейския съюз“ (</w:t>
      </w:r>
      <w:hyperlink r:id="rId9" w:history="1">
        <w:r w:rsidRPr="00C84E02">
          <w:t>COM(2025)0900</w:t>
        </w:r>
      </w:hyperlink>
      <w:r w:rsidRPr="00C84E02">
        <w:t>), придружавано от работния документ на службите на Комисията, озаглавен „Доклад относно върховенството на закона за 2025 г. Глави по държави: ситуация в областта на върховенството на закона в Сърбия“ (SWD(2025)0931),</w:t>
      </w:r>
    </w:p>
    <w:p w:rsidR="009854C2" w:rsidRPr="00C84E02" w:rsidP="00EF386C" w14:paraId="1A3A9BFF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съобщението на Комисията от 4 ноември 2025 г., озаглавено „Съобщение относно политиката на ЕС за разширяване за 2025 г.“ (</w:t>
      </w:r>
      <w:hyperlink r:id="rId10" w:history="1">
        <w:r w:rsidRPr="00C84E02">
          <w:t>COM(2025)0690</w:t>
        </w:r>
      </w:hyperlink>
      <w:r w:rsidRPr="00C84E02">
        <w:t>), придружено от работния документ на службите на Комисията, озаглавен „Доклад за Сърбия за 2025 г.“ (SWD(2025)0755),</w:t>
      </w:r>
    </w:p>
    <w:p w:rsidR="009854C2" w:rsidRPr="00C84E02" w:rsidP="00EF386C" w14:paraId="557F4301" w14:textId="77777777">
      <w:pPr>
        <w:pStyle w:val="NormalHanging12a"/>
        <w:jc w:val="left"/>
      </w:pPr>
      <w:r w:rsidRPr="00C84E02">
        <w:t>––</w:t>
      </w:r>
      <w:r w:rsidRPr="00C84E02">
        <w:tab/>
        <w:t>като взе предвид първото споразумение относно принципите, уреждащи нормализирането на отношенията между правителствата на Сърбия и на Косово, от 19 април 2013 г. и споразуменията от 25 август 2015 г., както и текущия диалог за нормализиране на отношенията, провеждан с посредничеството на ЕС,</w:t>
      </w:r>
    </w:p>
    <w:p w:rsidR="009854C2" w:rsidRPr="00C84E02" w:rsidP="00EF386C" w14:paraId="0E3A4E24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окончателния доклад на мисията за наблюдение на изборите на Бюрото за демократични институции и права на човека на Организацията за сигурност и сътрудничество в Европа (ОССЕ/БДИПЧ) относно предсрочните парламентарни и президентски избори от 3 април 2022 г. в Сърбия, публикуван на 19 август 2022 г.,</w:t>
      </w:r>
    </w:p>
    <w:p w:rsidR="009854C2" w:rsidRPr="00C84E02" w:rsidP="00EF386C" w14:paraId="6DD46735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окончателния доклад на мисията на ОССЕ/БДИПЧ за наблюдение на изборите относно предсрочните парламентарни избори от 17 декември 2023 г. в Сърбия, публикуван на 28 февруари 2024 г.,</w:t>
      </w:r>
    </w:p>
    <w:p w:rsidR="009854C2" w:rsidRPr="00C84E02" w:rsidP="00EF386C" w14:paraId="08885BEF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заключенията на Европейския съвет от декември 2006 г., заключенията на Съвета от март 2020 г. и заключенията на председателството на Европейския съвет в Копенхаген от 21 – 22 юни 1993 г., известни също като „критериите от Копенхаген“,</w:t>
      </w:r>
    </w:p>
    <w:p w:rsidR="009854C2" w:rsidRPr="00C84E02" w:rsidP="00EF386C" w14:paraId="723BA714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изявленията на специалните докладчици на ООН от 4 август 2025 г. относно репресиите на сръбското правителство срещу студентското движение,</w:t>
      </w:r>
    </w:p>
    <w:p w:rsidR="009854C2" w:rsidRPr="00C84E02" w:rsidP="00EF386C" w14:paraId="7585A080" w14:textId="77777777">
      <w:pPr>
        <w:pStyle w:val="NormalHanging12a"/>
        <w:jc w:val="left"/>
        <w:rPr>
          <w:bCs/>
          <w:iCs/>
        </w:rPr>
      </w:pPr>
      <w:r w:rsidRPr="00C84E02">
        <w:t>–</w:t>
      </w:r>
      <w:r w:rsidRPr="00C84E02">
        <w:tab/>
        <w:t>като взе предвид член 14 от Конституцията на Сърбия относно защитата на националните малцинства,</w:t>
      </w:r>
    </w:p>
    <w:p w:rsidR="009854C2" w:rsidRPr="00C84E02" w:rsidP="00EF386C" w14:paraId="226B409E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своите предишни резолюции относно Сърбия, и по-специално резолюцията от 22 октомври 2025 г. относно поляризацията и засилените репресии в Сърбия една година след трагедията в Нови Сад</w:t>
      </w:r>
      <w:r>
        <w:rPr>
          <w:rStyle w:val="FootnoteReference"/>
        </w:rPr>
        <w:footnoteReference w:id="5"/>
      </w:r>
      <w:r w:rsidRPr="00C84E02">
        <w:t>,</w:t>
      </w:r>
    </w:p>
    <w:p w:rsidR="009854C2" w:rsidRPr="00C84E02" w:rsidP="00EF386C" w14:paraId="079AB974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своята резолюция от 11 март 2026 г. относно стратегията на ЕС за разширяване,</w:t>
      </w:r>
    </w:p>
    <w:p w:rsidR="009854C2" w:rsidRPr="00C84E02" w:rsidP="00EF386C" w14:paraId="55C958A0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командировката на комисията по външни работи в Сърбия от 22 до 24 януари 2026 г.,</w:t>
      </w:r>
    </w:p>
    <w:p w:rsidR="009854C2" w:rsidRPr="00C84E02" w:rsidP="00EF386C" w14:paraId="2859E8E3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член 55 от своя Правилник за дейността,</w:t>
      </w:r>
    </w:p>
    <w:p w:rsidR="009854C2" w:rsidRPr="00C84E02" w:rsidP="00EF386C" w14:paraId="1C48227C" w14:textId="77777777">
      <w:pPr>
        <w:pStyle w:val="NormalHanging12a"/>
        <w:jc w:val="left"/>
      </w:pPr>
      <w:r w:rsidRPr="00C84E02">
        <w:t>–</w:t>
      </w:r>
      <w:r w:rsidRPr="00C84E02">
        <w:tab/>
        <w:t>като взе предвид доклада на комисията по външни работи (A10-0163/2026),</w:t>
      </w:r>
    </w:p>
    <w:p w:rsidR="009854C2" w:rsidRPr="00C84E02" w:rsidP="009854C2" w14:paraId="165FB69B" w14:textId="77777777">
      <w:pPr>
        <w:pStyle w:val="NormalHanging12a"/>
        <w:jc w:val="left"/>
      </w:pPr>
      <w:bookmarkStart w:id="7" w:name="_Hlk222741473"/>
      <w:r w:rsidRPr="00C84E02">
        <w:t>А.</w:t>
      </w:r>
      <w:r w:rsidRPr="00C84E02">
        <w:tab/>
        <w:t>като има предвид, че разширяването е ключов инструмент на външната политика на ЕС и стратегическа геополитическа инвестиция в мира, стабилността, сигурността и просперитета на континента;</w:t>
      </w:r>
    </w:p>
    <w:p w:rsidR="009854C2" w:rsidRPr="00C84E02" w:rsidP="009854C2" w14:paraId="70ED1DB1" w14:textId="45BB37CF">
      <w:pPr>
        <w:pStyle w:val="NormalHanging12a"/>
        <w:jc w:val="left"/>
        <w:rPr>
          <w:bCs/>
          <w:iCs/>
        </w:rPr>
      </w:pPr>
      <w:r w:rsidRPr="00C84E02">
        <w:t>Б.</w:t>
      </w:r>
      <w:r w:rsidRPr="00C84E02">
        <w:tab/>
        <w:t xml:space="preserve">като има предвид, че всяка държава кандидатка, участваща в процеса на разширяване, бива оценявана въз основа на собствените си заслуги при изпълнението на критериите от Копенхаген, както и зачитането от нейна страна и непоколебимия ѝ ангажимент по отношение на споделените европейски ценности и права, защитата на малцинствата и постигането на съответствие с външната </w:t>
      </w:r>
      <w:r w:rsidRPr="00C84E02">
        <w:t xml:space="preserve">политика и политиката на сигурност на ЕС; като има предвид, че няма по-преки пътища за членство в ЕС; </w:t>
      </w:r>
    </w:p>
    <w:p w:rsidR="009854C2" w:rsidRPr="00C84E02" w:rsidP="009854C2" w14:paraId="5398F0C8" w14:textId="7BC33ED9">
      <w:pPr>
        <w:pStyle w:val="NormalHanging12a"/>
        <w:jc w:val="left"/>
        <w:rPr>
          <w:bCs/>
          <w:iCs/>
        </w:rPr>
      </w:pPr>
      <w:r w:rsidRPr="00C84E02">
        <w:t>В.</w:t>
      </w:r>
      <w:r w:rsidRPr="00C84E02">
        <w:tab/>
        <w:t xml:space="preserve">като има предвид, че Сърбия трябва да положи допълнителни усилия за по-нататъшно привеждане на външната си политика в съответствие с външната политика и политиката на сигурност на ЕС, тъй като някои действия, изявления и контакти на високо равнище, включително участието на сръбския президент във военния парад на 9 май </w:t>
      </w:r>
      <w:r w:rsidR="00040464">
        <w:t xml:space="preserve">2025 г. </w:t>
      </w:r>
      <w:r w:rsidRPr="00C84E02">
        <w:t>в Москва, противоречат на ключови позиции на външната политика на ЕС, особено по отношение на Русия;</w:t>
      </w:r>
    </w:p>
    <w:p w:rsidR="009854C2" w:rsidRPr="00C84E02" w:rsidP="009854C2" w14:paraId="2D5A0EA3" w14:textId="77777777">
      <w:pPr>
        <w:pStyle w:val="NormalHanging12a"/>
        <w:jc w:val="left"/>
      </w:pPr>
      <w:r w:rsidRPr="00C84E02">
        <w:t>Г.</w:t>
      </w:r>
      <w:r w:rsidRPr="00C84E02">
        <w:tab/>
        <w:t>като има предвид, че свързаните с ЕС реформи в Сърбия се забавят значително или показват отстъпление в няколко ключови области, особено по основополагащи за процеса на присъединяване въпроси, например принципите на правовата държава и свободата на медиите; като има предвид, че Комисията отбеляза продължаващото наличие на недостатъци във функционирането на демократичните институции; като има предвид, че до момента само две от 35-те преговорни глави са временно затворени;</w:t>
      </w:r>
    </w:p>
    <w:p w:rsidR="009854C2" w:rsidRPr="00C84E02" w:rsidP="009854C2" w14:paraId="72F03EDB" w14:textId="77777777">
      <w:pPr>
        <w:pStyle w:val="NormalHanging12a"/>
        <w:jc w:val="left"/>
      </w:pPr>
      <w:r w:rsidRPr="00C84E02">
        <w:t>Д.</w:t>
      </w:r>
      <w:r w:rsidRPr="00C84E02">
        <w:tab/>
        <w:t>като има предвид, че през последните години управляващата коалиция непрекъснато подкопава политическите права и гражданските свободи в Сърбия, като оказва натиск върху независимите медии, академичните среди, етническите малцинства, политическата опозиция и организациите на гражданското общество и същевременно систематично отслабва институциите и размива границите между политическите участници, държавата и медийната мощ;</w:t>
      </w:r>
    </w:p>
    <w:p w:rsidR="009854C2" w:rsidRPr="00C84E02" w:rsidP="009854C2" w14:paraId="05A847E1" w14:textId="77777777">
      <w:pPr>
        <w:pStyle w:val="NormalHanging12a"/>
        <w:jc w:val="left"/>
      </w:pPr>
      <w:r w:rsidRPr="00C84E02">
        <w:t>Е.</w:t>
      </w:r>
      <w:r w:rsidRPr="00C84E02">
        <w:tab/>
        <w:t>като има предвид, че Сърбия продължава да бъде сцена от критично значение за чуждестранни кампании за дезинформация, по-специално от страна на Русия и Китай, които се стремят да създават антизападни наративи, много от които също така се генерират и разпространяват от местни участници; като има предвид, че руските пропагандни медии като RT </w:t>
      </w:r>
      <w:r w:rsidRPr="00C84E02">
        <w:t>Balkan</w:t>
      </w:r>
      <w:r w:rsidRPr="00C84E02">
        <w:t xml:space="preserve"> (бившата „Русия днес“) и Sputnik работят свободно в Сърбия и упражняват значително влияние при оформянето на антиевропейски и антидемократични наративи и тяхното разпространение в целия регион; като има предвид, че тези наративи се подсилват от свързаните с държавата национални медии;</w:t>
      </w:r>
    </w:p>
    <w:p w:rsidR="009854C2" w:rsidRPr="00C84E02" w:rsidP="009854C2" w14:paraId="23DA4101" w14:textId="77777777">
      <w:pPr>
        <w:pStyle w:val="NormalHanging12a"/>
        <w:jc w:val="left"/>
      </w:pPr>
      <w:r w:rsidRPr="00C84E02">
        <w:t>Ж.</w:t>
      </w:r>
      <w:r w:rsidRPr="00C84E02">
        <w:tab/>
        <w:t>като има предвид, че според независимия медиен мониторинг през 2024 г. при сръбските медии се наблюдава продължаващо отстъпление от демокрацията, като за управляващото мнозинство се отделят над 90 % от новинарските емисии в най-гледаното време по националните телевизионни станции и то се представя предимно неутрално или положително, докато опозицията получава по-малко от 10 % от ефирното време и до голяма степен е представена отрицателно;</w:t>
      </w:r>
    </w:p>
    <w:p w:rsidR="009854C2" w:rsidRPr="00C84E02" w:rsidP="009854C2" w14:paraId="06FC9B08" w14:textId="77777777">
      <w:pPr>
        <w:pStyle w:val="NormalHanging12a"/>
        <w:jc w:val="left"/>
      </w:pPr>
      <w:r w:rsidRPr="00C84E02">
        <w:t>З.</w:t>
      </w:r>
      <w:r w:rsidRPr="00C84E02">
        <w:tab/>
        <w:t>като има предвид, че в съответствие с глава 23 Сърбия трябва да демонстрира реални подобрения в ефективното упражняване на правата на лицата, принадлежащи към национални малцинства; като има предвид, че свободата на религията е основна европейска ценност и основно човешко право; като има предвид, че поради това Сърбия е задължена да зачита и гарантира тази свобода за всички лица, пребиваващи на нейна територия, в съответствие с международните си ангажименти и задълженията си в областта на правата на човека;</w:t>
      </w:r>
    </w:p>
    <w:p w:rsidR="009854C2" w:rsidRPr="00C84E02" w:rsidP="009854C2" w14:paraId="23D44951" w14:textId="34A8AB2A">
      <w:pPr>
        <w:pStyle w:val="NormalHanging12a"/>
        <w:jc w:val="left"/>
      </w:pPr>
      <w:r w:rsidRPr="00C84E02">
        <w:t>И.</w:t>
      </w:r>
      <w:r w:rsidRPr="00C84E02">
        <w:tab/>
        <w:t>като има предвид, че социалното положение в Сърбия продължава да бъде трудно; като има предвид, че УНИЦЕФ отбелязва, че Сърбия е сред държавите в Европа, характеризиращи се с по-висока степен на неравенства; като има предвид, че 13,6 % от населението е изпитало тежки материални и социални лишения през 2024 г., процентът на изложените на риск от бедност или социално изключване е бил 27,2 % през 2023 г., а младежката безработица е била 24,5 %; като има предвид, че населението в селските райони продължава да бъде особено уязвимо;</w:t>
      </w:r>
    </w:p>
    <w:p w:rsidR="009854C2" w:rsidRPr="00C84E02" w:rsidP="009854C2" w14:paraId="220D5FE0" w14:textId="77777777">
      <w:pPr>
        <w:pStyle w:val="NormalHanging12a"/>
        <w:jc w:val="left"/>
      </w:pPr>
      <w:r w:rsidRPr="00C84E02">
        <w:t>Й.</w:t>
      </w:r>
      <w:r w:rsidRPr="00C84E02">
        <w:tab/>
        <w:t>като има предвид, че ЕС продължава да бъде основният търговски партньор на Сърбия, на който се падат 58,3 % от общата търговия на Сърбия през 2024 г., нейният водещ източник на инвестиции и най-големият ѝ източник на финансова помощ; като има предвид, че ЕС до голяма степен продължава да бъде най-големият източник на парични преводи, изпращани от сърби, работещи в ЕС, които са ключов и стабилен източник на доходи за много голям брой сръбски домакинства, като изпълняват съществена роля в икономиката на страната;</w:t>
      </w:r>
    </w:p>
    <w:p w:rsidR="009854C2" w:rsidRPr="00C84E02" w:rsidP="009854C2" w14:paraId="7623D7BC" w14:textId="77777777">
      <w:pPr>
        <w:pStyle w:val="NormalHanging12a"/>
        <w:jc w:val="left"/>
        <w:rPr>
          <w:b/>
          <w:i/>
        </w:rPr>
      </w:pPr>
      <w:r w:rsidRPr="00C84E02">
        <w:rPr>
          <w:b/>
          <w:i/>
        </w:rPr>
        <w:t>Ангажимент за присъединяване към ЕС</w:t>
      </w:r>
    </w:p>
    <w:p w:rsidR="009854C2" w:rsidRPr="00C84E02" w:rsidP="009854C2" w14:paraId="58182C73" w14:textId="77777777">
      <w:pPr>
        <w:pStyle w:val="NormalHanging12a"/>
        <w:jc w:val="left"/>
        <w:rPr>
          <w:bCs/>
          <w:iCs/>
        </w:rPr>
      </w:pPr>
      <w:r w:rsidRPr="00C84E02">
        <w:t>1.</w:t>
      </w:r>
      <w:r w:rsidRPr="00C84E02">
        <w:tab/>
        <w:t>подчертава, че напредъкът по пътя към присъединяване към ЕС — процес, който се основава на действителни постижения — зависи от пълното зачитане на ценностите на ЕС и придържането към демокрацията, принципите на правовата държава и основните права, като всички те са заложени в критериите от Копенхаген; подчертава, че това предполага не само приемането на реформи, но и тяхното надлежно и цялостно прилагане, тъй като трайното разминаване между привеждането на законодателството в съответствие и ефективното прилагане продължава да подкопава напредъка на Сърбия; подчертава, че пътят на всяка държава към интеграция в ЕС трябва да се оценява въз основа на собствените ѝ заслуги и че следва нито една държава да не бъде разглеждана заедно с друга или третирана като част от пакет; подчертава, че не може да по-преки пътища, когато става дума за ценностите и основните принципи на ЕС, тъй като присъединяването към ЕС е технически и политически процес;</w:t>
      </w:r>
    </w:p>
    <w:p w:rsidR="009854C2" w:rsidRPr="00C84E02" w:rsidP="009854C2" w14:paraId="326E1A02" w14:textId="77777777">
      <w:pPr>
        <w:pStyle w:val="NormalHanging12a"/>
        <w:jc w:val="left"/>
      </w:pPr>
      <w:r w:rsidRPr="00C84E02">
        <w:t>2.</w:t>
      </w:r>
      <w:r w:rsidRPr="00C84E02">
        <w:tab/>
        <w:t xml:space="preserve">отбелязва, че според доклада на Комисията за 2025 г. е налице известна степен на подготовка и частично изпълнение на препоръките на Комисията; изразява обаче съжаление във връзка с факта, че основните ангажименти на Сърбия, очертани в неофициалния ѝ документ от ноември 2024 г., които са насочени към преодоляване на оставащите пречки пред отварянето на клъстер 3, остават до голяма степен неизпълнени; във връзка с това изразява съжаление относно неотдавнашната подстрекателска реторика от страна на правителството, насочена срещу държавите, които не подкрепиха отварянето на клъстер 3; </w:t>
      </w:r>
    </w:p>
    <w:p w:rsidR="009854C2" w:rsidRPr="00C84E02" w:rsidP="009854C2" w14:paraId="44E89D96" w14:textId="77777777">
      <w:pPr>
        <w:pStyle w:val="NormalHanging12a"/>
        <w:jc w:val="left"/>
      </w:pPr>
      <w:r w:rsidRPr="00C84E02">
        <w:t>3.</w:t>
      </w:r>
      <w:r w:rsidRPr="00C84E02">
        <w:tab/>
        <w:t>подчертава, че доверието в процеса на разширяване трябва да бъде запазено чрез прилагане на строги и справедливи условия, като същевременно се гарантира, че усилията за реформи са надлежно признати, когато е целесъобразно;</w:t>
      </w:r>
    </w:p>
    <w:p w:rsidR="009854C2" w:rsidRPr="00C84E02" w:rsidP="009854C2" w14:paraId="2AF25BAF" w14:textId="77777777">
      <w:pPr>
        <w:pStyle w:val="NormalHanging12a"/>
        <w:jc w:val="left"/>
      </w:pPr>
      <w:r w:rsidRPr="00C84E02">
        <w:t>4.</w:t>
      </w:r>
      <w:r w:rsidRPr="00C84E02">
        <w:tab/>
        <w:t xml:space="preserve">припомня заявения от Сърбия ангажимент, че членството в ЕС е нейна стратегическа цел, но отбелязва, че заявените ангажименти често не са били отразени на практика, както беше подчертано, например, от отсъствието на най-висшите представители на Сърбия на срещата на високо равнище между ЕС и Западните Балкани през декември 2025 г.; подчертава, че това трайно несъответствие изисква изясняване на европейския курс на Сърбия; призовава </w:t>
      </w:r>
      <w:r w:rsidRPr="00C84E02">
        <w:t>Сърбия да демонстрира осезаемо траен ангажимент към ценностите и стандартите на ЕС и последователно да следва ангажимента си за членство в ЕС;</w:t>
      </w:r>
    </w:p>
    <w:p w:rsidR="009854C2" w:rsidRPr="00C84E02" w:rsidP="009854C2" w14:paraId="2EB41A66" w14:textId="77777777">
      <w:pPr>
        <w:pStyle w:val="NormalHanging12a"/>
        <w:jc w:val="left"/>
      </w:pPr>
      <w:r w:rsidRPr="00C84E02">
        <w:t>5.</w:t>
      </w:r>
      <w:r w:rsidRPr="00C84E02">
        <w:tab/>
        <w:t xml:space="preserve">отново подчертава стратегическото значение на Западните Балкани в настоящия геополитически контекст за сигурността и стабилността на ЕС като цяло; подчертава, че поради своя размер и геополитическо положение Сърбия оказва пряко въздействие върху стабилността на региона като цяло; поради това осъжда опитите на Сърбия да установи сфера на влияние, както и нейните дейности, подкопаващи суверенитета на съседни държави; </w:t>
      </w:r>
    </w:p>
    <w:p w:rsidR="009854C2" w:rsidRPr="00C84E02" w:rsidP="009854C2" w14:paraId="4E657C04" w14:textId="03CDFF6F">
      <w:pPr>
        <w:pStyle w:val="NormalHanging12a"/>
        <w:jc w:val="left"/>
      </w:pPr>
      <w:r w:rsidRPr="00C84E02">
        <w:t>6.</w:t>
      </w:r>
      <w:r w:rsidRPr="00C84E02">
        <w:tab/>
        <w:t>отново подчертава, че е налице значителна необходимост Сърбия да демонстрира ясно и последователно геополитическата си ориентация към ЕС, включително чрез постигане на пълно съответствие с общата външна политика и политика на сигурност (ОВППС) на ЕС, по-специално ограничителните мерки, предприети от ЕС в контекста на агресивната война на Русия срещу Украйна, и изразява сериозна загриженост във връзка с това, че Сърбия все още не постигнала пълно съответствие с ОВППС на ЕС; изразява съжаление, че постигната от нея степен на съответствие е една от най-ниските сред всички държави кандидатки; отбелязва, че непостигането на съответствие с външната политика на ЕС от страна Сърбия, включително неприемането от нейна страна на ограничителни мерки, е несъвместима с една от специфичните цели, посочени в член 3 от Регламента за Инструмента за реформи и растеж</w:t>
      </w:r>
      <w:r>
        <w:rPr>
          <w:rStyle w:val="FootnoteReference"/>
        </w:rPr>
        <w:footnoteReference w:id="6"/>
      </w:r>
      <w:r w:rsidRPr="00C84E02">
        <w:t xml:space="preserve">; отново изразява становището, че пълното привеждане в съответствие продължава да бъде </w:t>
      </w:r>
      <w:r w:rsidRPr="00C84E02">
        <w:t>неподлежащо</w:t>
      </w:r>
      <w:r w:rsidRPr="00C84E02">
        <w:t xml:space="preserve"> на преговори изискване за присъединяване; приветства постигнатото наскоро съответствие от страна на Сърбия с решения (ОВППС) 2026/438</w:t>
      </w:r>
      <w:r>
        <w:rPr>
          <w:rStyle w:val="FootnoteReference"/>
        </w:rPr>
        <w:footnoteReference w:id="7"/>
      </w:r>
      <w:r w:rsidRPr="00C84E02">
        <w:t xml:space="preserve"> и (</w:t>
      </w:r>
      <w:r w:rsidR="000D3112">
        <w:t>Е</w:t>
      </w:r>
      <w:r w:rsidRPr="00C84E02">
        <w:t>С) 2025/490 на Съвета</w:t>
      </w:r>
      <w:r>
        <w:rPr>
          <w:rStyle w:val="FootnoteReference"/>
        </w:rPr>
        <w:footnoteReference w:id="8"/>
      </w:r>
      <w:r w:rsidRPr="00C84E02">
        <w:t>, но отново заявява, че избирателното привеждане в съответствие е недостатъчно;</w:t>
      </w:r>
    </w:p>
    <w:p w:rsidR="009854C2" w:rsidRPr="00C84E02" w:rsidP="009854C2" w14:paraId="265391CD" w14:textId="77777777">
      <w:pPr>
        <w:pStyle w:val="NormalHanging12a"/>
        <w:jc w:val="left"/>
      </w:pPr>
      <w:r w:rsidRPr="00C84E02">
        <w:t>7.</w:t>
      </w:r>
      <w:r w:rsidRPr="00C84E02">
        <w:tab/>
        <w:t xml:space="preserve">изразява съжаление относно продължаващите тесни връзки на Сърбия с Русия и задълбочаването на партньорството помежду им, които пораждат опасения относно стратегическата ориентация на страната и подкопават надеждния път към членство в ЕС; подчертава, че европейският път на Сърбия изисква ясен стратегически избор; подчертава, че политика на балансиране между ЕС и други геополитически участници е несъвместима с политическото доверие, което се очаква от страна кандидатка; призовава сръбските органи да се въздържат от публични послания и действия, които противоречат на ключови позиции на ЕС в областта на външната политика и политиката на сигурност; </w:t>
      </w:r>
    </w:p>
    <w:p w:rsidR="009854C2" w:rsidRPr="00C84E02" w:rsidP="009854C2" w14:paraId="6F0D31F9" w14:textId="3A58D9F7">
      <w:pPr>
        <w:pStyle w:val="NormalHanging12a"/>
        <w:jc w:val="left"/>
      </w:pPr>
      <w:r w:rsidRPr="00C84E02">
        <w:t>8.</w:t>
      </w:r>
      <w:r w:rsidRPr="00C84E02">
        <w:tab/>
        <w:t xml:space="preserve">изразява дълбока загриженост относно инвестициите в Сърбия от страна на Русия </w:t>
      </w:r>
      <w:r w:rsidRPr="00C84E02">
        <w:t>и Китай и тяхното нарастващо влияние върху политическите и икономическите процеси в региона; осъжда посещението на високо равнище в Белград през март 2026 г. на министъра на икономическото развитие на Руската федерация, който е включен в списъка на лицата, санкционирани от ЕС; призовава за незабавното затваряне на т.нар. Руско-сръбски хуманитарен център в Ниш, който действа като база за дейността на руската военна разузнавателна агенция ГРУ в страна кандидатка, и настоятелно призовава Сърбия да прекрати всякакво военно сътрудничество с Русия, тъй като това повдига основателни въпроси относно стратегическата ориентация на Сърбия и привеждането ѝ в съответствие с интересите на ЕС в областта на сигурността; осъжда руските дейности за външна намеса в Сърбия; припомня, че Сърбия се използва активно като регионална платформа за разпространение на кампании за дезинформация и невярна информация в региона на Западните Балкани;</w:t>
      </w:r>
    </w:p>
    <w:p w:rsidR="009854C2" w:rsidRPr="00C84E02" w:rsidP="009854C2" w14:paraId="684308C1" w14:textId="64CA531B">
      <w:pPr>
        <w:pStyle w:val="NormalHanging12a"/>
        <w:jc w:val="left"/>
      </w:pPr>
      <w:r w:rsidRPr="00C84E02">
        <w:t>9.</w:t>
      </w:r>
      <w:r w:rsidRPr="00C84E02">
        <w:tab/>
        <w:t>изразява загриженост относно продължаващото военизиране на Сърбия, съчетано с все по-враждебната реторика към съседни държави и задълбочаването на сътрудничеството на Сърбия с Китай в областта на сигурността и отбраната, включително учения на специалните сили и разширяване на обхвата на стратегическите споразумения, както и нарастващото присъствие на китайски технологии за сигурност и наблюдение; решително осъжда неотдавнашното придобиване от Сърбия на китайски балистични ракети въздух-земя CM-400AKG; предупреждава, че това военизиране променя регионалния баланс в областта на сигурността и подкопава добросъседските отношения със съседните държави — членки на НАТО; подчертава, че подобни обществени поръчки противоречат на ОВППС на ЕС и повдигат сериозни въпроси относно геополитическата ориентация на Сърбия; подчертава, че възлагането на мащабни обществени поръчки в областта на отбраната на авторитарни стратегически конкуренти на ЕС изисква пълна прозрачност и внимателна оценка на последиците от тях за регионалната стабилност, оперативната съвместимост и заявената европейска ориентация на Сърбия;</w:t>
      </w:r>
      <w:r w:rsidR="00EA5CF0">
        <w:t xml:space="preserve"> </w:t>
      </w:r>
      <w:r w:rsidRPr="00EA5CF0" w:rsidR="00EA5CF0">
        <w:t>отбелязва със загриженост неотдавнашния меморандум за сътрудничество между сръбската управляваща партия и Китайската комунистическа партия, който повдига допълнителни въпроси относно стратегическия ангажимент на Сърбия да следва пътя си към ЕС;</w:t>
      </w:r>
    </w:p>
    <w:p w:rsidR="009854C2" w:rsidRPr="00C84E02" w:rsidP="009854C2" w14:paraId="6EB3B225" w14:textId="77777777">
      <w:pPr>
        <w:pStyle w:val="NormalHanging12a"/>
        <w:jc w:val="left"/>
      </w:pPr>
      <w:r w:rsidRPr="00C84E02">
        <w:t>10.</w:t>
      </w:r>
      <w:r w:rsidRPr="00C84E02">
        <w:tab/>
        <w:t>осъжда факта, че Сърбия се е превърнала в база за руските разузнавателни служби за извършване на саботажни дейности в Европа; изразява сериозна загриженост във връзка с достоверни съобщения, в които се посочва, че Сърбия се е превърнала в ключов оперативен център за руски хибридни и дестабилизиращи дейности в Европа; отбелязва по-специално документираните случаи, в които лица, вербувани и финансирани от участници, свързани с руското разузнаване, са извършвали координирани провокации и действия, имащи за цел предизвикване на етническо и религиозно напрежение в държави — членки на ЕС; отбелязва освен това съобщенията за организирани мрежи, действащи от сръбска територия, включително обучение и разполагане на отделни лица с цел дестабилизиращи действия в други европейски държави и в съседни на ЕС държави; призовава сръбските органи да предприемат незабавни и ефективни мерки за разследване, предотвратяване и наказателно преследване на такива дейности;</w:t>
      </w:r>
    </w:p>
    <w:p w:rsidR="009854C2" w:rsidRPr="00C84E02" w:rsidP="009854C2" w14:paraId="7EC63411" w14:textId="2FC0B6D6">
      <w:pPr>
        <w:pStyle w:val="NormalHanging12a"/>
        <w:jc w:val="left"/>
      </w:pPr>
      <w:r w:rsidRPr="00C84E02">
        <w:t>11.</w:t>
      </w:r>
      <w:r w:rsidRPr="00C84E02">
        <w:tab/>
        <w:t xml:space="preserve">изразява съжаление по повод на въздържането на Сърбия от гласуване на резолюцията на Общото събрание на ООН от февруари 2026 г. в подкрепа на справедлив и траен мир в Украйна; счита, че подобно гласуване допълнително </w:t>
      </w:r>
      <w:r w:rsidRPr="00C84E02">
        <w:t xml:space="preserve">отслабва доверието в стратегическия ангажимент на Сърбия по отношение на европейското ѝ бъдеще; </w:t>
      </w:r>
    </w:p>
    <w:p w:rsidR="009854C2" w:rsidRPr="00C84E02" w:rsidP="009854C2" w14:paraId="14C86F7B" w14:textId="77777777">
      <w:pPr>
        <w:pStyle w:val="NormalHanging12a"/>
        <w:jc w:val="left"/>
        <w:rPr>
          <w:szCs w:val="24"/>
        </w:rPr>
      </w:pPr>
      <w:r w:rsidRPr="00C84E02">
        <w:t>12.</w:t>
      </w:r>
      <w:r w:rsidRPr="00C84E02">
        <w:tab/>
        <w:t>изразява загриженост, че Сърбия запазва статута си на наблюдател в Парламентарната асамблея на Организацията на Договора за колективна безопасност - структура за сигурност, ръководена от Руската федерация, и продължава да прилага споразумение за свободна търговия с Евразийския икономически съюз;</w:t>
      </w:r>
    </w:p>
    <w:p w:rsidR="009854C2" w:rsidRPr="00C84E02" w:rsidP="009854C2" w14:paraId="68698C89" w14:textId="77777777">
      <w:pPr>
        <w:pStyle w:val="NormalHanging12a"/>
        <w:jc w:val="left"/>
      </w:pPr>
      <w:r w:rsidRPr="00C84E02">
        <w:t>13.</w:t>
      </w:r>
      <w:r w:rsidRPr="00C84E02">
        <w:tab/>
        <w:t>изразява съжаление относно факта, че Сърбия е постигнала ограничен напредък или изобщо не е постигнала напредък в изпълнението на критериите за членство в ЕС по много други преговорни глави; отбелязва създаването на оперативния екип, който има за цел да ускори изпълнението на свързаните с ЕС реформи; призовава Сърбия да демонстрира конкретни и всеобхватни действия, показващи ангажимента на страната за осъществяване на реформите, необходими за пътя към членство в ЕС; отново заявява, че преговорите за присъединяване на Сърбия към ЕС следва да се придвижат напред едва след като Сърбия се съобрази със санкциите на ЕС срещу Русия и въз основа на измерим и устойчив напредък в клъстера от основополагащи въпроси, по-специално по отношение на принципите на правовата държава, свободните и честни избори, борбата с корупцията и организираната престъпност, независимостта на съдебната власт, свободата на медиите, реформата на публичната администрация и функционирането на демократичните институции; призовава Комисията да прилага стриктно подхода за поставяне на акцент върху основните принципи и да отразява всяко значително влошаване на темпа и интензивността на финансовата подкрепа, предоставяна в рамките на предприсъединителните инструменти;</w:t>
      </w:r>
    </w:p>
    <w:p w:rsidR="009854C2" w:rsidRPr="00C84E02" w:rsidP="009854C2" w14:paraId="34414F38" w14:textId="77777777">
      <w:pPr>
        <w:pStyle w:val="NormalHanging12a"/>
        <w:jc w:val="left"/>
      </w:pPr>
      <w:r w:rsidRPr="00C84E02">
        <w:t>14.</w:t>
      </w:r>
      <w:r w:rsidRPr="00C84E02">
        <w:tab/>
        <w:t>отново заявява, че присъединяването към ЕС е процес, обхващащ цялото общество, и призовава сръбското правителство да популяризира сред сръбското население значението на присъединяването към ЕС, финансовата подкрепа от ЕС и свързаните с присъединяването реформи, както и ползите от присъединяването и свързаните с него задължения; призовава ЕС и неговите институции да засилят усилията си за комуникация и популяризиране в Сърбия, за да изтъкнат по-добре въздействието и ползите от подкрепата от страна на ЕС;</w:t>
      </w:r>
    </w:p>
    <w:p w:rsidR="009854C2" w:rsidRPr="00C84E02" w:rsidP="009854C2" w14:paraId="4888DCF4" w14:textId="77777777">
      <w:pPr>
        <w:pStyle w:val="NormalHanging12a"/>
        <w:jc w:val="left"/>
        <w:rPr>
          <w:bCs/>
          <w:iCs/>
        </w:rPr>
      </w:pPr>
      <w:r w:rsidRPr="00C84E02">
        <w:t>15.</w:t>
      </w:r>
      <w:r w:rsidRPr="00C84E02">
        <w:tab/>
        <w:t>отново призовава Сърбия да постигне достоверен напредък и да увеличи усилията си за справяне с чуждестранното и вътрешното манипулиране на информация и вмешателство, включително дезинформацията и антиевропейската и антизападната реторика, които също така оказват отрицателно въздействие отвъд границите на Сърбия в целия регион;</w:t>
      </w:r>
    </w:p>
    <w:p w:rsidR="009854C2" w:rsidRPr="00C84E02" w:rsidP="009854C2" w14:paraId="45914CAA" w14:textId="0F32FD99">
      <w:pPr>
        <w:pStyle w:val="NormalHanging12a"/>
        <w:jc w:val="left"/>
      </w:pPr>
      <w:r w:rsidRPr="00C84E02">
        <w:t>16.</w:t>
      </w:r>
      <w:r w:rsidRPr="00C84E02">
        <w:tab/>
        <w:t xml:space="preserve">изразява съжаление относно слабата подкрепа за членство в ЕС в Сърбия, която е резултат от дългогодишни манипулативни послания, насочени срещу ЕС, разпространявани от контролирани от правителството медии и от някои висши сръбски длъжностни лица и членове на управляващата партия, включително на най-високо равнище; призовава Сърбия да се бори с дезинформацията, включително относно агресията на Русия срещу Украйна, и по-специално да прекрати собствените си спонсорирани от държавата кампании за дезинформация, като същевременно насърчава последователна и конструктивна ориентация на ЕС; призовава ЕС да засили сътрудничеството със сръбските неправителствени организации с цел укрепване на демократичната устойчивост и борба с </w:t>
      </w:r>
      <w:r w:rsidRPr="00C84E02">
        <w:t xml:space="preserve">хибридните заплахи; изразява дълбоко съжаление във връзка с продължаващите, последователни и систематични антизападни послания в сръбските медии, като ЕС е представян предимно в отрицателна светлина, докато Русия, Китай и във все по-голяма степен Съединените щати са представяни положително; </w:t>
      </w:r>
    </w:p>
    <w:p w:rsidR="009854C2" w:rsidRPr="00C84E02" w:rsidP="009854C2" w14:paraId="7236EF4B" w14:textId="77777777">
      <w:pPr>
        <w:pStyle w:val="NormalHanging12a"/>
        <w:jc w:val="left"/>
      </w:pPr>
      <w:r w:rsidRPr="00C84E02">
        <w:t>17.</w:t>
      </w:r>
      <w:r w:rsidRPr="00C84E02">
        <w:tab/>
        <w:t>отбелязва с особена загриженост констатацията на Комисията, че Сърбия не е предприела никакви действия за противодействие на чуждестранното манипулиране на информация и вмешателство; призовава Сърбия да приеме и приложи незабавно всеобхватна национална рамка за демократична устойчивост, включително ясни институционални отговорности, редовно публично докладване и защита на независимите надзорни органи; насърчава ЕС да засили стратегическата си комуникация и присъствие в Сърбия, за да противодейства на антиевропейските послания; призовава сръбските органи да разследват и да разбият всички мрежи, свързани с разпространение на дезинформация, които действат от тяхна територия, и да засилят сътрудничеството с държавите — членки на ЕС, и държавите партньори в борбата с хибридните заплахи и външната намеса; настоятелно призовава Комисията да изясни със съответните онлайн платформи въпроса за спирането на редица профили на медии, за които е известно, че критикуват сръбското правителство;</w:t>
      </w:r>
    </w:p>
    <w:p w:rsidR="009854C2" w:rsidRPr="00C84E02" w:rsidP="009854C2" w14:paraId="408712C5" w14:textId="77777777">
      <w:pPr>
        <w:pStyle w:val="NormalHanging12a"/>
        <w:jc w:val="left"/>
      </w:pPr>
      <w:r w:rsidRPr="00C84E02">
        <w:t>18.</w:t>
      </w:r>
      <w:r w:rsidRPr="00C84E02">
        <w:tab/>
        <w:t>категорично отхвърля всички твърдения на сръбски длъжностни лица, че ЕС и някои от неговите държави членки са участвали в организирането на студентските протести от ноември 2024 г. насам с цел да предизвикат „цветна революция“; изразява съжаление във връзка с факта, че най-висшите държавни служители активно разпространяват конспиративни теории, според които срутването на козирка е акт на саботаж или терористично нападение, извършено и подкрепено от държави — членки на ЕС; отново осъжда категорично незаконния арест и експулсиране на граждани на ЕС, които са направили изявления в подкрепа на протестиращите студенти; отхвърля също така неоснователните твърдения на сръбските органи, че Хърватия се е намесила и е участвала в провеждането на местните избори през март 2026 г.; осъжда всички подобни неверни твърдения;</w:t>
      </w:r>
    </w:p>
    <w:p w:rsidR="009854C2" w:rsidRPr="00C84E02" w:rsidP="009854C2" w14:paraId="18E7F998" w14:textId="77777777">
      <w:pPr>
        <w:pStyle w:val="NormalHanging12a"/>
        <w:jc w:val="left"/>
      </w:pPr>
      <w:r w:rsidRPr="00C84E02">
        <w:t>19.</w:t>
      </w:r>
      <w:r w:rsidRPr="00C84E02">
        <w:tab/>
        <w:t>осъжда неприемливото поведение, обиди, клевети и реторика на омразата, насочени към членове на Европейския парламент и други политически участници, включително членове на комисията по външни работи, участвали в командировката в Сърбия през януари 2026 г.; в този контекст изразява съжаление във връзка с изявленията, направени от президента на Сърбия през септември 2025 г., в които се правят обидни квалификации по адрес на членовете на Европейския парламент;</w:t>
      </w:r>
    </w:p>
    <w:p w:rsidR="009854C2" w:rsidRPr="00C84E02" w:rsidP="009854C2" w14:paraId="165EF086" w14:textId="77777777">
      <w:pPr>
        <w:pStyle w:val="NormalHanging12a"/>
        <w:jc w:val="left"/>
      </w:pPr>
      <w:r w:rsidRPr="00C84E02">
        <w:t>20.</w:t>
      </w:r>
      <w:r w:rsidRPr="00C84E02">
        <w:tab/>
        <w:t xml:space="preserve">отново изразява загриженост относно толерантния подход на Комисията към Сърбия на фона на продължаващото вече години отстъпление на страната от принципите на правовата държава, демокрацията и основните права, както и нейното дестабилизиращо влияние върху целия регион; настоятелно призовава Комисията да отстоява основните ценности на ЕС, като използва по-ясен език по отношение на Сърбия и последователно повдига въпроса за нейните значителни недостатъци, липса на напредък и дори отстъпление; приветства първоначалното подобрение от страна на члена на Комисията, отговарящ за разширяването, в предприемането на мерки във връзка с недостатъците на Сърбия, и обявеното спиране на средствата, предназначени за Сърбия, заради законодателните реформи; предупреждава за евентуални систематични опити от страна на Сърбия </w:t>
      </w:r>
      <w:r w:rsidRPr="00C84E02">
        <w:t>да възпрепятства ускорения напредък на съседните държави към членство в ЕС, особено в контекста на собствената ѝ стагнация по пътя към присъединяване; призовава Сърбия да приведе визовата си политика в по-тясно съответствие със списъка на ЕС на трети държави, чиито граждани се нуждаят от виза;</w:t>
      </w:r>
    </w:p>
    <w:p w:rsidR="009854C2" w:rsidRPr="00C84E02" w:rsidP="009854C2" w14:paraId="533DEFEA" w14:textId="77777777">
      <w:pPr>
        <w:pStyle w:val="NormalHanging12a"/>
        <w:jc w:val="left"/>
        <w:rPr>
          <w:b/>
          <w:bCs/>
          <w:i/>
          <w:iCs/>
        </w:rPr>
      </w:pPr>
      <w:r w:rsidRPr="00C84E02">
        <w:rPr>
          <w:b/>
          <w:i/>
        </w:rPr>
        <w:t>Демокрация и принципи на правовата държава</w:t>
      </w:r>
    </w:p>
    <w:p w:rsidR="009854C2" w:rsidRPr="00C84E02" w:rsidP="009854C2" w14:paraId="0A29B66F" w14:textId="77777777">
      <w:pPr>
        <w:spacing w:after="120"/>
        <w:ind w:left="567" w:hanging="567"/>
      </w:pPr>
      <w:r w:rsidRPr="00C84E02">
        <w:t>21.</w:t>
      </w:r>
      <w:r w:rsidRPr="00C84E02">
        <w:tab/>
        <w:t>изразява загриженост относно задълбочаващата се политическа криза в Сърбия на фона на масовите протести, които се провеждат в страната от ноември 2024 г. насам и които отразяват реакцията на сръбския народ срещу системната корупция и липсата на отчетност и прозрачност в страната; отбелязва, че проучвателната мисия на Парламента през януари 2026 г. посочи наличието на нарастваща поляризация, ограничен парламентарен диалог и отслабено институционално доверие като ключови фактори, допринасящи за това положение; изразява загриженост, че в много сфери корупцията все още е широко разпространена и че за да се постигне напредък в това отношение е необходима силна политическа воля за ефективно противодействие на корупцията, както и стабилна реакция от страна на наказателното правосъдие срещу корупцията на високо равнище;</w:t>
      </w:r>
    </w:p>
    <w:p w:rsidR="009854C2" w:rsidRPr="00C84E02" w:rsidP="009854C2" w14:paraId="7D486C4E" w14:textId="77777777">
      <w:pPr>
        <w:spacing w:after="120"/>
        <w:ind w:left="567" w:hanging="567"/>
      </w:pPr>
      <w:r w:rsidRPr="00C84E02">
        <w:t>22.</w:t>
      </w:r>
      <w:r w:rsidRPr="00C84E02">
        <w:tab/>
        <w:t xml:space="preserve">отбелязва със загриженост, че Сърбия е отчела най-лошия си резултат за последните две десетилетия в индекса за възприятие на корупцията на </w:t>
      </w:r>
      <w:r w:rsidRPr="00C84E02">
        <w:t>Transparency</w:t>
      </w:r>
      <w:r w:rsidRPr="00C84E02">
        <w:t xml:space="preserve"> International за 2025 г.; счита, че това също е алармиращ признак за слаби институции и недостатъчна отчетност; приветства приемането на национална стратегия за борба с корупцията за периода 2024 – 2026 г.; призовава сръбските органи да гарантират пълно спазване на препоръките на Сръбския съвет за борба с корупцията; изразява загриженост относно независимостта на сръбската Агенция за предотвратяване на корупцията; </w:t>
      </w:r>
    </w:p>
    <w:p w:rsidR="009854C2" w:rsidRPr="00C84E02" w:rsidP="009854C2" w14:paraId="5E6FDE13" w14:textId="77777777">
      <w:pPr>
        <w:pStyle w:val="NormalHanging12a"/>
        <w:jc w:val="left"/>
      </w:pPr>
      <w:r w:rsidRPr="00C84E02">
        <w:t>23.</w:t>
      </w:r>
      <w:r w:rsidRPr="00C84E02">
        <w:tab/>
        <w:t>отбелязва, че разследванията, свързани със срутването на козирката на железопътната гара в Нови Сад през 2024 г., все още продължават, и изразява съжаление, че не е постигнат значителен напредък; изразява съжаление, че липсва яснота във връзка с разследването, за което допринасят противоречивите изявления на длъжностни лица, както и обстоятелството, че доказателства може да са били манипулирани или небрежно предадени; решително осъжда всяко неправомерно оказване на влияние, на което е подложена прокуратурата, разследваща случая; отново призовава за пълна прозрачност, отчетност и независимост на съдебната власт в производствата;</w:t>
      </w:r>
    </w:p>
    <w:p w:rsidR="009854C2" w:rsidRPr="00C84E02" w:rsidP="009854C2" w14:paraId="04A774EB" w14:textId="32377F7E">
      <w:pPr>
        <w:pStyle w:val="NormalHanging12a"/>
        <w:jc w:val="left"/>
      </w:pPr>
      <w:r w:rsidRPr="00C84E02">
        <w:t>24.</w:t>
      </w:r>
      <w:r w:rsidRPr="00C84E02">
        <w:tab/>
        <w:t>заявява отново, че трагедията в Нови Сад разкри нови структурни слабости по отношение на публичната администрация, прозрачността и принципите на правовата държава в Сърбия, които продължават да бъдат основни области за провеждане на реформи за всяка една държава, стремяща се към членство в ЕС; предупреждава за наличието на повтарящ се модел на държавни поръчки, които се възлагат на китайски дружества и се изпълняват от тях, като при този модел няма достатъчно прозрачност, обществен контрол и отчетност, и подчертава необходимостта да се гарантира пълно спазване на стандартите и принципите на ЕС за обществените поръчки;</w:t>
      </w:r>
    </w:p>
    <w:p w:rsidR="009854C2" w:rsidRPr="00C84E02" w:rsidP="009854C2" w14:paraId="273D1212" w14:textId="77777777">
      <w:pPr>
        <w:spacing w:after="120"/>
        <w:ind w:left="567" w:hanging="567"/>
      </w:pPr>
      <w:r w:rsidRPr="00C84E02">
        <w:t>25.</w:t>
      </w:r>
      <w:r w:rsidRPr="00C84E02">
        <w:tab/>
        <w:t xml:space="preserve">счита, че най-добрият начин за разрешаване на политическата криза в Сърбия е провеждането на действително свободни и честни избори; призовава всички препоръки на Бюрото за демократични институции и права на човека (БДИПЧ) да бъдат изпълнени изцяло по прозрачен и приобщаващ начин и подчертава, че за </w:t>
      </w:r>
      <w:r w:rsidRPr="00C84E02">
        <w:t>целта е необходимо, наред с другото, да се прекрати упражняването на натиск върху гласоподавателите, включително сплашването и купуването на гласове, ефективно да се предотвратява злоупотребата с публични и административни ресурси, да се гарантират еднакви условия на конкуренция за всички политически участници, да се предприемат мерки за преодоляване на пристрастността на медиите и да се сложи край на безнаказаността при изборни нередности и свързани с тях престъпления, както многократно е подчертавано от БДИПЧ и Комисията;</w:t>
      </w:r>
    </w:p>
    <w:p w:rsidR="009854C2" w:rsidRPr="00C84E02" w:rsidP="009854C2" w14:paraId="6CEB06F1" w14:textId="77777777">
      <w:pPr>
        <w:pStyle w:val="NormalHanging12a"/>
        <w:jc w:val="left"/>
      </w:pPr>
      <w:r w:rsidRPr="00C84E02">
        <w:t>26.</w:t>
      </w:r>
      <w:r w:rsidRPr="00C84E02">
        <w:tab/>
        <w:t>решително осъжда враждебната среда, в която са проведени местните избори в 10 общини на 29 март 2026 г., като мисиите за наблюдение съобщават за много случаи на насилие, заплахи и нередности при гласуването, включително сплашване и натиск върху гласоподавателите, нападения срещу журналисти, студенти, активисти и наблюдатели, насилие около избирателните секции, паралелни избирателни листи и избирателни списъци, купуване на гласове, превоз с автобуси на гласоподаватели от други градове до избирателните секции, нападения срещу офисите на опозиционните партии, злоупотреба с административни ресурси и липса на еднакви условия на конкуренция; призовава националните органи да гарантират търсенето на отговорност чрез решително, задълбочено и прозрачно разследване; отбелязва високата избирателна активност като положителен знак за гражданска ангажираност; подчертава, че за свободни и честни избори е необходима ефективна защита на изборната информационна среда срещу скрито влияние, координирани кампании за дезинформация и злоупотреба със структурни предимства от страна на управляващите; осъжда климата на повсеместно насилие и сплашване, който се наблюдава редовно по време на избори в Сърбия, като журналистите и гражданите се сблъскват със системни пречки, физически заплахи и преки нападения, което представлява сериозно влошаване на демократичната среда, като в много случаи правоприлагащите органи не се намесват;</w:t>
      </w:r>
    </w:p>
    <w:p w:rsidR="009854C2" w:rsidRPr="00C84E02" w:rsidP="009854C2" w14:paraId="0F76338E" w14:textId="77777777">
      <w:pPr>
        <w:spacing w:after="120"/>
        <w:ind w:left="567" w:hanging="567"/>
      </w:pPr>
      <w:r w:rsidRPr="00C84E02">
        <w:t>27.</w:t>
      </w:r>
      <w:r w:rsidRPr="00C84E02">
        <w:tab/>
        <w:t>отново призовава за цялостно и пълноценно прилагане на закона за единния регистър на гласоподавателите, включително по отношение на спазването на законоустановените срокове и осигуряване на пълно и ефективно сътрудничество на всички съответни държавни институции при одита на регистъра; припомня, че подобряването на регистъра на гласоподавателите продължава да бъде ключова препоръка на БДИПЧ и предварително условие за провеждането на честни избори; подчертава, че правилното прилагане на тези мерки е от съществено значение, за да се гарантира общественото доверие в точността и целостта на регистъра на гласоподавателите и следователно общественото доверие в изборния процес;</w:t>
      </w:r>
    </w:p>
    <w:p w:rsidR="009854C2" w:rsidRPr="00C84E02" w:rsidP="009854C2" w14:paraId="44A4868F" w14:textId="77777777">
      <w:pPr>
        <w:pStyle w:val="NormalHanging12a"/>
        <w:jc w:val="left"/>
      </w:pPr>
      <w:r w:rsidRPr="00C84E02">
        <w:t>28.</w:t>
      </w:r>
      <w:r w:rsidRPr="00C84E02">
        <w:tab/>
        <w:t xml:space="preserve">изразява съжаление във връзка с нарастването на насилието, физическите нападения, незаконното наблюдение и сплашването, на които са подложени журналистите, което достигна връхната си точка по време на местните избори през март 2026 г. и беше извършено от маскирани нападатели; призовава за засилено търсене на отговорност и съдебно преследване на нападателите; отново подчертава колко е важна свободата на печата за страните – кандидатки за членство в ЕС; </w:t>
      </w:r>
    </w:p>
    <w:p w:rsidR="009854C2" w:rsidRPr="00C84E02" w:rsidP="009854C2" w14:paraId="76CAE9B9" w14:textId="77777777">
      <w:pPr>
        <w:pStyle w:val="NormalHanging12a"/>
        <w:jc w:val="left"/>
        <w:rPr>
          <w:u w:val="single"/>
        </w:rPr>
      </w:pPr>
      <w:r w:rsidRPr="00C84E02">
        <w:t>29.</w:t>
      </w:r>
      <w:r w:rsidRPr="00C84E02">
        <w:tab/>
        <w:t xml:space="preserve">изразява загриженост относно нарастващата роля на чуждестранното манипулиране на информация и вмешателство и чуждестранните кибероперации и намеса в демократичните изборни процеси в Сърбия; </w:t>
      </w:r>
    </w:p>
    <w:p w:rsidR="009854C2" w:rsidRPr="00C84E02" w:rsidP="009854C2" w14:paraId="61754CE0" w14:textId="77777777">
      <w:pPr>
        <w:pStyle w:val="NormalHanging12a"/>
        <w:jc w:val="left"/>
      </w:pPr>
      <w:r w:rsidRPr="00C84E02">
        <w:t>30.</w:t>
      </w:r>
      <w:r w:rsidRPr="00C84E02">
        <w:tab/>
        <w:t>отбелязва със загриженост продължаващите редакционни промени в медиите и осъжда засиления натиск върху все още независимите медийни оператори като част от по-широк процес на овладяване на медиите; осъжда продължаващата дейност на RT </w:t>
      </w:r>
      <w:r w:rsidRPr="00C84E02">
        <w:t>Balkan</w:t>
      </w:r>
      <w:r w:rsidRPr="00C84E02">
        <w:t xml:space="preserve"> и Sputnik </w:t>
      </w:r>
      <w:r w:rsidRPr="00C84E02">
        <w:t>Srbija</w:t>
      </w:r>
      <w:r w:rsidRPr="00C84E02">
        <w:t>, които се използват за разпространяване на проруски послания и на дезинформация в региона на Западните Балкани; припомня, че тези мрежи се използват за заобикаляне на европейските санкции срещу Русия; настоятелно призовава сръбските органи да противодействат на хибридните заплахи и да се присъединят изцяло към решението на Съвета за преустановяване на дейността по излъчване на Sputnik и RT;</w:t>
      </w:r>
    </w:p>
    <w:p w:rsidR="009854C2" w:rsidRPr="00C84E02" w:rsidP="009854C2" w14:paraId="6C131227" w14:textId="77777777">
      <w:pPr>
        <w:pStyle w:val="NormalHanging12a"/>
        <w:jc w:val="left"/>
        <w:rPr>
          <w:bCs/>
          <w:iCs/>
        </w:rPr>
      </w:pPr>
      <w:r w:rsidRPr="00C84E02">
        <w:t>31.</w:t>
      </w:r>
      <w:r w:rsidRPr="00C84E02">
        <w:tab/>
        <w:t xml:space="preserve">изразява сериозна загриженост относно измененията, приети от Народното събрание на 28 януари 2026 г., целящи промени в ключови закони в съдебната област по спешна процедура, без обществена консултация, участие на съдебните органи или подходяща обосновка; подчертава, че това представлява поредната сериозна крачка назад по пътя на Сърбия към присъединяване към ЕС, тъй като това допълнително отслабва независимостта на съдебната власт и автономността на прокуратурата; изразява съжаление относно факта, че т.нар. „закони на </w:t>
      </w:r>
      <w:r w:rsidRPr="00C84E02">
        <w:t>Мърдич</w:t>
      </w:r>
      <w:r w:rsidRPr="00C84E02">
        <w:t>“ вече се прилагат чрез отстраняване на прокурорите за организираната престъпност (TOK), като по този начин на практика се заличава напредъкът, постигнат в реформите на съдебната система след конституционната реформа от 2022 г., с което призивът за по-късното им оттегляне става неактуален; отбелязва, че прилагането на тези изменения е спряно; призовава за спешното им преразглеждане, в пълно съответствие с препоръките от становището на Венецианската комисия, и настоятелно призовава сръбските органи да представят ясен график за възстановяване на гаранциите за независимост на съдебната власт; настоятелно призовава Комисията да спре по-нататъшното изплащане на финансиране за Сърбия по линия на Инструмента за реформи и растеж за Западните Балкани с оглед на приетите изменения;</w:t>
      </w:r>
    </w:p>
    <w:p w:rsidR="009854C2" w:rsidRPr="00C84E02" w:rsidP="009854C2" w14:paraId="32AC47C6" w14:textId="77777777">
      <w:pPr>
        <w:pStyle w:val="NormalHanging12a"/>
        <w:jc w:val="left"/>
      </w:pPr>
      <w:r w:rsidRPr="00C84E02">
        <w:t>32.</w:t>
      </w:r>
      <w:r w:rsidRPr="00C84E02">
        <w:tab/>
        <w:t>изразява дълбока загриженост относно липсата на приемственост от страна на Сърбия по отношение на ефективното сътрудничество с Агенцията на Европейския съюз за сътрудничество в областта на наказателното правосъдие (Евроюст) поради това, че страната не е назначила навреме прокурор за връзка, което е довело до временното затваряне на нейното бюро за връзка и е оказало отрицателно въздействие върху текущото сътрудничество, като според сведенията над 200 дела са в застой или са били засегнати; отбелязва преназначаването на прокурора за връзка в Евроюст и настоятелно призовава Сърбия да продължи надлежното съдебно сътрудничество и да разглежда съдебното сътрудничество с агенциите на ЕС като основно задължение за целите на присъединяването; призовава сръбските органи да гарантират спешно пълна и последователна ангажираност като предварително условие за по-нататъшно отпускане на средства;</w:t>
      </w:r>
    </w:p>
    <w:p w:rsidR="009854C2" w:rsidRPr="00C84E02" w:rsidP="009854C2" w14:paraId="164A3619" w14:textId="77777777">
      <w:pPr>
        <w:pStyle w:val="NormalHanging12a"/>
        <w:jc w:val="left"/>
      </w:pPr>
      <w:r w:rsidRPr="00C84E02">
        <w:t>33.</w:t>
      </w:r>
      <w:r w:rsidRPr="00C84E02">
        <w:tab/>
        <w:t xml:space="preserve">освен това изразява загриженост относно нарастващия брой случаи на оказване на неправомерно влияние върху съдебната система в Сърбия, включително публични атаки срещу съдии и прокурори, политически изявления, които подкопават тяхната независимост, и опити за упражняване на натиск върху тях с институционални и законодателни средства; предупреждава, че подобни практики носят риск да предизвикат възпиращ ефект върху независимото вземане на решения и да подкопаят допълнително доверието на обществото в съдебната система; подчертава, че независимостта на съдебната власт трябва да бъде </w:t>
      </w:r>
      <w:r w:rsidRPr="00C84E02">
        <w:t xml:space="preserve">защитена ефективно както в законодателството, така и на практика; призовава сръбските органи да се въздържат от всякакви действия или реторика, които могат да застрашат независимостта на съдебната система, и да гарантират безопасна и благоприятна среда, за да могат съдиите и прокурорите да изпълняват задълженията си без натиск; осъжда използването от страна на сръбските длъжностни лица на език, подбуждащ към насилие; </w:t>
      </w:r>
    </w:p>
    <w:p w:rsidR="009854C2" w:rsidRPr="00C84E02" w:rsidP="009854C2" w14:paraId="380A1547" w14:textId="77777777">
      <w:pPr>
        <w:pStyle w:val="NormalHanging12a"/>
        <w:jc w:val="left"/>
      </w:pPr>
      <w:r w:rsidRPr="00C84E02">
        <w:t>34.</w:t>
      </w:r>
      <w:r w:rsidRPr="00C84E02">
        <w:tab/>
        <w:t xml:space="preserve">изразява загриженост по повод на явните признаци за обсебване на държавата от частни интереси, включително упражняването на неправомерно политическо влияние над ключови институции, регулаторни органи и публичната администрация; подчертава, че укрепването на институционалната независимост и отчетност е от съществено значение за възстановяването на общественото доверие и за постигането на напредък по пътя към Европа; </w:t>
      </w:r>
    </w:p>
    <w:p w:rsidR="009854C2" w:rsidRPr="00C84E02" w:rsidP="009854C2" w14:paraId="75DF2778" w14:textId="77777777">
      <w:pPr>
        <w:pStyle w:val="NormalHanging12a"/>
        <w:jc w:val="left"/>
      </w:pPr>
      <w:r w:rsidRPr="00C84E02">
        <w:t>35.</w:t>
      </w:r>
      <w:r w:rsidRPr="00C84E02">
        <w:tab/>
        <w:t xml:space="preserve">заявява със загриженост, че предписаната конституционна роля и безпристрастност на институцията на президента се подкопават допълнително от постоянните кампании и партийния </w:t>
      </w:r>
      <w:r w:rsidRPr="00C84E02">
        <w:t>активизъм</w:t>
      </w:r>
      <w:r w:rsidRPr="00C84E02">
        <w:t xml:space="preserve">, включително чрез кандидатски листи за местни избори с името на президента; осъжда злоупотребата с публични длъжности и публични средства за партийни политически цели в полза на управляващата партия, включително, но не само, предизборните кампании и мобилизирането на гласоподаватели, което в крайна сметка води до размиване на границите между държавата и управляващата партия; </w:t>
      </w:r>
    </w:p>
    <w:p w:rsidR="009854C2" w:rsidRPr="00C84E02" w:rsidP="009854C2" w14:paraId="0CFA2F44" w14:textId="77777777">
      <w:pPr>
        <w:pStyle w:val="NormalHanging12a"/>
        <w:jc w:val="left"/>
      </w:pPr>
      <w:r w:rsidRPr="00C84E02">
        <w:t>36.</w:t>
      </w:r>
      <w:r w:rsidRPr="00C84E02">
        <w:tab/>
        <w:t>изразява съжаление, че прекъсването на парламентарната работа, в съчетание с непрекъснатото състояние на водене на кампания и високата степен на поляризация, водят до недостатъчно добро функциониране на Народното събрание. отново заявява своята готовност да подкрепя Народното събрание и неговите членове в демократичните процеси, свързани с европейския път на Сърбия, включително правилното функциониране на Парламента съгласно неговия правилник за дейността, като използва съществуващите инструменти и инициативи на Европейския парламент за подкрепа на демокрацията; насърчава по-нататъшното укрепване на парламентарния диалог между ЕС и Сърбия и конструктивните контакти в рамките на Парламентарния комитет по стабилизиране и асоцииране на Европейския парламент;</w:t>
      </w:r>
    </w:p>
    <w:p w:rsidR="009854C2" w:rsidRPr="00C84E02" w:rsidP="009854C2" w14:paraId="74F4032A" w14:textId="77777777">
      <w:pPr>
        <w:pStyle w:val="NormalHanging12a"/>
        <w:jc w:val="left"/>
      </w:pPr>
      <w:r w:rsidRPr="00C84E02">
        <w:t>37.</w:t>
      </w:r>
      <w:r w:rsidRPr="00C84E02">
        <w:tab/>
        <w:t>изразява дълбока загриженост относно системните проблеми, изведени на преден план от студентските протести и различните други протести в Сърбия, например проблемите, свързани с гражданските свободи, разделението на властите, корупцията, опазването на околната среда, институционалната и финансовата прозрачност, особено във връзка с инфраструктурни проекти;</w:t>
      </w:r>
    </w:p>
    <w:p w:rsidR="009854C2" w:rsidRPr="00C84E02" w:rsidP="009854C2" w14:paraId="502A5CB1" w14:textId="77777777">
      <w:pPr>
        <w:pStyle w:val="NormalHanging12a"/>
        <w:jc w:val="left"/>
      </w:pPr>
      <w:r w:rsidRPr="00C84E02">
        <w:t>38.</w:t>
      </w:r>
      <w:r w:rsidRPr="00C84E02">
        <w:tab/>
        <w:t xml:space="preserve">изразява дълбока загриженост във връзка с приемането на </w:t>
      </w:r>
      <w:r w:rsidRPr="00C84E02">
        <w:rPr>
          <w:i/>
        </w:rPr>
        <w:t>lex</w:t>
      </w:r>
      <w:r w:rsidRPr="00C84E02">
        <w:rPr>
          <w:i/>
        </w:rPr>
        <w:t xml:space="preserve"> </w:t>
      </w:r>
      <w:r w:rsidRPr="00C84E02">
        <w:rPr>
          <w:i/>
        </w:rPr>
        <w:t>specialis</w:t>
      </w:r>
      <w:r w:rsidRPr="00C84E02">
        <w:t xml:space="preserve"> и последващото „автентично тълкуване“ на закона относно модернистичния комплекс </w:t>
      </w:r>
      <w:r w:rsidRPr="00C84E02">
        <w:t>Generalštab</w:t>
      </w:r>
      <w:r w:rsidRPr="00C84E02">
        <w:t xml:space="preserve"> в Белград, който на практика се ползва с предимство пред нормативната уредба за опазване на културното наследство и подкопава правната сигурност; подчертава, че подобни </w:t>
      </w:r>
      <w:r w:rsidRPr="00C84E02">
        <w:rPr>
          <w:i/>
        </w:rPr>
        <w:t>ad</w:t>
      </w:r>
      <w:r w:rsidRPr="00C84E02">
        <w:rPr>
          <w:i/>
        </w:rPr>
        <w:t xml:space="preserve"> </w:t>
      </w:r>
      <w:r w:rsidRPr="00C84E02">
        <w:rPr>
          <w:i/>
        </w:rPr>
        <w:t>hoc</w:t>
      </w:r>
      <w:r w:rsidRPr="00C84E02">
        <w:t xml:space="preserve"> законодателни мерки отслабват принципите на правовата държава, правната предвидимост и цялостната почтеност на правната система; призовава сръбските органи да отменят тези мерки и да гарантират пълно спазване на конституционното право и законодателството в областта на опазването на културното наследство и планирането;</w:t>
      </w:r>
    </w:p>
    <w:p w:rsidR="009854C2" w:rsidRPr="00C84E02" w:rsidP="00EF386C" w14:paraId="0432C4A7" w14:textId="77777777">
      <w:pPr>
        <w:pStyle w:val="NormalHanging12a"/>
        <w:jc w:val="left"/>
        <w:rPr>
          <w:bCs/>
          <w:iCs/>
        </w:rPr>
      </w:pPr>
      <w:r w:rsidRPr="00C84E02">
        <w:t>39.</w:t>
      </w:r>
      <w:r w:rsidRPr="00C84E02">
        <w:tab/>
        <w:t>припомня, че съгласно разпоредбите на Конституцията законът за финансирането на автономната провинция Войводина е следвало да бъде приет до края на 2008 г.; поради това насърчава правителството без по-нататъшно забавяне да представи въпроса пред парламента;</w:t>
      </w:r>
    </w:p>
    <w:p w:rsidR="009854C2" w:rsidRPr="00C84E02" w:rsidP="009854C2" w14:paraId="2AAEDFAF" w14:textId="77777777">
      <w:pPr>
        <w:pStyle w:val="NormalHanging12a"/>
        <w:jc w:val="left"/>
        <w:rPr>
          <w:b/>
          <w:bCs/>
          <w:i/>
          <w:iCs/>
        </w:rPr>
      </w:pPr>
      <w:r w:rsidRPr="00C84E02">
        <w:rPr>
          <w:b/>
          <w:i/>
        </w:rPr>
        <w:t>Основни свободи и права на човека</w:t>
      </w:r>
    </w:p>
    <w:p w:rsidR="009854C2" w:rsidRPr="00C84E02" w:rsidP="009854C2" w14:paraId="11C80C14" w14:textId="77777777">
      <w:pPr>
        <w:pStyle w:val="NormalHanging12a"/>
        <w:jc w:val="left"/>
      </w:pPr>
      <w:r w:rsidRPr="00C84E02">
        <w:t>40.</w:t>
      </w:r>
      <w:r w:rsidRPr="00C84E02">
        <w:tab/>
        <w:t>отново изразява подкрепа за основното право на целия народ на Сърбия, включително студентите, да изразяват мнението си свободно и да протестират по мирен начин, включително с цел да призоват за отчетност и демократични реформи, пряко свързани с принципите на правовата държава, както и привеждането на страната в съответствие с принципите и ценностите на ЕС;</w:t>
      </w:r>
    </w:p>
    <w:p w:rsidR="009854C2" w:rsidRPr="00C84E02" w:rsidP="009854C2" w14:paraId="42840407" w14:textId="77777777">
      <w:pPr>
        <w:pStyle w:val="NormalHanging12a"/>
        <w:jc w:val="left"/>
      </w:pPr>
      <w:r w:rsidRPr="00C84E02">
        <w:t>41.</w:t>
      </w:r>
      <w:r w:rsidRPr="00C84E02">
        <w:tab/>
        <w:t>осъжда използването на широк набор от репресивни мерки през последната година срещу мирни демонстранти, студенти, активисти и журналисти, включително прекомерна употреба на сила и полицейско насилие, произволни задържания и арести, политическо изгнание, незаконно наблюдение, основани на пола тормоз и сплашване онлайн, включително разпространение без съгласие на интимни материали, злоупотреба с лични данни от публични регистри с цел предприемане на ответни мерки срещу мирни протестиращи и други форми на сплашване и неправомерно експулсиране; призовава за целенасочени санкции срещу лицата, отговорни за сериозни и системни нарушения на закона и нарушения на правата на човека в Сърбия;</w:t>
      </w:r>
    </w:p>
    <w:p w:rsidR="009854C2" w:rsidRPr="00C84E02" w:rsidP="009854C2" w14:paraId="5D9B5330" w14:textId="77777777">
      <w:pPr>
        <w:pStyle w:val="NormalHanging12a"/>
        <w:jc w:val="left"/>
      </w:pPr>
      <w:r w:rsidRPr="00C84E02">
        <w:t>42.</w:t>
      </w:r>
      <w:r w:rsidRPr="00C84E02">
        <w:tab/>
        <w:t xml:space="preserve">осъжда вълната от насилие, предизвикана от неформални банди, тясно свързани с управляващата партия, които действат безнаказано и нападат протестиращите; призовава органите на Сърбия да гарантират защитата на участниците в мирните протести; </w:t>
      </w:r>
    </w:p>
    <w:p w:rsidR="009854C2" w:rsidRPr="00C84E02" w:rsidP="009854C2" w14:paraId="2AD33FB1" w14:textId="77777777">
      <w:pPr>
        <w:pStyle w:val="NormalHanging12a"/>
        <w:jc w:val="left"/>
      </w:pPr>
      <w:r w:rsidRPr="00C84E02">
        <w:t>43.</w:t>
      </w:r>
      <w:r w:rsidRPr="00C84E02">
        <w:tab/>
        <w:t>призовава за спешни, безпристрастни и прозрачни разследвания на всички твърдения за ненужно и непропорционално използване на сила и незаконно наблюдение по отношение на демонстранти; призовава държавните органи да спрат целенасочените действия, извършвани срещу отделни лица заради тяхната законна дейност, и да гарантират пълното зачитане на политическите права;</w:t>
      </w:r>
    </w:p>
    <w:p w:rsidR="009854C2" w:rsidRPr="00C84E02" w:rsidP="009854C2" w14:paraId="053F2852" w14:textId="77777777">
      <w:pPr>
        <w:pStyle w:val="NormalHanging12a"/>
        <w:jc w:val="left"/>
      </w:pPr>
      <w:r w:rsidRPr="00C84E02">
        <w:t>44.</w:t>
      </w:r>
      <w:r w:rsidRPr="00C84E02">
        <w:tab/>
        <w:t xml:space="preserve">продължава да бъде дълбоко разтревожен от докладите на „Амнести интернешънъл“ и фондация SHARE, наред с другото, в които се посочва, че сръбските органи са използвали незаконен шпионски софтуер като </w:t>
      </w:r>
      <w:r w:rsidRPr="00C84E02">
        <w:t>Pegasus</w:t>
      </w:r>
      <w:r w:rsidRPr="00C84E02">
        <w:t xml:space="preserve"> за наблюдение на активисти, журналисти, членове на гражданското общество и граждани, и изразява дълбока загриженост от липсата на адекватна реакция от страна на институциите или независимия надзор спрямо случаите на използване на шпионски софтуер; призовава правителството на Сърбия незабавно да прекрати тези практики, да разследва надлежно всички случаи и да подведе под отговорност лицата, отговорни за тези практики; настоятелно призовава Комисията да предприеме последващи действия във връзка с тези инциденти и да упражни натиск върху сръбските органи, за да гарантира пълно и независимо разследване; решително осъжда неприемливите изявления от 4 април 2026 г. на министъра на информацията и телекомуникациите на Сърбия относно полицейското насилие срещу граждани; изразява дълбока загриженост относно използването на стратегически съдебни производства, насочени срещу участието на обществеността, срещу разследващи журналисти и активисти на гражданското </w:t>
      </w:r>
      <w:r w:rsidRPr="00C84E02">
        <w:t>общество;</w:t>
      </w:r>
    </w:p>
    <w:p w:rsidR="009854C2" w:rsidRPr="00C84E02" w:rsidP="009854C2" w14:paraId="62FA7C0C" w14:textId="462A6CEE">
      <w:pPr>
        <w:pStyle w:val="NormalHanging12a"/>
        <w:jc w:val="left"/>
      </w:pPr>
      <w:r w:rsidRPr="00C84E02">
        <w:t>45.</w:t>
      </w:r>
      <w:r w:rsidRPr="00C84E02">
        <w:tab/>
        <w:t xml:space="preserve">изразява дълбока загриженост относно достоверните твърдения за използване на акустично оръжие срещу мирни протестиращи; отбелязва липсата на бързо и прозрачно разследване на инцидента; припомня временната мярка на Съвета на Европа от април 2025 г. относно защитата на демонстриращите и подчертава, че ако не бъде извършено разследване на тези твърдения, това може да представлява нарушение на Европейската конвенция за правата на човека; призовава сръбските органи да проведат незабавно безпристрастно разследване и да гарантират, че се търси отговорност; отбелязва, че Сърбия купува китайски хардуер и софтуер на намалени цени, за да засили наблюдението на своите граждани, по-специално чрез внедряване на широкообхватни системи за видео наблюдение и авангардно разпознаване на лица в обществените пространства чрез сътрудничество с Huawei в рамките на проекта „Сигурен град“, който се изпълнява в Белград; изразява сериозна загриженост във връзка със сведенията, че сръбските органи са използвали предприсъединителни фондове на ЕС за закупуване на биометричен и </w:t>
      </w:r>
      <w:r w:rsidRPr="00C84E02">
        <w:t>криминалистичен</w:t>
      </w:r>
      <w:r w:rsidRPr="00C84E02">
        <w:t xml:space="preserve"> софтуер от </w:t>
      </w:r>
      <w:r w:rsidRPr="00C84E02">
        <w:t>Папилон</w:t>
      </w:r>
      <w:r w:rsidRPr="00C84E02">
        <w:t xml:space="preserve"> – руско дружество, което е обект на санкции от страна на ЕС; призовава Комисията да гарантира пълно спазване на ограничителните мерки на ЕС във всички финансирани от ЕС програми;</w:t>
      </w:r>
      <w:r w:rsidR="00EA5CF0">
        <w:t xml:space="preserve"> </w:t>
      </w:r>
      <w:r w:rsidRPr="00EA5CF0" w:rsidR="00EA5CF0">
        <w:t>изразява съжаление във връзка с кампанията на сръбските органи за сплашване на мирни студенти, журналисти и активисти, която се основава на спорен доклад на Руската федерална служба за сигурност (ФСБ) за лъжливо обвиняване на протестиращите в използването на звуково оръдие по време на протеста на площад „Славия“ в Белград на 15 март 2025 г.; подчертава, че използването на страха като оръжие за потискане на гражданското несъгласие е напълно неприемливо и несъвместимо с основните ценности на ЕС; решително осъжда последните нападения от страна на най-високопоставени сръбски длъжностни лица срещу членове на Европейския парламент, включително фалшиви обвинения, че те са разпространили лъжи и невярна информация относно протеста;</w:t>
      </w:r>
    </w:p>
    <w:p w:rsidR="009854C2" w:rsidRPr="00C84E02" w:rsidP="009854C2" w14:paraId="3E75C348" w14:textId="77777777">
      <w:pPr>
        <w:pStyle w:val="NormalHanging12a"/>
        <w:jc w:val="left"/>
      </w:pPr>
      <w:r w:rsidRPr="00C84E02">
        <w:t>46.</w:t>
      </w:r>
      <w:r w:rsidRPr="00C84E02">
        <w:tab/>
        <w:t>изразява дълбока загриженост относно засилването на словесните атаки, кампаниите за оклеветяване и натиска срещу организациите на гражданското общество, които се застъпват за принципите на правовата държава;</w:t>
      </w:r>
      <w:r w:rsidRPr="00C84E02">
        <w:rPr>
          <w:i/>
        </w:rPr>
        <w:t xml:space="preserve"> </w:t>
      </w:r>
      <w:r w:rsidRPr="00C84E02">
        <w:t>изразява също така загриженост, че организации на гражданското общество в Сърбия се сблъскват с все повече предизвикателства, включително ограничителни условия, ограничения за финансирането, полицейски акции и други форми на сплашване от страна на държавните органи; подчертава колко е важно да има рамка, която дава възможност на местните активни организации на гражданското общество да участват в изготвянето на политиките, включително в процесите на интеграция в ЕС, по приобщаващ и значим начин; призовава държавните органи да осигурят сигурна среда, в която гражданското общество да действа свободно, и да се въздържат от всякакви действия, които накърняват неговата независимост и работа; осъжда влошаването на условията на труд за журналистите и медиите; настоятелно призовава Сърбия да спре отстъплението от свободата на изразяване; отбелязва със загриженост, че през 2025 г. Сърбия е достигнала най-ниския си досега резултат в Световния индекс за свобода на печата, като се нарежда на 96-то място от общо 180 държави, което я поставя на предпоследно място в Европа;</w:t>
      </w:r>
    </w:p>
    <w:p w:rsidR="009854C2" w:rsidRPr="00C84E02" w:rsidP="009854C2" w14:paraId="46D182B6" w14:textId="77777777">
      <w:pPr>
        <w:pStyle w:val="NormalHanging12a"/>
        <w:jc w:val="left"/>
      </w:pPr>
      <w:r w:rsidRPr="00C84E02">
        <w:t>47.</w:t>
      </w:r>
      <w:r w:rsidRPr="00C84E02">
        <w:tab/>
        <w:t xml:space="preserve">изразява дълбока загриженост относно създаването на враждебна среда спрямо независимите медии и отделни журналисти чрез словесни атаки от страна на най-висши политически фигури; изразява сериозна загриженост относно нарастването </w:t>
      </w:r>
      <w:r w:rsidRPr="00C84E02">
        <w:t>на регистрираните нападения срещу журналисти през последната година, съпътствано от понижаване на дела на случаите, в които се извършва наказателно преследване, което стимулира безнаказаността; подчертава трайните структурни проблеми със собствеността върху медиите, недостатъчния регулаторен надзор и липсата на истински медиен плурализъм; отбелязва със загриженост концентрирането на собствеността върху медиите и непропорционално силното влияние на проправителствените медии, което ограничава плурализма и допринася за разпространението на дезинформация; призовава сръбските държавни органи да осигурят истинска среда на независимост и многообразие за медиите в съответствие с европейските стандарти;</w:t>
      </w:r>
    </w:p>
    <w:p w:rsidR="009854C2" w:rsidRPr="00C84E02" w:rsidP="009854C2" w14:paraId="6E906CFC" w14:textId="77777777">
      <w:pPr>
        <w:spacing w:after="120"/>
        <w:ind w:left="567" w:hanging="567"/>
      </w:pPr>
      <w:r w:rsidRPr="00C84E02">
        <w:t>48.</w:t>
      </w:r>
      <w:r w:rsidRPr="00C84E02">
        <w:tab/>
        <w:t xml:space="preserve">отбелязва с голяма загриженост, че регулаторният орган за електронни медии (REM) на Сърбия продължава да не е в състояние да функционира ефективно, тъй като все още не разполага с легитимен и оперативен съвет, който е независим от политическа намеса; припомня, че за втора поредна година Националното събрание не избра членовете на съвета на Регулаторния орган за електронни медии (REM); подчертава, че продължаващото парализиране на Регулаторния орган за електронните медии (REM) накърнява регулаторния контрол в период на засилена политическа поляризация; припомня, че Комисията многократно е подчертавала необходимостта от напълно функциониращ и независим REM като основна гаранция за медийния плурализъм; подчертава, че е от решаващо значение да се гарантират независимостта и ефективното функциониране на REM; приветства участието на организациите на гражданското общество, професионални сдружения и други лица, оторизирани да правят предложения, в приобщаващ процес на подбор, въпреки нередностите и процедурните нарушения, и счита, че това участие подчертава необходимостта от признаване на резултатите от процедурата, за да се премахнат основанията за оттеглянето на надлежно подбрани кандидати; счита, че надеждността на процеса и на бъдещия Съвет на REM може да бъде възстановена само чрез връщане към законния етап на процедурата и признаване на резултата от последната до момента приобщаваща процедура на подбор; </w:t>
      </w:r>
    </w:p>
    <w:p w:rsidR="009854C2" w:rsidRPr="00C84E02" w:rsidP="009854C2" w14:paraId="35B1FCD4" w14:textId="77777777">
      <w:pPr>
        <w:pStyle w:val="NormalHanging12a"/>
        <w:jc w:val="left"/>
      </w:pPr>
      <w:r w:rsidRPr="00C84E02">
        <w:t>49.</w:t>
      </w:r>
      <w:r w:rsidRPr="00C84E02">
        <w:tab/>
        <w:t>изразява загриженост относно независимостта, надеждността и почтеността на сръбската медийна среда; подчертава по-специално разпространението на дезинформация и проруска пропаганда от свързани с държавата медии; призовава сръбското правителство да предприеме подходящи мерки, за да гарантира прозрачността на медиите, точността на информацията и спазването на журналистическите стандарти; настоятелно призовава Сърбия да обърне тенденцията на отстъпление по отношение на медийната свобода и да постигне съответствие с разпоредбите на Европейския акт за свободата на медиите</w:t>
      </w:r>
      <w:r>
        <w:rPr>
          <w:rStyle w:val="FootnoteReference"/>
        </w:rPr>
        <w:footnoteReference w:id="9"/>
      </w:r>
      <w:r w:rsidRPr="00C84E02">
        <w:t xml:space="preserve">; подчертава, че укрепването на медийната и цифровата грамотност е от съществено значение за борбата с дезинформацията, с чуждестранното манипулиране на информация и вмешателство и посланията, насочени срещу ЕС, както и за укрепването на демократичната устойчивост; призовава Сърбия да продължи да разработва и прилага всеобхватни и приобщаващи инициативи за </w:t>
      </w:r>
      <w:r w:rsidRPr="00C84E02">
        <w:t xml:space="preserve">медийна грамотност в цялата образователна система; </w:t>
      </w:r>
    </w:p>
    <w:p w:rsidR="009854C2" w:rsidRPr="00C84E02" w:rsidP="009854C2" w14:paraId="083D1F78" w14:textId="77777777">
      <w:pPr>
        <w:pStyle w:val="NormalHanging12a"/>
        <w:jc w:val="left"/>
      </w:pPr>
      <w:r w:rsidRPr="00C84E02">
        <w:t>50.</w:t>
      </w:r>
      <w:r w:rsidRPr="00C84E02">
        <w:tab/>
        <w:t>следи със загриженост широкообхватния контрол, който политическите партии упражняват върху назначенията в публичния сектор, държавните агенции, държавните предприятия, надзорните съвети и ключовите регулаторни органи, тъй като политическото покровителство накърнява професионализма и отчетността на администрацията;</w:t>
      </w:r>
    </w:p>
    <w:p w:rsidR="009854C2" w:rsidRPr="00C84E02" w:rsidP="009854C2" w14:paraId="2BECF8E4" w14:textId="77777777">
      <w:pPr>
        <w:pStyle w:val="NormalHanging12a"/>
        <w:jc w:val="left"/>
      </w:pPr>
      <w:r w:rsidRPr="00C84E02">
        <w:t>51.</w:t>
      </w:r>
      <w:r w:rsidRPr="00C84E02">
        <w:tab/>
        <w:t>подчертава значението на защитата на академичната свобода и институционална автономност в съответствие с принципите на европейското пространство за висше образование; изразява дълбока загриженост във връзка със сведенията за финансов, административен и физически натиск върху академичния персонал и за намеса в институционалната автономност на университетите чрез правителствени мерки, включително политически заплахи срещу ректора на Белградския университет и деканите в университети в цяла Сърбия, уволненията на академичен персонал и съобщенията за полицейски акции в университетски помещения; призовава сръбските органи незабавно да прекратят тези практики и да зачитат изцяло автономията на университетите в съответствие с Европейската конвенция за правата на човека; осъжда политическия натиск, който се упражнява върху университети и други изследователски институции; осъжда оклеветяването на професори, изследователи и друг академичен персонал в проправителствените медии; осъжда полицейската акция, излъчена по проправителствени таблоидни медии, в помещенията на Белградския университет, като поредна форма на натиск и сплашване спрямо академичните среди и академичните свободи;</w:t>
      </w:r>
    </w:p>
    <w:p w:rsidR="009854C2" w:rsidRPr="00C84E02" w:rsidP="009854C2" w14:paraId="3D150271" w14:textId="0CA88E4C">
      <w:pPr>
        <w:pStyle w:val="NormalHanging12a"/>
        <w:jc w:val="left"/>
      </w:pPr>
      <w:r w:rsidRPr="00C84E02">
        <w:t>52.</w:t>
      </w:r>
      <w:r w:rsidRPr="00C84E02">
        <w:tab/>
        <w:t xml:space="preserve">отбелязва със загриженост, че действията на сръбското правителство в областта на образованието и академичната свобода накърняват стандартите съгласно преговорни глави 25 и 26 </w:t>
      </w:r>
      <w:r w:rsidR="001F076B">
        <w:t>–</w:t>
      </w:r>
      <w:r w:rsidRPr="00C84E02">
        <w:t xml:space="preserve"> единствените две глави, които Сърбия временно е затворила; призовава Комисията да извърши оценка по въпроса дали условията за временното затваряне на глави 25 и 26 продължават да бъдат изпълнени; </w:t>
      </w:r>
    </w:p>
    <w:p w:rsidR="009854C2" w:rsidRPr="00C84E02" w:rsidP="009854C2" w14:paraId="6A0B8B0E" w14:textId="77777777">
      <w:pPr>
        <w:pStyle w:val="NormalHanging12a"/>
        <w:jc w:val="left"/>
      </w:pPr>
      <w:r w:rsidRPr="00C84E02">
        <w:t>53.</w:t>
      </w:r>
      <w:r w:rsidRPr="00C84E02">
        <w:tab/>
        <w:t>изразява сериозна загриженост относно засилващата се политическа намеса в културните институции в Сърбия, включително натиск върху програмирането, структурите за управление и решенията за финансиране в художествената сфера, както и върху институции и специалисти в сферата на опазването на културното наследство; отбелязва съобщенията за ограничаване на достъпа до културно съдържание, които накърняват правата на гражданите да участват в културния живот, отмяна на културни програми, уволнения на специалисти в сферата на културата и натиск върху експерти, участващи в опазването на културното наследство; подчертава, че свободата на художественото изразяване, институционалната автономност и професионалната независимост са неразделна част от демократичния живот; призовава сръбските държавни органи да зачитат изцяло тези принципи, в съответствие с европейските стандарти и Европейската конвенция за правата на човека, и да установят прозрачно, основаващо се на заслугите и деполитизирано управление в сектора на културата, като гарантират справедливо и независимо разпределяне на публичното финансиране и благоприятстваща среда за секторите на културата и творчеството, незасегната от политическа намеса;</w:t>
      </w:r>
    </w:p>
    <w:p w:rsidR="009854C2" w:rsidRPr="00C84E02" w:rsidP="009854C2" w14:paraId="57E28867" w14:textId="77777777">
      <w:pPr>
        <w:pStyle w:val="NormalHanging12a"/>
        <w:jc w:val="left"/>
      </w:pPr>
      <w:r w:rsidRPr="00C84E02">
        <w:t>54.</w:t>
      </w:r>
      <w:r w:rsidRPr="00C84E02">
        <w:tab/>
        <w:t xml:space="preserve">отново заявява, че Сърбия трябва да гарантира последователното и ефективно прилагане на законодателните и институционалните рамки за защита на </w:t>
      </w:r>
      <w:r w:rsidRPr="00C84E02">
        <w:t xml:space="preserve">основните права, по-специално що се отнася до политиките, предвиждащи мерки срещу насилието срещу жени, деинституционализацията и насилието срещу деца; изразява загриженост относно трайно високия процент на насилие, основано на пола, в Сърбия, включително неговото цифрово измерение, и призовава сръбските органи да осигурят отговор с подходящи планове за действие, финансиране и механизми за изпълнение; </w:t>
      </w:r>
    </w:p>
    <w:p w:rsidR="009854C2" w:rsidRPr="00C84E02" w:rsidP="009854C2" w14:paraId="2897BBF9" w14:textId="431CE673">
      <w:pPr>
        <w:pStyle w:val="NormalHanging12a"/>
        <w:jc w:val="left"/>
      </w:pPr>
      <w:r w:rsidRPr="00C84E02">
        <w:t>55.</w:t>
      </w:r>
      <w:r w:rsidRPr="00C84E02">
        <w:tab/>
        <w:t>призовава Сърбия да гарантира зачитането на правата на всички национални малцинства на практика и да покаже искрена ангажираност при уреждането на неразрешените въпроси, включително достъпа до образование, информация, специално медийно пространство, финансиране, съоръжения и религиозни служби на малцинствените езици, както и пълно представителство на всички равнища на управление, в съответствие с принципа на реципрочност, когато е възможно, и с всички съответни европейски стандарти; изразява съжаление относно факта, че от 2025 г. насам националните малцинства не са представени на министерско равнище, по-специално по отношение на портфейла, свързан с правата на човека и правата на малцинствата; подчертава, че макар правната уредба и рамката за политиката на Сърбия относно защитата на национални малцинства, като цяло да са налице, продължават да съществуват значителни недостатъци по отношение на тяхното ефективно и последователно прилагане; отбелязва значителното забавяне при изготвянето на нов план за действие за упражняване на правата на националните малцинства</w:t>
      </w:r>
      <w:r w:rsidRPr="00EA5CF0" w:rsidR="00EA5CF0">
        <w:t>, който най-накрая беше приет на 28 май 2026 г.,</w:t>
      </w:r>
      <w:r w:rsidRPr="00C84E02">
        <w:t xml:space="preserve"> и подчертава спешната необходимост Сърбия да го приложи бързо; призовава за допълнителни конкретни мерки, включително ясни срокове, подходящи ресурси и стабилни механизми за мониторинг; призовава за цялостно прилагане на законодателството за борба с дискриминацията и за увеличаване на усилията за гарантиране на недискриминационно отношение към всички национални и други малцинства; призовава за ефективни разследвания и присъди за престъпления, мотивирани от омраза; решително осъжда нападенията, сплашването, нападенията и тормоза над малцинствени общности, включително словаци, румънци, българи и хървати, както и използването на етнически обиди от проправителствени медии; подчертава, че измеримият и проверим напредък в защитата на малцинствата следва да се разглежда като част от клъстера от основополагащи въпроси, с ясни критерии и мониторинг;</w:t>
      </w:r>
    </w:p>
    <w:p w:rsidR="009854C2" w:rsidRPr="00C84E02" w:rsidP="009854C2" w14:paraId="60131027" w14:textId="77777777">
      <w:pPr>
        <w:pStyle w:val="NormalHanging12a"/>
        <w:jc w:val="left"/>
      </w:pPr>
      <w:r w:rsidRPr="00C84E02">
        <w:t>56.</w:t>
      </w:r>
      <w:r w:rsidRPr="00C84E02">
        <w:tab/>
        <w:t>подчертава, че достъпът до образование на малцинствени езици продължава да бъде ограничен на практика, а трябва да бъде гарантиран на всички равнища без забавяне или административни пречки, в съответствие с основните права на малцинствата; призовава Сърбия да защитава и насърчава културното наследство и традиции на своите национални малцинства, и по-специално да създаде положителна атмосфера за образование на малцинствени езици, и изразява съжаление във връзка с нарушаването на правата на малцинствата в тази област; подчертава необходимостта от осигуряване на достатъчно учители, учебници и материали; призовава Сърбия да се въздържа от използване на националните идентичности и категорично осъжда регистрираните случаи на реч на омразата срещу някои от тях;</w:t>
      </w:r>
    </w:p>
    <w:p w:rsidR="009854C2" w:rsidRPr="00C84E02" w:rsidP="009854C2" w14:paraId="565F9A0F" w14:textId="77777777">
      <w:pPr>
        <w:pStyle w:val="NormalHanging12a"/>
        <w:jc w:val="left"/>
      </w:pPr>
      <w:r w:rsidRPr="00EF386C">
        <w:rPr>
          <w:rStyle w:val="Strong"/>
          <w:b w:val="0"/>
          <w:bCs w:val="0"/>
        </w:rPr>
        <w:t>57.</w:t>
      </w:r>
      <w:r w:rsidRPr="00EF386C">
        <w:rPr>
          <w:b/>
          <w:bCs/>
        </w:rPr>
        <w:tab/>
      </w:r>
      <w:r w:rsidRPr="00C84E02">
        <w:t>признава ролята на съветите на националните малцинства, но изразява загриженост относно техния ограничен капацитет и призовава за подходяща финансова и институционална подкрепа, за да се гарантира тяхната независимост;</w:t>
      </w:r>
    </w:p>
    <w:p w:rsidR="009854C2" w:rsidRPr="00C84E02" w:rsidP="009854C2" w14:paraId="2CA60EE3" w14:textId="77777777">
      <w:pPr>
        <w:pStyle w:val="NormalHanging12a"/>
        <w:jc w:val="left"/>
      </w:pPr>
      <w:r w:rsidRPr="00C84E02">
        <w:t>58.</w:t>
      </w:r>
      <w:r w:rsidRPr="00C84E02">
        <w:tab/>
        <w:t>категорично осъжда опитите на сръбските органи да подкопаят националната идентичност на общностите в държавата; във връзка с това изразява загриженост относно популяризирането на послания като това за т.нар. „шопска нация“, което има за цел да заличи съществуването на българската общност и да отрече нейните исторически корени, културно наследство и правото на самоопределяне, което е защитено съгласно международното право; призовава Сърбия да гарантира правото на използване на имена и език, специфични за малцинствените групи, включително жените в рамките на българската общност; изразява загриженост относно демографския спад на някои малцинствени групи;</w:t>
      </w:r>
    </w:p>
    <w:p w:rsidR="009854C2" w:rsidRPr="00C84E02" w:rsidP="009854C2" w14:paraId="7995E158" w14:textId="77777777">
      <w:pPr>
        <w:pStyle w:val="NormalHanging12a"/>
        <w:jc w:val="left"/>
      </w:pPr>
      <w:r w:rsidRPr="00C84E02">
        <w:t>59.</w:t>
      </w:r>
      <w:r w:rsidRPr="00C84E02">
        <w:tab/>
        <w:t xml:space="preserve">призовава сръбското правителство да гарантира равни права за хърватското малцинство в Сърбия, точно както сръбското малцинство се ползва с равни права в Хърватия, и да покаже искрен ангажимент за уреждане на нерешените въпроси, свързани с хърватското малцинство; изразява съжаление относно действията на Сърбия за присвояване на хърватското културно наследство и произхода на литературната традиция на Хърватия и за поставяне под въпрос на статута на хърватския език; същевременно приветства одобряването на предучилищното образование на хърватски език в </w:t>
      </w:r>
      <w:r w:rsidRPr="00C84E02">
        <w:t>Таванкут</w:t>
      </w:r>
      <w:r w:rsidRPr="00C84E02">
        <w:t>; очаква пълното прилагане да започне незабавно и насърчава националните и местните органи да продължат диалога си с Хърватския национален съвет;</w:t>
      </w:r>
    </w:p>
    <w:p w:rsidR="009854C2" w:rsidRPr="00C84E02" w:rsidP="009854C2" w14:paraId="05F2E6BB" w14:textId="77777777">
      <w:pPr>
        <w:pStyle w:val="NormalHanging12a"/>
        <w:jc w:val="left"/>
      </w:pPr>
      <w:r w:rsidRPr="00C84E02">
        <w:t>60.</w:t>
      </w:r>
      <w:r w:rsidRPr="00C84E02">
        <w:tab/>
        <w:t>подчертава положението на румънското малцинство в Сърбия и призовава органите да предприемат всички мерки, за да гарантират пълноценното упражняване на неговите езикови, религиозни, образователни и културни права, включително чрез улесняване на достъпа до образование на румънски език, религиозни служби и медии, и да насърчават приобщаващи политики, които опазват идентичността и участието на неговите членове в обществения живот; призовава сръбските органи да се въздържат от разграничаване между власите и румънците; изразява съжаление относно положението на Румънската православна църква в Сърбия, която не е официално призната от държавата като традиционна църква, като по този начин се пораждат значителни предизвикателства за румънските църкви и духовници при провеждането на религиозно богослужение за румънската общност;</w:t>
      </w:r>
    </w:p>
    <w:p w:rsidR="009854C2" w:rsidRPr="00C84E02" w:rsidP="009854C2" w14:paraId="528A4DDA" w14:textId="77777777">
      <w:pPr>
        <w:pStyle w:val="NormalHanging12a"/>
        <w:jc w:val="left"/>
      </w:pPr>
      <w:bookmarkStart w:id="8" w:name="_Hlk228977526"/>
      <w:r w:rsidRPr="00C84E02">
        <w:t>61.</w:t>
      </w:r>
      <w:r w:rsidRPr="00C84E02">
        <w:tab/>
        <w:t xml:space="preserve">отново изразява загрижеността си относно ограничителното и произволно прилагане на Закона за постоянното и временното пребиваване, свързано с маркирането на адресите на хиляди албанци в южната част на Сърбия като неактивни; настоятелно призовава Министерството на вътрешните работи да публикува възможно най-скоро изчерпателни статистически данни за гражданите, чиито адреси са били маркирани като неактивни, между 2011 г. и 2024 г. в </w:t>
      </w:r>
      <w:r w:rsidRPr="00C84E02">
        <w:t>Медведжа</w:t>
      </w:r>
      <w:r w:rsidRPr="00C84E02">
        <w:t>, Буяновац и Прешево, с разбивки по националност/етническа принадлежност; подчертава, че Министерството на публичната администрация и местното самоуправление трябва да спре процеса на премахване на гражданите с адреси, маркирани като неактивни, от единния избирателен списък;</w:t>
      </w:r>
      <w:bookmarkEnd w:id="8"/>
    </w:p>
    <w:p w:rsidR="009854C2" w:rsidRPr="00C84E02" w:rsidP="009854C2" w14:paraId="1ED98DB2" w14:textId="77777777">
      <w:pPr>
        <w:pStyle w:val="NormalHanging12a"/>
        <w:jc w:val="left"/>
      </w:pPr>
      <w:r w:rsidRPr="00C84E02">
        <w:t>62.</w:t>
      </w:r>
      <w:r w:rsidRPr="00C84E02">
        <w:tab/>
        <w:t>призовава Сърбия да гарантира пълното прилагане на стратегията за приобщаване на ромите, включително подходящо финансиране, координация и мониторинг с участието на ромските общности; призовава за мерки за гарантиране на равен достъп до образование и за предотвратяване на сегрегацията;</w:t>
      </w:r>
    </w:p>
    <w:p w:rsidR="009854C2" w:rsidRPr="00C84E02" w:rsidP="009854C2" w14:paraId="1B1DB5EA" w14:textId="77777777">
      <w:pPr>
        <w:pStyle w:val="NormalHanging12a"/>
        <w:jc w:val="left"/>
      </w:pPr>
      <w:r w:rsidRPr="00C84E02">
        <w:t>63.</w:t>
      </w:r>
      <w:r w:rsidRPr="00C84E02">
        <w:tab/>
        <w:t xml:space="preserve">изразява загриженост относно нарастващото политическо влияние на </w:t>
      </w:r>
      <w:r w:rsidRPr="00C84E02">
        <w:t>религиозните институции и призовава органите да гарантират зачитането на светското начало, равното третиране и пълното признаване на всички религиозни общности;</w:t>
      </w:r>
    </w:p>
    <w:p w:rsidR="009854C2" w:rsidRPr="00C84E02" w:rsidP="009854C2" w14:paraId="5DD89A16" w14:textId="77777777">
      <w:pPr>
        <w:pStyle w:val="NormalHanging12a"/>
        <w:jc w:val="left"/>
      </w:pPr>
      <w:r w:rsidRPr="00C84E02">
        <w:t>64.</w:t>
      </w:r>
      <w:r w:rsidRPr="00C84E02">
        <w:tab/>
        <w:t xml:space="preserve">осъжда продължаващия климат на враждебност, дискриминация и реч на омразата срещу ЛГБТИК + лицата в Сърбия; призовава Сърбия да подобри прилагането на законите относно престъпленията от омраза, речта на омразата и борбата с дискриминацията; насърчава сръбските държавни органи незабавно да подновят законодателния процес относно Закона за равенство между половете и Закона за еднополовите съюзи, за да засилят защитата на основните права и да гарантират съответствие с европейските стандарти относно равенството и липсата на дискриминация; </w:t>
      </w:r>
    </w:p>
    <w:p w:rsidR="009854C2" w:rsidRPr="00C84E02" w:rsidP="009854C2" w14:paraId="599C3427" w14:textId="77777777">
      <w:pPr>
        <w:pStyle w:val="NormalHanging12a"/>
        <w:jc w:val="left"/>
      </w:pPr>
      <w:r w:rsidRPr="00C84E02">
        <w:t>65.</w:t>
      </w:r>
      <w:r w:rsidRPr="00C84E02">
        <w:tab/>
        <w:t>отбелязва, че в Доклада за трафика на хора за 2025 г. се подчертава фактът, че съответните органи в Сърбия не изпълняват изцяло минималните стандарти за премахване на трафика на хора, въпреки че са демонстрирали по-големи усилия в сравнение с предходния период на докладване; призовава органите да предприемат мерки във връзка с тези недостатъци, като укрепват подходите, съобразени с нуждите на жертвите, гарантират ефективно и възпиращо наказателно преследване, подобряват междуинституционалното съгласуване и засилват сътрудничеството с гражданското общество в съответствие с международните стандарти;</w:t>
      </w:r>
    </w:p>
    <w:p w:rsidR="009854C2" w:rsidRPr="00C84E02" w:rsidP="009854C2" w14:paraId="5889A72A" w14:textId="77777777">
      <w:pPr>
        <w:pStyle w:val="NormalHanging12a"/>
        <w:jc w:val="left"/>
        <w:rPr>
          <w:b/>
          <w:bCs/>
          <w:i/>
          <w:iCs/>
        </w:rPr>
      </w:pPr>
      <w:r w:rsidRPr="00C84E02">
        <w:rPr>
          <w:b/>
          <w:i/>
        </w:rPr>
        <w:t>Помирение и добросъседски отношения</w:t>
      </w:r>
    </w:p>
    <w:p w:rsidR="009854C2" w:rsidRPr="00C84E02" w:rsidP="009854C2" w14:paraId="33DEDEC9" w14:textId="77777777">
      <w:pPr>
        <w:pStyle w:val="NormalHanging12a"/>
        <w:jc w:val="left"/>
      </w:pPr>
      <w:r w:rsidRPr="00C84E02">
        <w:t>66.</w:t>
      </w:r>
      <w:r w:rsidRPr="00C84E02">
        <w:tab/>
        <w:t xml:space="preserve">очаква Сърбия да си сътрудничи изцяло с Косово, за да може да бъдат изправени най-после пред съда извършителите на терористичното нападение в Банска през 2023 г.; осъжда това, че Сърбия все още не е изправила пред съд извършителите, най-вече Милан Радойчич, бившия заместник-председател на партия „Сръбска листа“; отново заявява, че всички лица, отговорни за актове на насилие, трябва да бъдат подведени под отговорност и изправени пред правосъдието незабавно, в съответствие с принципите на правовата държава и надлежното провеждане на съдебния процес; решително осъжда нападението над канала </w:t>
      </w:r>
      <w:r w:rsidRPr="00C84E02">
        <w:t>Ibër-Lepenc</w:t>
      </w:r>
      <w:r w:rsidRPr="00C84E02">
        <w:t>/</w:t>
      </w:r>
      <w:r w:rsidRPr="00C84E02">
        <w:t>Ibar-Lepenac</w:t>
      </w:r>
      <w:r w:rsidRPr="00C84E02">
        <w:t xml:space="preserve"> в северната част на Косово през ноември 2024 г. и призовава извършителите да бъдат бързо задържани и изправени пред съда; призовава Сърбия да отговори без по-нататъшно забавяне на искането на Косово от януари 2025 г. за правна взаимопомощ, свързана с това нападение, и да сътрудничи изцяло на разследването;</w:t>
      </w:r>
    </w:p>
    <w:p w:rsidR="009854C2" w:rsidRPr="00C84E02" w:rsidP="009854C2" w14:paraId="08158769" w14:textId="77777777">
      <w:pPr>
        <w:pStyle w:val="NormalHanging12a"/>
        <w:jc w:val="left"/>
      </w:pPr>
      <w:r w:rsidRPr="00C84E02">
        <w:t>67.</w:t>
      </w:r>
      <w:r w:rsidRPr="00C84E02">
        <w:tab/>
        <w:t>признава важната роля на Сърбия в региона на Западните Балкани, като същевременно категорично осъжда всички действия или опити, насочени към отстояване на сфера на влияние, която би подкопала суверенитета и териториалната цялост на съседните държави;</w:t>
      </w:r>
    </w:p>
    <w:p w:rsidR="009854C2" w:rsidRPr="00C84E02" w:rsidP="009854C2" w14:paraId="3CF87813" w14:textId="77777777">
      <w:pPr>
        <w:pStyle w:val="NormalHanging12a"/>
        <w:jc w:val="left"/>
      </w:pPr>
      <w:r w:rsidRPr="00C84E02">
        <w:t>68.</w:t>
      </w:r>
      <w:r w:rsidRPr="00C84E02">
        <w:tab/>
        <w:t xml:space="preserve">припомня, че нормализирането на отношенията с Косово и изпълнението на всички споразумения, постигнати в рамките на диалога Белград – Прищина, остават неразделна част и основополагащ и необходим компонент от европейската перспектива на Сърбия; подчертава, че конкретният, траен и проверим напредък в тази област е от жизненоважно значение за укрепване на регионалната стабилност и постигане на напредък по европейската перспектива на страната; подчертава, че нормализирането не може да се разглежда като </w:t>
      </w:r>
      <w:r w:rsidRPr="00C84E02">
        <w:t>второстепенен въпрос, а трябва да остане абсолютен политически приоритет; подчертава, че е важно по-нататъшното укрепване на усилията на ЕС за посредничество между страните с оглед преодоляване на настоящата безизходица;</w:t>
      </w:r>
    </w:p>
    <w:p w:rsidR="009854C2" w:rsidRPr="00C84E02" w:rsidP="009854C2" w14:paraId="23233BD5" w14:textId="77777777">
      <w:pPr>
        <w:pStyle w:val="NormalHanging12a"/>
        <w:jc w:val="left"/>
      </w:pPr>
      <w:r w:rsidRPr="00C84E02">
        <w:t>69.</w:t>
      </w:r>
      <w:r w:rsidRPr="00C84E02">
        <w:tab/>
        <w:t>отново заявява, че добросъседските отношения и регионалното сътрудничество остават същностни елементи от процеса на разширяване; подчертава колко е важно Сърбия да развива добросъседски отношения, по-специално като изпълнява споразуменията с държавите — членки на ЕС;</w:t>
      </w:r>
    </w:p>
    <w:p w:rsidR="009854C2" w:rsidRPr="00C84E02" w:rsidP="009854C2" w14:paraId="19BB266F" w14:textId="77777777">
      <w:pPr>
        <w:pStyle w:val="NormalHanging12a"/>
        <w:jc w:val="left"/>
      </w:pPr>
      <w:r w:rsidRPr="00C84E02">
        <w:t>70.</w:t>
      </w:r>
      <w:r w:rsidRPr="00C84E02">
        <w:tab/>
        <w:t>подчертава, че европейската интеграция не може да върви ръка за ръка с концепцията за „сръбски свят“, която има за цел да подкопае мира и стабилността в региона; подчертава, че подобни наративи противоречат на принципите на добросъседските отношения и регионалното сътрудничество, които са основни елементи на процеса на присъединяване към ЕС; подчертава, че подобни послания застрашават процеса на нормализиране на отношенията с Република Косово; призовава сръбските органи да се въздържат от реторика и действия, които могат да подхранят напрежението в региона;</w:t>
      </w:r>
    </w:p>
    <w:p w:rsidR="009854C2" w:rsidRPr="00C84E02" w:rsidP="009854C2" w14:paraId="3BBE31D0" w14:textId="77777777">
      <w:pPr>
        <w:pStyle w:val="NormalHanging12a"/>
        <w:jc w:val="left"/>
      </w:pPr>
      <w:r w:rsidRPr="00C84E02">
        <w:t>71.</w:t>
      </w:r>
      <w:r w:rsidRPr="00C84E02">
        <w:tab/>
        <w:t>решително осъжда повтарящите се случаи на реч на омразата, враждебна реторика и подстрекателски послания, насочени срещу съседните държави, по-специално България, Хърватия, Косово и Албания, включително от страна на държавни служители и медии; подчертава, че подобен дискурс е несъвместим с европейските ценности и подкопава доверието, помирението и регионалната стабилност; призовава сръбските органи активно да противодействат на речта на омразата, да осигурят понасянето на отговорност и да насърчават климат на уважение и конструктивен диалог в региона;</w:t>
      </w:r>
    </w:p>
    <w:p w:rsidR="009854C2" w:rsidRPr="00C84E02" w:rsidP="009854C2" w14:paraId="0A89C8F7" w14:textId="77777777">
      <w:pPr>
        <w:pStyle w:val="NormalHanging12a"/>
        <w:jc w:val="left"/>
      </w:pPr>
      <w:r w:rsidRPr="00C84E02">
        <w:t>72.</w:t>
      </w:r>
      <w:r w:rsidRPr="00C84E02">
        <w:tab/>
        <w:t>отново призовава да се подобри качеството на процеса на диалог чрез участие на жените, повишена прозрачност спрямо обществеността и значимо участие на гражданското общество;</w:t>
      </w:r>
    </w:p>
    <w:p w:rsidR="009854C2" w:rsidRPr="00C84E02" w:rsidP="009854C2" w14:paraId="62EF5B62" w14:textId="77777777">
      <w:pPr>
        <w:spacing w:after="240"/>
        <w:ind w:left="567" w:hanging="567"/>
      </w:pPr>
      <w:r w:rsidRPr="00C84E02">
        <w:t>73.</w:t>
      </w:r>
      <w:r w:rsidRPr="00C84E02">
        <w:tab/>
        <w:t>отново изразява пълната си подкрепа за диалога, осъществяван с посредничеството на ЕС, и приветства удължаването на мандата на Петер Сьоренсен като специален представител на ЕС за диалога Белград – Прищина до 29 февруари 2028 г.;</w:t>
      </w:r>
    </w:p>
    <w:p w:rsidR="009854C2" w:rsidRPr="00C84E02" w:rsidP="009854C2" w14:paraId="1391AC86" w14:textId="77777777">
      <w:pPr>
        <w:pStyle w:val="NormalHanging12a"/>
        <w:jc w:val="left"/>
      </w:pPr>
      <w:r w:rsidRPr="00C84E02">
        <w:t>74.</w:t>
      </w:r>
      <w:r w:rsidRPr="00C84E02">
        <w:tab/>
        <w:t>отново подчертава, че е важно да има конструктивен ангажимент от страна на органите на Косово и на Сърбия за постигане на напредък в изпълнението на Споразумението относно пътя за нормализиране на отношенията и приложението към него относно изпълнението му – споразумение, което остава валидно и правно обвързващо и за двете страни; призовава и Косово, и Сърбия да прилагат изцяло Брюкселското и Охридското споразумение, включително чрез създаването на Асоциация/общност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организации, както и да избягват едностранни действия, които биха могли да подкопаят процеса на диалог;</w:t>
      </w:r>
    </w:p>
    <w:p w:rsidR="009854C2" w:rsidRPr="00C84E02" w:rsidP="009854C2" w14:paraId="56945610" w14:textId="77777777">
      <w:pPr>
        <w:pStyle w:val="NormalHanging12a"/>
        <w:jc w:val="left"/>
      </w:pPr>
      <w:r w:rsidRPr="00C84E02">
        <w:t>75.</w:t>
      </w:r>
      <w:r w:rsidRPr="00C84E02">
        <w:tab/>
        <w:t xml:space="preserve">осъжда многократната отрицателна, агресивна и шовинистична реторика от страна на сръбските политически лидери, насочена към съседните държави и народи, която подкопава усилията за установяване на добросъседски отношения, </w:t>
      </w:r>
      <w:r w:rsidRPr="00C84E02">
        <w:t>включително по отношение на противоконституционното честване на Деня на Република Сръбска, което застрашава стабилността и териториалната цялост на Босна и Херцеговина; призовава Сърбия да се въздържа от водещи до ескалация послания и да гарантира, че нейните политики за сигурност и отбрана са в съответствие с европейските ценности и добросъседските отношения;</w:t>
      </w:r>
    </w:p>
    <w:p w:rsidR="009854C2" w:rsidRPr="00C84E02" w:rsidP="009854C2" w14:paraId="13B6854C" w14:textId="77777777">
      <w:pPr>
        <w:pStyle w:val="NormalHanging12a"/>
        <w:jc w:val="left"/>
      </w:pPr>
      <w:r w:rsidRPr="00C84E02">
        <w:t>76.</w:t>
      </w:r>
      <w:r w:rsidRPr="00C84E02">
        <w:tab/>
        <w:t>осъжда агресивната и подстрекателска реторика, използвана от президента на Сърбия срещу съседите, видна в недоказаните му твърдения, че Хърватия, Албания и Косово се готвят да нападнат Сърбия, което той използва това като претекст за закупуване на китайски свръхзвукови ракети;</w:t>
      </w:r>
    </w:p>
    <w:p w:rsidR="009854C2" w:rsidRPr="00C84E02" w:rsidP="009854C2" w14:paraId="5C247426" w14:textId="77777777">
      <w:pPr>
        <w:pStyle w:val="NormalHanging12a"/>
        <w:jc w:val="left"/>
      </w:pPr>
      <w:r w:rsidRPr="00C84E02">
        <w:t>77.</w:t>
      </w:r>
      <w:r w:rsidRPr="00C84E02">
        <w:tab/>
        <w:t xml:space="preserve">изразява съжаление във връзка с факта, че Сърбия продължава опитите си да изолира съседната си държава Косово от международната сцена, като води кампания против признаването ѝ или се противопоставя на членството на страната в международни организации; призовава Сърбия да спре да се противопоставя на кандидатурата на Косово за членство в Съвета на Европа, което противоречи на споразумението от 2013 г. между Косово и Сърбия за нормализиране на отношенията;  </w:t>
      </w:r>
    </w:p>
    <w:p w:rsidR="009854C2" w:rsidRPr="00C84E02" w:rsidP="009854C2" w14:paraId="7D88B0D7" w14:textId="77777777">
      <w:pPr>
        <w:pStyle w:val="NormalHanging12a"/>
        <w:jc w:val="left"/>
        <w:rPr>
          <w:bCs/>
          <w:iCs/>
        </w:rPr>
      </w:pPr>
      <w:r w:rsidRPr="00C84E02">
        <w:t>78.</w:t>
      </w:r>
      <w:r w:rsidRPr="00C84E02">
        <w:tab/>
        <w:t xml:space="preserve">призовава Сърбия да възприеме по-активен подход за справяне с отричането на военни престъпления и историческия ревизионизъм, особено по отношение на войните в Хърватия, Босна и Херцеговина и Косово; призовава сръбските органи да осигурят правосъдие за жертвите, като признават и зачитат съдебните присъди за военни престъпления, водят борба срещу безнаказаността за военновременните престъпления и подкрепят сръбските прокурори да изправят извършителите пред съда; решително осъжда широко разпространеното публично отричане на международните присъди за военни престъпления, включително отричането на геноцида в Сребреница; призовава отричането на военни престъпления и възхваляването на военни престъпници да бъдат включени в Наказателния кодекс с оглед на наказателното преследване на всички форми на отричане на военни престъпления, определени от присъдите на Международния наказателен трибунал за бивша Югославия и на Международния съд; </w:t>
      </w:r>
    </w:p>
    <w:p w:rsidR="009854C2" w:rsidRPr="00C84E02" w:rsidP="009854C2" w14:paraId="7FF51C8A" w14:textId="77777777">
      <w:pPr>
        <w:pStyle w:val="NormalHanging12a"/>
        <w:jc w:val="left"/>
      </w:pPr>
      <w:r w:rsidRPr="00C84E02">
        <w:t>79.</w:t>
      </w:r>
      <w:r w:rsidRPr="00C84E02">
        <w:tab/>
        <w:t xml:space="preserve">изразява съжаление поради факта, че Сърбия не е демонстрирала истински ангажимент за размисъл относно миналото си и за ефективно разследване и наказателно преследване на военните престъпления, което е отразено в </w:t>
      </w:r>
      <w:r w:rsidRPr="00C84E02">
        <w:t>неповдигането</w:t>
      </w:r>
      <w:r w:rsidRPr="00C84E02">
        <w:t xml:space="preserve"> на обвинения срещу високопоставени заподозрени лица, липсата на главен прокурор за военните престъпления от 2023 г. насам и широко разпространеното публично отричане на международните присъди за военни престъпления, включително отричането на геноцида в Сребреница; изразява съжаление относно продължаващото популяризиране на осъдени военнопрестъпници от управляващата партия и чрез проправителствени медии, с което им се предоставя пространство за исторически ревизионизъм и реч на омразата;</w:t>
      </w:r>
    </w:p>
    <w:p w:rsidR="009854C2" w:rsidRPr="00C84E02" w:rsidP="009854C2" w14:paraId="7954E4D2" w14:textId="77777777">
      <w:pPr>
        <w:pStyle w:val="NormalHanging12a"/>
        <w:jc w:val="left"/>
      </w:pPr>
      <w:r w:rsidRPr="00C84E02">
        <w:t>80.</w:t>
      </w:r>
      <w:r w:rsidRPr="00C84E02">
        <w:tab/>
        <w:t xml:space="preserve">отново изразява позицията си за това колко е важно да бъдат отворени и публикувани военновременните архиви и отново призовава да бъдат отворени архивите на бивша Югославия, и по-конкретно да бъде гарантиран достъпът до досиетата на бившата югославска тайна служба (UDBA) и контраразузнавателната служба на Югославската народна армия (KOS), както и да бъдат върнати досиетата на съответните правителства правоприемници, ако те </w:t>
      </w:r>
      <w:r w:rsidRPr="00C84E02">
        <w:t>поискат това;</w:t>
      </w:r>
    </w:p>
    <w:p w:rsidR="009854C2" w:rsidRPr="00C84E02" w:rsidP="009854C2" w14:paraId="48DB54E2" w14:textId="77777777">
      <w:pPr>
        <w:pStyle w:val="NormalHanging12a"/>
        <w:jc w:val="left"/>
      </w:pPr>
      <w:r w:rsidRPr="00C84E02">
        <w:t>81.</w:t>
      </w:r>
      <w:r w:rsidRPr="00C84E02">
        <w:tab/>
        <w:t>изтъква необходимостта от съдържателно регионално сътрудничество в действията по отношение на военните престъпления, при което да се избягват конфликтите на юрисдикции и да се гарантира, че военните престъпления ще бъдат подлагани на наказателно преследване без каквато и да е дискриминация, като подчертава, че всички нерешени въпроси в това отношение трябва да намерят цялостно решение;</w:t>
      </w:r>
    </w:p>
    <w:p w:rsidR="009854C2" w:rsidRPr="00C84E02" w:rsidP="009854C2" w14:paraId="2154410A" w14:textId="77777777">
      <w:pPr>
        <w:pStyle w:val="NormalHanging12a"/>
        <w:jc w:val="left"/>
        <w:rPr>
          <w:bCs/>
          <w:iCs/>
        </w:rPr>
      </w:pPr>
      <w:r w:rsidRPr="00C84E02">
        <w:t>82.</w:t>
      </w:r>
      <w:r w:rsidRPr="00C84E02">
        <w:tab/>
        <w:t xml:space="preserve">отбелязва, че нерешените случаи на „изчезнали лица“ продължават да бъдат сериозно предизвикателство и значителна пречка пред нормализирането на отношенията; настоятелно призовава Сърбия да увеличи усилията си за помирение и да възприеме по-активен подход; призовава Сърбия да сътрудничи изцяло на съдебните органи на държавите – членки на ЕС, в техните разследвания на военни престъпления, включително тези, свързани с престъпления срещу изчезнали лица, и да предостави цялата свързана с това информация, която би позволила тяхното идентифициране; призовава за съдържателно двустранно сътрудничество с другите засегнати държави чрез бърз обмен на информация, включително чрез достъп до документация и архиви и чрез разрешаване на случаи на изчезнали лица, уреждане на свързани с наследства въпроси, наказателно преследване на военни престъпления и връщане на културни ценности; настоятелно призовава Сърбия най-накрая да приеме отдавна обявения от нея закон за изчезналите лица по наистина приобщаващ и прозрачен начин; </w:t>
      </w:r>
    </w:p>
    <w:p w:rsidR="009854C2" w:rsidRPr="00C84E02" w:rsidP="009854C2" w14:paraId="384FD56E" w14:textId="77777777">
      <w:pPr>
        <w:pStyle w:val="NormalHanging12a"/>
        <w:jc w:val="left"/>
      </w:pPr>
      <w:r w:rsidRPr="00C84E02">
        <w:t>83.</w:t>
      </w:r>
      <w:r w:rsidRPr="00C84E02">
        <w:tab/>
        <w:t xml:space="preserve">осъжда използването на Сръбската православна църква като продължение на сръбското влияние в целия регион и призовава религиозните лидери в страната да разпространяват послания, които насърчават добросъседските отношения и разбирателството между различните държави и религии в региона, както и да допринасят активно за предотвратяване на културата на конфронтация; призовава за защита на религиозните малцинства в Сърбия и Косово и за гарантиране на достъп до местата за богослужение; </w:t>
      </w:r>
    </w:p>
    <w:p w:rsidR="009854C2" w:rsidRPr="00C84E02" w:rsidP="009854C2" w14:paraId="69BBAAA9" w14:textId="77777777">
      <w:pPr>
        <w:pStyle w:val="NormalHanging12a"/>
        <w:jc w:val="left"/>
        <w:rPr>
          <w:b/>
          <w:bCs/>
          <w:i/>
          <w:iCs/>
        </w:rPr>
      </w:pPr>
      <w:r w:rsidRPr="00C84E02">
        <w:rPr>
          <w:b/>
          <w:i/>
        </w:rPr>
        <w:t>Социално-икономически реформи</w:t>
      </w:r>
    </w:p>
    <w:p w:rsidR="009854C2" w:rsidRPr="00C84E02" w:rsidP="009854C2" w14:paraId="5F8EFD18" w14:textId="77777777">
      <w:pPr>
        <w:pStyle w:val="NormalHanging12a"/>
        <w:jc w:val="left"/>
      </w:pPr>
      <w:r w:rsidRPr="00C84E02">
        <w:t>84.</w:t>
      </w:r>
      <w:r w:rsidRPr="00C84E02">
        <w:tab/>
        <w:t xml:space="preserve">припомня, че подкрепата от плана за реформи и растеж зависи от зачитането на ефективни демократични механизми, включително многопартийна парламентарна система, свободни и честни избори, плуралистични медии, независима съдебна власт, принципите на правовата държава, изпълнението на всички задължения в областта на правата на човека и конструктивната ангажираност в нормализирането на отношенията с Косово; отбелязва със загриженост, че въпреки това през януари 2026 г. Комисията одобри първото отпускане на средства за Сърбия по линия на Инструмента за реформи и растеж за Западните Балкани; призовава Комисията да обясни как са били изпълнени предварителните условия; отбелязва, че предоставянето на средства на Сърбия изпраща погрешно послание до други държави, които се стремят към членство в ЕС, като внушава, че средствата на ЕС да могат да бъдат получени без истински напредък по отношение на реформите, свързани с присъединяването; счита, че европейското финансиране следва да подкрепя по-добре демократичните реформи в държавата; призовава съответното настоящо и бъдещо финансиране от ЕС да бъде препрограмирано, за да се пренасочат повече средства към подкрепата на съдебните реформи, мерките за борба с корупцията, независимите медии и </w:t>
      </w:r>
      <w:r w:rsidRPr="00C84E02">
        <w:t>организациите на гражданското общество и независимия културен сектор, за да се подпомогне тяхната изключително важна работа; подчертава, че подкрепата, предоставяна чрез сръбското правителство, следва да бъде спряна незабавно, предвид липсата на ясен и надежден напредък в областта на върховенството на закона, свободата на медиите и изборните условия;</w:t>
      </w:r>
    </w:p>
    <w:p w:rsidR="009854C2" w:rsidRPr="00C84E02" w:rsidP="009854C2" w14:paraId="0B906A8C" w14:textId="77777777">
      <w:pPr>
        <w:pStyle w:val="NormalHanging12a"/>
        <w:jc w:val="left"/>
      </w:pPr>
      <w:r w:rsidRPr="00C84E02">
        <w:t>85.</w:t>
      </w:r>
      <w:r w:rsidRPr="00C84E02">
        <w:tab/>
        <w:t>отбелязва, че процесът на присъединяване към ЕС се основава на сближаването на националното законодателство с достиженията на правото на ЕС; изтъква необходимостта от допълнителни усилия за прилагане на реформите в областта на управлението на публичните финанси и на публичната администрация, както и за преодоляване на продължаващите ограничения на административния капацитет чрез устойчиви инвестиции на ЕС във висококачествени рамки за развитие на капацитет и споделяне на знания; призовава Сърбия да увеличи усилията и инвестициите в социално-икономическото развитие на своите гранични региони, за да се справи с обезлюдяването и да гарантира, че жителите имат достъп до основни услуги, включително професионални възможности, здравеопазване и образование;</w:t>
      </w:r>
    </w:p>
    <w:p w:rsidR="009854C2" w:rsidRPr="00C84E02" w:rsidP="009854C2" w14:paraId="3E5434C2" w14:textId="77777777">
      <w:pPr>
        <w:pStyle w:val="NormalHanging12a"/>
        <w:jc w:val="left"/>
      </w:pPr>
      <w:r w:rsidRPr="00C84E02">
        <w:t>86.</w:t>
      </w:r>
      <w:r w:rsidRPr="00C84E02">
        <w:tab/>
        <w:t xml:space="preserve">призовава ЕС и държавите от Западните Балкани да създадат рамка за сътрудничество между Европейската прокуратура и нейните партньорски институции от Западните Балкани и бързо да сключат двустранни договорености за сътрудничество с Европейската прокуратура, за да се гарантира, че тя може да упражнява ефективно своите правомощия, що се отнася до средствата по ИПП III и Инструмента за Западните Балкани в държавите получатели; призовава финансирането по линия на бъдещия инструмент „Глобална Европа“ да се отпуска при строги условия за зачитане на принципите на правовата държава; </w:t>
      </w:r>
    </w:p>
    <w:p w:rsidR="009854C2" w:rsidRPr="00C84E02" w:rsidP="009854C2" w14:paraId="3F78BD49" w14:textId="77777777">
      <w:pPr>
        <w:pStyle w:val="NormalHanging12a"/>
        <w:jc w:val="left"/>
      </w:pPr>
      <w:r w:rsidRPr="00C84E02">
        <w:t>87.</w:t>
      </w:r>
      <w:r w:rsidRPr="00C84E02">
        <w:tab/>
        <w:t>изразява загриженост относно мащаба и обхвата на възложените поръчки, които са изключени от съществуващата законодателна рамка относно обществените поръчки;</w:t>
      </w:r>
    </w:p>
    <w:p w:rsidR="009854C2" w:rsidRPr="00C84E02" w:rsidP="009854C2" w14:paraId="160265F3" w14:textId="77777777">
      <w:pPr>
        <w:pStyle w:val="NormalHanging12a"/>
        <w:jc w:val="left"/>
      </w:pPr>
      <w:r w:rsidRPr="00C84E02">
        <w:t>88.</w:t>
      </w:r>
      <w:r w:rsidRPr="00C84E02">
        <w:tab/>
        <w:t xml:space="preserve">приветства предложението на Комисията за започване на преговори със Сърбия и други държави от Западните Балкани с оглед на тяхното интегриране в режима на ЕС „роуминг като у дома“; подчертава, че разширяването на зоната „роуминг като у дома“, така че да обхване Западните Балкани, би донесло осезаеми ползи както за гражданите, така и за предприятията, като насърчи контактите между хората, засили икономическите връзки, подкрепи образователния обмен и улесни туризма; призовава за бързо приемане на мандатите за преговори и за своевременно сключване на двустранни споразумения с партньорите от Западните Балкани; </w:t>
      </w:r>
    </w:p>
    <w:p w:rsidR="009854C2" w:rsidRPr="00C84E02" w:rsidP="009854C2" w14:paraId="750DD93D" w14:textId="77777777">
      <w:pPr>
        <w:pStyle w:val="NormalHanging12a"/>
        <w:jc w:val="left"/>
        <w:rPr>
          <w:rFonts w:ascii="Europea" w:hAnsi="Europea"/>
          <w:sz w:val="22"/>
          <w:szCs w:val="22"/>
        </w:rPr>
      </w:pPr>
      <w:r w:rsidRPr="00C84E02">
        <w:t>89.</w:t>
      </w:r>
      <w:r w:rsidRPr="00C84E02">
        <w:tab/>
        <w:t>приветства факта, че банките в Сърбия официално започнаха да извършват трансгранични операции в евро чрез системата на единната зона за плащания в евро (SEPA);</w:t>
      </w:r>
    </w:p>
    <w:p w:rsidR="009854C2" w:rsidRPr="00C84E02" w:rsidP="009854C2" w14:paraId="2F5401AE" w14:textId="77777777">
      <w:pPr>
        <w:pStyle w:val="NormalHanging12a"/>
        <w:jc w:val="left"/>
      </w:pPr>
      <w:r w:rsidRPr="00C84E02">
        <w:t>90.</w:t>
      </w:r>
      <w:r w:rsidRPr="00C84E02">
        <w:tab/>
        <w:t xml:space="preserve">отбелязва със съжаление демографските предизвикателства, пред които е изправена Сърбия поради застаряването на населението и ниската раждаемост, изострени от масовото напускане на младите хора, предизвикано от политическата несигурност и социално-икономическите трудности; </w:t>
      </w:r>
    </w:p>
    <w:p w:rsidR="009854C2" w:rsidRPr="00C84E02" w:rsidP="009854C2" w14:paraId="44D14840" w14:textId="77777777">
      <w:pPr>
        <w:pStyle w:val="NormalHanging12a"/>
        <w:jc w:val="left"/>
      </w:pPr>
      <w:r w:rsidRPr="00C84E02">
        <w:t>91.</w:t>
      </w:r>
      <w:r w:rsidRPr="00C84E02">
        <w:tab/>
        <w:t xml:space="preserve">призовава Сърбия да засили защитата на здравословните и безопасни условия на труд, като приеме конкретни национални политики относно </w:t>
      </w:r>
      <w:r w:rsidRPr="00C84E02">
        <w:t>психосоциалните</w:t>
      </w:r>
      <w:r w:rsidRPr="00C84E02">
        <w:t xml:space="preserve"> и нововъзникващите рискове, включително в икономиката на работата по отделни заявки и платформената икономика, и като осигурява на работниците ефективно право на откъсване от работната среда; призовава Сърбия да гарантира, че домашните работници са изцяло обхванати от законодателството в областта на здравословните и безопасни условия на труд и са ефективно защитени на практика, включително чрез подходящи механизми за инспекция по труда и правоприлагане; призовава Сърбия да гарантира равно заплащане на жените и мъжете чрез приемане на ефективни мерки, които могат да постигнат измерим напредък в намаляването на разликата в заплащането на жените и мъжете;</w:t>
      </w:r>
    </w:p>
    <w:p w:rsidR="009854C2" w:rsidRPr="00C84E02" w:rsidP="009854C2" w14:paraId="2BCDA980" w14:textId="77777777">
      <w:pPr>
        <w:pStyle w:val="NormalHanging12a"/>
        <w:jc w:val="left"/>
      </w:pPr>
      <w:r w:rsidRPr="00C84E02">
        <w:t>92.</w:t>
      </w:r>
      <w:r w:rsidRPr="00C84E02">
        <w:tab/>
        <w:t>призовава Сърбия да приведе законодателството си относно правото на стачка в съответствие със стандартите на МОТ; призовава Сърбия да увеличи усилията си за намаляване на разликата в заетостта между жените и мъжете и да насърчава измерим напредък в представителството на жените на ръководни длъжности;</w:t>
      </w:r>
    </w:p>
    <w:p w:rsidR="009854C2" w:rsidRPr="00C84E02" w:rsidP="009854C2" w14:paraId="0BEC5CB5" w14:textId="77777777">
      <w:pPr>
        <w:pStyle w:val="NormalHanging12a"/>
        <w:jc w:val="left"/>
      </w:pPr>
      <w:r w:rsidRPr="00C84E02">
        <w:t>93.</w:t>
      </w:r>
      <w:r w:rsidRPr="00C84E02">
        <w:tab/>
        <w:t>отбелязва, че социалният диалог и консултациите със социалните партньори все още са слаби, и призовава органите да укрепят колективното договаряне, по закон и на практика, и да използват Инструмента за реформи и растеж за Западните Балкани в подкрепа на изграждането на капацитет за социалните партньори; отбелязва, че отпускането на средства по Инструмента за реформи и растеж за Западните Балкани трябва да остане строго зависимо от участието на социалните партньори в изготвянето на програмата за реформи;</w:t>
      </w:r>
    </w:p>
    <w:p w:rsidR="009854C2" w:rsidRPr="00C84E02" w:rsidP="009854C2" w14:paraId="05AD50FE" w14:textId="77777777">
      <w:pPr>
        <w:pStyle w:val="NormalHanging12a"/>
        <w:jc w:val="left"/>
      </w:pPr>
      <w:r w:rsidRPr="00C84E02">
        <w:t>94.</w:t>
      </w:r>
      <w:r w:rsidRPr="00C84E02">
        <w:tab/>
        <w:t>отново заявява необходимостта Сърбия да подобри прозрачността по отношение на проверката на преките чуждестранни инвестиции;</w:t>
      </w:r>
    </w:p>
    <w:p w:rsidR="009854C2" w:rsidRPr="00C84E02" w:rsidP="009854C2" w14:paraId="6508CD74" w14:textId="77777777">
      <w:pPr>
        <w:pStyle w:val="NormalHanging12a"/>
        <w:jc w:val="left"/>
        <w:rPr>
          <w:b/>
          <w:bCs/>
          <w:i/>
          <w:iCs/>
        </w:rPr>
      </w:pPr>
      <w:r w:rsidRPr="00C84E02">
        <w:rPr>
          <w:b/>
          <w:i/>
        </w:rPr>
        <w:t>Енергетика, околна среда, устойчиво развитие и свързаност</w:t>
      </w:r>
    </w:p>
    <w:p w:rsidR="009854C2" w:rsidRPr="00C84E02" w:rsidP="009854C2" w14:paraId="1DBEC94A" w14:textId="77777777">
      <w:pPr>
        <w:pStyle w:val="NormalHanging12a"/>
        <w:jc w:val="left"/>
      </w:pPr>
      <w:r w:rsidRPr="00C84E02">
        <w:t>95.</w:t>
      </w:r>
      <w:r w:rsidRPr="00C84E02">
        <w:tab/>
        <w:t xml:space="preserve">отбелязва политически чувствителните събития във връзка с нефтената и газова компания </w:t>
      </w:r>
      <w:r w:rsidRPr="00C84E02">
        <w:t>Naftna</w:t>
      </w:r>
      <w:r w:rsidRPr="00C84E02">
        <w:t xml:space="preserve"> </w:t>
      </w:r>
      <w:r w:rsidRPr="00C84E02">
        <w:t>Industrija</w:t>
      </w:r>
      <w:r w:rsidRPr="00C84E02">
        <w:t xml:space="preserve"> </w:t>
      </w:r>
      <w:r w:rsidRPr="00C84E02">
        <w:t>Srbije</w:t>
      </w:r>
      <w:r w:rsidRPr="00C84E02">
        <w:t xml:space="preserve"> (NIS) и преобразуването на нейната структура на собственост в контекста на санкциите, наложени от Съединените щати, и мажоритарната собственост на NIS от руските дружества „Газпром“ и „Газпром Нефт“; отбелязва ангажимента и подкрепата на ЕС и Хърватия за намиране на устойчиво решение на тази криза; счита, че основна цел на политиката за сигурност за Сърбия е да се откъсне от руската енергия;</w:t>
      </w:r>
    </w:p>
    <w:p w:rsidR="009854C2" w:rsidRPr="00C84E02" w:rsidP="009854C2" w14:paraId="3B3CCFCF" w14:textId="77777777">
      <w:pPr>
        <w:pStyle w:val="NormalHanging12a"/>
        <w:jc w:val="left"/>
      </w:pPr>
      <w:r w:rsidRPr="00C84E02">
        <w:t>96.</w:t>
      </w:r>
      <w:r w:rsidRPr="00C84E02">
        <w:tab/>
        <w:t>призовава сръбските органи спешно да увеличат усилията си за диверсифициране на източниците на доставки на газ, включително чрез засилена регионална взаимосвързаност, инвестиции в енергия от възобновяеми източници и привеждане в съответствие със стратегията на ЕС за енергийна диверсификация; изразява съжаление, че въпреки усилията на Сърбия да диверсифицира енергийните си доставки от Русия, неотдавнашните разговори доведоха до ново споразумение за внос на газ с Русия, което подкопава напредъка на страната към привеждане в съответствие с енергийната политика на ЕС и повдига сериозни въпроси относно ангажимента на Сърбия да намали стратегическата си зависимост от руските енергийни източници; отбелязва, че енергийната диверсификация може да се разглежда като част от стратегическата ориентация на страната;</w:t>
      </w:r>
    </w:p>
    <w:p w:rsidR="009854C2" w:rsidRPr="00C84E02" w:rsidP="009854C2" w14:paraId="26FD0D52" w14:textId="77777777">
      <w:pPr>
        <w:pStyle w:val="NormalHanging12a"/>
        <w:jc w:val="left"/>
      </w:pPr>
      <w:r w:rsidRPr="00C84E02">
        <w:t>97.</w:t>
      </w:r>
      <w:r w:rsidRPr="00C84E02">
        <w:tab/>
        <w:t>отново подчертава значението на защитата на екологичните стандарти в Сърбия, особено по отношение на миннодобивните проекти, при пълно зачитане на правата на местните общности;</w:t>
      </w:r>
    </w:p>
    <w:p w:rsidR="009854C2" w:rsidRPr="00C84E02" w:rsidP="009854C2" w14:paraId="54F4C374" w14:textId="77777777">
      <w:pPr>
        <w:pStyle w:val="NormalHanging12a"/>
        <w:jc w:val="left"/>
        <w:rPr>
          <w:szCs w:val="24"/>
        </w:rPr>
      </w:pPr>
      <w:r w:rsidRPr="00C84E02">
        <w:t>98.</w:t>
      </w:r>
      <w:r w:rsidRPr="00C84E02">
        <w:tab/>
        <w:t xml:space="preserve">призовава Сърбия да упражнява подходящ и прозрачен контрол и да оценява постъпващите в страната преки чуждестранни инвестиции, особено по отношение на екологичните стандарти и устойчивостта; изразява загриженост относно докладваното влошаване на състоянието на околната среда и социалното въздействие, свързани с широкомащабни добивни проекти, и относно значителните въздействия върху околната среда и общественото здраве на добивните и промишлените дейности, включващи китайски инвеститори, което доведе до засилена експлоатация на мед, злато и други редки материали в общините Бор и </w:t>
      </w:r>
      <w:r w:rsidRPr="00C84E02">
        <w:t>Майданпек</w:t>
      </w:r>
      <w:r w:rsidRPr="00C84E02">
        <w:t>; подчертава, че Сърбия трябва да опазва напълно своя конституционен ред, да осигурява стриктно спазване на екологичните стандарти и да защитава правата на местните и националните малцинствени общности при одобряването и изпълнението на такива проекти; призовава сръбските органи да гарантират пълна прозрачност, отчетност и надлежна проверка в процесите на възлагане на обществени поръчки, приватизация и концесии с участието на чуждестранни държавни дружества, включително китайски изпълнители;</w:t>
      </w:r>
    </w:p>
    <w:p w:rsidR="009854C2" w:rsidRPr="00C84E02" w:rsidP="009854C2" w14:paraId="4CFB099D" w14:textId="77777777">
      <w:pPr>
        <w:pStyle w:val="NormalHanging12a"/>
        <w:jc w:val="left"/>
        <w:rPr>
          <w:szCs w:val="24"/>
        </w:rPr>
      </w:pPr>
      <w:r w:rsidRPr="00C84E02">
        <w:t>99.</w:t>
      </w:r>
      <w:r w:rsidRPr="00C84E02">
        <w:tab/>
        <w:t>изразява загриженост относно неотдавнашните блокади на граничните контролно-пропускателни пунктове в Шенгенското пространство от професионални водачи от държавите от Западните Балкани във връзка с прилагането на системата на ЕС за влизане/излизане (СВИ), които застрашават поминъка на хората в държавите кандидатки и потенциално нарушават веригите на доставки в ЕС; призовава Комисията, в тясно сътрудничество с държавите членки, да направи оценка на възможните прагматични и правно издържани решения, които постигат баланс между оперативните реалности в транспортния сектор и необходимостта да се запази целостта на достиженията на правото от Шенген, като осигуряват подходящи предпазни мерки и предотвратят всякакви злоупотреби;</w:t>
      </w:r>
    </w:p>
    <w:p w:rsidR="009854C2" w:rsidRPr="00C84E02" w:rsidP="009854C2" w14:paraId="55ACA905" w14:textId="77777777">
      <w:pPr>
        <w:pStyle w:val="NormalHanging12a"/>
        <w:jc w:val="left"/>
      </w:pPr>
      <w:r w:rsidRPr="00C84E02">
        <w:t>100.</w:t>
      </w:r>
      <w:r w:rsidRPr="00C84E02">
        <w:tab/>
        <w:t xml:space="preserve">призовава Сърбия да увеличи усилията си за транспониране на съответните достижения на правото на ЕС в областта на околната среда и климата и да гарантира правилното прилагане на стандартите за опазване на околната среда; настоятелно призовава сръбските органи да увеличат прозрачността и оценката на въздействието върху околната среда на всички инвестиции, включително на тези от Китай и Русия; приветства приемането на Закона за оценка на въздействието върху околната среда и Закона за стратегическа екологична оценка; подчертава обаче, че ефективното изпълнение продължава да бъде от съществено значение, по-специално гаранциите, че всички проекти подлежат на пълни и прозрачни процедури за оценка, че участието на обществеността е съдържателно и навременно и че административните практики не позволяват проектите да заобикалят цялостния екологичен контрол; </w:t>
      </w:r>
    </w:p>
    <w:p w:rsidR="009854C2" w:rsidP="00EF386C" w14:paraId="2648A17E" w14:textId="7668A92A">
      <w:pPr>
        <w:pStyle w:val="NormalHanging12a"/>
        <w:jc w:val="left"/>
      </w:pPr>
      <w:r w:rsidRPr="00C84E02">
        <w:t>101.</w:t>
      </w:r>
      <w:r w:rsidRPr="00C84E02">
        <w:tab/>
        <w:t xml:space="preserve">призовава Сърбия да ускори привеждането в съответствие на своята правна уредба с Директивата за птиците и Директивата за местообитанията и значително да увеличи усилията за идентифициране и предварително определяне на обекти за мрежата „Натура 2000“ с оглед на изпълнението на основните задължения съгласно глава 27, както и да разшири и ефективно да управлява защитените зони, включително да засили правоприлагането спрямо престъпленията срещу дивата флора и фауна; изразява загриженост относно нарастващия натиск от страна на </w:t>
      </w:r>
      <w:r w:rsidRPr="00C84E02">
        <w:t>добивната промишленост върху зони с висока стойност на биологичното разнообразие, включително защитени зони и вековни горски екосистеми; отново изразява съжаление във връзка с липсата на действия по отношение на замърсяването на река Драговищица от извършващите дейност в региона мини и вредното въздействие върху здравето на местното население и околната среда;</w:t>
      </w:r>
    </w:p>
    <w:p w:rsidR="00EF386C" w:rsidP="00EF386C" w14:paraId="22682E4A" w14:textId="11C4896E">
      <w:pPr>
        <w:pStyle w:val="NormalHanging12a"/>
        <w:widowControl/>
        <w:ind w:left="0" w:firstLine="0"/>
        <w:jc w:val="center"/>
      </w:pPr>
      <w:r>
        <w:t>°</w:t>
      </w:r>
    </w:p>
    <w:p w:rsidR="00EF386C" w:rsidP="00EF386C" w14:paraId="0BCD4DE2" w14:textId="5E3185EE">
      <w:pPr>
        <w:pStyle w:val="NormalHanging12a"/>
        <w:widowControl/>
        <w:ind w:left="0" w:firstLine="0"/>
        <w:jc w:val="center"/>
      </w:pPr>
      <w:r>
        <w:t>°     °</w:t>
      </w:r>
    </w:p>
    <w:p w:rsidR="00C84E02" w:rsidRPr="00C84E02" w:rsidP="00EF386C" w14:paraId="4B683012" w14:textId="50BFAFA0">
      <w:pPr>
        <w:pStyle w:val="NormalHanging12a"/>
        <w:jc w:val="left"/>
      </w:pPr>
      <w:r w:rsidRPr="00C84E02">
        <w:t>102.</w:t>
      </w:r>
      <w:r w:rsidRPr="00C84E02">
        <w:tab/>
        <w:t>възлага на своя председател да предаде настоящата резолюция на председателя на Европейския съвет, на Комисията, на заместник-председателя на Комисията/върховен представител на Съюза по въпросите на външните работи и политиката на сигурност и на правителствата и парламентите на държавите членки, както и да разпореди настоящата резолюция да бъде преведена на сръбски език и предадена на президента, правителството и парламента на Сърбия.</w:t>
      </w:r>
      <w:bookmarkEnd w:id="7"/>
    </w:p>
    <w:p w:rsidR="00E365E1" w:rsidRPr="00C84E02" w:rsidP="005D3849" w14:paraId="1384C5B1" w14:textId="37AC2851"/>
    <w:sectPr w:rsidSect="00C84E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4E02" w14:paraId="5278C1C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4E02" w14:paraId="1D6DE32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4E02" w14:paraId="2171746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D3849" w:rsidRPr="00C84E02" w14:paraId="7B254672" w14:textId="77777777">
      <w:r w:rsidRPr="00C84E02">
        <w:separator/>
      </w:r>
    </w:p>
  </w:footnote>
  <w:footnote w:type="continuationSeparator" w:id="1">
    <w:p w:rsidR="005D3849" w:rsidRPr="00C84E02" w14:paraId="5C9AA547" w14:textId="77777777">
      <w:r w:rsidRPr="00C84E02">
        <w:continuationSeparator/>
      </w:r>
    </w:p>
  </w:footnote>
  <w:footnote w:id="2">
    <w:p w:rsidR="009854C2" w:rsidRPr="00C84E02" w:rsidP="00C84E02" w14:paraId="48DC47A0" w14:textId="3B762125">
      <w:pPr>
        <w:pStyle w:val="FootnoteText"/>
        <w:ind w:left="567" w:hanging="567"/>
        <w:rPr>
          <w:sz w:val="24"/>
          <w:lang w:val="bg-BG"/>
        </w:rPr>
      </w:pPr>
      <w:r w:rsidRPr="00C84E02">
        <w:rPr>
          <w:rStyle w:val="FootnoteReference"/>
          <w:sz w:val="24"/>
          <w:lang w:val="bg-BG"/>
        </w:rPr>
        <w:footnoteRef/>
      </w:r>
      <w:r w:rsidRPr="00C84E02" w:rsidR="00C84E02">
        <w:rPr>
          <w:sz w:val="24"/>
          <w:lang w:val="bg-BG"/>
        </w:rPr>
        <w:t xml:space="preserve"> </w:t>
      </w:r>
      <w:r w:rsidRPr="00C84E02" w:rsidR="00C84E02">
        <w:rPr>
          <w:sz w:val="24"/>
          <w:lang w:val="bg-BG"/>
        </w:rPr>
        <w:tab/>
      </w:r>
      <w:r w:rsidRPr="00C84E02">
        <w:rPr>
          <w:sz w:val="24"/>
          <w:lang w:val="bg-BG"/>
        </w:rPr>
        <w:t xml:space="preserve">ОВ L 278, 18.10.2013 г., стр. 16, ELI: </w:t>
      </w:r>
      <w:hyperlink r:id="rId1" w:history="1">
        <w:r w:rsidRPr="00C84E02">
          <w:rPr>
            <w:rStyle w:val="Hyperlink"/>
            <w:sz w:val="24"/>
            <w:lang w:val="bg-BG"/>
          </w:rPr>
          <w:t>http://data.europa.eu/eli/agree_internation/2013/490/oj</w:t>
        </w:r>
      </w:hyperlink>
      <w:r w:rsidRPr="00C84E02">
        <w:rPr>
          <w:sz w:val="24"/>
          <w:lang w:val="bg-BG"/>
        </w:rPr>
        <w:t>.</w:t>
      </w:r>
    </w:p>
  </w:footnote>
  <w:footnote w:id="3">
    <w:p w:rsidR="009854C2" w:rsidRPr="00C84E02" w:rsidP="00C84E02" w14:paraId="45B4A9AE" w14:textId="2E63128A">
      <w:pPr>
        <w:pStyle w:val="FootnoteText"/>
        <w:ind w:left="567" w:hanging="567"/>
        <w:rPr>
          <w:sz w:val="24"/>
          <w:lang w:val="bg-BG"/>
        </w:rPr>
      </w:pPr>
      <w:r w:rsidRPr="00C84E02">
        <w:rPr>
          <w:rStyle w:val="FootnoteReference"/>
          <w:sz w:val="24"/>
          <w:lang w:val="bg-BG"/>
        </w:rPr>
        <w:footnoteRef/>
      </w:r>
      <w:r w:rsidRPr="00C84E02" w:rsidR="00C84E02">
        <w:rPr>
          <w:sz w:val="24"/>
          <w:lang w:val="bg-BG"/>
        </w:rPr>
        <w:t xml:space="preserve"> </w:t>
      </w:r>
      <w:r w:rsidRPr="00C84E02" w:rsidR="00C84E02">
        <w:rPr>
          <w:sz w:val="24"/>
          <w:lang w:val="bg-BG"/>
        </w:rPr>
        <w:tab/>
      </w:r>
      <w:r w:rsidRPr="00C84E02">
        <w:rPr>
          <w:sz w:val="24"/>
          <w:lang w:val="bg-BG"/>
        </w:rPr>
        <w:t xml:space="preserve">OB L 330, 20.9.2021 г., стр. 1, ELI: </w:t>
      </w:r>
      <w:hyperlink r:id="rId2" w:history="1">
        <w:r w:rsidRPr="00C84E02">
          <w:rPr>
            <w:rStyle w:val="Hyperlink"/>
            <w:sz w:val="24"/>
            <w:lang w:val="bg-BG"/>
          </w:rPr>
          <w:t>http://data.europa.eu/eli/reg/2021/1529/oj</w:t>
        </w:r>
      </w:hyperlink>
      <w:r w:rsidRPr="00C84E02">
        <w:rPr>
          <w:sz w:val="24"/>
          <w:lang w:val="bg-BG"/>
        </w:rPr>
        <w:t>.</w:t>
      </w:r>
    </w:p>
  </w:footnote>
  <w:footnote w:id="4">
    <w:p w:rsidR="009854C2" w:rsidRPr="00C84E02" w:rsidP="00C84E02" w14:paraId="3EDE48E9" w14:textId="6D8BD9FD">
      <w:pPr>
        <w:pStyle w:val="FootnoteText"/>
        <w:ind w:left="567" w:hanging="567"/>
        <w:rPr>
          <w:sz w:val="24"/>
          <w:lang w:val="bg-BG"/>
        </w:rPr>
      </w:pPr>
      <w:r w:rsidRPr="00C84E02">
        <w:rPr>
          <w:rStyle w:val="FootnoteReference"/>
          <w:sz w:val="24"/>
          <w:lang w:val="bg-BG"/>
        </w:rPr>
        <w:footnoteRef/>
      </w:r>
      <w:r w:rsidRPr="00C84E02" w:rsidR="00C84E02">
        <w:rPr>
          <w:sz w:val="24"/>
          <w:lang w:val="bg-BG"/>
        </w:rPr>
        <w:t xml:space="preserve"> </w:t>
      </w:r>
      <w:r w:rsidRPr="00C84E02" w:rsidR="00C84E02">
        <w:rPr>
          <w:sz w:val="24"/>
          <w:lang w:val="bg-BG"/>
        </w:rPr>
        <w:tab/>
      </w:r>
      <w:r w:rsidRPr="00C84E02">
        <w:rPr>
          <w:sz w:val="24"/>
          <w:lang w:val="bg-BG"/>
        </w:rPr>
        <w:t xml:space="preserve">ОВ L, 2024/1449, 24.5.2024 г., ELI: </w:t>
      </w:r>
      <w:hyperlink r:id="rId3" w:history="1">
        <w:r w:rsidRPr="00C84E02">
          <w:rPr>
            <w:rStyle w:val="Hyperlink"/>
            <w:sz w:val="24"/>
            <w:lang w:val="bg-BG"/>
          </w:rPr>
          <w:t>http://data.europa.eu/eli/reg/2024/1449/oj</w:t>
        </w:r>
      </w:hyperlink>
      <w:r w:rsidRPr="00C84E02">
        <w:rPr>
          <w:sz w:val="24"/>
          <w:lang w:val="bg-BG"/>
        </w:rPr>
        <w:t>.</w:t>
      </w:r>
    </w:p>
  </w:footnote>
  <w:footnote w:id="5">
    <w:p w:rsidR="009854C2" w:rsidRPr="00C84E02" w:rsidP="00C84E02" w14:paraId="709FDE2B" w14:textId="345FCC82">
      <w:pPr>
        <w:pStyle w:val="FootnoteText"/>
        <w:ind w:left="567" w:hanging="567"/>
        <w:rPr>
          <w:sz w:val="24"/>
          <w:lang w:val="bg-BG"/>
        </w:rPr>
      </w:pPr>
      <w:r w:rsidRPr="00C84E02">
        <w:rPr>
          <w:rStyle w:val="FootnoteReference"/>
          <w:sz w:val="24"/>
          <w:lang w:val="bg-BG"/>
        </w:rPr>
        <w:footnoteRef/>
      </w:r>
      <w:r w:rsidRPr="00C84E02" w:rsidR="00C84E02">
        <w:rPr>
          <w:sz w:val="24"/>
          <w:lang w:val="bg-BG"/>
        </w:rPr>
        <w:t xml:space="preserve"> </w:t>
      </w:r>
      <w:r w:rsidRPr="00C84E02" w:rsidR="00C84E02">
        <w:rPr>
          <w:sz w:val="24"/>
          <w:lang w:val="bg-BG"/>
        </w:rPr>
        <w:tab/>
      </w:r>
      <w:r w:rsidRPr="00C84E02">
        <w:rPr>
          <w:sz w:val="24"/>
          <w:lang w:val="bg-BG"/>
        </w:rPr>
        <w:t xml:space="preserve">ОВ С, C/2026/2098, 29.4.2026 г., ELI: </w:t>
      </w:r>
      <w:hyperlink r:id="rId4" w:history="1">
        <w:r w:rsidRPr="00C84E02">
          <w:rPr>
            <w:rStyle w:val="Hyperlink"/>
            <w:sz w:val="24"/>
            <w:lang w:val="bg-BG"/>
          </w:rPr>
          <w:t>http://data.europa.eu/eli/C/2026/2098/oj</w:t>
        </w:r>
      </w:hyperlink>
      <w:r w:rsidRPr="00C84E02">
        <w:rPr>
          <w:sz w:val="24"/>
          <w:lang w:val="bg-BG"/>
        </w:rPr>
        <w:t>.</w:t>
      </w:r>
    </w:p>
  </w:footnote>
  <w:footnote w:id="6">
    <w:p w:rsidR="009854C2" w:rsidRPr="00C84E02" w:rsidP="00C84E02" w14:paraId="401B1B6C" w14:textId="4C84EA46">
      <w:pPr>
        <w:pStyle w:val="FootnoteText"/>
        <w:ind w:left="567" w:hanging="567"/>
        <w:rPr>
          <w:sz w:val="24"/>
          <w:lang w:val="bg-BG"/>
        </w:rPr>
      </w:pPr>
      <w:r w:rsidRPr="00C84E02">
        <w:rPr>
          <w:rStyle w:val="FootnoteReference"/>
          <w:sz w:val="24"/>
          <w:lang w:val="bg-BG"/>
        </w:rPr>
        <w:footnoteRef/>
      </w:r>
      <w:r w:rsidRPr="00C84E02" w:rsidR="00C84E02">
        <w:rPr>
          <w:sz w:val="24"/>
          <w:lang w:val="bg-BG"/>
        </w:rPr>
        <w:t xml:space="preserve"> </w:t>
      </w:r>
      <w:r w:rsidRPr="00C84E02" w:rsidR="00C84E02">
        <w:rPr>
          <w:sz w:val="24"/>
          <w:lang w:val="bg-BG"/>
        </w:rPr>
        <w:tab/>
      </w:r>
      <w:r w:rsidRPr="00C84E02">
        <w:rPr>
          <w:sz w:val="24"/>
          <w:lang w:val="bg-BG"/>
        </w:rPr>
        <w:t xml:space="preserve">Регламент (ЕС) 2024/1449 на Европейския парламент и на Съвета от 14 май 2024 г. за създаване на Инструмента за реформи и растеж за Западните Балкани (ОВ L, 2024/1449, 24.5.2024 г., ELI: </w:t>
      </w:r>
      <w:hyperlink r:id="rId3" w:history="1">
        <w:r w:rsidRPr="00C84E02">
          <w:rPr>
            <w:rStyle w:val="Hyperlink"/>
            <w:sz w:val="24"/>
            <w:lang w:val="bg-BG"/>
          </w:rPr>
          <w:t>http://data.europa.eu/eli/reg/2024/1449/oj</w:t>
        </w:r>
      </w:hyperlink>
      <w:r w:rsidRPr="00C84E02">
        <w:rPr>
          <w:sz w:val="24"/>
          <w:lang w:val="bg-BG"/>
        </w:rPr>
        <w:t>).</w:t>
      </w:r>
    </w:p>
  </w:footnote>
  <w:footnote w:id="7">
    <w:p w:rsidR="009854C2" w:rsidRPr="00C84E02" w:rsidP="00C84E02" w14:paraId="6AF7C530" w14:textId="352097A9">
      <w:pPr>
        <w:pStyle w:val="FootnoteText"/>
        <w:ind w:left="567" w:hanging="567"/>
        <w:rPr>
          <w:sz w:val="24"/>
          <w:lang w:val="bg-BG"/>
        </w:rPr>
      </w:pPr>
      <w:r w:rsidRPr="00C84E02">
        <w:rPr>
          <w:rStyle w:val="FootnoteReference"/>
          <w:sz w:val="24"/>
          <w:lang w:val="bg-BG"/>
        </w:rPr>
        <w:footnoteRef/>
      </w:r>
      <w:r w:rsidRPr="00C84E02" w:rsidR="00C84E02">
        <w:rPr>
          <w:sz w:val="24"/>
          <w:lang w:val="bg-BG"/>
        </w:rPr>
        <w:t xml:space="preserve"> </w:t>
      </w:r>
      <w:r w:rsidRPr="00C84E02" w:rsidR="00C84E02">
        <w:rPr>
          <w:sz w:val="24"/>
          <w:lang w:val="bg-BG"/>
        </w:rPr>
        <w:tab/>
      </w:r>
      <w:r w:rsidRPr="00C84E02">
        <w:rPr>
          <w:sz w:val="24"/>
          <w:lang w:val="bg-BG"/>
        </w:rPr>
        <w:t xml:space="preserve">Решение (ОВППС) 2026/438 на Съвета от 23 февруари 2026 г. за изменение на Решение (ОВППС) 2022/266 относно ограничителни мерки в отговор на незаконното признаване, окупация или анексиране от Руската федерация на определени неконтролирани от правителството зони на Украйна (ОВ L, 2026/438, 23.2.2026 г., ELI: </w:t>
      </w:r>
      <w:hyperlink r:id="rId5" w:history="1">
        <w:r w:rsidRPr="00C84E02">
          <w:rPr>
            <w:rStyle w:val="Hyperlink"/>
            <w:sz w:val="24"/>
            <w:lang w:val="bg-BG"/>
          </w:rPr>
          <w:t>http://data.europa.eu/eli/dec/2026/438/oj</w:t>
        </w:r>
      </w:hyperlink>
      <w:r w:rsidRPr="00C84E02">
        <w:rPr>
          <w:sz w:val="24"/>
          <w:lang w:val="bg-BG"/>
        </w:rPr>
        <w:t>).</w:t>
      </w:r>
    </w:p>
  </w:footnote>
  <w:footnote w:id="8">
    <w:p w:rsidR="009854C2" w:rsidRPr="00C84E02" w:rsidP="00C84E02" w14:paraId="3E54C32A" w14:textId="115A9B7B">
      <w:pPr>
        <w:pStyle w:val="FootnoteText"/>
        <w:ind w:left="567" w:hanging="567"/>
        <w:rPr>
          <w:sz w:val="24"/>
          <w:lang w:val="bg-BG"/>
        </w:rPr>
      </w:pPr>
      <w:r w:rsidRPr="00C84E02">
        <w:rPr>
          <w:rStyle w:val="FootnoteReference"/>
          <w:sz w:val="24"/>
          <w:lang w:val="bg-BG"/>
        </w:rPr>
        <w:footnoteRef/>
      </w:r>
      <w:r w:rsidRPr="00C84E02" w:rsidR="00C84E02">
        <w:rPr>
          <w:sz w:val="24"/>
          <w:lang w:val="bg-BG"/>
        </w:rPr>
        <w:t xml:space="preserve"> </w:t>
      </w:r>
      <w:r w:rsidRPr="00C84E02" w:rsidR="00C84E02">
        <w:rPr>
          <w:sz w:val="24"/>
          <w:lang w:val="bg-BG"/>
        </w:rPr>
        <w:tab/>
      </w:r>
      <w:r w:rsidRPr="00C84E02">
        <w:rPr>
          <w:sz w:val="24"/>
          <w:lang w:val="bg-BG"/>
        </w:rPr>
        <w:t xml:space="preserve">Решение (ЕС) 2025/490 на Съвета от 18 февруари 2025 г. за сключване, от името на Европейския съюз, на Споразумението за участие на Република Хърватия в Европейското икономическо пространство и на три свързани споразумения (ОВ L, 2025/490, 18.3.2025 г., ELI:  </w:t>
      </w:r>
      <w:hyperlink r:id="rId6" w:history="1">
        <w:r w:rsidRPr="00C84E02">
          <w:rPr>
            <w:rStyle w:val="Hyperlink"/>
            <w:sz w:val="24"/>
            <w:lang w:val="bg-BG"/>
          </w:rPr>
          <w:t>http://data.europa.eu/eli/dec/2025/490/oj</w:t>
        </w:r>
      </w:hyperlink>
      <w:r w:rsidRPr="00C84E02">
        <w:rPr>
          <w:sz w:val="24"/>
          <w:lang w:val="bg-BG"/>
        </w:rPr>
        <w:t>).</w:t>
      </w:r>
    </w:p>
  </w:footnote>
  <w:footnote w:id="9">
    <w:p w:rsidR="009854C2" w:rsidRPr="00C84E02" w:rsidP="00C84E02" w14:paraId="54CFFE7E" w14:textId="1622E55C">
      <w:pPr>
        <w:pStyle w:val="FootnoteText"/>
        <w:ind w:left="567" w:hanging="567"/>
        <w:rPr>
          <w:sz w:val="24"/>
          <w:lang w:val="bg-BG"/>
        </w:rPr>
      </w:pPr>
      <w:r w:rsidRPr="00C84E02">
        <w:rPr>
          <w:rStyle w:val="FootnoteReference"/>
          <w:sz w:val="24"/>
          <w:lang w:val="bg-BG"/>
        </w:rPr>
        <w:footnoteRef/>
      </w:r>
      <w:r w:rsidRPr="00C84E02" w:rsidR="00C84E02">
        <w:rPr>
          <w:sz w:val="24"/>
          <w:lang w:val="bg-BG"/>
        </w:rPr>
        <w:t xml:space="preserve"> </w:t>
      </w:r>
      <w:r w:rsidRPr="00C84E02" w:rsidR="00C84E02">
        <w:rPr>
          <w:sz w:val="24"/>
          <w:lang w:val="bg-BG"/>
        </w:rPr>
        <w:tab/>
      </w:r>
      <w:r w:rsidRPr="00C84E02">
        <w:rPr>
          <w:sz w:val="24"/>
          <w:lang w:val="bg-BG"/>
        </w:rPr>
        <w:t xml:space="preserve">Регламент (ЕС) 2024/1083 на Европейския парламент и на Съвета от 11 април 2024 г. за създаване на обща рамка за медийните услуги на вътрешния пазар и за изменение на Директива 2010/13/ЕС (Европейски акт за свободата на медиите) (OВ L, 2024/1083, 17.4.2024 г., ELI: </w:t>
      </w:r>
      <w:hyperlink r:id="rId7" w:history="1">
        <w:r w:rsidRPr="00C84E02">
          <w:rPr>
            <w:rStyle w:val="Hyperlink"/>
            <w:sz w:val="24"/>
            <w:lang w:val="bg-BG"/>
          </w:rPr>
          <w:t>http://data.europa.eu/eli/reg/2024/1083/oj</w:t>
        </w:r>
      </w:hyperlink>
      <w:r w:rsidRPr="00C84E02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4E02" w14:paraId="13C3B89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4E02" w14:paraId="18DDD6B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4E02" w14:paraId="3551B83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7070418">
    <w:abstractNumId w:val="9"/>
  </w:num>
  <w:num w:numId="2" w16cid:durableId="126170877">
    <w:abstractNumId w:val="9"/>
  </w:num>
  <w:num w:numId="3" w16cid:durableId="131678083">
    <w:abstractNumId w:val="7"/>
  </w:num>
  <w:num w:numId="4" w16cid:durableId="936669613">
    <w:abstractNumId w:val="7"/>
  </w:num>
  <w:num w:numId="5" w16cid:durableId="96486515">
    <w:abstractNumId w:val="6"/>
  </w:num>
  <w:num w:numId="6" w16cid:durableId="1556283472">
    <w:abstractNumId w:val="6"/>
  </w:num>
  <w:num w:numId="7" w16cid:durableId="1911115421">
    <w:abstractNumId w:val="5"/>
  </w:num>
  <w:num w:numId="8" w16cid:durableId="424692845">
    <w:abstractNumId w:val="5"/>
  </w:num>
  <w:num w:numId="9" w16cid:durableId="1909723252">
    <w:abstractNumId w:val="4"/>
  </w:num>
  <w:num w:numId="10" w16cid:durableId="1096906695">
    <w:abstractNumId w:val="4"/>
  </w:num>
  <w:num w:numId="11" w16cid:durableId="1586960662">
    <w:abstractNumId w:val="8"/>
  </w:num>
  <w:num w:numId="12" w16cid:durableId="597757121">
    <w:abstractNumId w:val="8"/>
  </w:num>
  <w:num w:numId="13" w16cid:durableId="1898465972">
    <w:abstractNumId w:val="3"/>
  </w:num>
  <w:num w:numId="14" w16cid:durableId="1162698068">
    <w:abstractNumId w:val="3"/>
  </w:num>
  <w:num w:numId="15" w16cid:durableId="1417048997">
    <w:abstractNumId w:val="2"/>
  </w:num>
  <w:num w:numId="16" w16cid:durableId="1847745590">
    <w:abstractNumId w:val="2"/>
  </w:num>
  <w:num w:numId="17" w16cid:durableId="1487546267">
    <w:abstractNumId w:val="1"/>
  </w:num>
  <w:num w:numId="18" w16cid:durableId="1979795589">
    <w:abstractNumId w:val="1"/>
  </w:num>
  <w:num w:numId="19" w16cid:durableId="339359198">
    <w:abstractNumId w:val="0"/>
  </w:num>
  <w:num w:numId="20" w16cid:durableId="196815034">
    <w:abstractNumId w:val="0"/>
  </w:num>
  <w:num w:numId="21" w16cid:durableId="168520635">
    <w:abstractNumId w:val="9"/>
  </w:num>
  <w:num w:numId="22" w16cid:durableId="1951547334">
    <w:abstractNumId w:val="7"/>
  </w:num>
  <w:num w:numId="23" w16cid:durableId="669600129">
    <w:abstractNumId w:val="6"/>
  </w:num>
  <w:num w:numId="24" w16cid:durableId="810174278">
    <w:abstractNumId w:val="5"/>
  </w:num>
  <w:num w:numId="25" w16cid:durableId="927272675">
    <w:abstractNumId w:val="4"/>
  </w:num>
  <w:num w:numId="26" w16cid:durableId="114561803">
    <w:abstractNumId w:val="8"/>
  </w:num>
  <w:num w:numId="27" w16cid:durableId="41372064">
    <w:abstractNumId w:val="3"/>
  </w:num>
  <w:num w:numId="28" w16cid:durableId="971909622">
    <w:abstractNumId w:val="2"/>
  </w:num>
  <w:num w:numId="29" w16cid:durableId="479734795">
    <w:abstractNumId w:val="1"/>
  </w:num>
  <w:num w:numId="30" w16cid:durableId="2065636829">
    <w:abstractNumId w:val="0"/>
  </w:num>
  <w:num w:numId="31" w16cid:durableId="834227162">
    <w:abstractNumId w:val="9"/>
  </w:num>
  <w:num w:numId="32" w16cid:durableId="310138547">
    <w:abstractNumId w:val="7"/>
  </w:num>
  <w:num w:numId="33" w16cid:durableId="1391805817">
    <w:abstractNumId w:val="6"/>
  </w:num>
  <w:num w:numId="34" w16cid:durableId="730613325">
    <w:abstractNumId w:val="5"/>
  </w:num>
  <w:num w:numId="35" w16cid:durableId="157040514">
    <w:abstractNumId w:val="4"/>
  </w:num>
  <w:num w:numId="36" w16cid:durableId="1322079244">
    <w:abstractNumId w:val="8"/>
  </w:num>
  <w:num w:numId="37" w16cid:durableId="1062603405">
    <w:abstractNumId w:val="3"/>
  </w:num>
  <w:num w:numId="38" w16cid:durableId="1167787839">
    <w:abstractNumId w:val="2"/>
  </w:num>
  <w:num w:numId="39" w16cid:durableId="1526603113">
    <w:abstractNumId w:val="1"/>
  </w:num>
  <w:num w:numId="40" w16cid:durableId="1286430253">
    <w:abstractNumId w:val="0"/>
  </w:num>
  <w:num w:numId="41" w16cid:durableId="717970680">
    <w:abstractNumId w:val="10"/>
  </w:num>
  <w:num w:numId="42" w16cid:durableId="756638364">
    <w:abstractNumId w:val="10"/>
  </w:num>
  <w:num w:numId="43" w16cid:durableId="680593174">
    <w:abstractNumId w:val="10"/>
  </w:num>
  <w:num w:numId="44" w16cid:durableId="9741437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49"/>
    <w:rsid w:val="00002272"/>
    <w:rsid w:val="00040464"/>
    <w:rsid w:val="00064002"/>
    <w:rsid w:val="000677B9"/>
    <w:rsid w:val="000831BA"/>
    <w:rsid w:val="000A42CC"/>
    <w:rsid w:val="000D3112"/>
    <w:rsid w:val="000E7DD9"/>
    <w:rsid w:val="0010095E"/>
    <w:rsid w:val="00125B37"/>
    <w:rsid w:val="00187494"/>
    <w:rsid w:val="001F076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4F9"/>
    <w:rsid w:val="005C2568"/>
    <w:rsid w:val="005D3849"/>
    <w:rsid w:val="005F1B17"/>
    <w:rsid w:val="006037C0"/>
    <w:rsid w:val="006631B6"/>
    <w:rsid w:val="00673C2E"/>
    <w:rsid w:val="00680577"/>
    <w:rsid w:val="006E506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E5D"/>
    <w:rsid w:val="007E22AD"/>
    <w:rsid w:val="00817416"/>
    <w:rsid w:val="00842779"/>
    <w:rsid w:val="00865F67"/>
    <w:rsid w:val="00881A7B"/>
    <w:rsid w:val="008840E5"/>
    <w:rsid w:val="00887B3E"/>
    <w:rsid w:val="008C2AC6"/>
    <w:rsid w:val="008D4915"/>
    <w:rsid w:val="00930C23"/>
    <w:rsid w:val="0093193B"/>
    <w:rsid w:val="009509D8"/>
    <w:rsid w:val="00950B64"/>
    <w:rsid w:val="00981893"/>
    <w:rsid w:val="009854C2"/>
    <w:rsid w:val="00A1687D"/>
    <w:rsid w:val="00A43E52"/>
    <w:rsid w:val="00A4678D"/>
    <w:rsid w:val="00A778C7"/>
    <w:rsid w:val="00A8660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08B"/>
    <w:rsid w:val="00C05BFE"/>
    <w:rsid w:val="00C23CD4"/>
    <w:rsid w:val="00C3671F"/>
    <w:rsid w:val="00C61C0C"/>
    <w:rsid w:val="00C84E0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CF0"/>
    <w:rsid w:val="00EB006A"/>
    <w:rsid w:val="00EB4772"/>
    <w:rsid w:val="00ED169E"/>
    <w:rsid w:val="00ED4235"/>
    <w:rsid w:val="00EF386C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3/2026"/>
    <w:docVar w:name="dvlangue" w:val="BG"/>
    <w:docVar w:name="dvnumam" w:val="0"/>
    <w:docVar w:name="dvpe" w:val="784.230"/>
    <w:docVar w:name="dvrapporteur" w:val="Докладчик: "/>
    <w:docVar w:name="dvtitre" w:val="Резолюция на Европейския парламент от ... 2026 г. относно доклада на Комисията за Сърбия за 2025 г.(2025/2255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90A978"/>
  <w15:chartTrackingRefBased/>
  <w15:docId w15:val="{FC1803C3-96A4-446A-A5B0-0CAC8108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9854C2"/>
    <w:pPr>
      <w:spacing w:after="240"/>
      <w:ind w:left="567" w:hanging="567"/>
      <w:jc w:val="both"/>
    </w:pPr>
  </w:style>
  <w:style w:type="paragraph" w:customStyle="1" w:styleId="EPComma">
    <w:name w:val="EPComma"/>
    <w:basedOn w:val="Normal"/>
    <w:rsid w:val="009854C2"/>
    <w:pPr>
      <w:spacing w:before="480" w:after="240"/>
    </w:pPr>
  </w:style>
  <w:style w:type="character" w:styleId="Hyperlink">
    <w:name w:val="Hyperlink"/>
    <w:basedOn w:val="DefaultParagraphFont"/>
    <w:rsid w:val="009854C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854C2"/>
    <w:rPr>
      <w:sz w:val="24"/>
      <w:lang w:val="bg-BG"/>
    </w:rPr>
  </w:style>
  <w:style w:type="character" w:styleId="Strong">
    <w:name w:val="Strong"/>
    <w:basedOn w:val="DefaultParagraphFont"/>
    <w:uiPriority w:val="22"/>
    <w:qFormat/>
    <w:rsid w:val="009854C2"/>
    <w:rPr>
      <w:b/>
      <w:bCs/>
    </w:rPr>
  </w:style>
  <w:style w:type="paragraph" w:styleId="Revision">
    <w:name w:val="Revision"/>
    <w:hidden/>
    <w:uiPriority w:val="99"/>
    <w:semiHidden/>
    <w:rsid w:val="00A86609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ur-lex.europa.eu/legal-content/BG/TXT/?uri=CELEX%3A52025DC0690&amp;qid=1765120088123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BG/ALL/?uri=CELEX:52020DC0641" TargetMode="External" /><Relationship Id="rId8" Type="http://schemas.openxmlformats.org/officeDocument/2006/relationships/hyperlink" Target="https://eur-lex.europa.eu/legal-content/BG/ALL/?uri=CELEX%3A52023DC0691" TargetMode="External" /><Relationship Id="rId9" Type="http://schemas.openxmlformats.org/officeDocument/2006/relationships/hyperlink" Target="https://eur-lex.europa.eu/legal-content/BG/ALL/?uri=CELEX%3A52025DC0900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3/490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6/2098/oj" TargetMode="External" /><Relationship Id="rId5" Type="http://schemas.openxmlformats.org/officeDocument/2006/relationships/hyperlink" Target="http://data.europa.eu/eli/dec/2026/438/oj" TargetMode="External" /><Relationship Id="rId6" Type="http://schemas.openxmlformats.org/officeDocument/2006/relationships/hyperlink" Target="http://data.europa.eu/eli/dec/2025/490/oj%20" TargetMode="External" /><Relationship Id="rId7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11290</Words>
  <Characters>70460</Characters>
  <Application>Microsoft Office Word</Application>
  <DocSecurity>0</DocSecurity>
  <Lines>1904</Lines>
  <Paragraphs>1034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2026-08-12T04:22:00Z</dcterms:created>
  <dcterms:modified xsi:type="dcterms:W3CDTF">2026-08-12T04:22:00Z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A10-0163/2026</vt:lpwstr>
  </property>
  <property fmtid="{D5CDD505-2E9C-101B-9397-08002B2CF9AE}" pid="4" name="&lt;Type&gt;">
    <vt:lpwstr>RR</vt:lpwstr>
  </property>
</Properties>
</file>