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DC505A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94102" w:rsidP="0010095E" w14:paraId="0B97EA36" w14:textId="77777777">
            <w:pPr>
              <w:pStyle w:val="EPName"/>
            </w:pPr>
            <w:r w:rsidRPr="00994102">
              <w:t>Europski parlament</w:t>
            </w:r>
          </w:p>
          <w:p w:rsidR="00751A4A" w:rsidRPr="00994102" w:rsidP="005F1B17" w14:paraId="5E00DE4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4102">
              <w:t>2024</w:t>
            </w:r>
            <w:r w:rsidRPr="00994102" w:rsidR="00817416">
              <w:t>-202</w:t>
            </w:r>
            <w:r w:rsidRPr="0099410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94102" w:rsidP="0010095E" w14:paraId="625B25C6" w14:textId="77777777">
            <w:pPr>
              <w:pStyle w:val="EPLogo"/>
            </w:pPr>
            <w:r w:rsidRPr="0099410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94102" w:rsidP="004C5D52" w14:paraId="6A77BB80" w14:textId="77777777">
      <w:pPr>
        <w:pStyle w:val="LineTop"/>
      </w:pPr>
    </w:p>
    <w:p w:rsidR="00680577" w:rsidRPr="00994102" w:rsidP="00680577" w14:paraId="0E610ECC" w14:textId="77777777">
      <w:pPr>
        <w:pStyle w:val="EPBodyTA1"/>
      </w:pPr>
      <w:r w:rsidRPr="00994102">
        <w:t>USVOJENI TEKSTOVI</w:t>
      </w:r>
    </w:p>
    <w:p w:rsidR="00D058B8" w:rsidRPr="00994102" w:rsidP="00D058B8" w14:paraId="3C814DCD" w14:textId="77777777">
      <w:pPr>
        <w:pStyle w:val="LineBottom"/>
      </w:pPr>
    </w:p>
    <w:p w:rsidR="00D9731E" w:rsidRPr="00994102" w:rsidP="00D9731E" w14:paraId="479272F6" w14:textId="073FE0D5">
      <w:pPr>
        <w:pStyle w:val="ATHeading1"/>
      </w:pPr>
      <w:bookmarkStart w:id="0" w:name="TANumber"/>
      <w:r w:rsidRPr="00994102">
        <w:t>P10_TA(2026)0</w:t>
      </w:r>
      <w:r w:rsidR="001D415D">
        <w:t>261</w:t>
      </w:r>
      <w:bookmarkEnd w:id="0"/>
    </w:p>
    <w:p w:rsidR="00D9731E" w:rsidRPr="00994102" w:rsidP="00D9731E" w14:paraId="585117C4" w14:textId="77777777">
      <w:pPr>
        <w:pStyle w:val="ATHeading2"/>
      </w:pPr>
      <w:bookmarkStart w:id="1" w:name="title"/>
      <w:r w:rsidRPr="00994102">
        <w:t>Izvješće Komisije o Srbiji za 2025.</w:t>
      </w:r>
      <w:bookmarkEnd w:id="1"/>
    </w:p>
    <w:p w:rsidR="00D9731E" w:rsidRPr="00994102" w:rsidP="00D9731E" w14:paraId="3A099039" w14:textId="77777777">
      <w:pPr>
        <w:rPr>
          <w:i/>
          <w:vanish/>
        </w:rPr>
      </w:pPr>
      <w:r>
        <w:rPr>
          <w:i/>
        </w:rPr>
        <w:fldChar w:fldCharType="begin"/>
      </w:r>
      <w:r w:rsidRPr="00994102">
        <w:rPr>
          <w:i/>
        </w:rPr>
        <w:instrText xml:space="preserve"> TC"(</w:instrText>
      </w:r>
      <w:bookmarkStart w:id="2" w:name="DocNumber"/>
      <w:r w:rsidRPr="00994102">
        <w:rPr>
          <w:i/>
        </w:rPr>
        <w:instrText>A10-0163/2026</w:instrText>
      </w:r>
      <w:bookmarkEnd w:id="2"/>
      <w:r w:rsidRPr="00994102">
        <w:rPr>
          <w:i/>
        </w:rPr>
        <w:instrText xml:space="preserve"> - Izvjestitelj: </w:instrText>
      </w:r>
      <w:r w:rsidRPr="00994102">
        <w:rPr>
          <w:i/>
        </w:rPr>
        <w:instrText>Tonino</w:instrText>
      </w:r>
      <w:r w:rsidRPr="00994102">
        <w:rPr>
          <w:i/>
        </w:rPr>
        <w:instrText xml:space="preserve"> Picula)"\l3 \n&gt; \* MERGEFORMAT </w:instrText>
      </w:r>
      <w:r>
        <w:rPr>
          <w:i/>
        </w:rPr>
        <w:fldChar w:fldCharType="end"/>
      </w:r>
    </w:p>
    <w:p w:rsidR="00D9731E" w:rsidRPr="00994102" w:rsidP="00D9731E" w14:paraId="1BEEA244" w14:textId="77777777">
      <w:pPr>
        <w:rPr>
          <w:vanish/>
        </w:rPr>
      </w:pPr>
      <w:bookmarkStart w:id="3" w:name="Commission"/>
      <w:r w:rsidRPr="00994102">
        <w:rPr>
          <w:vanish/>
        </w:rPr>
        <w:t>Odbor za vanjske poslove</w:t>
      </w:r>
      <w:bookmarkEnd w:id="3"/>
    </w:p>
    <w:p w:rsidR="00D9731E" w:rsidRPr="00994102" w:rsidP="00D9731E" w14:paraId="2CD3D017" w14:textId="77777777">
      <w:pPr>
        <w:rPr>
          <w:vanish/>
        </w:rPr>
      </w:pPr>
      <w:bookmarkStart w:id="4" w:name="PE"/>
      <w:r w:rsidRPr="00994102">
        <w:rPr>
          <w:vanish/>
        </w:rPr>
        <w:t>PE784.230</w:t>
      </w:r>
      <w:bookmarkEnd w:id="4"/>
    </w:p>
    <w:p w:rsidR="00D9731E" w:rsidRPr="00994102" w:rsidP="00D9731E" w14:paraId="54E2BD79" w14:textId="0C70F920">
      <w:pPr>
        <w:pStyle w:val="ATHeading3"/>
      </w:pPr>
      <w:bookmarkStart w:id="5" w:name="Sujet"/>
      <w:r w:rsidRPr="00994102">
        <w:t xml:space="preserve">Rezolucija Europskog parlamenta od </w:t>
      </w:r>
      <w:r w:rsidR="001D415D">
        <w:t>8</w:t>
      </w:r>
      <w:r w:rsidRPr="00994102">
        <w:t xml:space="preserve">. </w:t>
      </w:r>
      <w:r w:rsidR="00994102">
        <w:t xml:space="preserve">srpnja </w:t>
      </w:r>
      <w:r w:rsidRPr="00994102">
        <w:t>2026. o izvješću Komisije o Srbiji za 2025.</w:t>
      </w:r>
      <w:bookmarkEnd w:id="5"/>
      <w:r w:rsidRPr="00994102">
        <w:t xml:space="preserve"> </w:t>
      </w:r>
      <w:bookmarkStart w:id="6" w:name="References"/>
      <w:r w:rsidRPr="00994102">
        <w:t>(2025/2255(INI))</w:t>
      </w:r>
      <w:bookmarkEnd w:id="6"/>
    </w:p>
    <w:p w:rsidR="007E1C88" w:rsidRPr="00994102" w:rsidP="007E1C88" w14:paraId="6F0C9879" w14:textId="77777777">
      <w:pPr>
        <w:pStyle w:val="EPComma"/>
      </w:pPr>
      <w:r w:rsidRPr="00994102">
        <w:rPr>
          <w:i/>
        </w:rPr>
        <w:t>Europski parlament</w:t>
      </w:r>
      <w:r w:rsidRPr="00994102">
        <w:t>,</w:t>
      </w:r>
    </w:p>
    <w:p w:rsidR="007E1C88" w:rsidRPr="00994102" w:rsidP="007E1C88" w14:paraId="514243D4" w14:textId="77777777">
      <w:pPr>
        <w:pStyle w:val="NormalHanging12a"/>
      </w:pPr>
      <w:r w:rsidRPr="00994102">
        <w:t>–</w:t>
      </w:r>
      <w:r w:rsidRPr="00994102">
        <w:tab/>
        <w:t>uzimajući u obzir Sporazum o stabilizaciji i pridruživanju između Europskih zajednica i njihovih država članica, s jedne strane, i Republike Srbije, s druge strane</w:t>
      </w:r>
      <w:r>
        <w:rPr>
          <w:rStyle w:val="FootnoteReference"/>
        </w:rPr>
        <w:footnoteReference w:id="2"/>
      </w:r>
      <w:r w:rsidRPr="00994102">
        <w:t>, koji je stupio na snagu 1. rujna 2013.,</w:t>
      </w:r>
    </w:p>
    <w:p w:rsidR="007E1C88" w:rsidRPr="00994102" w:rsidP="007E1C88" w14:paraId="76310F2D" w14:textId="77777777">
      <w:pPr>
        <w:pStyle w:val="NormalHanging12a"/>
      </w:pPr>
      <w:r w:rsidRPr="00994102">
        <w:t>–</w:t>
      </w:r>
      <w:r w:rsidRPr="00994102">
        <w:tab/>
        <w:t>uzimajući u obzir zahtjev Srbije od 19. prosinca 2009. za članstvo u EU-u,</w:t>
      </w:r>
    </w:p>
    <w:p w:rsidR="007E1C88" w:rsidRPr="00994102" w:rsidP="007E1C88" w14:paraId="53203884" w14:textId="77777777">
      <w:pPr>
        <w:pStyle w:val="NormalHanging12a"/>
      </w:pPr>
      <w:r w:rsidRPr="00994102">
        <w:t>–</w:t>
      </w:r>
      <w:r w:rsidRPr="00994102">
        <w:tab/>
        <w:t>uzimajući u obzir mišljenje Komisije od 12. listopada 2011. o zahtjevu Srbije za članstvo u Europskoj uniji (COM(2011)0668), Odluku Europskog vijeća od 1. ožujka 2012. o dodjeli statusa zemlje kandidatkinje Srbiji te Odluku Europskog vijeća od 28. lipnja 2013. o otvaranju pregovora o pristupanju EU-u sa Srbijom,</w:t>
      </w:r>
    </w:p>
    <w:p w:rsidR="007E1C88" w:rsidRPr="00994102" w:rsidP="007E1C88" w14:paraId="162513DF" w14:textId="77777777">
      <w:pPr>
        <w:pStyle w:val="NormalHanging12a"/>
      </w:pPr>
      <w:r w:rsidRPr="00994102">
        <w:t>–</w:t>
      </w:r>
      <w:r w:rsidRPr="00994102">
        <w:tab/>
        <w:t>uzimajući u obzir Briselski sporazum od 27. veljače 2023. te Ohridski sporazum od 18. ožujka 2023. i provedbeni prilog uz njih,</w:t>
      </w:r>
    </w:p>
    <w:p w:rsidR="007E1C88" w:rsidRPr="00994102" w:rsidP="007E1C88" w14:paraId="2778056A" w14:textId="77777777">
      <w:pPr>
        <w:pStyle w:val="NormalHanging12a"/>
      </w:pPr>
      <w:r w:rsidRPr="00994102">
        <w:t>–</w:t>
      </w:r>
      <w:r w:rsidRPr="00994102">
        <w:tab/>
        <w:t>uzimajući u obzir Uredbu (EU) 2021/1529 Europskog parlamenta i Vijeća od 15. rujna 2021. o uspostavi Instrumenta pretpristupne pomoći (IPA III)</w:t>
      </w:r>
      <w:r>
        <w:rPr>
          <w:rStyle w:val="FootnoteReference"/>
        </w:rPr>
        <w:footnoteReference w:id="3"/>
      </w:r>
      <w:r w:rsidRPr="00994102">
        <w:t>;</w:t>
      </w:r>
    </w:p>
    <w:p w:rsidR="007E1C88" w:rsidRPr="00994102" w:rsidP="007E1C88" w14:paraId="42747E36" w14:textId="77777777">
      <w:pPr>
        <w:pStyle w:val="NormalHanging12a"/>
      </w:pPr>
      <w:r w:rsidRPr="00994102">
        <w:t>–</w:t>
      </w:r>
      <w:r w:rsidRPr="00994102">
        <w:tab/>
        <w:t>uzimajući u obzir Uredbu (EU) 2024/1449 Europskog parlamenta i Vijeća od 14. svibnja 2024. o uspostavi Instrumenta za reforme i rast za zapadni Balkan</w:t>
      </w:r>
      <w:r>
        <w:rPr>
          <w:rStyle w:val="FootnoteReference"/>
        </w:rPr>
        <w:footnoteReference w:id="4"/>
      </w:r>
      <w:r w:rsidRPr="00994102">
        <w:t>,</w:t>
      </w:r>
    </w:p>
    <w:p w:rsidR="007E1C88" w:rsidRPr="00994102" w:rsidP="007E1C88" w14:paraId="0A1ABB22" w14:textId="77777777">
      <w:pPr>
        <w:pStyle w:val="NormalHanging12a"/>
      </w:pPr>
      <w:r w:rsidRPr="00994102">
        <w:t>–</w:t>
      </w:r>
      <w:r w:rsidRPr="00994102">
        <w:tab/>
        <w:t>uzimajući u obzir zaključke predsjedništva sa sastanka Europskog vijeća u Solunu od 19. i 20. lipnja 2003.,</w:t>
      </w:r>
    </w:p>
    <w:p w:rsidR="007E1C88" w:rsidRPr="00994102" w:rsidP="007E1C88" w14:paraId="3E89AED7" w14:textId="77777777">
      <w:pPr>
        <w:pStyle w:val="NormalHanging12a"/>
      </w:pPr>
      <w:r w:rsidRPr="00994102">
        <w:t>–</w:t>
      </w:r>
      <w:r w:rsidRPr="00994102">
        <w:tab/>
        <w:t xml:space="preserve">uzimajući u obzir izjave sa sastanaka na vrhu EU-a i zapadnog Balkana održanih u </w:t>
      </w:r>
      <w:r w:rsidRPr="00994102">
        <w:t>Sofiji 17. svibnja 2018. i u Zagrebu 6. svibnja 2020.,</w:t>
      </w:r>
    </w:p>
    <w:p w:rsidR="007E1C88" w:rsidRPr="00994102" w:rsidP="007E1C88" w14:paraId="43053D61" w14:textId="77777777">
      <w:pPr>
        <w:pStyle w:val="NormalHanging12a"/>
      </w:pPr>
      <w:r w:rsidRPr="00994102">
        <w:t>–</w:t>
      </w:r>
      <w:r w:rsidRPr="00994102">
        <w:tab/>
        <w:t>uzimajući u obzir Okvirnu konvenciju Vijeća Europe za zaštitu nacionalnih manjina, koju je Srbija ratificirala 2001., i Europsku povelju Vijeća Europe o regionalnim ili manjinskim jezicima, koju je Srbija ratificirala 2006.,</w:t>
      </w:r>
    </w:p>
    <w:p w:rsidR="007E1C88" w:rsidRPr="00994102" w:rsidP="007E1C88" w14:paraId="3B1092D2" w14:textId="77777777">
      <w:pPr>
        <w:pStyle w:val="NormalHanging12a"/>
      </w:pPr>
      <w:r w:rsidRPr="00994102">
        <w:t>–</w:t>
      </w:r>
      <w:r w:rsidRPr="00994102">
        <w:tab/>
        <w:t>uzimajući u obzir brifing o tehničkim pitanjima organizacije Amnesty International objavljen 27. ožujka 2025. naslovljen „</w:t>
      </w:r>
      <w:r w:rsidRPr="00994102">
        <w:t>Serbia</w:t>
      </w:r>
      <w:r w:rsidRPr="00994102">
        <w:t xml:space="preserve">: </w:t>
      </w:r>
      <w:r w:rsidRPr="00994102">
        <w:t>journalists</w:t>
      </w:r>
      <w:r w:rsidRPr="00994102">
        <w:t xml:space="preserve"> </w:t>
      </w:r>
      <w:r w:rsidRPr="00994102">
        <w:t>targeted</w:t>
      </w:r>
      <w:r w:rsidRPr="00994102">
        <w:t xml:space="preserve"> </w:t>
      </w:r>
      <w:r w:rsidRPr="00994102">
        <w:t>with</w:t>
      </w:r>
      <w:r w:rsidRPr="00994102">
        <w:t xml:space="preserve"> </w:t>
      </w:r>
      <w:r w:rsidRPr="00994102">
        <w:t>Pegasus</w:t>
      </w:r>
      <w:r w:rsidRPr="00994102">
        <w:t xml:space="preserve"> </w:t>
      </w:r>
      <w:r w:rsidRPr="00994102">
        <w:t>spyware</w:t>
      </w:r>
      <w:r w:rsidRPr="00994102">
        <w:t xml:space="preserve">” (Srbija: novinari na meti špijunskog softvera </w:t>
      </w:r>
      <w:r w:rsidRPr="00994102">
        <w:t>Pegasus</w:t>
      </w:r>
      <w:r w:rsidRPr="00994102">
        <w:t xml:space="preserve">) – EUR 70/9186/2025, u kojem se dokumentiraju napadi na istraživačke novinare špijunskim softverom </w:t>
      </w:r>
      <w:r w:rsidRPr="00994102">
        <w:t>Pegasus</w:t>
      </w:r>
      <w:r w:rsidRPr="00994102">
        <w:t>,</w:t>
      </w:r>
    </w:p>
    <w:p w:rsidR="007E1C88" w:rsidRPr="00994102" w:rsidP="007E1C88" w14:paraId="05DD614D" w14:textId="77777777">
      <w:pPr>
        <w:pStyle w:val="NormalHanging12a"/>
      </w:pPr>
      <w:r w:rsidRPr="00994102">
        <w:t>–</w:t>
      </w:r>
      <w:r w:rsidRPr="00994102">
        <w:tab/>
        <w:t xml:space="preserve">uzimajući u obzir izvješće o slobodi u svijetu organizacije </w:t>
      </w:r>
      <w:r w:rsidRPr="00994102">
        <w:t>Freedom</w:t>
      </w:r>
      <w:r w:rsidRPr="00994102">
        <w:t xml:space="preserve"> House o Srbiji za 2026., objavljeno 19. ožujka 2026.,</w:t>
      </w:r>
    </w:p>
    <w:p w:rsidR="007E1C88" w:rsidRPr="00994102" w:rsidP="007E1C88" w14:paraId="18EA86BD" w14:textId="77777777">
      <w:pPr>
        <w:pStyle w:val="NormalHanging12a"/>
      </w:pPr>
      <w:r w:rsidRPr="00994102">
        <w:t>–</w:t>
      </w:r>
      <w:r w:rsidRPr="00994102">
        <w:tab/>
        <w:t xml:space="preserve">uzimajući u obzir Svjetski indeks slobode medija za 2025. Reportera bez granica, objavljen 2. svibnja 2025., </w:t>
      </w:r>
    </w:p>
    <w:p w:rsidR="007E1C88" w:rsidRPr="00994102" w:rsidP="007E1C88" w14:paraId="783FCA3D" w14:textId="77777777">
      <w:pPr>
        <w:pStyle w:val="NormalHanging12a"/>
      </w:pPr>
      <w:r w:rsidRPr="00994102">
        <w:t>–</w:t>
      </w:r>
      <w:r w:rsidRPr="00994102">
        <w:tab/>
        <w:t>uzimajući u obzir sastanak čelnika zemalja zapadnog Balkana održan 1. srpnja 2025. u Skopju (Sjeverna Makedonija) o planu rasta za zapadni Balkan,</w:t>
      </w:r>
    </w:p>
    <w:p w:rsidR="007E1C88" w:rsidRPr="00994102" w:rsidP="007E1C88" w14:paraId="423E6E3C" w14:textId="77777777">
      <w:pPr>
        <w:pStyle w:val="NormalHanging12a"/>
      </w:pPr>
      <w:r w:rsidRPr="00994102">
        <w:t>–</w:t>
      </w:r>
      <w:r w:rsidRPr="00994102">
        <w:tab/>
        <w:t>uzimajući u obzir Izjavu sa sastanka na vrhu EU-a i zemalja zapadnog Balkana održanog 17. prosinca 2025.,</w:t>
      </w:r>
    </w:p>
    <w:p w:rsidR="007E1C88" w:rsidRPr="00994102" w:rsidP="007E1C88" w14:paraId="7017D92C" w14:textId="77777777">
      <w:pPr>
        <w:pStyle w:val="NormalHanging12a"/>
      </w:pPr>
      <w:r w:rsidRPr="00994102">
        <w:t>–</w:t>
      </w:r>
      <w:r w:rsidRPr="00994102">
        <w:tab/>
        <w:t>uzimajući u obzir zaključke predsjedništva od 16. prosinca 2025. o proširenju,</w:t>
      </w:r>
    </w:p>
    <w:p w:rsidR="007E1C88" w:rsidRPr="00994102" w:rsidP="007E1C88" w14:paraId="5DF363F8" w14:textId="77777777">
      <w:pPr>
        <w:pStyle w:val="NormalHanging12a"/>
      </w:pPr>
      <w:r w:rsidRPr="00994102">
        <w:t>–</w:t>
      </w:r>
      <w:r w:rsidRPr="00994102">
        <w:tab/>
        <w:t>uzimajući u obzir Berlinski proces, započet 28. kolovoza 2014.,</w:t>
      </w:r>
    </w:p>
    <w:p w:rsidR="007E1C88" w:rsidRPr="00994102" w:rsidP="007E1C88" w14:paraId="5D4F0C04" w14:textId="77777777">
      <w:pPr>
        <w:pStyle w:val="NormalHanging12a"/>
      </w:pPr>
      <w:r w:rsidRPr="00994102">
        <w:t>–</w:t>
      </w:r>
      <w:r w:rsidRPr="00994102">
        <w:tab/>
        <w:t>uzimajući u obzir zaključke predsjedatelja sa sastanka na vrhu o Berlinskom procesu od 22. listopada 2025.,</w:t>
      </w:r>
    </w:p>
    <w:p w:rsidR="007E1C88" w:rsidRPr="00994102" w:rsidP="007E1C88" w14:paraId="3C8CD703" w14:textId="77777777">
      <w:pPr>
        <w:pStyle w:val="NormalHanging12a"/>
      </w:pPr>
      <w:r w:rsidRPr="00994102">
        <w:t>–</w:t>
      </w:r>
      <w:r w:rsidRPr="00994102">
        <w:tab/>
        <w:t>uzimajući u obzir komunikaciju Komisije od 6. listopada 2020. naslovljenu „Gospodarski i investicijski plan za zapadni Balkan” (</w:t>
      </w:r>
      <w:hyperlink r:id="rId7" w:history="1">
        <w:r w:rsidRPr="00994102">
          <w:t>COM(2020)0641</w:t>
        </w:r>
      </w:hyperlink>
      <w:r w:rsidRPr="00994102">
        <w:t>),</w:t>
      </w:r>
    </w:p>
    <w:p w:rsidR="007E1C88" w:rsidRPr="00994102" w:rsidP="007E1C88" w14:paraId="0221549A" w14:textId="77777777">
      <w:pPr>
        <w:pStyle w:val="NormalHanging12a"/>
      </w:pPr>
      <w:r w:rsidRPr="00994102">
        <w:t>–</w:t>
      </w:r>
      <w:r w:rsidRPr="00994102">
        <w:tab/>
        <w:t>uzimajući u obzir komunikaciju Komisije od 8. studenoga 2023. naslovljenu „Novi plan rasta za zapadni Balkan” (</w:t>
      </w:r>
      <w:hyperlink r:id="rId8" w:history="1">
        <w:r w:rsidRPr="00994102">
          <w:t>COM(2023)0691</w:t>
        </w:r>
      </w:hyperlink>
      <w:r w:rsidRPr="00994102">
        <w:t>),</w:t>
      </w:r>
    </w:p>
    <w:p w:rsidR="007E1C88" w:rsidRPr="00994102" w:rsidP="007E1C88" w14:paraId="53B7487F" w14:textId="77777777">
      <w:pPr>
        <w:pStyle w:val="NormalHanging12a"/>
      </w:pPr>
      <w:r w:rsidRPr="00994102">
        <w:t>–</w:t>
      </w:r>
      <w:r w:rsidRPr="00994102">
        <w:tab/>
        <w:t>uzimajući u obzir komunikaciju Komisije od 8. srpnja 2025. naslovljenu „Izvješće o vladavini prava za 2025. – Stanje vladavine prava u Europskoj uniji” (</w:t>
      </w:r>
      <w:hyperlink r:id="rId9" w:history="1">
        <w:r w:rsidRPr="00994102">
          <w:t>COM(2025)0900</w:t>
        </w:r>
      </w:hyperlink>
      <w:r w:rsidRPr="00994102">
        <w:t>) popraćenu radnim dokumentom službi Komisije naslovljenim „Izvješće o vladavini prava za 2025. – Poglavlje za Srbiju” (SWD(2025)0931),</w:t>
      </w:r>
    </w:p>
    <w:p w:rsidR="007E1C88" w:rsidRPr="00994102" w:rsidP="007E1C88" w14:paraId="396524F4" w14:textId="77777777">
      <w:pPr>
        <w:pStyle w:val="NormalHanging12a"/>
      </w:pPr>
      <w:r w:rsidRPr="00994102">
        <w:t>–</w:t>
      </w:r>
      <w:r w:rsidRPr="00994102">
        <w:tab/>
        <w:t>uzimajući u obzir komunikaciju Komisije od 04. studenoga 2025. naslovljenu „Komunikacija o politici proširenja EU-a za 2025.” (</w:t>
      </w:r>
      <w:hyperlink r:id="rId10" w:history="1">
        <w:r w:rsidRPr="00994102">
          <w:t>COM(2025)0690</w:t>
        </w:r>
      </w:hyperlink>
      <w:r w:rsidRPr="00994102">
        <w:t>) i priloženi radni dokument službi Komisije naslovljen „Izvješće o Srbiji za 2025.” (SWD(2025)0755),</w:t>
      </w:r>
    </w:p>
    <w:p w:rsidR="007E1C88" w:rsidRPr="00994102" w:rsidP="007E1C88" w14:paraId="784775EF" w14:textId="77777777">
      <w:pPr>
        <w:pStyle w:val="NormalHanging12a"/>
      </w:pPr>
      <w:r w:rsidRPr="00994102">
        <w:t>––</w:t>
      </w:r>
      <w:r w:rsidRPr="00994102">
        <w:tab/>
        <w:t>uzimajući u obzir prvi sporazum o načelima kojima se uređuje normalizacija odnosa između vlada Srbije i Kosova od 19. travnja 2013., sporazume od 25. kolovoza 2015. te aktualni dijalog uz posredovanje EU-a za normalizaciju odnosa,</w:t>
      </w:r>
    </w:p>
    <w:p w:rsidR="007E1C88" w:rsidRPr="00994102" w:rsidP="007E1C88" w14:paraId="68845519" w14:textId="77777777">
      <w:pPr>
        <w:pStyle w:val="NormalHanging12a"/>
      </w:pPr>
      <w:r w:rsidRPr="00994102">
        <w:t>–</w:t>
      </w:r>
      <w:r w:rsidRPr="00994102">
        <w:tab/>
        <w:t xml:space="preserve">uzimajući u obzir konačno izvješće misije za promatranje izbora Ureda za demokratske institucije i ljudska prava u okviru Organizacije za europsku sigurnost i suradnju </w:t>
      </w:r>
      <w:r w:rsidRPr="00994102">
        <w:t>(OESS/ODIHR) o prijevremenim parlamentarnim i predsjedničkim izborima održanima 3. travnja 2022. u Srbiji, koje je objavljeno 19. kolovoza 2022.,</w:t>
      </w:r>
    </w:p>
    <w:p w:rsidR="007E1C88" w:rsidRPr="00994102" w:rsidP="007E1C88" w14:paraId="37C182EA" w14:textId="77777777">
      <w:pPr>
        <w:pStyle w:val="NormalHanging12a"/>
      </w:pPr>
      <w:r w:rsidRPr="00994102">
        <w:t>–</w:t>
      </w:r>
      <w:r w:rsidRPr="00994102">
        <w:tab/>
        <w:t>uzimajući u obzir konačno izvješće misije OESS-a/ODIHR-a za promatranje izbora o prijevremenim parlamentarnim izborima održanima 17. prosinca 2023. u Srbiji, koje je objavljeno 28. veljače 2024.,</w:t>
      </w:r>
    </w:p>
    <w:p w:rsidR="007E1C88" w:rsidRPr="00994102" w:rsidP="007E1C88" w14:paraId="15C814E4" w14:textId="77777777">
      <w:pPr>
        <w:pStyle w:val="NormalHanging12a"/>
      </w:pPr>
      <w:r w:rsidRPr="00994102">
        <w:t>–</w:t>
      </w:r>
      <w:r w:rsidRPr="00994102">
        <w:tab/>
        <w:t xml:space="preserve">uzimajući u obzir zaključke Europskog vijeća iz prosinca 2006., zaključke Vijeća iz ožujka 2020. i zaključke predsjedništva Europskog vijeća iz Kopenhagena od 21. i 22. lipnja 1993., koji su poznati i kao </w:t>
      </w:r>
      <w:r w:rsidRPr="00994102">
        <w:t>kopenhaški</w:t>
      </w:r>
      <w:r w:rsidRPr="00994102">
        <w:t xml:space="preserve"> kriteriji,</w:t>
      </w:r>
    </w:p>
    <w:p w:rsidR="007E1C88" w:rsidRPr="00994102" w:rsidP="007E1C88" w14:paraId="37D6260D" w14:textId="77777777">
      <w:pPr>
        <w:pStyle w:val="NormalHanging12a"/>
      </w:pPr>
      <w:r w:rsidRPr="00994102">
        <w:t>–</w:t>
      </w:r>
      <w:r w:rsidRPr="00994102">
        <w:tab/>
        <w:t>uzimajući u obzir izjave posebnih izvjestitelja UN-a od 4. kolovoza 2025. o represiji srbijanske vlade nad studentskim pokretom,</w:t>
      </w:r>
    </w:p>
    <w:p w:rsidR="007E1C88" w:rsidRPr="00994102" w:rsidP="007E1C88" w14:paraId="2D7E958B" w14:textId="77777777">
      <w:pPr>
        <w:pStyle w:val="NormalHanging12a"/>
        <w:rPr>
          <w:bCs/>
          <w:iCs/>
        </w:rPr>
      </w:pPr>
      <w:r w:rsidRPr="00994102">
        <w:t>–</w:t>
      </w:r>
      <w:r w:rsidRPr="00994102">
        <w:tab/>
        <w:t>uzimajući u obzir članak 14. Ustava Srbije o zaštiti nacionalnih manjina,</w:t>
      </w:r>
    </w:p>
    <w:p w:rsidR="007E1C88" w:rsidRPr="00994102" w:rsidP="007E1C88" w14:paraId="6C3BC0A6" w14:textId="77777777">
      <w:pPr>
        <w:pStyle w:val="NormalHanging12a"/>
      </w:pPr>
      <w:r w:rsidRPr="00994102">
        <w:t>–</w:t>
      </w:r>
      <w:r w:rsidRPr="00994102">
        <w:tab/>
        <w:t>uzimajući u obzir svoje prethodne rezolucije o Srbiji, prije svega Rezoluciju od 22. listopada 2025. o polarizaciji i pojačanoj represiji u Srbiji godinu dana nakon tragedije u Novom Sadu</w:t>
      </w:r>
      <w:r>
        <w:rPr>
          <w:rStyle w:val="FootnoteReference"/>
        </w:rPr>
        <w:footnoteReference w:id="5"/>
      </w:r>
      <w:r w:rsidRPr="00994102">
        <w:t>,</w:t>
      </w:r>
    </w:p>
    <w:p w:rsidR="007E1C88" w:rsidRPr="00994102" w:rsidP="007E1C88" w14:paraId="4B5A8143" w14:textId="77777777">
      <w:pPr>
        <w:pStyle w:val="NormalHanging12a"/>
      </w:pPr>
      <w:r w:rsidRPr="00994102">
        <w:t>–</w:t>
      </w:r>
      <w:r w:rsidRPr="00994102">
        <w:tab/>
        <w:t>uzimajući u obzir svoju Rezoluciju od 11. ožujka 2026. o strategiji proširenja EU-a,</w:t>
      </w:r>
    </w:p>
    <w:p w:rsidR="007E1C88" w:rsidRPr="00994102" w:rsidP="007E1C88" w14:paraId="6A1DC2FA" w14:textId="77777777">
      <w:pPr>
        <w:pStyle w:val="NormalHanging12a"/>
      </w:pPr>
      <w:r w:rsidRPr="00994102">
        <w:t>–</w:t>
      </w:r>
      <w:r w:rsidRPr="00994102">
        <w:tab/>
        <w:t>uzimajući u obzir službeno putovanje Odbora za vanjske poslove u Srbiju od 22. do 24. siječnja 2026.,</w:t>
      </w:r>
    </w:p>
    <w:p w:rsidR="007E1C88" w:rsidRPr="00994102" w:rsidP="007E1C88" w14:paraId="12CDD048" w14:textId="77777777">
      <w:pPr>
        <w:pStyle w:val="NormalHanging12a"/>
      </w:pPr>
      <w:r w:rsidRPr="00994102">
        <w:t>–</w:t>
      </w:r>
      <w:r w:rsidRPr="00994102">
        <w:tab/>
        <w:t>uzimajući u obzir članak 55. Poslovnika,</w:t>
      </w:r>
    </w:p>
    <w:p w:rsidR="007E1C88" w:rsidRPr="00994102" w:rsidP="007E1C88" w14:paraId="7CBC1D5D" w14:textId="77777777">
      <w:pPr>
        <w:pStyle w:val="NormalHanging12a"/>
      </w:pPr>
      <w:r w:rsidRPr="00994102">
        <w:t>–</w:t>
      </w:r>
      <w:r w:rsidRPr="00994102">
        <w:tab/>
        <w:t>uzimajući u obzir izvješće Odbora za vanjske poslove (A10</w:t>
      </w:r>
      <w:r w:rsidRPr="00994102">
        <w:noBreakHyphen/>
        <w:t>0163/2026),</w:t>
      </w:r>
    </w:p>
    <w:p w:rsidR="007E1C88" w:rsidRPr="00994102" w:rsidP="007E1C88" w14:paraId="57BF765D" w14:textId="77777777">
      <w:pPr>
        <w:pStyle w:val="NormalHanging12a"/>
      </w:pPr>
      <w:bookmarkStart w:id="7" w:name="_Hlk222741473"/>
      <w:r w:rsidRPr="00994102">
        <w:t>A.</w:t>
      </w:r>
      <w:r w:rsidRPr="00994102">
        <w:tab/>
      </w:r>
      <w:bookmarkEnd w:id="7"/>
      <w:r w:rsidRPr="00994102">
        <w:t>budući da je proširenje glavni instrument vanjske politike EU-a te strateško geopolitičko ulaganje u dugoročni mir, stabilnost, sigurnost i blagostanje europskog kontinenta;</w:t>
      </w:r>
    </w:p>
    <w:p w:rsidR="007E1C88" w:rsidRPr="00994102" w:rsidP="007E1C88" w14:paraId="672CB81B" w14:textId="77444410">
      <w:pPr>
        <w:pStyle w:val="NormalHanging12a"/>
        <w:rPr>
          <w:bCs/>
          <w:iCs/>
        </w:rPr>
      </w:pPr>
      <w:r w:rsidRPr="00994102">
        <w:t>B.</w:t>
      </w:r>
      <w:r w:rsidRPr="00994102">
        <w:tab/>
        <w:t xml:space="preserve">budući da se svaka zemlja kandidatkinja u procesu proširenja ocjenjuje na temelju vlastitih postignuća u ispunjavanju </w:t>
      </w:r>
      <w:r w:rsidRPr="00994102">
        <w:t>kopenhaških</w:t>
      </w:r>
      <w:r w:rsidRPr="00994102">
        <w:t xml:space="preserve"> kriterija, nepokolebljive predanosti zajedničkim europskim vrijednostima i pravima te njihovog poštovanja, zaštite manjina, kao i usklađenosti s vanjskom i sigurnosnom politikom EU-a; budući da ne postoje prečaci do članstva u EU-u; </w:t>
      </w:r>
    </w:p>
    <w:p w:rsidR="007E1C88" w:rsidRPr="00994102" w:rsidP="007E1C88" w14:paraId="399FDA59" w14:textId="0E60FA79">
      <w:pPr>
        <w:pStyle w:val="NormalHanging12a"/>
        <w:rPr>
          <w:bCs/>
          <w:iCs/>
        </w:rPr>
      </w:pPr>
      <w:r w:rsidRPr="00994102">
        <w:t>C.</w:t>
      </w:r>
      <w:r w:rsidRPr="00994102">
        <w:tab/>
        <w:t xml:space="preserve">budući da Srbija treba uložiti dodatne napore kako bi dodatno uskladila svoju vanjsku politiku s vanjskom i sigurnosnom politikom EU-a jer su određena djelovanja, izjave i kontakti na visokoj razini, uključujući sudjelovanje srbijanskog predsjednika na vojnoj paradi 9. svibnja </w:t>
      </w:r>
      <w:r w:rsidR="00F776B8">
        <w:t xml:space="preserve">2025. </w:t>
      </w:r>
      <w:r w:rsidRPr="00994102">
        <w:t>u Moskvi, u suprotnosti s ključnim vanjskopolitičkim stajalištima EU-a, posebno u pogledu Rusije;</w:t>
      </w:r>
    </w:p>
    <w:p w:rsidR="007E1C88" w:rsidRPr="00994102" w:rsidP="007E1C88" w14:paraId="44884972" w14:textId="77777777">
      <w:pPr>
        <w:pStyle w:val="NormalHanging12a"/>
      </w:pPr>
      <w:r w:rsidRPr="00994102">
        <w:t>D.</w:t>
      </w:r>
      <w:r w:rsidRPr="00994102">
        <w:tab/>
        <w:t xml:space="preserve">budući da su se reforme povezane s EU-om u Srbiji znatno usporile, pa čak i nazadovale, u nekoliko ključnih područja, posebno u pitanjima koja su temeljna za proces pristupanja, kao što su vladavina prava, temeljna prava i sloboda medija; budući da je Komisija primijetila da su i dalje prisutni nedostaci u funkcioniranju demokratskih institucija; budući da su do danas privremeno zatvorena samo dva od 35 pregovaračkih </w:t>
      </w:r>
      <w:r w:rsidRPr="00994102">
        <w:t>poglavlja;</w:t>
      </w:r>
    </w:p>
    <w:p w:rsidR="007E1C88" w:rsidRPr="00994102" w:rsidP="007E1C88" w14:paraId="3B766E56" w14:textId="77777777">
      <w:pPr>
        <w:pStyle w:val="NormalHanging12a"/>
      </w:pPr>
      <w:r w:rsidRPr="00994102">
        <w:t>E.</w:t>
      </w:r>
      <w:r w:rsidRPr="00994102">
        <w:tab/>
        <w:t>budući da posljednjih godina vladajuća koalicija u Srbiji kontinuirano narušava politička prava i građanske slobode, čime se vrši pritisak na neovisne medije, akademsku zajednicu, etničke manjine, političku oporbu i organizacije civilnog društva, uz istodobno sustavno slabljenje institucija i brisanje granica između političkih aktera, države i moći medija;</w:t>
      </w:r>
    </w:p>
    <w:p w:rsidR="007E1C88" w:rsidRPr="00994102" w:rsidP="007E1C88" w14:paraId="49739D80" w14:textId="77777777">
      <w:pPr>
        <w:pStyle w:val="NormalHanging12a"/>
      </w:pPr>
      <w:r w:rsidRPr="00994102">
        <w:t>F.</w:t>
      </w:r>
      <w:r w:rsidRPr="00994102">
        <w:tab/>
        <w:t xml:space="preserve">budući da je Srbija i dalje ključno bojno polje za strane kampanje dezinformiranja, osobito one koje provode Rusija i Kina, kojima se nastoje stvoriti protuzapadni diskursi, a mnoge od njih stvaraju i šire domaći akteri; budući da ruske propagandne medijske kuće kao što su RT Balkan (bivši Russia </w:t>
      </w:r>
      <w:r w:rsidRPr="00994102">
        <w:t>Today</w:t>
      </w:r>
      <w:r w:rsidRPr="00994102">
        <w:t xml:space="preserve">) i </w:t>
      </w:r>
      <w:r w:rsidRPr="00994102">
        <w:t>Sputnik</w:t>
      </w:r>
      <w:r w:rsidRPr="00994102">
        <w:t xml:space="preserve"> slobodno djeluju u Srbiji i imaju znatan utjecaj na oblikovanje protueuropskih i antidemokratskih diskursa i njihovo širenje diljem regije; budući da te diskurse pojačavaju nacionalni mediji povezani s državom;</w:t>
      </w:r>
    </w:p>
    <w:p w:rsidR="007E1C88" w:rsidRPr="00994102" w:rsidP="007E1C88" w14:paraId="736E238B" w14:textId="77777777">
      <w:pPr>
        <w:pStyle w:val="NormalHanging12a"/>
      </w:pPr>
      <w:r w:rsidRPr="00994102">
        <w:t>G.</w:t>
      </w:r>
      <w:r w:rsidRPr="00994102">
        <w:tab/>
        <w:t>budući da je, prema neovisnom praćenju medija 2024., u srbijanskim medijima zabilježeno daljnje nazadovanje demokracije, pri čemu je vladajuća većina zauzimala više od 90 % vremena u eteru u vrijeme najveće gledanosti na nacionalnim televizijskim postajama te je prikazivana uglavnom neutralno ili pozitivno, dok je oporba dobivala manje od 10 % vremena u eteru i uglavnom bila prikazivana negativno;</w:t>
      </w:r>
    </w:p>
    <w:p w:rsidR="007E1C88" w:rsidRPr="00994102" w:rsidP="007E1C88" w14:paraId="635688D9" w14:textId="77777777">
      <w:pPr>
        <w:pStyle w:val="NormalHanging12a"/>
      </w:pPr>
      <w:r w:rsidRPr="00994102">
        <w:t>H.</w:t>
      </w:r>
      <w:r w:rsidRPr="00994102">
        <w:tab/>
        <w:t>budući da u skladu s poglavljem 23. Srbija mora pokazati stvarna poboljšanja u učinkovitom ostvarivanju prava pripadnika nacionalnih manjina; budući da je sloboda vjeroispovijesti temeljna europska vrijednost i temeljno ljudsko pravo; budući da je Srbija stoga obvezna poštovati i jamčiti tu slobodu svim pojedincima koji borave na njezinu državnom području, u skladu sa svojim međunarodnim obvezama i obvezama u pogledu ljudskih prava;</w:t>
      </w:r>
    </w:p>
    <w:p w:rsidR="007E1C88" w:rsidRPr="00994102" w:rsidP="007E1C88" w14:paraId="09CCE8B1" w14:textId="77777777">
      <w:pPr>
        <w:pStyle w:val="NormalHanging12a"/>
      </w:pPr>
      <w:r w:rsidRPr="00994102">
        <w:t xml:space="preserve">I. </w:t>
      </w:r>
      <w:r w:rsidRPr="00994102">
        <w:tab/>
        <w:t>budući da je socijalno stanje u Srbiji i dalje teško; budući da UNICEF navodi da je Srbija među zemljama Europe s izraženijom nejednakošću; budući da je 13,6 % stanovništva 2024. doživjelo tešku materijalnu i socijalnu oskudicu, da je stopa rizika od siromaštva ili socijalne isključenosti 2023. iznosila 27,2 %, a stopa nezaposlenosti mladih 24,5 %; budući da je ruralno stanovništvo i dalje posebno ranjivo;</w:t>
      </w:r>
    </w:p>
    <w:p w:rsidR="007E1C88" w:rsidRPr="00994102" w:rsidP="007E1C88" w14:paraId="15078B72" w14:textId="77777777">
      <w:pPr>
        <w:pStyle w:val="NormalHanging12a"/>
      </w:pPr>
      <w:r w:rsidRPr="00994102">
        <w:t>J.</w:t>
      </w:r>
      <w:r w:rsidRPr="00994102">
        <w:tab/>
        <w:t>budući da je EU i dalje glavni trgovinski partner Srbije, s udjelom od 58,3 % u ukupnoj trgovini te zemlje u 2024. godini, kao i vodeći izvor ulaganja u Srbiju i njezin najveći pružatelj financijske pomoći; budući da je EU i dalje uvjerljivo najveći izvor doznaka, koje šalju Srbi koji rade u EU-u te čine ključan i stabilan izvor prihoda za mnoga srbijanska kućanstva, i ima važnu ulogu u gospodarstvu te zemlje;</w:t>
      </w:r>
    </w:p>
    <w:p w:rsidR="007E1C88" w:rsidRPr="00994102" w:rsidP="007E1C88" w14:paraId="5D7D5048" w14:textId="77777777">
      <w:pPr>
        <w:pStyle w:val="NormalHanging12a"/>
        <w:rPr>
          <w:b/>
          <w:i/>
        </w:rPr>
      </w:pPr>
      <w:r w:rsidRPr="00994102">
        <w:rPr>
          <w:b/>
          <w:i/>
        </w:rPr>
        <w:t>Predanost pristupanju EU-u</w:t>
      </w:r>
    </w:p>
    <w:p w:rsidR="007E1C88" w:rsidRPr="00994102" w:rsidP="007E1C88" w14:paraId="2B7DB904" w14:textId="77777777">
      <w:pPr>
        <w:pStyle w:val="NormalHanging12a"/>
        <w:rPr>
          <w:bCs/>
          <w:iCs/>
        </w:rPr>
      </w:pPr>
      <w:r w:rsidRPr="00994102">
        <w:t>1.</w:t>
      </w:r>
      <w:r w:rsidRPr="00994102">
        <w:tab/>
        <w:t xml:space="preserve">naglašava da napredak na putu prema pristupanju EU-u, koji se istinski temelji na zaslugama, ovisi o potpunom poštovanju vrijednosti EU-a, demokracije, vladavine prava i temeljnih prava, kao što je utvrđeno u </w:t>
      </w:r>
      <w:r w:rsidRPr="00994102">
        <w:t>kopenhaškim</w:t>
      </w:r>
      <w:r w:rsidRPr="00994102">
        <w:t xml:space="preserve"> kriterijima; naglašava da to podrazumijeva ne samo donošenje reformi nego i njihovu temeljitu i potpunu provedbu jer trajni jaz između usklađivanja zakonodavstva i učinkovite provedbe i dalje potkopava napredak Srbije; naglašava da se put svake zemlje prema integraciji u EU mora ocijeniti na temelju njezinih vlastitih zasluga i da se nijedna zemlja ne bi trebala povezivati s drugom niti tretirati kao dio paketa; naglašava da ne mogu postojati prečaci </w:t>
      </w:r>
      <w:r w:rsidRPr="00994102">
        <w:t>u pogledu vrijednosti i temeljnih načela EU-a jer je pristupanje EU-u tehnički i politički proces;</w:t>
      </w:r>
    </w:p>
    <w:p w:rsidR="007E1C88" w:rsidRPr="00994102" w:rsidP="007E1C88" w14:paraId="112FA6A6" w14:textId="77777777">
      <w:pPr>
        <w:pStyle w:val="NormalHanging12a"/>
      </w:pPr>
      <w:r w:rsidRPr="00994102">
        <w:t>2.</w:t>
      </w:r>
      <w:r w:rsidRPr="00994102">
        <w:tab/>
        <w:t xml:space="preserve">napominje da je, prema izvješću Komisije za 2025., postignuta određena razina pripreme i djelomična provedba preporuka Komisije; međutim, žali zbog činjenice da temeljne obveze Srbije, kako su navedene u njezinu neslužbenom dokumentu iz studenoga 2024., čiji je cilj uklanjanje preostalih prepreka otvaranju 3. skupine poglavlja, i dalje uglavnom nisu ispunjene; u tom pogledu žali zbog nedavne huškačke retorike vlade usmjerene na zemlje koje nisu podržale otvaranje 3. skupine poglavlja; </w:t>
      </w:r>
    </w:p>
    <w:p w:rsidR="007E1C88" w:rsidRPr="00994102" w:rsidP="007E1C88" w14:paraId="6C18D9C3" w14:textId="77777777">
      <w:pPr>
        <w:pStyle w:val="NormalHanging12a"/>
      </w:pPr>
      <w:r w:rsidRPr="00994102">
        <w:t>3.</w:t>
      </w:r>
      <w:r w:rsidRPr="00994102">
        <w:tab/>
        <w:t>naglašava da se vjerodostojnost procesa proširenja mora očuvati primjenom strogih i pravednih uvjeta, uz istodobno osiguravanje da se reformski napori primjereno priznaju kada je to opravdano;</w:t>
      </w:r>
    </w:p>
    <w:p w:rsidR="007E1C88" w:rsidRPr="00994102" w:rsidP="007E1C88" w14:paraId="1066F52B" w14:textId="77777777">
      <w:pPr>
        <w:pStyle w:val="NormalHanging12a"/>
      </w:pPr>
      <w:r w:rsidRPr="00994102">
        <w:t>4.</w:t>
      </w:r>
      <w:r w:rsidRPr="00994102">
        <w:tab/>
        <w:t>podsjeća na činjenicu da je Srbija izrazila predanost članstvu u EU-u kao svojem strateškom cilju, ali napominje da se preuzete obveze ne odražavaju u praksi, primjerice kada najviši predstavnici Srbije nisu prisustvovali sastanku na vrhu EU-a i zapadnog Balkana u prosincu 2025.; naglašava da ta stalna odstupanja zahtijevaju pojašnjenje europske putanje Srbije; poziva Srbiju da djelima pokaže trajnu predanost vrijednostima i standardima EU-a te da dosljedno slijedi svoju predanost članstvu u EU-u;</w:t>
      </w:r>
    </w:p>
    <w:p w:rsidR="007E1C88" w:rsidRPr="00994102" w:rsidP="007E1C88" w14:paraId="58D838AE" w14:textId="77777777">
      <w:pPr>
        <w:pStyle w:val="NormalHanging12a"/>
      </w:pPr>
      <w:r w:rsidRPr="00994102">
        <w:t>5.</w:t>
      </w:r>
      <w:r w:rsidRPr="00994102">
        <w:tab/>
        <w:t xml:space="preserve">ponovno ističe stratešku važnost zapadnog Balkana u aktualnom geopolitičkom kontekstu za sigurnost i stabilnost EU-a u cjelini; ističe da zbog svojega geopolitičkog položaja Srbija izravno utječe na opću stabilnost regije; stoga osuđuje pokušaje Srbije da uspostavi područje utjecaja i njezine aktivnosti kojima se podriva suverenitet susjednih zemalja; </w:t>
      </w:r>
    </w:p>
    <w:p w:rsidR="007E1C88" w:rsidRPr="00994102" w:rsidP="007E1C88" w14:paraId="7A033EAE" w14:textId="2F236EA4">
      <w:pPr>
        <w:pStyle w:val="NormalHanging12a"/>
      </w:pPr>
      <w:r w:rsidRPr="00994102">
        <w:t>6.</w:t>
      </w:r>
      <w:r w:rsidRPr="00994102">
        <w:tab/>
        <w:t>ponovno ističe znatnu potrebu da Srbija jasno i dosljedno pokaže svoju geopolitičku orijentaciju prema EU-u, među ostalim potpunim usklađivanjem sa zajedničkom vanjskom i sigurnosnom politikom EU-a (ZVSP), posebno s mjerama ograničavanja koje je EU poduzeo u kontekstu ruske ratne agresije na Ukrajinu, te izražava ozbiljnu zabrinutost zbog kontinuiranog izostanka potpunog usklađivanja Srbije sa ZVSP-om EU-a; žali zbog toga što se Srbija u najmanjoj mjeri uskladila s politikom EU-a od svih zemalja kandidatkinja; napominje da neusklađenost Srbije s vanjskom politikom EU-a, uključujući činjenicu da nije donijela restriktivne mjere, nije u skladu s jednim od specifičnih ciljeva utvrđenih u članku 3. Uredbe o Instrumentu za reforme i rast</w:t>
      </w:r>
      <w:r>
        <w:rPr>
          <w:rStyle w:val="FootnoteReference"/>
        </w:rPr>
        <w:footnoteReference w:id="6"/>
      </w:r>
      <w:r w:rsidRPr="00994102">
        <w:t>; ponavlja svoje stajalište da je potpuna usklađenost i dalje uvjet za članstvo u EU-u o kojem se ne može pregovarati;; prima na znanje i pozdravlja nedavno usklađivanje Srbije s odlukama Vijeća (ZVSP) 2026/438</w:t>
      </w:r>
      <w:r>
        <w:rPr>
          <w:rStyle w:val="FootnoteReference"/>
        </w:rPr>
        <w:footnoteReference w:id="7"/>
      </w:r>
      <w:r w:rsidRPr="00994102">
        <w:t xml:space="preserve"> i (</w:t>
      </w:r>
      <w:r w:rsidR="00CF04CB">
        <w:t>EU</w:t>
      </w:r>
      <w:r w:rsidRPr="00994102">
        <w:t>) 2025/490</w:t>
      </w:r>
      <w:r>
        <w:rPr>
          <w:rStyle w:val="FootnoteReference"/>
        </w:rPr>
        <w:footnoteReference w:id="8"/>
      </w:r>
      <w:r w:rsidRPr="00994102">
        <w:t xml:space="preserve">, ali ponavlja da </w:t>
      </w:r>
      <w:r w:rsidRPr="00994102">
        <w:t>selektivno usklađivanje nije dovoljno;</w:t>
      </w:r>
    </w:p>
    <w:p w:rsidR="007E1C88" w:rsidRPr="00994102" w:rsidP="007E1C88" w14:paraId="69888063" w14:textId="77777777">
      <w:pPr>
        <w:pStyle w:val="NormalHanging12a"/>
      </w:pPr>
      <w:r w:rsidRPr="00994102">
        <w:t>7.</w:t>
      </w:r>
      <w:r w:rsidRPr="00994102">
        <w:tab/>
        <w:t xml:space="preserve">žali zbog kontinuiranih bliskih veza Srbije i Rusije i produbljivanja njihova partnerstva, što izaziva zabrinutost u pogledu njezina strateškog usmjerenja i potkopava vjerodostojan put prema članstvu u EU-u; naglašava da europski put Srbije zahtijeva jasan strateški izbor; ističe da politika balansiranja između EU-a i drugih geopolitičkih aktera nije u skladu s političkim povjerenjem koje se očekuje od zemlje kandidatkinje; poziva srbijanske vlasti da se suzdrže od javnih poruka i djelovanja suprotnih ključnim stajalištima vanjske i sigurnosne politike EU-a; </w:t>
      </w:r>
    </w:p>
    <w:p w:rsidR="007E1C88" w:rsidRPr="00994102" w:rsidP="007E1C88" w14:paraId="34B23473" w14:textId="77777777">
      <w:pPr>
        <w:pStyle w:val="NormalHanging12a"/>
      </w:pPr>
      <w:r w:rsidRPr="00994102">
        <w:t xml:space="preserve">8. </w:t>
      </w:r>
      <w:r w:rsidRPr="00994102">
        <w:tab/>
        <w:t>duboko je zabrinut zbog ruskih i kineskih ulaganja u Srbiju i njihova rastućeg utjecaja na političke i gospodarske procese u toj regiji; osuđuje posjet Beogradu na visokoj razini u ožujku 2026. ministra gospodarskog razvoja Ruske Federacije, koji se nalazi na popisu sankcija EU-a; poziva na hitno zatvaranje takozvanog rusko-srbijanskog humanitarnog centra u Nišu, koji služi kao baza za djelovanje ruske vojno-obavještajne agencije (GRU) na državnom području zemlje kandidatkinje, te potiče Srbiju da prekine svu vojnu suradnju s Rusijom jer ona otvara legitimna pitanja o strateškom usmjerenju Srbije i njezinoj usklađenosti sa sigurnosnim interesima EU-a; osuđuje ruske aktivnosti vanjskog upletanja u Srbiji; podsjeća da se Srbija aktivno koristi kao regionalna platforma za širenje kampanja dezinformiranja i širenja pogrešnih informacija diljem regije zapadnog Balkana;</w:t>
      </w:r>
    </w:p>
    <w:p w:rsidR="007E1C88" w:rsidRPr="00994102" w:rsidP="007E1C88" w14:paraId="3392FB7E" w14:textId="7545B65B">
      <w:pPr>
        <w:pStyle w:val="NormalHanging12a"/>
      </w:pPr>
      <w:r w:rsidRPr="00994102">
        <w:t xml:space="preserve">9. </w:t>
      </w:r>
      <w:r w:rsidRPr="00994102">
        <w:tab/>
        <w:t xml:space="preserve">izražava zabrinutost zbog aktualnog povećanja vojne prisutnosti u Srbiji, u kombinaciji sa sve </w:t>
      </w:r>
      <w:r w:rsidRPr="00994102">
        <w:t>neprijateljskijom</w:t>
      </w:r>
      <w:r w:rsidRPr="00994102">
        <w:t xml:space="preserve"> retorikom prema susjednim zemljama i produbljivanjem sigurnosne i obrambene suradnje Srbije s Kinom, uključujući vježbe specijalnih snaga i proširenje strateških sporazuma, kao i sve veću prisutnost kineske sigurnosne i nadzorne tehnologije; oštro osuđuje nedavnu kupnju kineskih balističkih projektila zemlja-zrak CM-400AKG od strane Srbije; upozorava da takvo gomilanje vojnih snaga mijenja regionalnu sigurnosnu ravnotežu i narušava regionalnu stabilnost i dobrosusjedske odnose s okolnim državama članicama NATO-a; naglašava da je takva nabava u suprotnosti sa ZVSP-om EU-a i otvara ozbiljna pitanja o geopolitičkoj orijentaciji Srbije; ističe da velike nabave u području obrane od autoritarnih strateških konkurenata EU-a zahtijevaju potpunu transparentnost i pažljivu procjenu njihovih posljedica za regionalnu stabilnost, interoperabilnost i deklariranu europsku orijentaciju Srbije;</w:t>
      </w:r>
      <w:r w:rsidR="00AF6AFE">
        <w:t xml:space="preserve"> </w:t>
      </w:r>
      <w:r w:rsidRPr="00254895" w:rsidR="00AF6AFE">
        <w:rPr>
          <w:bCs/>
          <w:iCs/>
          <w:szCs w:val="24"/>
          <w:lang w:eastAsia="en-US"/>
        </w:rPr>
        <w:t>sa zabrinutošću prima na znanje nedavni memorandum o suradnji između srbijanske vladajuće stranke i Komunističke partije Kine, koji otvara dodatna pitanja u pogledu strateške predanosti Srbije da nastavi svoj put prema EU-u;</w:t>
      </w:r>
    </w:p>
    <w:p w:rsidR="007E1C88" w:rsidRPr="00994102" w:rsidP="007E1C88" w14:paraId="28C6D0D7" w14:textId="77777777">
      <w:pPr>
        <w:pStyle w:val="NormalHanging12a"/>
      </w:pPr>
      <w:r w:rsidRPr="00994102">
        <w:t>10.</w:t>
      </w:r>
      <w:r w:rsidRPr="00994102">
        <w:tab/>
        <w:t xml:space="preserve">osuđuje činjenicu da je Srbija postala baza za aktivnosti sabotaže ruske obavještajne službe u Europi; izražava ozbiljnu zabrinutost zbog vjerodostojnih navoda prema kojima je Srbija postala ključno operativno središte za ruske hibridne i </w:t>
      </w:r>
      <w:r w:rsidRPr="00994102">
        <w:t>destabilizirajuće</w:t>
      </w:r>
      <w:r w:rsidRPr="00994102">
        <w:t xml:space="preserve"> aktivnosti u Europi; posebno napominje dokumentirane slučajeve u kojima su pojedinci koje su regrutirali i financirali akteri povezani s ruskim obavještajnim službama provodili koordinirane provokacije i radnje usmjerene na poticanje etničkih i vjerskih napetosti u državama članicama EU-a; nadalje, prima na znanje navode o organiziranim mrežama koje djeluju s državnog područja Srbije, uključujući obuku i raspoređivanje pojedinaca za provođenje </w:t>
      </w:r>
      <w:r w:rsidRPr="00994102">
        <w:t>destabilizirajućih</w:t>
      </w:r>
      <w:r w:rsidRPr="00994102">
        <w:t xml:space="preserve"> aktivnosti u drugim europskim zemljama i u susjedstvu EU-a; poziva srbijanske vlasti da poduzmu hitne i djelotvorne mjere za istragu, sprečavanje i kazneni progon takvih aktivnosti;</w:t>
      </w:r>
    </w:p>
    <w:p w:rsidR="007E1C88" w:rsidRPr="00994102" w:rsidP="007E1C88" w14:paraId="6E468731" w14:textId="77777777">
      <w:pPr>
        <w:pStyle w:val="NormalHanging12a"/>
      </w:pPr>
      <w:r w:rsidRPr="00994102">
        <w:t xml:space="preserve">11. </w:t>
      </w:r>
      <w:r w:rsidRPr="00994102">
        <w:tab/>
        <w:t xml:space="preserve">žali zbog suzdržanosti Srbije pri glasovanju o rezoluciji Opće skupštine UN-a iz veljače </w:t>
      </w:r>
      <w:r w:rsidRPr="00994102">
        <w:t xml:space="preserve">2026. o potpori pravednom i trajnom miru u Ukrajini; smatra da primjeri takvog glasovanja dodatno oslabljuju povjerenje u stratešku predanost Srbije europskom putu; </w:t>
      </w:r>
    </w:p>
    <w:p w:rsidR="007E1C88" w:rsidRPr="00994102" w:rsidP="007E1C88" w14:paraId="22BD60C2" w14:textId="77777777">
      <w:pPr>
        <w:pStyle w:val="NormalHanging12a"/>
        <w:rPr>
          <w:szCs w:val="24"/>
        </w:rPr>
      </w:pPr>
      <w:r w:rsidRPr="00994102">
        <w:t>12.</w:t>
      </w:r>
      <w:r w:rsidRPr="00994102">
        <w:tab/>
        <w:t>izražava zabrinutost zbog toga što Srbija zadržava status promatrača u Parlamentarnoj skupštini Organizacije ugovora o zajedničkoj sigurnosti, sigurnosnoj strukturi pod vodstvom Ruske Federacije, te nastavlja provoditi sporazum o slobodnoj trgovini s Euroazijskom ekonomskom unijom;</w:t>
      </w:r>
    </w:p>
    <w:p w:rsidR="007E1C88" w:rsidRPr="00994102" w:rsidP="007E1C88" w14:paraId="5635B2FD" w14:textId="77777777">
      <w:pPr>
        <w:pStyle w:val="NormalHanging12a"/>
      </w:pPr>
      <w:r w:rsidRPr="00994102">
        <w:t>13.</w:t>
      </w:r>
      <w:r w:rsidRPr="00994102">
        <w:tab/>
        <w:t>žali zbog činjenice da je Srbija ostvarila ograničen napredak ili nije ostvarila nikakav napredak u ispunjavanju kriterija za članstvo u EU-u u mnogim drugim pregovaračkim poglavljima; prima na znanje osnivanje operativnog tima čiji je cilj ubrzati provedbu reformi povezanih s EU-om; poziva Srbiju na konkretno i sveobuhvatno djelovanje kojim će pokazati predanost te zemlje provedbi reformi potrebnih za put prema članstvu u EU-u; ponavlja da bi se pregovori sa Srbijom o pristupanju EU-u trebali nastaviti tek kad se Srbija uskladi sa sankcijama EU-a protiv Rusije i na temelju mjerljivog i održivog napretka u skupini poglavlja o temeljnim pitanjima, posebno u pogledu vladavine prava, slobodnih i poštenih izbora, borbe protiv korupcije i organiziranog kriminala, neovisnosti pravosuđa, slobode medija, reforme javne uprave i funkcioniranja demokratskih institucija; poziva Komisiju da strogo primjenjuje načelo „temeljna pitanja na prvome mjestu” i da na svako znatno nazadovanje odgovori prilagodbom dinamike i opsega financijske potpore koja se pruža u okviru pretpristupnih instrumenata;</w:t>
      </w:r>
    </w:p>
    <w:p w:rsidR="007E1C88" w:rsidRPr="00994102" w:rsidP="007E1C88" w14:paraId="65207CCF" w14:textId="77777777">
      <w:pPr>
        <w:pStyle w:val="NormalHanging12a"/>
      </w:pPr>
      <w:r w:rsidRPr="00994102">
        <w:t>14.</w:t>
      </w:r>
      <w:r w:rsidRPr="00994102">
        <w:tab/>
        <w:t>ponavlja da je pristupanje EU-u proces koji obuhvaća cijelo društvo te poziva srbijansku vladu da među srbijanskim stanovništvom promiče važnost i koristi pristupanja EU-u te obveze koje ono podrazumijeva, kao i financijsku potporu EU-a te reforme povezane s pristupanjem; poziva EU i njegove institucije da pojačaju svoje napore u pogledu komunikacije i informiranja u Srbiji kako bi se bolje istaknuli učinak i koristi potpore EU-a;</w:t>
      </w:r>
    </w:p>
    <w:p w:rsidR="007E1C88" w:rsidRPr="00994102" w:rsidP="007E1C88" w14:paraId="2A60F66E" w14:textId="77777777">
      <w:pPr>
        <w:pStyle w:val="NormalHanging12a"/>
        <w:rPr>
          <w:bCs/>
          <w:iCs/>
        </w:rPr>
      </w:pPr>
      <w:r w:rsidRPr="00994102">
        <w:t>15.</w:t>
      </w:r>
      <w:r w:rsidRPr="00994102">
        <w:tab/>
        <w:t>ponavlja svoj poziv Srbiji da ostvari vjerodostojan napredak i poveća napore u borbi protiv vanjske i domaće manipulacije informacijama i upletanja, uključujući dezinformacije te protueuropsku i protuzapadnu retoriku, koji imaju negativan učinak ne samo u Srbiji već i u cijeloj regiji;</w:t>
      </w:r>
    </w:p>
    <w:p w:rsidR="007E1C88" w:rsidRPr="00994102" w:rsidP="007E1C88" w14:paraId="64DA9CA5" w14:textId="77777777">
      <w:pPr>
        <w:pStyle w:val="NormalHanging12a"/>
      </w:pPr>
      <w:r w:rsidRPr="00994102">
        <w:t xml:space="preserve">16. </w:t>
      </w:r>
      <w:r w:rsidRPr="00994102">
        <w:tab/>
        <w:t xml:space="preserve">žali zbog niske potpore za članstvo u EU-u u Srbiji zbog dugotrajnog manipulativnog protueuropskog diskursa koji šire mediji pod kontrolom vlade te neki srbijanski visoki dužnosnici i članovi vladajuće stranke, među ostalim na najvišoj razini; poziva Srbiju da se bori protiv dezinformacija, među ostalim o ruskoj agresiji na Ukrajinu, a posebno da okonča svoje kampanje dezinformiranja pod pokroviteljstvom države, uz istodobno promicanje dosljedne i konstruktivne europske orijentacije; poziva EU da poboljša suradnju sa srbijanskim nevladinim organizacijama kako bi se ojačala demokratska otpornost i suzbile hibridne prijetnje; duboko žali zbog kontinuiranog, stalnog i sustavnog protuzapadnog diskursa u srbijanskim medijima, pri čemu se EU uglavnom prikazuje u negativnom svjetlu, dok se Rusija, Kina, a sve više i Sjedinjene Američke Države, prikazuju na pozitivan način; </w:t>
      </w:r>
    </w:p>
    <w:p w:rsidR="007E1C88" w:rsidRPr="00994102" w:rsidP="007E1C88" w14:paraId="31B8591B" w14:textId="77777777">
      <w:pPr>
        <w:pStyle w:val="NormalHanging12a"/>
      </w:pPr>
      <w:r w:rsidRPr="00994102">
        <w:t>17.</w:t>
      </w:r>
      <w:r w:rsidRPr="00994102">
        <w:tab/>
        <w:t xml:space="preserve">s posebnom zabrinutošću prima na znanje nalaz Komisije da Srbija nije poduzela nikakve mjere za suzbijanje inozemnog upletanja i manipuliranja informacijama; poziva Srbiju da bez odgode donese i provede sveobuhvatan nacionalni okvir za demokratsku otpornost, koji bi uključivao jasne institucijske odgovornosti, redovito javno </w:t>
      </w:r>
      <w:r w:rsidRPr="00994102">
        <w:t>izvješćivanje i zaštitu neovisnih nadzornih tijela; potiče EU da ojača svoju stratešku komunikaciju i prisutnost u Srbiji kako bi se suzbili protueuropski diskursi; poziva srbijanske vlasti da istraže i razbiju sve mreže povezane s dezinformiranjem koje djeluju s državnog područja Srbije i da ojačaju suradnju s državama članicama EU-a i partnerskim zemljama u suzbijanju hibridnih prijetnji i vanjskog upletanja; potiče Komisiju da s internetskim platformama na koje se to odnosi razjasni ukidanje niza profila medijskih kuća poznatih po kritiziranju srbijanske vlade;</w:t>
      </w:r>
    </w:p>
    <w:p w:rsidR="007E1C88" w:rsidRPr="00994102" w:rsidP="007E1C88" w14:paraId="083F419F" w14:textId="77777777">
      <w:pPr>
        <w:pStyle w:val="NormalHanging12a"/>
      </w:pPr>
      <w:r w:rsidRPr="00994102">
        <w:t>18.</w:t>
      </w:r>
      <w:r w:rsidRPr="00994102">
        <w:tab/>
        <w:t>čvrsto odbacuje sve optužbe srbijanskih dužnosnika da su EU i neke od njegovih država članica bili uključeni u organizaciju studentskih prosvjeda započetih u studenom 2024. radi pokretanja „obojene revolucije”; žali zbog činjenice da najviši državni dužnosnici aktivno šire teorije zavjere o tome da je urušavanje nadstrešnice čin sabotaže ili teroristički napad koji su počinile i podržale države članice EU-a; ponavlja svoju snažnu osudu nezakonitog uhićenja i protjerivanja građana EU-a koji su svojim izjavama poduprli prosvjede studenata; isto tako odbacuje neutemeljene navode srbijanskih vlasti prema kojima se Hrvatska umiješala u provedbu lokalnih izbora u ožujku 2026. i sudjelovala u njoj; osuđuje sve takve lažne navode;</w:t>
      </w:r>
    </w:p>
    <w:p w:rsidR="007E1C88" w:rsidRPr="00994102" w:rsidP="007E1C88" w14:paraId="7DC517F2" w14:textId="77777777">
      <w:pPr>
        <w:pStyle w:val="NormalHanging12a"/>
      </w:pPr>
      <w:r w:rsidRPr="00994102">
        <w:t>19.</w:t>
      </w:r>
      <w:r w:rsidRPr="00994102">
        <w:tab/>
        <w:t>osuđuje neprihvatljivo ponašanje, uvrede, ocrnjivanje i retoriku mržnje usmjerenu na zastupnike u Europskom parlamentu i druge političke aktere, uključujući članove misije Odbora za vanjske poslove u Srbiji u siječnju 2026.; u tom kontekstu žali zbog izjava predsjednika Srbije iz rujna 2025. kojima se omalovažavaju zastupnici u Europskom parlamentu;</w:t>
      </w:r>
    </w:p>
    <w:p w:rsidR="007E1C88" w:rsidRPr="00994102" w:rsidP="007E1C88" w14:paraId="0D349F0B" w14:textId="77777777">
      <w:pPr>
        <w:pStyle w:val="NormalHanging12a"/>
      </w:pPr>
      <w:r w:rsidRPr="00994102">
        <w:t>20.</w:t>
      </w:r>
      <w:r w:rsidRPr="00994102">
        <w:tab/>
        <w:t xml:space="preserve">ponavlja svoju zabrinutost zbog pomirljivog pristupa Komisije prema Srbiji u kontekstu njezina cjelogodišnjeg nazadovanja u području vladavine prava, demokracije i temeljnih prava, kao i njezina </w:t>
      </w:r>
      <w:r w:rsidRPr="00994102">
        <w:t>destabilizirajućeg</w:t>
      </w:r>
      <w:r w:rsidRPr="00994102">
        <w:t xml:space="preserve"> utjecaja na cijelu regiju; potiče Komisiju da poštuje temeljne vrijednosti EU-a upotrebom jasnijeg jezika u komunikaciji sa Srbijom i dosljednim rješavanjem njezinih značajnih nedostataka, izostanka napretka, te čak i slučajeva nazadovanja; pozdravlja početno poboljšanje koje je povjerenica za proširenje ostvarila u otklanjanju nedostataka Srbije i najavljenu obustavu sredstava namijenjenih Srbiji zbog zakonodavnih reformi; upozorava na moguće sustavne pokušaje Srbije da spriječi ubrzani napredak susjednih zemalja prema članstvu u EU-u, posebno u kontekstu vlastite stagnacije na putu prema pristupanju; poziva Srbiju da bolje uskladi svoju viznu politiku s EU-ovim popisom trećih zemalja čijim je državljanima potrebna viza;</w:t>
      </w:r>
    </w:p>
    <w:p w:rsidR="007E1C88" w:rsidRPr="00994102" w:rsidP="007E1C88" w14:paraId="36C633DA" w14:textId="77777777">
      <w:pPr>
        <w:pStyle w:val="NormalHanging12a"/>
        <w:rPr>
          <w:b/>
          <w:bCs/>
          <w:i/>
          <w:iCs/>
        </w:rPr>
      </w:pPr>
      <w:r w:rsidRPr="00994102">
        <w:rPr>
          <w:b/>
          <w:i/>
        </w:rPr>
        <w:t>Demokracija i vladavina prava</w:t>
      </w:r>
    </w:p>
    <w:p w:rsidR="007E1C88" w:rsidRPr="00994102" w:rsidP="007E1C88" w14:paraId="6CBFF747" w14:textId="77777777">
      <w:pPr>
        <w:spacing w:after="120"/>
        <w:ind w:left="567" w:hanging="567"/>
      </w:pPr>
      <w:r w:rsidRPr="00994102">
        <w:t>21.</w:t>
      </w:r>
      <w:r w:rsidRPr="00994102">
        <w:tab/>
        <w:t>izražava zabrinutost zbog produbljivanja političke krize u Srbiji u kontekstu masovnih prosvjeda koji se održavaju diljem zemlje od studenoga 2024. i koji predstavljaju reakciju stanovnika Srbije na sustavnu korupciju i nedostatak odgovornosti i transparentnosti u zemlji; napominje da je izaslanstvo Parlamenta za utvrđivanje činjenica u siječnju 2026. utvrdilo sve veću polarizaciju, ograničen parlamentarni dijalog i oslabljeno institucionalno povjerenje kao ključne čimbenike koji tome doprinose; izražava zabrinutost zbog toga što je korupcija još uvijek raširena u mnogim područjima i što napredak zahtijeva snažnu političku volju za učinkovito rješavanje korupcije, kao i snažan kaznenopravni odgovor na korupciju na visokoj razini;</w:t>
      </w:r>
    </w:p>
    <w:p w:rsidR="007E1C88" w:rsidRPr="00994102" w:rsidP="007E1C88" w14:paraId="1B7E4AC4" w14:textId="77777777">
      <w:pPr>
        <w:spacing w:after="120"/>
        <w:ind w:left="567" w:hanging="567"/>
      </w:pPr>
      <w:r w:rsidRPr="00994102">
        <w:t>22.</w:t>
      </w:r>
      <w:r w:rsidRPr="00994102">
        <w:tab/>
        <w:t xml:space="preserve">sa zabrinutošću napominje da je Srbija 2025. zabilježila svoj najgori rezultat u posljednja dva desetljeća u pogledu indeksa percepcije korupcije organizacije </w:t>
      </w:r>
      <w:r w:rsidRPr="00994102">
        <w:t xml:space="preserve">Transparency International; smatra da je to dodatni znak upozorenja o slabosti institucija i nedovoljnoj odgovornosti; pozdravlja donošenje Nacionalne strategije za borbu protiv korupcije za razdoblje 2024. – 2026.; poziva srbijanske vlasti da osiguraju potpunu usklađenost s preporukama srbijanskog Vijeća za borbu protiv korupcije; izražava zabrinutost u pogledu neovisnosti srbijanske Agencije za sprečavanje korupcije; </w:t>
      </w:r>
    </w:p>
    <w:p w:rsidR="007E1C88" w:rsidRPr="00994102" w:rsidP="007E1C88" w14:paraId="5707114D" w14:textId="77777777">
      <w:pPr>
        <w:pStyle w:val="NormalHanging12a"/>
      </w:pPr>
      <w:r w:rsidRPr="00994102">
        <w:t>23.</w:t>
      </w:r>
      <w:r w:rsidRPr="00994102">
        <w:tab/>
        <w:t>konstatira da su istrage povezane s urušavanjem nadstrešnice željezničkog kolodvora u Novom Sadu 2024. još u tijeku i žali zbog činjenice da nije postignut znatan napredak; žali zbog nedostatka jasnoće u vezi s istragom, uključujući proturječne izjave dužnosnika, kao i moguće manipulacije i nemarno postupanje s dokazima; oštro osuđuje sve neprimjerene utjecaje kojima je izloženo državno odvjetništvo nadležno za taj predmet; ponovno poziva na potpunu transparentnost, preuzimanje odgovornosti i neovisnost pravosuđa u tom postupku;</w:t>
      </w:r>
    </w:p>
    <w:p w:rsidR="007E1C88" w:rsidRPr="00994102" w:rsidP="007E1C88" w14:paraId="452F977B" w14:textId="77777777">
      <w:pPr>
        <w:pStyle w:val="NormalHanging12a"/>
      </w:pPr>
      <w:r w:rsidRPr="00994102">
        <w:t xml:space="preserve">24. </w:t>
      </w:r>
      <w:r w:rsidRPr="00994102">
        <w:tab/>
        <w:t>ponavlja da je tragedija u Novom Sadu razotkrila dodatne strukturne slabosti u području javne uprave, transparentnosti, preuzimanja odgovornosti i vladavine prava u Srbiji, što su i dalje ključna područja reformi za svaku zemlju kandidatkinju koja teži članstvu u EU-u; upozorava na ponavljajući obrazac vladinih ugovora koji se dodjeljuju kineskim poduzećima i koje izvršavaju kineska poduzeća, uz nedostatnu transparentnost, javni nadzor i preuzimanje odgovornosti, te naglašava da je potrebno osigurati potpunu usklađenost sa standardima i načelima EU-a u području javne nabave;</w:t>
      </w:r>
    </w:p>
    <w:p w:rsidR="007E1C88" w:rsidRPr="00994102" w:rsidP="007E1C88" w14:paraId="4DD321B9" w14:textId="77777777">
      <w:pPr>
        <w:spacing w:after="120"/>
        <w:ind w:left="567" w:hanging="567"/>
      </w:pPr>
      <w:r w:rsidRPr="00994102">
        <w:t>25.</w:t>
      </w:r>
      <w:r w:rsidRPr="00994102">
        <w:tab/>
        <w:t>vjeruje da je najbolji način rješavanja političke krize u Srbiji provođenje uistinu slobodnih i poštenih izbora; poziva na potpunu, transparentnu i uključivu provedbu svih preporuka ODIHR-a te naglašava da to zahtijeva, među ostalim, okončanje pritiska na birače, uključujući zastrašivanje i kupnju glasova, učinkovito sprečavanje zlouporabe javnih i administrativnih resursa, jednake uvjete za sve političke aktere, mjere za rješavanje problema pristranosti medija te okončanje nekažnjavanja izbornih nepravilnosti i povezanih kaznenih djela, kao što su ODIHR i Komisija u više navrata istaknuli;</w:t>
      </w:r>
    </w:p>
    <w:p w:rsidR="007E1C88" w:rsidRPr="00994102" w:rsidP="007E1C88" w14:paraId="37C1A075" w14:textId="4A5F9E3A">
      <w:pPr>
        <w:pStyle w:val="NormalHanging12a"/>
      </w:pPr>
      <w:r w:rsidRPr="00994102">
        <w:t>26.</w:t>
      </w:r>
      <w:r w:rsidRPr="00994102">
        <w:tab/>
        <w:t>oštro osuđuje neprijateljsko okruženje u kojem su 29. ožujka</w:t>
      </w:r>
      <w:r w:rsidR="00CF04CB">
        <w:t xml:space="preserve"> 2026.</w:t>
      </w:r>
      <w:r w:rsidRPr="00994102">
        <w:t xml:space="preserve"> održani lokalni izbori u deset općina, pri čemu su promatračke misije izvijestile o mnogim nasilnim incidentima, prijetnjama i nepravilnostima u glasovanju, uključujući zastrašivanje glasača i vršenje pritiska na glasače, napade na novinare, studente, aktiviste i promatrače, nasilje oko biračkih mjesta, usporedne izborne liste i evidenciju birača, kupnju glasova, organizirani prijevoz birača iz drugih gradova na biračka mjesta, pretrese u uredima oporbenih stranaka, zlouporabu administrativnih resursa i nedostatak jednakih uvjeta; poziva nacionalne vlasti da osiguraju preuzimanje odgovornosti putem odlučne, temeljite i transparentne istrage; ističe velik odaziv birača kao pozitivan znak građanskog angažmana; naglašava da slobodni i pošteni izbori zahtijevaju učinkovitu zaštitu izbornog informacijskog okruženja od prikrivenog utjecaja, koordiniranog dezinformiranja i zloupotrebe strukturnih prednosti od strane aktualnih nositelja vlasti; osuđuje ozračje sveprisutnog nasilja i zastrašivanja koje se redovito primjećuje tijekom izbornih razdoblja u Srbiji, u kojima su novinari i građani izloženi sustavnom ometanju, fizičkim prijetnjama i izravnim napadima, što predstavlja ozbiljno pogoršanje demokratskog okruženja, pri čemu tijela kaznenog progona u mnogim slučajevima ne interveniraju;</w:t>
      </w:r>
    </w:p>
    <w:p w:rsidR="007E1C88" w:rsidRPr="00994102" w:rsidP="007E1C88" w14:paraId="1A3571B6" w14:textId="77777777">
      <w:pPr>
        <w:spacing w:after="120"/>
        <w:ind w:left="567" w:hanging="567"/>
      </w:pPr>
      <w:r w:rsidRPr="00994102">
        <w:t>27.</w:t>
      </w:r>
      <w:r w:rsidRPr="00994102">
        <w:tab/>
        <w:t xml:space="preserve">ponovno poziva na temeljitu i potpunu provedbu zakona o jedinstvenom registru birača, među ostalim u pogledu poštovanja zakonskih rokova i osiguranja potpune i učinkovite </w:t>
      </w:r>
      <w:r w:rsidRPr="00994102">
        <w:t>suradnje svih relevantnih državnih institucija u reviziji registra; podsjeća da je poboljšanje registra birača i dalje ključna preporuka ODIHR-a i preduvjet za vjerodostojne izbore; naglašava da je pravilna provedba tih mjera ključna kako bi se osiguralo povjerenje javnosti u točnost i integritet registra birača, a time i povjerenje javnosti u izborni postupak;</w:t>
      </w:r>
    </w:p>
    <w:p w:rsidR="007E1C88" w:rsidRPr="00994102" w:rsidP="007E1C88" w14:paraId="0F58185B" w14:textId="77777777">
      <w:pPr>
        <w:pStyle w:val="NormalHanging12a"/>
      </w:pPr>
      <w:r w:rsidRPr="00994102">
        <w:t>28.</w:t>
      </w:r>
      <w:r w:rsidRPr="00994102">
        <w:tab/>
        <w:t xml:space="preserve">žali zbog povećanog nasilja, fizičkih napada, nezakonitog nadzora i zastrašivanja kojima su izloženi novinari, koji su kulminirali napadom maskiranih osoba na lokalnim izborima u ožujku 2026.; poziva na veće pozivanje na odgovornost i progon napadača; ponovno ističe važnost slobode medija za zemlje kandidatkinje za članstvo u EU-u; </w:t>
      </w:r>
    </w:p>
    <w:p w:rsidR="007E1C88" w:rsidRPr="00994102" w:rsidP="007E1C88" w14:paraId="41AB083E" w14:textId="77777777">
      <w:pPr>
        <w:pStyle w:val="NormalHanging12a"/>
        <w:rPr>
          <w:u w:val="single"/>
        </w:rPr>
      </w:pPr>
      <w:r w:rsidRPr="00994102">
        <w:t>29.</w:t>
      </w:r>
      <w:r w:rsidRPr="00994102">
        <w:tab/>
        <w:t xml:space="preserve">zabrinut je zbog sve veće uloge inozemnog manipuliranja informacijama i upletanja te stranih kibernetičkih operacija i upletanja u demokratski izborni proces u Srbiji; </w:t>
      </w:r>
    </w:p>
    <w:p w:rsidR="007E1C88" w:rsidRPr="00994102" w:rsidP="007E1C88" w14:paraId="5967FA4E" w14:textId="77777777">
      <w:pPr>
        <w:pStyle w:val="NormalHanging12a"/>
      </w:pPr>
      <w:r w:rsidRPr="00994102">
        <w:t>30.</w:t>
      </w:r>
      <w:r w:rsidRPr="00994102">
        <w:tab/>
        <w:t xml:space="preserve">sa zabrinutošću prima na znanje aktualne uredničke promjene u medijima i osuđuje povećani pritisak na preostale neovisne medijske kuće u okviru šireg procesa zarobljavanja medija; osuđuje činjenicu da i dalje djeluju medijske mreže RT Balkan i </w:t>
      </w:r>
      <w:r w:rsidRPr="00994102">
        <w:t>Sputnik</w:t>
      </w:r>
      <w:r w:rsidRPr="00994102">
        <w:t xml:space="preserve"> Srbija, koji se koriste za širenje proruskih diskursa i dezinformacija diljem regije zapadnog Balkana; podsjeća da se te mreže koriste za zaobilaženje europskih sankcija protiv Rusije; potiče srbijanske vlasti da se bore protiv hibridnih prijetnji i da postupaju u potpunosti u skladu s odlukom Vijeća o suspenziji aktivnosti emitiranja </w:t>
      </w:r>
      <w:r w:rsidRPr="00994102">
        <w:t>Sputnika</w:t>
      </w:r>
      <w:r w:rsidRPr="00994102">
        <w:t xml:space="preserve"> i RT-a;</w:t>
      </w:r>
    </w:p>
    <w:p w:rsidR="007E1C88" w:rsidRPr="00994102" w:rsidP="007E1C88" w14:paraId="04FA5CA1" w14:textId="77777777">
      <w:pPr>
        <w:pStyle w:val="NormalHanging12a"/>
        <w:rPr>
          <w:bCs/>
          <w:iCs/>
        </w:rPr>
      </w:pPr>
      <w:r w:rsidRPr="00994102">
        <w:t>31.</w:t>
      </w:r>
      <w:r w:rsidRPr="00994102">
        <w:tab/>
        <w:t>izražava ozbiljnu zabrinutost zbog izmjena koje je Nacionalna skupština donijela 28. siječnja 2026. kako bi izmijenila ključne pravosudne zakone u okviru hitnog postupka i bez javnog savjetovanja, sudjelovanja pravosudnih tijela ili odgovarajućeg obrazloženja; naglašava da te izmjene predstavljaju još jedan ozbiljan korak unatrag na putu Srbije prema pristupanju EU-u jer se njima dodatno oslabljuju neovisnost pravosuđa i autonomija tužiteljstva; žali zbog činjenice da su takozvani „</w:t>
      </w:r>
      <w:r w:rsidRPr="00994102">
        <w:t>Mrdićevi</w:t>
      </w:r>
      <w:r w:rsidRPr="00994102">
        <w:t xml:space="preserve"> zakoni” već provedeni smjenom tužitelja za organizirani kriminal (TOK), čime je u praksi poništen napredak ostvaren u reformama pravosuđa od ustavne reforme iz 2022., zbog čega poziv na njihovo naknadno povlačenje gubi svrhu; prima na znanje da je provedba tih izmjena zaustavljena; poziva na njihovu hitnu reviziju, u potpunosti u skladu s preporukama iz mišljenja Venecijanske komisije, te potiče srbijanske vlasti da predstave jasan vremenski okvir za ponovnu uspostavu jamstava neovisnosti pravosuđa; potiče Komisiju da s obzirom na usvojene izmjene zaustavi daljnje isplate sredstava Srbiji u okviru Instrumenta za reforme i rast za zapadni Balkan;</w:t>
      </w:r>
    </w:p>
    <w:p w:rsidR="007E1C88" w:rsidRPr="00994102" w:rsidP="007E1C88" w14:paraId="13C03B3F" w14:textId="77777777">
      <w:pPr>
        <w:pStyle w:val="NormalHanging12a"/>
      </w:pPr>
      <w:r w:rsidRPr="00994102">
        <w:t>32.</w:t>
      </w:r>
      <w:r w:rsidRPr="00994102">
        <w:tab/>
        <w:t>izražava ozbiljnu zabrinutost zbog nedostatka kontinuiteta u učinkovitoj suradnji Srbije s Agencijom Europske unije za suradnju u kaznenom pravosuđu (</w:t>
      </w:r>
      <w:r w:rsidRPr="00994102">
        <w:t>Eurojust</w:t>
      </w:r>
      <w:r w:rsidRPr="00994102">
        <w:t xml:space="preserve">) jer nije na vrijeme imenovala tužitelja za vezu, što je dovelo do privremenog zatvaranja njezina ureda za vezu i negativno utjecalo na aktualnu suradnju, zbog čega je navodno zaustavljeno ili pogođeno više od 200 predmeta; prima na znanje ponovno imenovanje tužitelja za vezu u </w:t>
      </w:r>
      <w:r w:rsidRPr="00994102">
        <w:t>Eurojustu</w:t>
      </w:r>
      <w:r w:rsidRPr="00994102">
        <w:t xml:space="preserve"> i potiče Srbiju da nastavi s odgovarajućom pravosudnom suradnjom te da pravosudnu suradnju s agencijama EU-a smatra temeljnom obvezom u procesu pristupanja; poziva srbijanske vlasti da osiguraju potpun i dosljedan angažman kao preduvjet za daljnju isplatu sredstava;</w:t>
      </w:r>
    </w:p>
    <w:p w:rsidR="007E1C88" w:rsidRPr="00994102" w:rsidP="007E1C88" w14:paraId="50ADA08D" w14:textId="77777777">
      <w:pPr>
        <w:pStyle w:val="NormalHanging12a"/>
      </w:pPr>
      <w:r w:rsidRPr="00994102">
        <w:t>33.</w:t>
      </w:r>
      <w:r w:rsidRPr="00994102">
        <w:tab/>
        <w:t xml:space="preserve">izražava dodatnu zabrinutost zbog sve češćih slučajeva neprimjerenog utjecaja na pravosuđe u Srbiji, uključujući javne napade na suce i tužitelje, političke izjave kojima se ugrožava njihova neovisnost i pokušaje vršenja pritiska na njih institucijskim i </w:t>
      </w:r>
      <w:r w:rsidRPr="00994102">
        <w:t xml:space="preserve">zakonodavnim sredstvima; upozorava da bi takve prakse mogle imati odvraćajući učinak na neovisno donošenje odluka i dodatno ugroziti povjerenje javnosti u pravosudni sustav; naglašava da se neovisnost pravosuđa mora učinkovito zaštititi i u zakonu i u praksi; poziva srbijanske vlasti da se suzdrže od svih djelovanja ili retorike kojima bi se mogla ugroziti neovisnost pravosuđa te da osiguraju sigurno i poticajno okruženje za suce i tužitelje kako bi mogli obavljati svoje dužnosti bez pritiska; osuđuje činjenicu da se srbijanski dužnosnici koriste jezikom kojim se potiče nasilje; </w:t>
      </w:r>
    </w:p>
    <w:p w:rsidR="007E1C88" w:rsidRPr="00994102" w:rsidP="007E1C88" w14:paraId="2FF511B2" w14:textId="77777777">
      <w:pPr>
        <w:pStyle w:val="NormalHanging12a"/>
      </w:pPr>
      <w:r w:rsidRPr="00994102">
        <w:t>34.</w:t>
      </w:r>
      <w:r w:rsidRPr="00994102">
        <w:tab/>
        <w:t xml:space="preserve">izražava zabrinutost zbog stalnih naznaka zarobljavanja države, uključujući neprimjeren politički utjecaj na ključne institucije, regulatorna tijela i javnu upravu; naglašava da je jačanje institucionalne neovisnosti i odgovornosti ključno za obnovu povjerenja javnosti i napredak na europskom putu; </w:t>
      </w:r>
    </w:p>
    <w:p w:rsidR="007E1C88" w:rsidRPr="00994102" w:rsidP="007E1C88" w14:paraId="67B4B6A6" w14:textId="77777777">
      <w:pPr>
        <w:pStyle w:val="NormalHanging12a"/>
      </w:pPr>
      <w:r w:rsidRPr="00994102">
        <w:t>35.</w:t>
      </w:r>
      <w:r w:rsidRPr="00994102">
        <w:tab/>
        <w:t xml:space="preserve">sa zabrinutošću navodi da je propisana ustavna uloga i nepristranost institucije predsjednika dodatno narušena stalnim kampanjama i stranačkim aktivizmom, među ostalim putem izbornih lista kandidata za lokalne izbore koje nose ime predsjednika; osuđuje zloupotrebu javnih dužnosti i javnih sredstava u stranačke političke svrhe u korist vladajuće stranke, uključujući, među ostalim, izbornu kampanju i mobilizaciju birača, što u konačnici dovodi do brisanja granica između države i vladajuće stranke; </w:t>
      </w:r>
    </w:p>
    <w:p w:rsidR="007E1C88" w:rsidRPr="00994102" w:rsidP="007E1C88" w14:paraId="1ACFE81B" w14:textId="77777777">
      <w:pPr>
        <w:pStyle w:val="NormalHanging12a"/>
      </w:pPr>
      <w:r w:rsidRPr="00994102">
        <w:t>36.</w:t>
      </w:r>
      <w:r w:rsidRPr="00994102">
        <w:tab/>
        <w:t>žali zbog činjenice da prekid parlamentarnog rada, zajedno s trajnim stanjem izborne kampanje i visokom razinom polarizacije, doprinosi nedostatnoj funkcionalnosti Narodne skupštine; ponovno ističe svoju spremnost da podrži Narodnu skupštinu i njezine članove u demokratskim procesima povezanima s europskim putem Srbije, uključujući pravilno funkcioniranje tog parlamenta u skladu s njegovim poslovnikom, korištenjem postojećih alata i inicijativa Europskog parlamenta za potporu demokraciji; potiče daljnje jačanje parlamentarnog dijaloga između EU-a i Srbije i konstruktivan angažman u Parlamentarnom odboru Europskog parlamenta za stabilizaciju i pridruživanje;</w:t>
      </w:r>
    </w:p>
    <w:p w:rsidR="007E1C88" w:rsidRPr="00994102" w:rsidP="007E1C88" w14:paraId="35081991" w14:textId="77777777">
      <w:pPr>
        <w:pStyle w:val="NormalHanging12a"/>
      </w:pPr>
      <w:r w:rsidRPr="00994102">
        <w:t>37.</w:t>
      </w:r>
      <w:r w:rsidRPr="00994102">
        <w:tab/>
        <w:t>izražava duboku zabrinutost zbog sistemskih problema na koje su upozorili studentski prosvjedi i razni drugi prosvjedi u Srbiji, kao što su pitanja povezana s građanskim slobodama, podjelom vlasti, korupcijom, zaštitom okoliša te institucijskom i financijskom transparentnošću, posebno u pogledu infrastrukturnih projekata;</w:t>
      </w:r>
    </w:p>
    <w:p w:rsidR="007E1C88" w:rsidRPr="00994102" w:rsidP="007E1C88" w14:paraId="12C9ADA4" w14:textId="77777777">
      <w:pPr>
        <w:pStyle w:val="NormalHanging12a"/>
      </w:pPr>
      <w:r w:rsidRPr="00994102">
        <w:t>38.</w:t>
      </w:r>
      <w:r w:rsidRPr="00994102">
        <w:tab/>
        <w:t xml:space="preserve">izražava duboku zabrinutost zbog usvajanja zakona </w:t>
      </w:r>
      <w:r w:rsidRPr="00994102">
        <w:rPr>
          <w:i/>
          <w:iCs/>
        </w:rPr>
        <w:t>lex</w:t>
      </w:r>
      <w:r w:rsidRPr="00994102">
        <w:rPr>
          <w:i/>
          <w:iCs/>
        </w:rPr>
        <w:t xml:space="preserve"> </w:t>
      </w:r>
      <w:r w:rsidRPr="00994102">
        <w:rPr>
          <w:i/>
          <w:iCs/>
        </w:rPr>
        <w:t>specialis</w:t>
      </w:r>
      <w:r w:rsidRPr="00994102">
        <w:t xml:space="preserve"> i naknadnog „autentičnog tumačenja” zakona o modernističkom kompleksu Generalštaba u Beogradu, kojim se zapravo zaobilazi pravni okvir za zaštitu kulturne baštine i ugrožava pravna sigurnost; naglašava da takve </w:t>
      </w:r>
      <w:r w:rsidRPr="00994102">
        <w:rPr>
          <w:i/>
          <w:iCs/>
        </w:rPr>
        <w:t xml:space="preserve">ad </w:t>
      </w:r>
      <w:r w:rsidRPr="00994102">
        <w:rPr>
          <w:i/>
          <w:iCs/>
        </w:rPr>
        <w:t>hoc</w:t>
      </w:r>
      <w:r w:rsidRPr="00994102">
        <w:t xml:space="preserve"> zakonodavne mjere oslabljuju vladavinu prava, pravnu predvidljivost i opći integritet pravnog sustava; poziva srbijanske vlasti da stave izvan snage te mjere i osiguraju potpunu usklađenost s ustavnim zakonodavstvom te zakonodavstvom o zaštiti baštine i prostornom planiranju;</w:t>
      </w:r>
    </w:p>
    <w:p w:rsidR="007E1C88" w:rsidRPr="00994102" w:rsidP="007E1C88" w14:paraId="5E171783" w14:textId="77777777">
      <w:pPr>
        <w:pStyle w:val="NormalHanging12a"/>
        <w:rPr>
          <w:bCs/>
          <w:iCs/>
        </w:rPr>
      </w:pPr>
      <w:r w:rsidRPr="00994102">
        <w:t>39.</w:t>
      </w:r>
      <w:r w:rsidRPr="00994102">
        <w:tab/>
        <w:t>podsjeća da je u skladu s ustavom Zakon o financiranju Autonomne Pokrajine Vojvodine trebao biti usvojen do kraja 2008.; stoga potiče vladu da to pitanje bez ikakve daljnje odgode podnese parlamentu;</w:t>
      </w:r>
    </w:p>
    <w:p w:rsidR="007E1C88" w:rsidRPr="00994102" w:rsidP="007E1C88" w14:paraId="36EDD980" w14:textId="77777777">
      <w:pPr>
        <w:pStyle w:val="NormalHanging12a"/>
        <w:rPr>
          <w:b/>
          <w:bCs/>
          <w:i/>
          <w:iCs/>
        </w:rPr>
      </w:pPr>
      <w:r w:rsidRPr="00994102">
        <w:rPr>
          <w:b/>
          <w:i/>
        </w:rPr>
        <w:t>Temeljne slobode i ljudska prava</w:t>
      </w:r>
    </w:p>
    <w:p w:rsidR="007E1C88" w:rsidRPr="00994102" w:rsidP="007E1C88" w14:paraId="5DBDE654" w14:textId="77777777">
      <w:pPr>
        <w:pStyle w:val="NormalHanging12a"/>
      </w:pPr>
      <w:r w:rsidRPr="00994102">
        <w:t>40.</w:t>
      </w:r>
      <w:r w:rsidRPr="00994102">
        <w:tab/>
        <w:t xml:space="preserve">ponavlja svoju potporu temeljnom pravu cjelokupnog stanovništva Srbije, uključujući studente, na slobodno izražavanje mišljenja i mirno prosvjedovanje, među ostalim u </w:t>
      </w:r>
      <w:r w:rsidRPr="00994102">
        <w:t>cilju pozivanja na odgovornost i na demokratske reforme izravno povezane s vladavinom prava, kao i na usklađenost te zemlje s načelima i vrijednostima EU-a;</w:t>
      </w:r>
    </w:p>
    <w:p w:rsidR="007E1C88" w:rsidRPr="00994102" w:rsidP="007E1C88" w14:paraId="593A14C2" w14:textId="77777777">
      <w:pPr>
        <w:pStyle w:val="NormalHanging12a"/>
      </w:pPr>
      <w:r w:rsidRPr="00994102">
        <w:t>41.</w:t>
      </w:r>
      <w:r w:rsidRPr="00994102">
        <w:tab/>
        <w:t>osuđuje činjenicu da su tijekom prošle godine mirni prosvjednici, studenti, aktivisti i novinari bili izloženi širokom rasponu represivnih mjera, uključujući prekomjernu uporabu sile i policijsko nasilje, proizvoljna pritvaranja i uhićenja, politički egzil, nezakoniti nadzor, rodno uvjetovano uznemiravanje i zastrašivanje na internetu, uključujući širenje intimnog materijala bez pristanka, zlouporabu osobnih podataka iz javnih registara radi odmazde protiv mirnih prosvjednika i druge oblike zastrašivanja i nezakonitog protjerivanja; poziva na ciljane sankcije protiv pojedinaca odgovornih za teška i sustavna kršenja zakona i povrede ljudskih prava u Srbiji;</w:t>
      </w:r>
    </w:p>
    <w:p w:rsidR="007E1C88" w:rsidRPr="00994102" w:rsidP="007E1C88" w14:paraId="243B3410" w14:textId="77777777">
      <w:pPr>
        <w:pStyle w:val="NormalHanging12a"/>
      </w:pPr>
      <w:r w:rsidRPr="00994102">
        <w:t>42.</w:t>
      </w:r>
      <w:r w:rsidRPr="00994102">
        <w:tab/>
        <w:t xml:space="preserve">osuđuje val nasilja koji su pokrenule neformalne skupine nasilnika blisko povezane s vladajućom strankom koje nekažnjeno djeluju i napadaju prosvjednike; poziva vlasti Srbije da osiguraju zaštitu sudionika u mirnim prosvjedima; </w:t>
      </w:r>
    </w:p>
    <w:p w:rsidR="007E1C88" w:rsidRPr="00994102" w:rsidP="007E1C88" w14:paraId="0E491EA2" w14:textId="77777777">
      <w:pPr>
        <w:pStyle w:val="NormalHanging12a"/>
      </w:pPr>
      <w:r w:rsidRPr="00994102">
        <w:t>43.</w:t>
      </w:r>
      <w:r w:rsidRPr="00994102">
        <w:tab/>
        <w:t>poziva na hitnu, nepristranu i transparentnu istragu svih navoda o nepotrebnoj i nerazmjernoj uporabi sile i nezakonitog nadzora nad prosvjednicima; poziva vlasti da prestanu progoniti pojedince zbog njihovih legitimnih aktivnosti te da osiguraju potpuno poštovanje političkih prava;</w:t>
      </w:r>
    </w:p>
    <w:p w:rsidR="007E1C88" w:rsidRPr="00994102" w:rsidP="007E1C88" w14:paraId="2628F802" w14:textId="77777777">
      <w:pPr>
        <w:pStyle w:val="NormalHanging12a"/>
      </w:pPr>
      <w:r w:rsidRPr="00994102">
        <w:t>44.</w:t>
      </w:r>
      <w:r w:rsidRPr="00994102">
        <w:tab/>
        <w:t xml:space="preserve">i dalje je duboko uznemiren zbog izvješća Amnesty Internationala i Zaklade SHARE, među ostalima, u kojima se navodi da su se srbijanske vlasti koristile nezakonitim špijunskim softverom kao što je </w:t>
      </w:r>
      <w:r w:rsidRPr="00994102">
        <w:t>Pegasus</w:t>
      </w:r>
      <w:r w:rsidRPr="00994102">
        <w:t xml:space="preserve"> za nadzor aktivista, novinara, članova civilnog društva i građana te je duboko zabrinut zbog izostanka odgovarajuće reakcije institucija i neovisnih nadzornih mehanizama na slučajeve korištenja špijunskog softvera; poziva vladu Srbije da odmah okonča takve prakse, temeljito istraži sve slučajeve i osigura da se počinitelji pozovu na odgovornost; potiče Komisiju da poduzme daljnje mjere u vezi s tim incidentima i da izvrši pritisak na srbijanske vlasti kako bi osigurale potpunu i neovisnu istragu; oštro osuđuje neprihvatljive izjave srbijanskog ministra informiranja i telekomunikacija od 4. travnja 2026. o policijskom nasilju nad građanima; izražava duboku zabrinutost zbog upotrebe strateških tužbi usmjerenih protiv javnog sudjelovanja protiv istraživačkih novinara i aktivista civilnog društva;</w:t>
      </w:r>
    </w:p>
    <w:p w:rsidR="007E1C88" w:rsidRPr="00994102" w:rsidP="007E1C88" w14:paraId="0CBF1F53" w14:textId="2CFD284A">
      <w:pPr>
        <w:pStyle w:val="NormalHanging12a"/>
      </w:pPr>
      <w:r w:rsidRPr="00994102">
        <w:t>45.</w:t>
      </w:r>
      <w:r w:rsidRPr="00994102">
        <w:tab/>
        <w:t xml:space="preserve">izražava duboku zabrinutost zbog vjerodostojnih navoda o upotrebi zvučnog oružja protiv mirnih prosvjednika; konstatira da nije provedena hitra i transparentna istraga tog incidenta; podsjeća na privremenu mjeru Vijeća Europe iz travnja 2025. o zaštiti prosvjednika i naglašava da neprovođenje istrage takvih navoda može predstavljati kršenje Europske konvencije o ljudskim pravima; poziva srbijanske vlasti da provedu hitnu i nepristranu istragu te osiguraju pozivanje na odgovornost; napominje da Srbija kupuje kineski hardver i softver po sniženim cijenama kako bi pojačala nadzor nad svojim građanima, posebno uvođenjem opsežnih sustava videonadzora i naprednog prepoznavanja lica u javnim prostorima, u suradnji s </w:t>
      </w:r>
      <w:r w:rsidRPr="00994102">
        <w:t>Huaweijem</w:t>
      </w:r>
      <w:r w:rsidRPr="00994102">
        <w:t xml:space="preserve"> u okviru projekta „Siguran grad” koji se provodi u Beogradu; izražava ozbiljnu zabrinutost zbog izvješća da su srbijanske vlasti iskoristile pretpristupna sredstva EU-a za nabavu biometrijskog i forenzičkog softvera od ruskog poduzeća </w:t>
      </w:r>
      <w:r w:rsidRPr="00994102">
        <w:t>Papilon</w:t>
      </w:r>
      <w:r w:rsidRPr="00994102">
        <w:t>, na koje se primjenjuju sankcije EU-a; poziva Komisiju da osigura potpunu usklađenost s mjerama ograničavanja EU-a u svim programima koje financira EU;</w:t>
      </w:r>
      <w:r w:rsidR="00AF6AFE">
        <w:t xml:space="preserve"> žali </w:t>
      </w:r>
      <w:r w:rsidRPr="00254895" w:rsidR="00AF6AFE">
        <w:rPr>
          <w:bCs/>
          <w:iCs/>
          <w:szCs w:val="24"/>
          <w:lang w:eastAsia="en-US"/>
        </w:rPr>
        <w:t xml:space="preserve">zbog kampanje zastrašivanja mirnih studenata, novinara i aktivista koju provode srbijanske vlasti, a koja se oslanja na kontroverzno izvješće ruske Savezne sigurnosne službe (FSB) kako bi se prosvjednike lažno optužilo za upotrebu zvučnog topa tijekom prosvjeda 15. ožujka 2025. na Trgu </w:t>
      </w:r>
      <w:r w:rsidRPr="00254895" w:rsidR="00AF6AFE">
        <w:rPr>
          <w:bCs/>
          <w:iCs/>
          <w:szCs w:val="24"/>
          <w:lang w:eastAsia="en-US"/>
        </w:rPr>
        <w:t>Slavija</w:t>
      </w:r>
      <w:r w:rsidRPr="00254895" w:rsidR="00AF6AFE">
        <w:rPr>
          <w:bCs/>
          <w:iCs/>
          <w:szCs w:val="24"/>
          <w:lang w:eastAsia="en-US"/>
        </w:rPr>
        <w:t xml:space="preserve"> u </w:t>
      </w:r>
      <w:r w:rsidRPr="00254895" w:rsidR="00AF6AFE">
        <w:rPr>
          <w:bCs/>
          <w:iCs/>
          <w:szCs w:val="24"/>
          <w:lang w:eastAsia="en-US"/>
        </w:rPr>
        <w:t>Beogradu; ističe da je korištenje straha kao oružja za suzbijanje građanskog neslaganja potpuno neprihvatljivo i nespojivo s temeljnim vrijednostima EU-a; oštro osuđuje najnovije napade najviših srbijanskih dužnosnika na zastupnike u Europskom parlamentu, uključujući netočne optužbe da su širili laži i pogrešne informacije o tom prosvjedu;</w:t>
      </w:r>
    </w:p>
    <w:p w:rsidR="007E1C88" w:rsidRPr="00994102" w:rsidP="007E1C88" w14:paraId="1B216847" w14:textId="77777777">
      <w:pPr>
        <w:pStyle w:val="NormalHanging12a"/>
      </w:pPr>
      <w:r w:rsidRPr="00994102">
        <w:t>46.</w:t>
      </w:r>
      <w:r w:rsidRPr="00994102">
        <w:tab/>
        <w:t>izražava duboku zabrinutost zbog intenziviranja verbalnih napada, kampanja ocrnjivanja i pritiska na organizacije civilnog društva koje se zalažu za vladavinu prava;</w:t>
      </w:r>
      <w:r w:rsidRPr="00994102">
        <w:rPr>
          <w:i/>
        </w:rPr>
        <w:t xml:space="preserve"> </w:t>
      </w:r>
      <w:r w:rsidRPr="00994102">
        <w:t>izražava daljnju zabrinutost zbog toga što se organizacije civilnog društva u Srbiji suočavaju sa sve većim izazovima, uključujući restriktivne uvjete, ograničenje financiranja, policijske pretrese i druge oblike zastrašivanja od strane državnih vlasti; ističe važnost okvira kojim se lokalnim, dinamičnim organizacijama civilnog društva omogućuje da na uključiv i smislen način sudjeluju u donošenju politika, uključujući procese integracije u EU; poziva vlasti da osiguraju sigurno okruženje u kojem civilno društvo može slobodno djelovati te da se suzdrže od svih postupaka kojima se narušavaju njegova neovisnost i rad; osuđuje pogoršanje radnih uvjeta u novinarstvu i medijima; potiče Srbiju da zaustavi nazadovanje u pogledu slobode izražavanja; sa zabrinutošću prima na znanje da je Srbija u Svjetskom indeksu slobode medija za 2025. ostvarila svoj dosad najniži rezultat, zauzevši 96. mjesto od 180 zemalja, pretposljednje mjesto među zemljama Europe;</w:t>
      </w:r>
    </w:p>
    <w:p w:rsidR="007E1C88" w:rsidRPr="00994102" w:rsidP="007E1C88" w14:paraId="6BAA3D50" w14:textId="77777777">
      <w:pPr>
        <w:pStyle w:val="NormalHanging12a"/>
      </w:pPr>
      <w:r w:rsidRPr="00994102">
        <w:t>47.</w:t>
      </w:r>
      <w:r w:rsidRPr="00994102">
        <w:tab/>
        <w:t>izražava duboku zabrinutost zbog stvaranja neprijateljskog okruženja za neovisne medije i pojedine novinare verbalnim napadima najviših političkih dužnosnika; izražava ozbiljnu zabrinutost zbog povećanja broja zabilježenih napada na novinare tijekom protekle godine, uz istodobno smanjenje stopa kaznenog progona, čime se potiče nekažnjavanje; ističe trajne strukturne probleme u vlasništvu nad medijima, nedovoljan regulatorni nadzor i nepostojanje istinskog medijskog pluralizma; sa zabrinutošću primjećuje koncentraciju vlasništva nad medijima i nerazmjeran utjecaj provladinih medijskih kuća, čime se ograničava pluralizam i doprinosi širenju dezinformacija; poziva srbijanske vlasti da osiguraju istinski neovisno i raznoliko medijsko okruženje u skladu s europskim standardima;</w:t>
      </w:r>
    </w:p>
    <w:p w:rsidR="007E1C88" w:rsidRPr="00994102" w:rsidP="007E1C88" w14:paraId="7CFF17E0" w14:textId="77777777">
      <w:pPr>
        <w:spacing w:after="120"/>
        <w:ind w:left="567" w:hanging="567"/>
      </w:pPr>
      <w:r w:rsidRPr="00994102">
        <w:t>48.</w:t>
      </w:r>
      <w:r w:rsidRPr="00994102">
        <w:tab/>
        <w:t xml:space="preserve">s ozbiljnom zabrinutošću napominje da Regulatorno tijelo Srbije za elektroničke medije (REM) i dalje ne može djelotvorno funkcionirati jer mu još uvijek nedostaje legitimno i operativno vijeće koje nije podložno političkom upletanju; podsjeća da Nacionalna skupština drugu godinu zaredom nije uspjela izabrati članove Vijeća Regulatornog tijela za elektroničke medije; naglašava da kontinuirana paraliza Regulatornog tijela za elektroničke medije ugrožava regulatorni nadzor u razdoblju povećane političke polarizacije; podsjeća da je Komisija u više navrata naglasila potrebu za potpuno funkcionalnim i neovisnim Regulatornim tijelom za elektroničke medije kao ključnom zaštitnom mjerom za medijski pluralizam; naglašava ključnu važnost osiguravanja neovisnosti i učinkovitog funkcioniranja Regulatornog tijela za elektroničke medije; pozdravlja sudjelovanje organizacija civilnog društva, strukovnih udruženja i drugih ovlaštenih predlagatelja u uključivom postupku odabira, unatoč nepravilnostima i povredama postupka, te smatra da takvo sudjelovanje naglašava potrebu za priznavanjem ishoda postupka kako bi se uklonili razlozi za povlačenje propisno odabranih kandidata; smatra da se vjerodostojnost postupka i budućeg Vijeća Regulatornog tijela za elektroničke medije može ponovno uspostaviti samo povratkom u zakonitu fazu postupka i priznavanjem ishoda najnovijeg uključivog postupka odabira; </w:t>
      </w:r>
    </w:p>
    <w:p w:rsidR="007E1C88" w:rsidRPr="00994102" w:rsidP="007E1C88" w14:paraId="6143E947" w14:textId="77777777">
      <w:pPr>
        <w:pStyle w:val="NormalHanging12a"/>
      </w:pPr>
      <w:r w:rsidRPr="00994102">
        <w:t>49.</w:t>
      </w:r>
      <w:r w:rsidRPr="00994102">
        <w:tab/>
        <w:t>izražava zabrinutost u pogledu neovisnosti, vjerodostojnosti i integriteta medijskog okruženja u Srbiji; posebno ističe širenje dezinformacija i proruske propagande od strane medija povezanih s državom; poziva srbijansku vladu da poduzme odgovarajuće mjere kako bi se osigurala transparentnost medija, točnost informacija i poštovanje novinarskih standarda; potiče Srbiju da zaustavi nazadovanje u pogledu slobode medija i da se uskladi s Europskim aktom o slobodi medija</w:t>
      </w:r>
      <w:r>
        <w:rPr>
          <w:rStyle w:val="FootnoteReference"/>
        </w:rPr>
        <w:footnoteReference w:id="9"/>
      </w:r>
      <w:r w:rsidRPr="00994102">
        <w:t xml:space="preserve">; naglašava da je jačanje medijske i digitalne pismenosti ključno za suzbijanje dezinformacija, inozemnog upletanja i manipuliranja informacijama te protueuropskih diskursa, kao i za jačanje demokratske otpornosti; poziva Srbiju da dodatno razvije i provede sveobuhvatne i uključive inicijative za medijsku pismenost u cijelom obrazovnom sustavu; </w:t>
      </w:r>
    </w:p>
    <w:p w:rsidR="007E1C88" w:rsidRPr="00994102" w:rsidP="007E1C88" w14:paraId="05594135" w14:textId="77777777">
      <w:pPr>
        <w:pStyle w:val="NormalHanging12a"/>
      </w:pPr>
      <w:r w:rsidRPr="00994102">
        <w:t>50.</w:t>
      </w:r>
      <w:r w:rsidRPr="00994102">
        <w:tab/>
        <w:t>zabrinut je zbog opsežne kontrole političkih stranaka nad imenovanjima u javnom sektoru, državnim agencijama, poduzećima u državnom vlasništvu, nadzornim odborima i ključnim regulatornim tijelima jer političko pokroviteljstvo narušava profesionalnost i odgovornost uprave;</w:t>
      </w:r>
    </w:p>
    <w:p w:rsidR="007E1C88" w:rsidRPr="00994102" w:rsidP="007E1C88" w14:paraId="4C273DC2" w14:textId="77777777">
      <w:pPr>
        <w:pStyle w:val="NormalHanging12a"/>
      </w:pPr>
      <w:r w:rsidRPr="00994102">
        <w:t>51.</w:t>
      </w:r>
      <w:r w:rsidRPr="00994102">
        <w:tab/>
        <w:t>naglašava važnost zaštite akademske slobode i institucionalne autonomije u skladu s načelima Europskog prostora visokog obrazovanja; izražava duboku zabrinutost zbog navoda o financijskom, administrativnom i fizičkom pritisku na akademsko osoblje i uplitanju vladinih mjera u institucionalnu autonomiju sveučilišta, uključujući političke prijetnje rektoru Sveučilišta u Beogradu i dekanima sveučilišta diljem Srbije, otpuštanja akademskog osoblja i prijavljene policijske intervencije u prostorima sveučilišta; poziva srbijanske vlasti da odmah okončaju te prakse i u potpunosti poštuju autonomiju sveučilišta u skladu s Europskom konvencijom o ljudskim pravima; osuđuje politički pritisak koji se vrši na sveučilišta i druge istraživačke institucije; osuđuje blaćenje profesora, istraživača i drugog akademskog osoblja u provladinim medijima; osuđuje policijsku raciju u prostorijama Sveučilišta u Beogradu, koja se emitirala putem provladinih tabloidskih medija, kao još jedan oblik pritiska i zastrašivanja akademske zajednice i napada na akademske slobode;</w:t>
      </w:r>
    </w:p>
    <w:p w:rsidR="007E1C88" w:rsidRPr="00994102" w:rsidP="007E1C88" w14:paraId="18791B76" w14:textId="77777777">
      <w:pPr>
        <w:pStyle w:val="NormalHanging12a"/>
      </w:pPr>
      <w:r w:rsidRPr="00994102">
        <w:t>52.</w:t>
      </w:r>
      <w:r w:rsidRPr="00994102">
        <w:tab/>
        <w:t xml:space="preserve">sa zabrinutošću napominje da postupanje srbijanske vlade u području obrazovanja i akademske slobode narušava standarde iz poglavlja 25 i 26, jedina dva poglavlja koja je Srbija privremeno zatvorila; poziva Komisiju da procijeni jesu li uvjeti za privremeno zatvaranje poglavlja 25 i 26 i dalje ispunjeni; </w:t>
      </w:r>
    </w:p>
    <w:p w:rsidR="007E1C88" w:rsidRPr="00994102" w:rsidP="007E1C88" w14:paraId="791F4B7D" w14:textId="77777777">
      <w:pPr>
        <w:pStyle w:val="NormalHanging12a"/>
      </w:pPr>
      <w:r w:rsidRPr="00994102">
        <w:t>53.</w:t>
      </w:r>
      <w:r w:rsidRPr="00994102">
        <w:tab/>
        <w:t xml:space="preserve">izražava ozbiljnu zabrinutost zbog sve većeg političkog uplitanja u kulturne institucije u Srbiji, uključujući pritiske na umjetničke programe, upravljačke strukture i odluke o financiranju, kao i na institucije i stručnjake za zaštitu baštine; prima na znanje navode o ograničenjima pristupa kulturnom sadržaju kojima se ugrožava pravo građana na sudjelovanje u kulturnom životu, otkazivanju kulturnih programa, otpuštanju kulturnih djelatnika i pritiscima na stručnjake uključene u zaštitu baštine; naglašava da su sloboda umjetničkog izražavanja, institucionalna autonomija i profesionalna neovisnost sastavni dijelovi demokratskog života; poziva srbijanske vlasti da u potpunosti poštuju ta načela u skladu s europskim standardima i Europskom konvencijom o ljudskim pravima te da uspostave transparentno i depolitizirano upravljanje u području kulture koje se temelji na zaslugama, osiguravajući pravednu i neovisnu dodjelu javnih sredstava te poticajno </w:t>
      </w:r>
      <w:r w:rsidRPr="00994102">
        <w:t>okruženje za kulturne i kreativne sektore bez političkog uplitanja;</w:t>
      </w:r>
    </w:p>
    <w:p w:rsidR="007E1C88" w:rsidRPr="00994102" w:rsidP="007E1C88" w14:paraId="40A00182" w14:textId="77777777">
      <w:pPr>
        <w:pStyle w:val="NormalHanging12a"/>
      </w:pPr>
      <w:r w:rsidRPr="00994102">
        <w:t>54.</w:t>
      </w:r>
      <w:r w:rsidRPr="00994102">
        <w:tab/>
        <w:t xml:space="preserve">ponavlja da Srbija mora osigurati dosljednu i učinkovitu provedbu zakonodavnih i institucionalnih okvira za zaštitu temeljnih prava, osobito u pogledu politika za suzbijanje nasilja nad ženama, </w:t>
      </w:r>
      <w:r w:rsidRPr="00994102">
        <w:t>deinstitucionalizacije</w:t>
      </w:r>
      <w:r w:rsidRPr="00994102">
        <w:t xml:space="preserve"> i nasilja nad djecom; izražava zabrinutost zbog trajno visoke stope rodno uvjetovanog nasilja u Srbiji, uključujući njegovu digitalnu dimenziju, te poziva srbijanske vlasti da osiguraju odgovor odgovarajućim akcijskim planovima, financiranjem i provedbenim mehanizmima; </w:t>
      </w:r>
    </w:p>
    <w:p w:rsidR="007E1C88" w:rsidRPr="00994102" w:rsidP="007E1C88" w14:paraId="55669EE2" w14:textId="0B542F4C">
      <w:pPr>
        <w:pStyle w:val="NormalHanging12a"/>
      </w:pPr>
      <w:r w:rsidRPr="00994102">
        <w:t>55.</w:t>
      </w:r>
      <w:r w:rsidRPr="00994102">
        <w:tab/>
        <w:t>poziva Srbiju da osigura poštovanje prava svih nacionalnih manjina u praksi i pokaže iskrenu predanost rješavanju otvorenih pitanja, uključujući pristup obrazovanju, informacijama, namjenskom medijskom prostoru, financiranju, vjerskim objektima i obredima na jezicima manjina, kao i potpunu zastupljenost na svim razinama vlasti, u skladu s načelom reciprociteta, kad god je to moguće, i sa svim relevantnim europskim standardima; žali zbog činjenice da od 2025. nacionalne manjine nisu zastupljene na ministarskoj razini, posebno kad je riječ o portfelju ljudskih prava i prava manjina; ističe da, iako je pravni i politički okvir Srbije za zaštitu nacionalnih manjina općenito uspostavljen, i dalje postoje znatni nedostaci u njegovoj učinkovitoj i dosljednoj provedbi; primjećuje znatno kašnjenje u izradi novog akcijskog plana za ostvarivanje prava nacionalnih manjina</w:t>
      </w:r>
      <w:r w:rsidRPr="00254895" w:rsidR="00AF6AFE">
        <w:rPr>
          <w:bCs/>
          <w:iCs/>
          <w:szCs w:val="24"/>
          <w:lang w:eastAsia="en-US"/>
        </w:rPr>
        <w:t>, koji je konačno donesen 28. svibnja 2026.,</w:t>
      </w:r>
      <w:r w:rsidRPr="00994102">
        <w:t xml:space="preserve"> i naglašava hitnu potrebu da ga Srbija brzo provede; poziva na daljnje konkretne mjere, uključujući jasne rokove, odgovarajuće resurse i snažne mehanizme praćenja; poziva na potpunu provedbu </w:t>
      </w:r>
      <w:r w:rsidRPr="00994102">
        <w:t>antidiskriminacijskog</w:t>
      </w:r>
      <w:r w:rsidRPr="00994102">
        <w:t xml:space="preserve"> zakonodavstva i na ulaganje većih napora kako bi se osiguralo </w:t>
      </w:r>
      <w:r w:rsidRPr="00994102">
        <w:t>nediskriminirajuće</w:t>
      </w:r>
      <w:r w:rsidRPr="00994102">
        <w:t xml:space="preserve"> postupanje prema svim nacionalnim i drugim manjinama; poziva na učinkovite istrage i presude za zločine iz mržnje; oštro osuđuje napade, zastrašivanje, ciljane akcije i uznemiravanje usmjereno protiv manjinskih zajednica, uključujući Slovake, Rumunje, Bugare i Hrvate, te upotrebu uvreda na etničkoj osnovi od strane provladinih medija; naglašava da bi mjerljiv i provjerljiv napredak u zaštiti manjina trebalo tretirati kao dio skupine poglavlja o temeljnim pitanjima, uz jasna mjerila i praćenje;</w:t>
      </w:r>
    </w:p>
    <w:p w:rsidR="007E1C88" w:rsidRPr="00994102" w:rsidP="007E1C88" w14:paraId="5CEA28F4" w14:textId="77777777">
      <w:pPr>
        <w:pStyle w:val="NormalHanging12a"/>
      </w:pPr>
      <w:r w:rsidRPr="00994102">
        <w:t>56.</w:t>
      </w:r>
      <w:r w:rsidRPr="00994102">
        <w:tab/>
        <w:t>ističe da je pristup obrazovanju na jezicima manjina u praksi i dalje ograničen i da se mora zajamčiti na svim razinama bez odgode ili administrativnih prepreka, u skladu s temeljnim pravima manjina; poziva Srbiju da zaštiti i promiče kulturnu baštinu i običaje svojih nacionalnih manjina, posebno da stvori pozitivno ozračje za obrazovanje na jezicima manjina te žali zbog kršenja prava manjina u tom području; naglašava da je potrebno u potpunosti osigurati dovoljan broj nastavnika, udžbenika i materijala; poziva Srbiju da se suzdrži od eksploatiranja nacionalnih identiteta i oštro osuđuje zabilježene slučajeve govora mržnje protiv nekih od njih;</w:t>
      </w:r>
    </w:p>
    <w:p w:rsidR="007E1C88" w:rsidRPr="00994102" w:rsidP="007E1C88" w14:paraId="1E320537" w14:textId="77777777">
      <w:pPr>
        <w:pStyle w:val="NormalHanging12a"/>
      </w:pPr>
      <w:r w:rsidRPr="008B3746">
        <w:rPr>
          <w:rStyle w:val="Strong"/>
          <w:b w:val="0"/>
          <w:bCs w:val="0"/>
        </w:rPr>
        <w:t>57.</w:t>
      </w:r>
      <w:r w:rsidRPr="00994102">
        <w:tab/>
        <w:t>prepoznaje ulogu vijeća nacionalnih manjina, ali izražava zabrinutost zbog njihovih ograničenih kapaciteta i poziva na odgovarajuću financijsku i institucionalnu potporu kako bi se osigurala njihova neovisnost;</w:t>
      </w:r>
    </w:p>
    <w:p w:rsidR="007E1C88" w:rsidRPr="00994102" w:rsidP="007E1C88" w14:paraId="7FFECA05" w14:textId="77777777">
      <w:pPr>
        <w:pStyle w:val="NormalHanging12a"/>
      </w:pPr>
      <w:r w:rsidRPr="00994102">
        <w:t>58.</w:t>
      </w:r>
      <w:r w:rsidRPr="00994102">
        <w:tab/>
        <w:t xml:space="preserve">oštro osuđuje pokušaje srbijanskih vlasti da potkopaju nacionalni identitet zajednica unutar zemlje; u tom kontekstu izražava zabrinutost zbog promicanja diskursa kao što je takozvana „šopska nacija”, kojima se nastoji izbrisati postojanje bugarske zajednice i negirati njezine povijesne korijene, kulturnu baštinu i pravo na samoodređenje, koje je zaštićeno međunarodnim pravom; poziva Srbiju da manjinskim skupinama osigura pravo korištenja vlastitih imena i vlastitog jezika, te da to pravo osigura i ženama iz bugarske zajednice; izražava zabrinutost zbog demografskog pada određenih </w:t>
      </w:r>
      <w:r w:rsidRPr="00994102">
        <w:t>manjinskih skupina;</w:t>
      </w:r>
    </w:p>
    <w:p w:rsidR="007E1C88" w:rsidRPr="00994102" w:rsidP="007E1C88" w14:paraId="6C99271D" w14:textId="77777777">
      <w:pPr>
        <w:pStyle w:val="NormalHanging12a"/>
      </w:pPr>
      <w:r w:rsidRPr="00994102">
        <w:t>59.</w:t>
      </w:r>
      <w:r w:rsidRPr="00994102">
        <w:tab/>
        <w:t xml:space="preserve">poziva srbijansku vladu da osigura jednaka prava hrvatskoj manjini u Srbiji kakva srpska manjina uživa u Hrvatskoj, te da pokaže iskrenu predanost rješavanju otvorenih pitanja koja se odnose na hrvatsku manjinu; žali zbog poteza Srbije kojima se prisvaja hrvatska kulturna baština i izvor njezine književne tradicije te dovodi u pitanje status hrvatskog jezika; istodobno pozdravlja odobrenje predškolskog obrazovanja na hrvatskom jeziku u </w:t>
      </w:r>
      <w:r w:rsidRPr="00994102">
        <w:t>Tavankutu</w:t>
      </w:r>
      <w:r w:rsidRPr="00994102">
        <w:t>; očekuje da će potpuna provedba započeti odmah i potiče nacionalne i lokalne vlasti da nastave dijalog s Hrvatskim nacionalnim vijećem;</w:t>
      </w:r>
    </w:p>
    <w:p w:rsidR="007E1C88" w:rsidRPr="00994102" w:rsidP="007E1C88" w14:paraId="4A7E62C5" w14:textId="77777777">
      <w:pPr>
        <w:pStyle w:val="NormalHanging12a"/>
      </w:pPr>
      <w:r w:rsidRPr="00994102">
        <w:t>60.</w:t>
      </w:r>
      <w:r w:rsidRPr="00994102">
        <w:tab/>
        <w:t>ističe položaj rumunjske manjine u Srbiji i poziva vlasti da poduzmu sve mjere kako bi se osiguralo potpuno ostvarivanje njezinih jezičnih, vjerskih, obrazovnih i kulturnih prava, među ostalim olakšavanjem pristupa obrazovanju, vjerskim obredima i medijima na rumunjskom jeziku, te da promiču uključive politike kojima se štiti identitet njezinih članova i njihovo sudjelovanje u javnom životu; poziva srbijanske vlasti da se suzdrže od pravljenja razlike između Vlaha i Rumunja; žali zbog stanja Rumunjske pravoslavne crkve u Srbiji, koju država nije službeno priznala kao tradicionalnu crkvu, čime se stvaraju znatni izazovi za rumunjske crkve i svećenike u vođenju vjerskih bogoslužja za rumunjsku zajednicu;</w:t>
      </w:r>
    </w:p>
    <w:p w:rsidR="007E1C88" w:rsidRPr="00994102" w:rsidP="007E1C88" w14:paraId="6D9FF44F" w14:textId="77777777">
      <w:pPr>
        <w:pStyle w:val="NormalHanging12a"/>
      </w:pPr>
      <w:bookmarkStart w:id="8" w:name="_Hlk228977526"/>
      <w:r w:rsidRPr="00994102">
        <w:t>61.</w:t>
      </w:r>
      <w:r w:rsidRPr="00994102">
        <w:tab/>
        <w:t xml:space="preserve">ponovno izražava zabrinutost zbog restriktivne i proizvoljne provedbe Zakona o stalnom i privremenom boravištu u vezi s pasivizacijom adresa tisuća Albanaca na jugu Srbije; potiče Ministarstvo unutarnjih poslova da što prije objavi sveobuhvatne statističke podatke o građanima koji su pasivizirani od 2011. do 2024. u </w:t>
      </w:r>
      <w:r w:rsidRPr="00994102">
        <w:t>Medveđi</w:t>
      </w:r>
      <w:r w:rsidRPr="00994102">
        <w:t xml:space="preserve">, </w:t>
      </w:r>
      <w:r w:rsidRPr="00994102">
        <w:t>Bujanovcu</w:t>
      </w:r>
      <w:r w:rsidRPr="00994102">
        <w:t xml:space="preserve"> i </w:t>
      </w:r>
      <w:r w:rsidRPr="00994102">
        <w:t>Preševu</w:t>
      </w:r>
      <w:r w:rsidRPr="00994102">
        <w:t>, razvrstane prema nacionalnosti/etničkoj pripadnosti; ističe da Ministarstvo državne uprave i lokalne samouprave treba zaustaviti postupak uklanjanja građana s pasiviziranim adresama iz jedinstvenog popisa birača;</w:t>
      </w:r>
      <w:bookmarkEnd w:id="8"/>
    </w:p>
    <w:p w:rsidR="007E1C88" w:rsidRPr="00994102" w:rsidP="007E1C88" w14:paraId="2C6C6540" w14:textId="77777777">
      <w:pPr>
        <w:pStyle w:val="NormalHanging12a"/>
      </w:pPr>
      <w:r w:rsidRPr="00994102">
        <w:t>62.</w:t>
      </w:r>
      <w:r w:rsidRPr="00994102">
        <w:tab/>
        <w:t>poziva Srbiju da osigura potpunu provedbu strategije za uključivanje Roma, uključujući odgovarajuće financiranje, koordinaciju i praćenje uz sudjelovanje romskih zajednica; poziva na donošenje mjera kojima bi se osigurao jednak pristup obrazovanju i spriječila segregacija;</w:t>
      </w:r>
    </w:p>
    <w:p w:rsidR="007E1C88" w:rsidRPr="00994102" w:rsidP="007E1C88" w14:paraId="5575071D" w14:textId="77777777">
      <w:pPr>
        <w:pStyle w:val="NormalHanging12a"/>
      </w:pPr>
      <w:r w:rsidRPr="00994102">
        <w:t>63.</w:t>
      </w:r>
      <w:r w:rsidRPr="00994102">
        <w:tab/>
        <w:t>izražava zabrinutost zbog sve većeg političkog utjecaja vjerskih institucija i poziva vlasti da osiguraju poštovanje sekularizma, jednako postupanje i potpuno priznavanje svih vjerskih zajednica;</w:t>
      </w:r>
    </w:p>
    <w:p w:rsidR="007E1C88" w:rsidRPr="00994102" w:rsidP="007E1C88" w14:paraId="059ECC97" w14:textId="77777777">
      <w:pPr>
        <w:pStyle w:val="NormalHanging12a"/>
      </w:pPr>
      <w:r w:rsidRPr="00994102">
        <w:t>64.</w:t>
      </w:r>
      <w:r w:rsidRPr="00994102">
        <w:tab/>
        <w:t xml:space="preserve">osuđuje kontinuirano ozračje neprijateljstva, diskriminacije i govora mržnje protiv LGBTIQ+ osoba u Srbiji; poziva Srbiju da poboljša provedbu zakona o zločinima iz mržnje, govoru mržnje i borbi protiv diskriminacije; potiče srbijanske vlasti da bez odgode nastave zakonodavni postupak u vezi sa Zakonom o rodnoj ravnopravnosti i Zakonom o istospolnim zajednicama kako bi se ojačala zaštita temeljnih prava i osigurala usklađenost s europskim standardima o jednakosti i nediskriminaciji; </w:t>
      </w:r>
    </w:p>
    <w:p w:rsidR="007E1C88" w:rsidRPr="00994102" w:rsidP="007E1C88" w14:paraId="381B634B" w14:textId="77777777">
      <w:pPr>
        <w:pStyle w:val="NormalHanging12a"/>
      </w:pPr>
      <w:r w:rsidRPr="00994102">
        <w:t>65.</w:t>
      </w:r>
      <w:r w:rsidRPr="00994102">
        <w:tab/>
        <w:t xml:space="preserve">napominje da se u Izvješću o trgovini ljudima ističe činjenica da relevantna tijela u Srbiji ne ispunjavaju u potpunosti minimalne standarde za suzbijanje trgovine ljudima, unatoč povećanim naporima u usporedbi s prethodnim izvještajnim razdobljem; poziva vlasti da uklone te nedostatke jačanjem pristupa usmjerenih na žrtve, osiguravanjem učinkovitog i </w:t>
      </w:r>
      <w:r w:rsidRPr="00994102">
        <w:t>odvraćajućeg</w:t>
      </w:r>
      <w:r w:rsidRPr="00994102">
        <w:t xml:space="preserve"> kaznenog progona, poboljšanjem međuinstitucijske koordinacije i poboljšanjem suradnje s civilnim društvom u skladu s međunarodnim standardima;</w:t>
      </w:r>
    </w:p>
    <w:p w:rsidR="007E1C88" w:rsidRPr="00994102" w:rsidP="007E1C88" w14:paraId="0DBD150F" w14:textId="77777777">
      <w:pPr>
        <w:pStyle w:val="NormalHanging12a"/>
        <w:rPr>
          <w:b/>
          <w:bCs/>
          <w:i/>
          <w:iCs/>
        </w:rPr>
      </w:pPr>
      <w:r w:rsidRPr="00994102">
        <w:rPr>
          <w:b/>
          <w:i/>
        </w:rPr>
        <w:t>Pomirenje i dobrosusjedski odnosi</w:t>
      </w:r>
    </w:p>
    <w:p w:rsidR="007E1C88" w:rsidRPr="00994102" w:rsidP="007E1C88" w14:paraId="29DD87A3" w14:textId="77777777">
      <w:pPr>
        <w:pStyle w:val="NormalHanging12a"/>
      </w:pPr>
      <w:r w:rsidRPr="00994102">
        <w:t>66.</w:t>
      </w:r>
      <w:r w:rsidRPr="00994102">
        <w:tab/>
        <w:t xml:space="preserve">očekuje od Srbije da u potpunosti surađuje s Kosovom kako bi se počinitelji terorističkog napada u Banjskoj 2023. konačno priveli pravdi; osuđuje činjenicu da Srbija i dalje kazneno ne goni krivce, osobito Milana </w:t>
      </w:r>
      <w:r w:rsidRPr="00994102">
        <w:t>Radoičića</w:t>
      </w:r>
      <w:r w:rsidRPr="00994102">
        <w:t xml:space="preserve">, bivšeg potpredsjednika Srpske liste; ponavlja da svi pojedinci odgovorni za nasilna djela bez odgode moraju odgovarati i biti privedeni pravdi, u skladu s vladavinom prava i zakonitim postupanjem; oštro osuđuje napad na kanalu </w:t>
      </w:r>
      <w:r w:rsidRPr="00994102">
        <w:t>Ibër-Lepenc</w:t>
      </w:r>
      <w:r w:rsidRPr="00994102">
        <w:t xml:space="preserve"> / Ibar-</w:t>
      </w:r>
      <w:r w:rsidRPr="00994102">
        <w:t>Lepenac</w:t>
      </w:r>
      <w:r w:rsidRPr="00994102">
        <w:t xml:space="preserve"> na sjeveru Kosova u studenom 2024. te poziva da se počinitelji brzo uhite i privedu pravdi; poziva Srbiju da bez daljnje odgode odgovori na zahtjev Kosova iz siječnja 2025. za uzajamnu pravnu pomoć u vezi s tim napadom i da u potpunosti surađuje u istrazi;</w:t>
      </w:r>
    </w:p>
    <w:p w:rsidR="007E1C88" w:rsidRPr="00994102" w:rsidP="007E1C88" w14:paraId="32A951FB" w14:textId="77777777">
      <w:pPr>
        <w:pStyle w:val="NormalHanging12a"/>
      </w:pPr>
      <w:r w:rsidRPr="00994102">
        <w:t>67.</w:t>
      </w:r>
      <w:r w:rsidRPr="00994102">
        <w:tab/>
        <w:t>prepoznaje važnu ulogu Srbije u regiji zapadnog Balkana te snažno osuđuje sve radnje ili pokušaje usmjerene na nametanje sfere utjecaja kojima bi se ugrozili suverenitet i teritorijalna cjelovitost susjednih zemalja;</w:t>
      </w:r>
    </w:p>
    <w:p w:rsidR="007E1C88" w:rsidRPr="00994102" w:rsidP="007E1C88" w14:paraId="24BAD4E4" w14:textId="77777777">
      <w:pPr>
        <w:pStyle w:val="NormalHanging12a"/>
      </w:pPr>
      <w:r w:rsidRPr="00994102">
        <w:t>68.</w:t>
      </w:r>
      <w:r w:rsidRPr="00994102">
        <w:tab/>
        <w:t>podsjeća na to da su normalizacija odnosa s Kosovom i provedba svih dogovora postignutih u okviru dijaloga Beograda i Prištine i dalje sastavni dio te temeljni i neophodni elementi europske perspektive Srbije; naglašava da je konkretan, održiv i provjerljiv napredak u tom području ključan za jačanje regionalne stabilnosti i neizbježan za unapređenje europske perspektive; naglašava da se normalizacija ne može smatrati sekundarnim zadatkom, već mora ostati glavni politički prioritet; naglašava važnost daljnjeg jačanja napora EU-a u posredovanju između tih strana kako bi se prevladao trenutačni zastoj;</w:t>
      </w:r>
    </w:p>
    <w:p w:rsidR="007E1C88" w:rsidRPr="00994102" w:rsidP="007E1C88" w14:paraId="2E85E5FA" w14:textId="77777777">
      <w:pPr>
        <w:pStyle w:val="NormalHanging12a"/>
      </w:pPr>
      <w:r w:rsidRPr="00994102">
        <w:t>69.</w:t>
      </w:r>
      <w:r w:rsidRPr="00994102">
        <w:tab/>
        <w:t>ponavlja da su dobrosusjedski odnosi i regionalna suradnja i dalje ključni elementi procesa proširenja; naglašava važnost toga da Srbija razvija dobrosusjedske odnose, posebno provedbom sporazuma sklopljenih s državama članicama EU-a;</w:t>
      </w:r>
    </w:p>
    <w:p w:rsidR="007E1C88" w:rsidRPr="00994102" w:rsidP="007E1C88" w14:paraId="61D475AB" w14:textId="77777777">
      <w:pPr>
        <w:pStyle w:val="NormalHanging12a"/>
      </w:pPr>
      <w:r w:rsidRPr="00994102">
        <w:t>70.</w:t>
      </w:r>
      <w:r w:rsidRPr="00994102">
        <w:tab/>
        <w:t>naglašava da europska integracija ne može ići ruku pod ruku s konceptom „srpskog svijeta”, čiji je cilj ugroziti mir i stabilnost u regiji; naglašava da su takvi diskursi u suprotnosti s načelima dobrosusjedskih odnosa i regionalne suradnje, koji su ključni elementi procesa pristupanja EU-u; ističe da takvi diskursi ugrožavaju proces normalizacije odnosa s Republikom Kosovom; poziva srbijanske vlasti da se suzdrže od retorike i djelovanja kojima bi se mogle potaknuti regionalne napetosti;</w:t>
      </w:r>
    </w:p>
    <w:p w:rsidR="007E1C88" w:rsidRPr="00994102" w:rsidP="007E1C88" w14:paraId="2EB316C3" w14:textId="77777777">
      <w:pPr>
        <w:pStyle w:val="NormalHanging12a"/>
      </w:pPr>
      <w:r w:rsidRPr="00994102">
        <w:t>71.</w:t>
      </w:r>
      <w:r w:rsidRPr="00994102">
        <w:tab/>
        <w:t>oštro osuđuje opetovane slučajeve govora mržnje, neprijateljske retorike i huškačkog diskursa usmjerene protiv susjednih zemalja, posebno Bugarske, Hrvatske, Kosova i Albanije, među ostalim od strane javnih dužnosnika i medijskih kuća; naglašava da takav diskurs nije u skladu s europskim vrijednostima i potkopava povjerenje, pomirenje i regionalnu stabilnost; poziva srbijanske vlasti da se aktivno bore protiv govora mržnje, osiguraju odgovornost i promiču ozračje poštovanja i konstruktivnog dijaloga u regiji;</w:t>
      </w:r>
    </w:p>
    <w:p w:rsidR="007E1C88" w:rsidRPr="00994102" w:rsidP="007E1C88" w14:paraId="277CF110" w14:textId="77777777">
      <w:pPr>
        <w:pStyle w:val="NormalHanging12a"/>
      </w:pPr>
      <w:r w:rsidRPr="00994102">
        <w:t>72.</w:t>
      </w:r>
      <w:r w:rsidRPr="00994102">
        <w:tab/>
        <w:t>ponavlja svoj poziv na poboljšanje kvalitete procesa dijaloga sudjelovanjem žena, većom transparentnošću prema javnosti i smislenim uključivanjem civilnog društva;</w:t>
      </w:r>
    </w:p>
    <w:p w:rsidR="007E1C88" w:rsidRPr="00994102" w:rsidP="007E1C88" w14:paraId="7F38AB74" w14:textId="77777777">
      <w:pPr>
        <w:spacing w:after="240"/>
        <w:ind w:left="567" w:hanging="567"/>
      </w:pPr>
      <w:r w:rsidRPr="00994102">
        <w:t>73.</w:t>
      </w:r>
      <w:r w:rsidRPr="00994102">
        <w:tab/>
        <w:t xml:space="preserve">ponovno izražava punu potporu za dijalog uz posredovanje EU-a te pozdravlja produljenje mandata Petera </w:t>
      </w:r>
      <w:r w:rsidRPr="00994102">
        <w:t>Sørensena</w:t>
      </w:r>
      <w:r w:rsidRPr="00994102">
        <w:t xml:space="preserve"> kao posebnog predstavnika EU-a za dijalog između Beograda i Prištine do 29. veljače 2028.;</w:t>
      </w:r>
    </w:p>
    <w:p w:rsidR="007E1C88" w:rsidRPr="00994102" w:rsidP="007E1C88" w14:paraId="3C168DA2" w14:textId="77777777">
      <w:pPr>
        <w:pStyle w:val="NormalHanging12a"/>
      </w:pPr>
      <w:r w:rsidRPr="00994102">
        <w:t>74.</w:t>
      </w:r>
      <w:r w:rsidRPr="00994102">
        <w:tab/>
        <w:t>ponovno ističe važnost konstruktivnog angažmana kosovskih i srbijanskih vlasti kako bi se postigao napredak u provedbi Sporazuma o putu prema normalizaciji odnosa između Kosova i Srbije te njegova provedbenog priloga, koji ostaje valjan i pravno obvezujući sporazum za obje strane; poziva i Kosovo i Srbiju da u potpunosti provedu sporazume iz Bruxellesa i Ohrida, uključujući osnivanje Udruženja/Zajednice općina s većinskim srpskim stanovništvom i zaustavljanje srpskog protivljenja članstvu Kosova u regionalnim i međunarodnim organizacijama, te da izbjegavaju jednostrane mjere zbog kojih bi moglo doći do ugrožavanja procesa dijaloga;</w:t>
      </w:r>
    </w:p>
    <w:p w:rsidR="007E1C88" w:rsidRPr="00994102" w:rsidP="007E1C88" w14:paraId="48444982" w14:textId="77777777">
      <w:pPr>
        <w:pStyle w:val="NormalHanging12a"/>
      </w:pPr>
      <w:r w:rsidRPr="00994102">
        <w:t>75.</w:t>
      </w:r>
      <w:r w:rsidRPr="00994102">
        <w:tab/>
        <w:t xml:space="preserve">osuđuje opetovanu negativnu, agresivnu i šovinističku retoriku srbijanskih političkih vođa usmjerenu na susjedne zemlje i narode, kojom se potkopavaju napori za uspostavu dobrosusjedskih odnosa, među ostalim u pogledu neustavne proslave Dana Republike Srpske, čime se ugrožava stabilnost i teritorijalna cjelovitost Bosne i Hercegovine; poziva Srbiju da se suzdrži od </w:t>
      </w:r>
      <w:r w:rsidRPr="00994102">
        <w:t>eskalirajućeg</w:t>
      </w:r>
      <w:r w:rsidRPr="00994102">
        <w:t xml:space="preserve"> diskursa i osigura da su njezine sigurnosne i obrambene politike usklađene s europskim vrijednostima te da se njima poštuju dobrosusjedski odnosi;</w:t>
      </w:r>
    </w:p>
    <w:p w:rsidR="007E1C88" w:rsidRPr="00994102" w:rsidP="007E1C88" w14:paraId="7EC4C8E7" w14:textId="77777777">
      <w:pPr>
        <w:pStyle w:val="NormalHanging12a"/>
      </w:pPr>
      <w:r w:rsidRPr="00994102">
        <w:t>76.</w:t>
      </w:r>
      <w:r w:rsidRPr="00994102">
        <w:tab/>
        <w:t>osuđuje agresivnu i huškačku retoriku koju predsjednik Srbije koristi protiv susjeda kada tvrdi, bez dokaza, da su se Hrvatska, Albanija i Kosovo pripremali za napad na Srbiju i koristi tu tvrdnju kao izgovor za kupnju kineskih nadzvučnih projektila;</w:t>
      </w:r>
    </w:p>
    <w:p w:rsidR="007E1C88" w:rsidRPr="00994102" w:rsidP="007E1C88" w14:paraId="5E5C4D76" w14:textId="77777777">
      <w:pPr>
        <w:pStyle w:val="NormalHanging12a"/>
      </w:pPr>
      <w:r w:rsidRPr="00994102">
        <w:t>77.</w:t>
      </w:r>
      <w:r w:rsidRPr="00994102">
        <w:tab/>
        <w:t>žali zbog činjenice da Srbija i dalje pokušava izolirati susjednu zemlju Kosovo na međunarodnoj sceni kampanjama protiv njezina priznavanja ili isključivanjem te zemlje iz međunarodnih organizacija; poziva Srbiju da obustavi svoje protivljenje zahtjevu Kosova za članstvom u Vijeću Europe, koje je u suprotnosti sa sporazumom između Kosova i Srbije iz 2013. o normalizaciji odnosa;</w:t>
      </w:r>
    </w:p>
    <w:p w:rsidR="007E1C88" w:rsidRPr="00994102" w:rsidP="007E1C88" w14:paraId="16149856" w14:textId="77777777">
      <w:pPr>
        <w:pStyle w:val="NormalHanging12a"/>
        <w:rPr>
          <w:bCs/>
          <w:iCs/>
        </w:rPr>
      </w:pPr>
      <w:r w:rsidRPr="00994102">
        <w:t>78.</w:t>
      </w:r>
      <w:r w:rsidRPr="00994102">
        <w:tab/>
        <w:t xml:space="preserve">poziva Srbiju da zauzme aktivniji pristup rješavanju poricanja ratnih zločina i povijesnog revizionizma, posebno u pogledu ratova u Hrvatskoj i Bosni i Hercegovini te na Kosovu; poziva srbijanske vlasti da žrtvama pruže pravdu priznavanjem i poštovanjem sudskih presuda o ratnim zločinima, borbom protiv nekažnjavanja ratnih zločina i pružanjem potpore domaćim tužiteljima u privođenju počinitelja pravdi; oštro osuđuje rašireno javno poricanje međunarodnih presuda za ratne zločine, uključujući poricanje genocida u Srebrenici; poziva na to da se poricanje ratnih zločina i veličanje ratnih zločinaca uključe u kazneni zakon kako bi se kazneno gonio svaki oblik poricanja ratnih zločina utvrđenih presudama Međunarodnog kaznenog suda za bivšu Jugoslaviju i Međunarodnog suda; </w:t>
      </w:r>
    </w:p>
    <w:p w:rsidR="007E1C88" w:rsidRPr="00994102" w:rsidP="007E1C88" w14:paraId="2F24E75F" w14:textId="77777777">
      <w:pPr>
        <w:pStyle w:val="NormalHanging12a"/>
      </w:pPr>
      <w:r w:rsidRPr="00994102">
        <w:t>79.</w:t>
      </w:r>
      <w:r w:rsidRPr="00994102">
        <w:tab/>
        <w:t>žali zbog toga što Srbija nije pokazala istinsku predanost rješavanju problema svoje prošlosti te učinkovitoj istrazi i kaznenom progonu ratnih zločina, što se odražava u izostanku podizanja optužnica protiv visokorangiranih osumnjičenika, nepostojanju glavnog javnog tužitelja za ratne zločine od 2023. i raširenom javnom poricanju međunarodnih presuda za ratne zločine, uključujući poricanje genocida u Srebrenici; žali zbog toga što vladajuća stranka i provladine medijske kuće kontinuirano promiču osuđene ratne zločince, čime im se pruža prostor za povijesni revizionizam i govor mržnje;</w:t>
      </w:r>
    </w:p>
    <w:p w:rsidR="007E1C88" w:rsidRPr="00994102" w:rsidP="007E1C88" w14:paraId="35CCEFF8" w14:textId="77777777">
      <w:pPr>
        <w:pStyle w:val="NormalHanging12a"/>
      </w:pPr>
      <w:r w:rsidRPr="00994102">
        <w:t>80.</w:t>
      </w:r>
      <w:r w:rsidRPr="00994102">
        <w:tab/>
        <w:t xml:space="preserve">ponavlja svoje stajalište o važnosti otvaranja i objavljivanja ratnih arhiva i ponovno poziva na otvaranje arhiva bivše Jugoslavije, a posebno na to da se omogući pristup dosjeima bivše jugoslavenske tajne službe (UDBA) i protuobavještajne službe Jugoslavenske narodne armije (KOS) te da se spisi vrate odgovarajućim vladama </w:t>
      </w:r>
      <w:r w:rsidRPr="00994102">
        <w:t>nasljednicama ako to zatraže;</w:t>
      </w:r>
    </w:p>
    <w:p w:rsidR="007E1C88" w:rsidRPr="00994102" w:rsidP="007E1C88" w14:paraId="121EC960" w14:textId="77777777">
      <w:pPr>
        <w:pStyle w:val="NormalHanging12a"/>
      </w:pPr>
      <w:r w:rsidRPr="00994102">
        <w:t>81.</w:t>
      </w:r>
      <w:r w:rsidRPr="00994102">
        <w:tab/>
        <w:t>naglašava potrebu za smislenom regionalnom suradnjom u postupanju s ratnim zločinima izbjegavanjem sukoba nadležnosti i osiguravanjem da se ratni zločini kazneno gone bez ikakve diskriminacije, naglašavajući da se sva otvorena pitanja u tom pogledu moraju u potpunosti riješiti;</w:t>
      </w:r>
    </w:p>
    <w:p w:rsidR="007E1C88" w:rsidRPr="00994102" w:rsidP="007E1C88" w14:paraId="422017E7" w14:textId="77777777">
      <w:pPr>
        <w:pStyle w:val="NormalHanging12a"/>
        <w:rPr>
          <w:bCs/>
          <w:iCs/>
        </w:rPr>
      </w:pPr>
      <w:r w:rsidRPr="00994102">
        <w:t>82.</w:t>
      </w:r>
      <w:r w:rsidRPr="00994102">
        <w:tab/>
        <w:t xml:space="preserve">napominje da neriješeni slučajevi „nestalih osoba” i dalje predstavljaju ozbiljan izazov i znatnu prepreku normalizaciji odnosa; potiče Srbiju da pojača napore za pomirenje i zauzme aktivniji pristup; poziva Srbiju da u potpunosti surađuje s pravosudnim tijelima država članica EU-a u istragama ratnih zločina, među ostalim i onih koji uključuju zločine protiv nestalih osoba, te da dostavi sve relevantne informacije koje bi omogućile njihovu identifikaciju; poziva na smislenu bilateralnu suradnju s drugim uključenim državama brzom razmjenom informacija, među ostalim pristupom dokumentaciji i arhivima te rješavanjem slučajeva nestalih osoba, rješavanjem pitanja sukcesije, kaznenim progonom ratnih zločina i povratom kulturnih dobara; potiče Srbiju da konačno donese dugo najavljeni Zakon o nestalim osobama na istinski uključiv i transparentan način; </w:t>
      </w:r>
    </w:p>
    <w:p w:rsidR="007E1C88" w:rsidRPr="00994102" w:rsidP="007E1C88" w14:paraId="6441E350" w14:textId="77777777">
      <w:pPr>
        <w:pStyle w:val="NormalHanging12a"/>
      </w:pPr>
      <w:r w:rsidRPr="00994102">
        <w:t>83.</w:t>
      </w:r>
      <w:r w:rsidRPr="00994102">
        <w:tab/>
        <w:t xml:space="preserve">osuđuje korištenje Srpske pravoslavne crkve kao sredstva za širenje utjecaja Srbije diljem regije i poziva vjerske vođe u zemlji da promiču poruke kojima se potiču dobrosusjedski odnosi i razumijevanje među različitim zemljama i religijama u regiji, kao i da aktivno doprinose sprečavanju kulture sukoba; poziva na zaštitu vjerskih manjina u Srbiji i na Kosovu te na osiguravanje pristupa mjestima bogoslužja; </w:t>
      </w:r>
    </w:p>
    <w:p w:rsidR="007E1C88" w:rsidRPr="00994102" w:rsidP="007E1C88" w14:paraId="4EBA7191" w14:textId="77777777">
      <w:pPr>
        <w:pStyle w:val="NormalHanging12a"/>
        <w:rPr>
          <w:b/>
          <w:bCs/>
          <w:i/>
          <w:iCs/>
        </w:rPr>
      </w:pPr>
      <w:r w:rsidRPr="00994102">
        <w:rPr>
          <w:b/>
          <w:i/>
        </w:rPr>
        <w:t>Socioekonomske reforme</w:t>
      </w:r>
    </w:p>
    <w:p w:rsidR="007E1C88" w:rsidRPr="00994102" w:rsidP="007E1C88" w14:paraId="61A3AB07" w14:textId="77777777">
      <w:pPr>
        <w:pStyle w:val="NormalHanging12a"/>
      </w:pPr>
      <w:r w:rsidRPr="00994102">
        <w:t>84.</w:t>
      </w:r>
      <w:r w:rsidRPr="00994102">
        <w:tab/>
        <w:t>podsjeća da je potpora iz plana reformi i rasta uvjetovana poštovanjem učinkovitih demokratskih mehanizama, uključujući višestranački parlamentarni sustav, slobodne i poštene izbore, pluralističke medije, neovisno pravosuđe, vladavinu prava i ispunjavanje svih obveza u pogledu ljudskih prava i konstruktivnim angažmanom u pogledu normalizacije odnosa s Kosovom; sa zabrinutošću konstatira da je Komisija u siječnju 2026. ipak odobrila prvo oslobađanje sredstava za Srbiju u okviru instrumenta za reforme i rast za zapadni Balkan; poziva Komisiju da objasni kako su ispunjeni preduvjeti; napominje da se pružanjem sredstava Srbiji šalje pogrešna poruka drugim zemljama koje traže članstvo u EU-u da se sredstva EU-a mogu dobiti bez stvarnog napretka u reformama povezanima s pristupanjem; smatra da bi se europskim financiranjem trebale bolje podupirati demokratske reforme u zemlji; poziva na reprogramiranje relevantnih postojećih i budućih sredstava EU-a kako bi se više sredstava preusmjerilo na potporu pravosudnim reformama, antikorupcijskim mjerama, neovisnim medijima i organizacijama civilnog društva te neovisnom kulturnom sektoru i time podržao njihov rad od ključne važnosti; naglašava da bi potporu koja se usmjerava preko srbijanske vlade trebalo odmah obustaviti s obzirom na nedostatak jasnog i vjerodostojnog napretka u područjima vladavine prava, slobode medija i izbornih uvjeta;</w:t>
      </w:r>
    </w:p>
    <w:p w:rsidR="007E1C88" w:rsidRPr="00994102" w:rsidP="007E1C88" w14:paraId="5EE52633" w14:textId="77777777">
      <w:pPr>
        <w:pStyle w:val="NormalHanging12a"/>
      </w:pPr>
      <w:r w:rsidRPr="00994102">
        <w:t>85.</w:t>
      </w:r>
      <w:r w:rsidRPr="00994102">
        <w:tab/>
        <w:t xml:space="preserve">napominje da se proces pristupanja EU-u temelji na usklađivanju nacionalnog zakonodavstva s pravnom stečevinom EU-a; naglašava da su potrebni dodatni napori u provedbi reformi upravljanja javnim financijama i javne uprave, kao i u rješavanju i dalje prisutnih ograničenja u području administrativnih kapaciteta kroz kontinuirano ulaganje EU-a u visokokvalitetne okvire za razvoj kapaciteta i razmjenu znanja; poziva </w:t>
      </w:r>
      <w:r w:rsidRPr="00994102">
        <w:t>Srbiju da pojača napore i poveća ulaganja u socioekonomski razvoj svojih pograničnih regija kako bi se riješio problem depopulacije i osiguralo da stanovnici imaju pristup osnovnim uslugama, uključujući mogućnosti za profesionalni razvoj, zdravstvenu skrb i obrazovanje;</w:t>
      </w:r>
    </w:p>
    <w:p w:rsidR="007E1C88" w:rsidRPr="00994102" w:rsidP="007E1C88" w14:paraId="17F759A2" w14:textId="77777777">
      <w:pPr>
        <w:pStyle w:val="NormalHanging12a"/>
      </w:pPr>
      <w:r w:rsidRPr="00994102">
        <w:t>86.</w:t>
      </w:r>
      <w:r w:rsidRPr="00994102">
        <w:tab/>
        <w:t xml:space="preserve">poziva EU i zemlje zapadnog Balkana da uspostave okvir za suradnju između Ureda europskog javnog tužitelja (EPPO) i njegovih pandana na zapadnom Balkanu i da brzo zaključe bilateralne radne dogovore s Uredom europskog javnog tužitelja kako bi se osiguralo da Ured europskog javnog tužitelja može učinkovito izvršavati svoje nadležnosti u pogledu sredstava iz instrumenta IPA III i instrumenta za Zapadni Balkan u zemljama primateljicama; poziva na to da se financijska sredstva u okviru budućeg instrumenta Globalna Europa isplaćuju pod strogim uvjetima u pogledu vladavine prava; </w:t>
      </w:r>
    </w:p>
    <w:p w:rsidR="007E1C88" w:rsidRPr="00994102" w:rsidP="007E1C88" w14:paraId="07364CEF" w14:textId="77777777">
      <w:pPr>
        <w:pStyle w:val="NormalHanging12a"/>
      </w:pPr>
      <w:r w:rsidRPr="00994102">
        <w:t>87.</w:t>
      </w:r>
      <w:r w:rsidRPr="00994102">
        <w:tab/>
        <w:t>izražava zabrinutost zbog opsega i područja primjene dodijeljenih ugovora koji su izuzeti iz postojećeg zakonodavnog okvira o javnoj nabavi;</w:t>
      </w:r>
    </w:p>
    <w:p w:rsidR="007E1C88" w:rsidRPr="00994102" w:rsidP="007E1C88" w14:paraId="49321F53" w14:textId="77777777">
      <w:pPr>
        <w:pStyle w:val="NormalHanging12a"/>
      </w:pPr>
      <w:r w:rsidRPr="00994102">
        <w:t>88.</w:t>
      </w:r>
      <w:r w:rsidRPr="00994102">
        <w:tab/>
        <w:t xml:space="preserve">pozdravlja prijedlog Komisije za otvaranje pregovora sa Srbijom i drugim zemljama zapadnog Balkana s ciljem njihove integracije u režim EU-a „u roamingu kao kod kuće”; naglašava da bi proširenje područja režima „u roamingu kao kod kuće” na zapadni Balkan donijelo opipljive koristi za građane i poduzeća jer bi se time potaknuli međuljudski kontakti, ojačale gospodarske veze te pružio doprinos obrazovnim razmjenama i turizmu; poziva na brzo donošenje pregovaračkih mandata i pravodobno sklapanje bilateralnih sporazuma s partnerima sa zapadnog Balkana; </w:t>
      </w:r>
    </w:p>
    <w:p w:rsidR="007E1C88" w:rsidRPr="00994102" w:rsidP="007E1C88" w14:paraId="22E89D54" w14:textId="77777777">
      <w:pPr>
        <w:pStyle w:val="NormalHanging12a"/>
        <w:rPr>
          <w:rFonts w:ascii="Europea" w:hAnsi="Europea"/>
          <w:sz w:val="22"/>
          <w:szCs w:val="22"/>
        </w:rPr>
      </w:pPr>
      <w:r w:rsidRPr="00994102">
        <w:t>89.</w:t>
      </w:r>
      <w:r w:rsidRPr="00994102">
        <w:tab/>
        <w:t>pozdravlja činjenicu da su banke u Srbiji službeno počele izvršavati prekogranične transakcije u eurima putem sustava jedinstvenog područja plaćanja u eurima (SEPA);</w:t>
      </w:r>
    </w:p>
    <w:p w:rsidR="007E1C88" w:rsidRPr="00994102" w:rsidP="007E1C88" w14:paraId="50E861C0" w14:textId="77777777">
      <w:pPr>
        <w:pStyle w:val="NormalHanging12a"/>
      </w:pPr>
      <w:r w:rsidRPr="00994102">
        <w:t>90.</w:t>
      </w:r>
      <w:r w:rsidRPr="00994102">
        <w:tab/>
        <w:t xml:space="preserve">sa žaljenjem primjećuje demografske izazove s kojima se Srbija suočava zbog starenja stanovništva i niskih stopa nataliteta pogoršanih egzodusom mladih potaknutim političkim nesigurnostima i socioekonomskim poteškoćama; </w:t>
      </w:r>
    </w:p>
    <w:p w:rsidR="007E1C88" w:rsidRPr="00994102" w:rsidP="007E1C88" w14:paraId="7DFAF277" w14:textId="77777777">
      <w:pPr>
        <w:pStyle w:val="NormalHanging12a"/>
      </w:pPr>
      <w:r w:rsidRPr="00994102">
        <w:t>91.</w:t>
      </w:r>
      <w:r w:rsidRPr="00994102">
        <w:tab/>
        <w:t>poziva Srbiju da ojača zaštitu zdravlja i sigurnosti na radu donošenjem posebnih nacionalnih politika o psihosocijalnim rizicima i rizicima u nastajanju, među ostalim u ekonomiji honorarnih poslova i ekonomiji platformi, te da radnicima zajamči učinkovito pravo na isključivanje; poziva Srbiju da osigura da radnici u kućanstvu budu u potpunosti obuhvaćeni zakonodavstvom o zdravlju i sigurnosti na radu te da budu učinkovito zaštićeni u praksi, među ostalim odgovarajućim mehanizmima inspekcije rada i provedbenim mehanizmima; poziva Srbiju da osigura jednaku plaću za žene i muškarce donošenjem učinkovitih mjera kojima se može ostvariti mjerljiv napredak u smanjenju razlike u plaćama na temelju spola;</w:t>
      </w:r>
    </w:p>
    <w:p w:rsidR="007E1C88" w:rsidRPr="00994102" w:rsidP="007E1C88" w14:paraId="1F34B8C4" w14:textId="77777777">
      <w:pPr>
        <w:pStyle w:val="NormalHanging12a"/>
      </w:pPr>
      <w:r w:rsidRPr="00994102">
        <w:t>92.</w:t>
      </w:r>
      <w:r w:rsidRPr="00994102">
        <w:tab/>
        <w:t>poziva Srbiju da uskladi svoje zakonodavstvo o pravu na štrajk sa standardima Međunarodne organizacije rada; poziva Srbiju da pojača napore za smanjenje rodno uvjetovanih razlika u zaposlenosti i da promiče mjerljiv napredak u zastupljenosti žena na izvršnim položajima;</w:t>
      </w:r>
    </w:p>
    <w:p w:rsidR="007E1C88" w:rsidRPr="00994102" w:rsidP="007E1C88" w14:paraId="44A102A8" w14:textId="77777777">
      <w:pPr>
        <w:pStyle w:val="NormalHanging12a"/>
      </w:pPr>
      <w:r w:rsidRPr="00994102">
        <w:t>93.</w:t>
      </w:r>
      <w:r w:rsidRPr="00994102">
        <w:tab/>
        <w:t xml:space="preserve">konstatira da su socijalni dijalog i savjetovanje sa socijalnim partnerima i dalje slabi te poziva vlasti da ojačaju kolektivno pregovaranje, u pravu i praksi, te da iskoriste Instrument za reforme i rast za zapadni Balkan kako bi poduprle izgradnju kapaciteta socijalnih partnera; napominje da isplata sredstava u okviru Instrumenta za reforme i </w:t>
      </w:r>
      <w:r w:rsidRPr="00994102">
        <w:t>rast za zapadni Balkan mora i dalje ovisiti o sudjelovanju socijalnih partnera u izradi programa reformi;</w:t>
      </w:r>
    </w:p>
    <w:p w:rsidR="007E1C88" w:rsidRPr="00994102" w:rsidP="007E1C88" w14:paraId="6FEFBD7F" w14:textId="77777777">
      <w:pPr>
        <w:pStyle w:val="NormalHanging12a"/>
      </w:pPr>
      <w:r w:rsidRPr="00994102">
        <w:t>94.</w:t>
      </w:r>
      <w:r w:rsidRPr="00994102">
        <w:tab/>
        <w:t>ponavlja da Srbija treba povećati transparentnost u pogledu ispitivanja izravnih stranih ulaganja;</w:t>
      </w:r>
    </w:p>
    <w:p w:rsidR="007E1C88" w:rsidRPr="00994102" w:rsidP="007E1C88" w14:paraId="5B45A280" w14:textId="77777777">
      <w:pPr>
        <w:pStyle w:val="NormalHanging12a"/>
        <w:rPr>
          <w:b/>
          <w:bCs/>
          <w:i/>
          <w:iCs/>
        </w:rPr>
      </w:pPr>
      <w:r w:rsidRPr="00994102">
        <w:rPr>
          <w:b/>
          <w:i/>
        </w:rPr>
        <w:t xml:space="preserve">Energija, okoliš, održivi razvoj i </w:t>
      </w:r>
      <w:r w:rsidRPr="00994102">
        <w:rPr>
          <w:b/>
          <w:i/>
        </w:rPr>
        <w:t>povezivost</w:t>
      </w:r>
    </w:p>
    <w:p w:rsidR="007E1C88" w:rsidRPr="00994102" w:rsidP="007E1C88" w14:paraId="197801F6" w14:textId="77777777">
      <w:pPr>
        <w:pStyle w:val="NormalHanging12a"/>
      </w:pPr>
      <w:r w:rsidRPr="00994102">
        <w:t>95.</w:t>
      </w:r>
      <w:r w:rsidRPr="00994102">
        <w:tab/>
        <w:t xml:space="preserve">prima na znanje politički osjetljiv razvoj događaja u pogledu naftnog i plinskog poduzeća Naftna industrija Srbije (NIS) i preobrazbu njegove vlasničke strukture u kontekstu sankcija koje su nametnule Sjedinjene Američke Države i činjenice da je NIS u većinskom vlasništvu ruskih poduzeća Gazprom i Gazprom </w:t>
      </w:r>
      <w:r w:rsidRPr="00994102">
        <w:t>Neft</w:t>
      </w:r>
      <w:r w:rsidRPr="00994102">
        <w:t>; prima na znanje angažman i potporu EU-a i Hrvatske u pronalaženju održivog rješenja za tu krizu; smatra da je nužan cilj sigurnosne politike Srbije da se odmakne od ruske energije;</w:t>
      </w:r>
    </w:p>
    <w:p w:rsidR="007E1C88" w:rsidRPr="00994102" w:rsidP="007E1C88" w14:paraId="2BEFFEB4" w14:textId="77777777">
      <w:pPr>
        <w:pStyle w:val="NormalHanging12a"/>
      </w:pPr>
      <w:r w:rsidRPr="00994102">
        <w:t>96.</w:t>
      </w:r>
      <w:r w:rsidRPr="00994102">
        <w:tab/>
        <w:t>poziva srbijanske vlasti da hitno pojačaju napore za diversifikaciju izvora opskrbe plinom, među ostalim boljom međusobnom povezanošću regija, ulaganjima u obnovljivu energiju i usklađivanjem sa strategijom energetske diversifikacije EU-a; žali zbog činjenice da su, unatoč naporima Srbije da diversificira svoju opskrbu energijom kako bi se odmaknula od Rusije, nedavni pregovori doveli do novog sporazuma s Rusijom o uvozu plina, čime se ugrožava napredak te zemlje prema usklađivanju s energetskom politikom EU-a i postavljaju ozbiljna pitanja o predanosti Srbije smanjenju strateške ovisnosti o ruskim izvorima energije; napominje da se energetska diversifikacija može smatrati dijelom strateške orijentacije zemlje;</w:t>
      </w:r>
    </w:p>
    <w:p w:rsidR="007E1C88" w:rsidRPr="00994102" w:rsidP="007E1C88" w14:paraId="310B0C0B" w14:textId="77777777">
      <w:pPr>
        <w:pStyle w:val="NormalHanging12a"/>
      </w:pPr>
      <w:r w:rsidRPr="00994102">
        <w:t>97.</w:t>
      </w:r>
      <w:r w:rsidRPr="00994102">
        <w:tab/>
        <w:t>ponovno ističe važnost zaštite ekoloških standarda u Srbiji, posebno u pogledu rudarskih projekata, uz potpuno poštovanje prava lokalnih zajednica;</w:t>
      </w:r>
    </w:p>
    <w:p w:rsidR="007E1C88" w:rsidRPr="00994102" w:rsidP="007E1C88" w14:paraId="0FD9D4DF" w14:textId="77777777">
      <w:pPr>
        <w:pStyle w:val="NormalHanging12a"/>
        <w:rPr>
          <w:szCs w:val="24"/>
        </w:rPr>
      </w:pPr>
      <w:r w:rsidRPr="00994102">
        <w:t>98.</w:t>
      </w:r>
      <w:r w:rsidRPr="00994102">
        <w:tab/>
        <w:t xml:space="preserve">poziva Srbiju da na odgovarajući i transparentan način nadzire i ocjenjuje ulazna izravna strana ulaganja, posebno u pogledu ekoloških standarda i održivosti; izražava zabrinutost zbog prijavljene degradacije okoliša i društvenih učinaka povezanih s velikim </w:t>
      </w:r>
      <w:r w:rsidRPr="00994102">
        <w:t>ekstraktivnim</w:t>
      </w:r>
      <w:r w:rsidRPr="00994102">
        <w:t xml:space="preserve"> projektima, kao i zbog ozbiljnih učinaka rudarskih i industrijskih aktivnosti u koje su uključeni kineski ulagači na okoliš i javno zdravlje, uključujući pojačanu eksploataciju bakra, zlata i drugih rijetkih sirovina u općinama Bor i </w:t>
      </w:r>
      <w:r w:rsidRPr="00994102">
        <w:t>Majdanpek</w:t>
      </w:r>
      <w:r w:rsidRPr="00994102">
        <w:t>; naglašava da Srbija pri odobravanju i provedbi takvih projekata mora u potpunosti zaštititi svoj ustavni poredak, osigurati strogo poštovanje ekoloških standarda i zaštititi prava lokalnih i nacionalnih manjinskih zajednica; poziva srbijanske vlasti da osiguraju potpunu transparentnost, preuzimanje odgovornosti i primjenu dužne pažnje u javnoj nabavi, privatizaciji i postupcima davanja koncesija koji uključuju strana poduzeća u državnom vlasništvu, što se odnosi i na kineske izvođače;</w:t>
      </w:r>
    </w:p>
    <w:p w:rsidR="007E1C88" w:rsidRPr="00994102" w:rsidP="007E1C88" w14:paraId="32C81E71" w14:textId="77777777">
      <w:pPr>
        <w:pStyle w:val="NormalHanging12a"/>
        <w:rPr>
          <w:szCs w:val="24"/>
        </w:rPr>
      </w:pPr>
      <w:r w:rsidRPr="00994102">
        <w:t>99.</w:t>
      </w:r>
      <w:r w:rsidRPr="00994102">
        <w:tab/>
        <w:t xml:space="preserve">zabrinut je zbog nedavnih blokada profesionalnih vozača iz zemalja zapadnog Balkana na graničnim prijelazima u </w:t>
      </w:r>
      <w:r w:rsidRPr="00994102">
        <w:t>schengensko</w:t>
      </w:r>
      <w:r w:rsidRPr="00994102">
        <w:t xml:space="preserve"> područje u vezi s provedbom EU-ova sustava ulaska/izlaska (EES), kojima se ugrožava egzistencija ljudi u zemljama kandidatkinjama i potencijalno narušavaju lanci opskrbe u EU-u; poziva Komisiju da u bliskoj suradnji s državama članicama procijeni moguća pragmatična i pravno utemeljena rješenja kojima se uspostavlja ravnoteža između operativne stvarnosti u prometnom sektoru i potrebe za očuvanjem cjelovitosti </w:t>
      </w:r>
      <w:r w:rsidRPr="00994102">
        <w:t>schengenske</w:t>
      </w:r>
      <w:r w:rsidRPr="00994102">
        <w:t xml:space="preserve"> pravne stečevine, osiguravajući odgovarajuće zaštitne mjere i sprečavajući svaku zlouporabu;</w:t>
      </w:r>
    </w:p>
    <w:p w:rsidR="007E1C88" w:rsidRPr="00994102" w:rsidP="007E1C88" w14:paraId="4244AE11" w14:textId="77777777">
      <w:pPr>
        <w:pStyle w:val="NormalHanging12a"/>
      </w:pPr>
      <w:r w:rsidRPr="00994102">
        <w:t>100.</w:t>
      </w:r>
      <w:r w:rsidRPr="00994102">
        <w:tab/>
        <w:t xml:space="preserve">poziva Srbiju da uloži veće napore u prenošenje relevantne pravne stečevine u području </w:t>
      </w:r>
      <w:r w:rsidRPr="00994102">
        <w:t xml:space="preserve">okoliša i klime te da osigura pravilnu primjenu standarda zaštite okoliša; potiče srbijanske vlasti da poboljšaju transparentnost i procjenu utjecaja na okoliš svih ulaganja, među ostalim iz Kine i Rusije; pozdravlja donošenje Zakona o procjeni utjecaja na okoliš i Zakona o strateškoj procjeni utjecaja na okoliš; naglašava, međutim, da je učinkovita provedba i dalje ključna, posebno kako bi se osiguralo da svi projekti podliježu potpunim i transparentnim postupcima procjene, da je sudjelovanje javnosti smisleno i pravodobno te da nijedna administrativna praksa ne omogućuje projektima da zaobiđu sveobuhvatan ekološki nadzor; </w:t>
      </w:r>
    </w:p>
    <w:p w:rsidR="007E1C88" w:rsidRPr="00994102" w:rsidP="007E1C88" w14:paraId="5FD693EC" w14:textId="77777777">
      <w:pPr>
        <w:pStyle w:val="NormalHanging12a"/>
      </w:pPr>
      <w:r w:rsidRPr="00994102">
        <w:t>101.</w:t>
      </w:r>
      <w:r w:rsidRPr="00994102">
        <w:tab/>
        <w:t xml:space="preserve">poziva Srbiju da ubrza usklađivanje s Direktivom o pticama i Direktivom o staništima te da znatno poveća napore za utvrđivanje i prethodno određivanje područja za mrežu Natura 2000 kako bi se ispunile temeljne obveze iz poglavlja 27, te da proširi zaštićena područja i učinkovito upravlja njima, među ostalim jačanjem borbe protiv kriminala povezanog s divljim biljnim i životinjskim vrstama; izražava zabrinutost zbog sve većeg pritiska </w:t>
      </w:r>
      <w:r w:rsidRPr="00994102">
        <w:t>ekstraktivnih</w:t>
      </w:r>
      <w:r w:rsidRPr="00994102">
        <w:t xml:space="preserve"> industrija na visokovrijedna područja biološke raznolikosti, uključujući zaštićena područja i šumske ekosustave starog rasta; ponovno izražava žaljenje zbog nedostatka djelovanja u pogledu onečišćenja, uključujući onečišćenje rijeke </w:t>
      </w:r>
      <w:r w:rsidRPr="00994102">
        <w:t>Dragovištice</w:t>
      </w:r>
      <w:r w:rsidRPr="00994102">
        <w:t>, iz aktivnih rudnika u regiji te zbog štetnog učinka tog onečišćenja na zdravlje lokalnog stanovništva i okoliš;</w:t>
      </w:r>
    </w:p>
    <w:p w:rsidR="007E1C88" w:rsidRPr="00994102" w:rsidP="007E1C88" w14:paraId="45F5A518" w14:textId="77777777">
      <w:pPr>
        <w:pStyle w:val="NormalHanging12a"/>
        <w:jc w:val="center"/>
      </w:pPr>
      <w:r w:rsidRPr="00994102">
        <w:t>°</w:t>
      </w:r>
    </w:p>
    <w:p w:rsidR="007E1C88" w:rsidRPr="00994102" w:rsidP="007E1C88" w14:paraId="7BCB53D2" w14:textId="77777777">
      <w:pPr>
        <w:pStyle w:val="NormalHanging12a"/>
        <w:jc w:val="center"/>
      </w:pPr>
      <w:r w:rsidRPr="00994102">
        <w:t>°</w:t>
      </w:r>
      <w:r w:rsidRPr="00994102">
        <w:tab/>
        <w:t>°</w:t>
      </w:r>
    </w:p>
    <w:p w:rsidR="00CE7769" w:rsidRPr="00994102" w:rsidP="00CE7769" w14:paraId="425B91C8" w14:textId="3A2990B7">
      <w:pPr>
        <w:pStyle w:val="NormalHanging12a"/>
      </w:pPr>
      <w:r w:rsidRPr="00994102">
        <w:t>102.</w:t>
      </w:r>
      <w:r w:rsidRPr="00994102">
        <w:tab/>
        <w:t>nalaže svojoj predsjednici da ovu Rezoluciju proslijedi predsjedniku Europskog vijeća, Komisiji, potpredsjednici Komisije / visokoj predstavnici Unije za vanjske poslove i sigurnosnu politiku te vladama i parlamentima država članica, kao i da je da prevesti na srpski jezik i proslijedi predsjedniku, vladi i Narodnoj skupštini Srbije.</w:t>
      </w:r>
    </w:p>
    <w:p w:rsidR="00E365E1" w:rsidRPr="00994102" w:rsidP="00D9731E" w14:paraId="47A02571" w14:textId="4CD53DB7"/>
    <w:sectPr w:rsidSect="00CE776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7769" w14:paraId="793FA85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7769" w14:paraId="3FCDBCE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7769" w14:paraId="4504D36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9731E" w:rsidRPr="00CE7769" w14:paraId="2C6066E6" w14:textId="77777777">
      <w:r w:rsidRPr="00CE7769">
        <w:separator/>
      </w:r>
    </w:p>
  </w:footnote>
  <w:footnote w:type="continuationSeparator" w:id="1">
    <w:p w:rsidR="00D9731E" w:rsidRPr="00CE7769" w14:paraId="1DC39DB4" w14:textId="77777777">
      <w:r w:rsidRPr="00CE7769">
        <w:continuationSeparator/>
      </w:r>
    </w:p>
  </w:footnote>
  <w:footnote w:id="2">
    <w:p w:rsidR="007E1C88" w:rsidRPr="00CE7769" w:rsidP="00CE7769" w14:paraId="37DE73F5" w14:textId="1DC7DD6E">
      <w:pPr>
        <w:pStyle w:val="FootnoteText"/>
        <w:ind w:left="567" w:hanging="567"/>
        <w:rPr>
          <w:sz w:val="24"/>
          <w:lang w:val="hr-HR"/>
        </w:rPr>
      </w:pPr>
      <w:r w:rsidRPr="00CE7769">
        <w:rPr>
          <w:rStyle w:val="FootnoteReference"/>
          <w:sz w:val="24"/>
          <w:lang w:val="hr-HR"/>
        </w:rPr>
        <w:footnoteRef/>
      </w:r>
      <w:r w:rsidRPr="00CE7769" w:rsidR="00CE7769">
        <w:rPr>
          <w:sz w:val="24"/>
          <w:lang w:val="hr-HR"/>
        </w:rPr>
        <w:t xml:space="preserve"> </w:t>
      </w:r>
      <w:r w:rsidRPr="00CE7769" w:rsidR="00CE7769">
        <w:rPr>
          <w:sz w:val="24"/>
          <w:lang w:val="hr-HR"/>
        </w:rPr>
        <w:tab/>
      </w:r>
      <w:r w:rsidRPr="00CE7769">
        <w:rPr>
          <w:sz w:val="24"/>
          <w:lang w:val="hr-HR"/>
        </w:rPr>
        <w:t xml:space="preserve">SL L 278, 18.10.2013., str. 16., ELI: </w:t>
      </w:r>
      <w:hyperlink r:id="rId1" w:history="1">
        <w:r w:rsidRPr="00CE7769">
          <w:rPr>
            <w:rStyle w:val="Hyperlink"/>
            <w:sz w:val="24"/>
            <w:lang w:val="hr-HR"/>
          </w:rPr>
          <w:t>http://data.europa.eu/eli/agree_internation/2013/490/oj</w:t>
        </w:r>
      </w:hyperlink>
      <w:r w:rsidRPr="00CE7769">
        <w:rPr>
          <w:sz w:val="24"/>
          <w:lang w:val="hr-HR"/>
        </w:rPr>
        <w:t>.</w:t>
      </w:r>
    </w:p>
  </w:footnote>
  <w:footnote w:id="3">
    <w:p w:rsidR="007E1C88" w:rsidRPr="00CE7769" w:rsidP="00CE7769" w14:paraId="6C134209" w14:textId="1C73D61D">
      <w:pPr>
        <w:pStyle w:val="FootnoteText"/>
        <w:ind w:left="567" w:hanging="567"/>
        <w:rPr>
          <w:sz w:val="24"/>
          <w:lang w:val="hr-HR"/>
        </w:rPr>
      </w:pPr>
      <w:r w:rsidRPr="00CE7769">
        <w:rPr>
          <w:rStyle w:val="FootnoteReference"/>
          <w:sz w:val="24"/>
          <w:lang w:val="hr-HR"/>
        </w:rPr>
        <w:footnoteRef/>
      </w:r>
      <w:r w:rsidRPr="00CE7769" w:rsidR="00CE7769">
        <w:rPr>
          <w:sz w:val="24"/>
          <w:lang w:val="hr-HR"/>
        </w:rPr>
        <w:t xml:space="preserve"> </w:t>
      </w:r>
      <w:r w:rsidRPr="00CE7769" w:rsidR="00CE7769">
        <w:rPr>
          <w:sz w:val="24"/>
          <w:lang w:val="hr-HR"/>
        </w:rPr>
        <w:tab/>
      </w:r>
      <w:r w:rsidRPr="00CE7769">
        <w:rPr>
          <w:sz w:val="24"/>
          <w:lang w:val="hr-HR"/>
        </w:rPr>
        <w:t>SL L 330, 20.9.2021., str. </w:t>
      </w:r>
      <w:r w:rsidRPr="00CE7769">
        <w:rPr>
          <w:sz w:val="24"/>
          <w:lang w:val="hr-HR"/>
        </w:rPr>
        <w:t xml:space="preserve">1., ELI: </w:t>
      </w:r>
      <w:hyperlink r:id="rId2" w:history="1">
        <w:r w:rsidRPr="00CE7769">
          <w:rPr>
            <w:rStyle w:val="Hyperlink"/>
            <w:sz w:val="24"/>
            <w:lang w:val="hr-HR"/>
          </w:rPr>
          <w:t>http://data.europa.eu/eli/reg/2021/1529/oj</w:t>
        </w:r>
      </w:hyperlink>
      <w:r w:rsidRPr="00CE7769">
        <w:rPr>
          <w:sz w:val="24"/>
          <w:lang w:val="hr-HR"/>
        </w:rPr>
        <w:t>.</w:t>
      </w:r>
    </w:p>
  </w:footnote>
  <w:footnote w:id="4">
    <w:p w:rsidR="007E1C88" w:rsidRPr="00CE7769" w:rsidP="00CE7769" w14:paraId="39D950C6" w14:textId="7E8FFFE7">
      <w:pPr>
        <w:pStyle w:val="FootnoteText"/>
        <w:ind w:left="567" w:hanging="567"/>
        <w:rPr>
          <w:sz w:val="24"/>
          <w:lang w:val="hr-HR"/>
        </w:rPr>
      </w:pPr>
      <w:r w:rsidRPr="00CE7769">
        <w:rPr>
          <w:rStyle w:val="FootnoteReference"/>
          <w:sz w:val="24"/>
          <w:lang w:val="hr-HR"/>
        </w:rPr>
        <w:footnoteRef/>
      </w:r>
      <w:r w:rsidRPr="00CE7769" w:rsidR="00CE7769">
        <w:rPr>
          <w:sz w:val="24"/>
          <w:lang w:val="hr-HR"/>
        </w:rPr>
        <w:t xml:space="preserve"> </w:t>
      </w:r>
      <w:r w:rsidRPr="00CE7769" w:rsidR="00CE7769">
        <w:rPr>
          <w:sz w:val="24"/>
          <w:lang w:val="hr-HR"/>
        </w:rPr>
        <w:tab/>
      </w:r>
      <w:r w:rsidRPr="00CE7769">
        <w:rPr>
          <w:sz w:val="24"/>
          <w:lang w:val="hr-HR"/>
        </w:rPr>
        <w:t xml:space="preserve">SL L, 2024/1449, 24.5.2024., ELI: </w:t>
      </w:r>
      <w:hyperlink r:id="rId3" w:history="1">
        <w:r w:rsidRPr="00CE7769">
          <w:rPr>
            <w:rStyle w:val="Hyperlink"/>
            <w:sz w:val="24"/>
            <w:lang w:val="hr-HR"/>
          </w:rPr>
          <w:t>http://data.europa.eu/eli/reg/2024/1449/oj</w:t>
        </w:r>
      </w:hyperlink>
      <w:r w:rsidRPr="00CE7769">
        <w:rPr>
          <w:sz w:val="24"/>
          <w:lang w:val="hr-HR"/>
        </w:rPr>
        <w:t>.</w:t>
      </w:r>
    </w:p>
  </w:footnote>
  <w:footnote w:id="5">
    <w:p w:rsidR="007E1C88" w:rsidRPr="00CE7769" w:rsidP="00CE7769" w14:paraId="60FC9F5C" w14:textId="7DD6208D">
      <w:pPr>
        <w:pStyle w:val="FootnoteText"/>
        <w:ind w:left="567" w:hanging="567"/>
        <w:rPr>
          <w:sz w:val="24"/>
          <w:lang w:val="hr-HR"/>
        </w:rPr>
      </w:pPr>
      <w:r w:rsidRPr="00CE7769">
        <w:rPr>
          <w:rStyle w:val="FootnoteReference"/>
          <w:sz w:val="24"/>
          <w:lang w:val="hr-HR"/>
        </w:rPr>
        <w:footnoteRef/>
      </w:r>
      <w:r w:rsidRPr="00CE7769" w:rsidR="00CE7769">
        <w:rPr>
          <w:sz w:val="24"/>
          <w:lang w:val="hr-HR"/>
        </w:rPr>
        <w:t xml:space="preserve"> </w:t>
      </w:r>
      <w:r w:rsidRPr="00CE7769" w:rsidR="00CE7769">
        <w:rPr>
          <w:sz w:val="24"/>
          <w:lang w:val="hr-HR"/>
        </w:rPr>
        <w:tab/>
      </w:r>
      <w:r w:rsidRPr="00CE7769">
        <w:rPr>
          <w:sz w:val="24"/>
          <w:lang w:val="hr-HR"/>
        </w:rPr>
        <w:t xml:space="preserve">SL C, C/2026/2098, 29.4.2026., ELI: </w:t>
      </w:r>
      <w:hyperlink r:id="rId4" w:history="1">
        <w:r w:rsidRPr="00CE7769">
          <w:rPr>
            <w:rStyle w:val="Hyperlink"/>
            <w:sz w:val="24"/>
            <w:lang w:val="hr-HR"/>
          </w:rPr>
          <w:t>http://data.europa.eu/eli/C/2026/2098/oj</w:t>
        </w:r>
      </w:hyperlink>
      <w:r w:rsidRPr="00CE7769">
        <w:rPr>
          <w:sz w:val="24"/>
          <w:lang w:val="hr-HR"/>
        </w:rPr>
        <w:t>.</w:t>
      </w:r>
    </w:p>
  </w:footnote>
  <w:footnote w:id="6">
    <w:p w:rsidR="007E1C88" w:rsidRPr="00CE7769" w:rsidP="00CE7769" w14:paraId="567A67AF" w14:textId="4AEBBB8D">
      <w:pPr>
        <w:pStyle w:val="FootnoteText"/>
        <w:ind w:left="567" w:hanging="567"/>
        <w:rPr>
          <w:sz w:val="24"/>
          <w:lang w:val="hr-HR"/>
        </w:rPr>
      </w:pPr>
      <w:r w:rsidRPr="00CE7769">
        <w:rPr>
          <w:rStyle w:val="FootnoteReference"/>
          <w:sz w:val="24"/>
          <w:lang w:val="hr-HR"/>
        </w:rPr>
        <w:footnoteRef/>
      </w:r>
      <w:r w:rsidRPr="00CE7769" w:rsidR="00CE7769">
        <w:rPr>
          <w:sz w:val="24"/>
          <w:lang w:val="hr-HR"/>
        </w:rPr>
        <w:t xml:space="preserve"> </w:t>
      </w:r>
      <w:r w:rsidRPr="00CE7769" w:rsidR="00CE7769">
        <w:rPr>
          <w:sz w:val="24"/>
          <w:lang w:val="hr-HR"/>
        </w:rPr>
        <w:tab/>
      </w:r>
      <w:r w:rsidRPr="00CE7769">
        <w:rPr>
          <w:sz w:val="24"/>
          <w:lang w:val="hr-HR"/>
        </w:rPr>
        <w:t xml:space="preserve">Uredba (EU) 2024/1449 Europskog parlamenta i Vijeća od 14. svibnja 2024. </w:t>
      </w:r>
      <w:r w:rsidRPr="00CE7769">
        <w:rPr>
          <w:sz w:val="24"/>
          <w:lang w:val="hr-HR"/>
        </w:rPr>
        <w:t xml:space="preserve">o uspostavi Instrumenta za reforme i rast za zapadni Balkan(EU) (SL L, 2024/1449, 24.5.2024., ELI: </w:t>
      </w:r>
      <w:hyperlink r:id="rId3" w:history="1">
        <w:r w:rsidRPr="00CE7769">
          <w:rPr>
            <w:rStyle w:val="Hyperlink"/>
            <w:sz w:val="24"/>
            <w:lang w:val="hr-HR"/>
          </w:rPr>
          <w:t>http://data.europa.eu/eli/reg/2024/1449/oj</w:t>
        </w:r>
      </w:hyperlink>
      <w:r w:rsidRPr="00CE7769">
        <w:rPr>
          <w:sz w:val="24"/>
          <w:lang w:val="hr-HR"/>
        </w:rPr>
        <w:t>).</w:t>
      </w:r>
    </w:p>
  </w:footnote>
  <w:footnote w:id="7">
    <w:p w:rsidR="007E1C88" w:rsidRPr="00CE7769" w:rsidP="00CE7769" w14:paraId="30E8878E" w14:textId="6207E268">
      <w:pPr>
        <w:pStyle w:val="FootnoteText"/>
        <w:ind w:left="567" w:hanging="567"/>
        <w:rPr>
          <w:sz w:val="24"/>
          <w:lang w:val="hr-HR"/>
        </w:rPr>
      </w:pPr>
      <w:r w:rsidRPr="00CE7769">
        <w:rPr>
          <w:rStyle w:val="FootnoteReference"/>
          <w:sz w:val="24"/>
          <w:lang w:val="hr-HR"/>
        </w:rPr>
        <w:footnoteRef/>
      </w:r>
      <w:r w:rsidRPr="00CE7769" w:rsidR="00CE7769">
        <w:rPr>
          <w:sz w:val="24"/>
          <w:lang w:val="hr-HR"/>
        </w:rPr>
        <w:t xml:space="preserve"> </w:t>
      </w:r>
      <w:r w:rsidRPr="00CE7769" w:rsidR="00CE7769">
        <w:rPr>
          <w:sz w:val="24"/>
          <w:lang w:val="hr-HR"/>
        </w:rPr>
        <w:tab/>
      </w:r>
      <w:r w:rsidRPr="00CE7769">
        <w:rPr>
          <w:sz w:val="24"/>
          <w:lang w:val="hr-HR"/>
        </w:rPr>
        <w:t xml:space="preserve">Odluka Vijeća (ZVSP) 2026/438 </w:t>
      </w:r>
      <w:r w:rsidRPr="00CE7769">
        <w:rPr>
          <w:sz w:val="24"/>
          <w:lang w:val="hr-HR"/>
        </w:rPr>
        <w:t>оd</w:t>
      </w:r>
      <w:r w:rsidRPr="00CE7769">
        <w:rPr>
          <w:sz w:val="24"/>
          <w:lang w:val="hr-HR"/>
        </w:rPr>
        <w:t xml:space="preserve"> 23. veljače 2026. </w:t>
      </w:r>
      <w:r w:rsidRPr="00CE7769">
        <w:rPr>
          <w:sz w:val="24"/>
          <w:lang w:val="hr-HR"/>
        </w:rPr>
        <w:t xml:space="preserve">o izmjeni Odluke (ZVSP) 2022/266 o mjerama ograničavanja kao odgovor na nezakonito priznavanje, okupaciju ili pripojenje od strane Ruske Federacije određenih područja Ukrajine koja nisu pod kontrolom vlade (SL L, 2026/438, 23.2.2026., ELI: </w:t>
      </w:r>
      <w:hyperlink r:id="rId5" w:history="1">
        <w:r w:rsidRPr="00CE7769">
          <w:rPr>
            <w:rStyle w:val="Hyperlink"/>
            <w:sz w:val="24"/>
            <w:lang w:val="hr-HR"/>
          </w:rPr>
          <w:t>http://data.europa.eu/eli/dec/2026/438/oj</w:t>
        </w:r>
      </w:hyperlink>
      <w:r w:rsidRPr="00CE7769">
        <w:rPr>
          <w:sz w:val="24"/>
          <w:lang w:val="hr-HR"/>
        </w:rPr>
        <w:t>).</w:t>
      </w:r>
    </w:p>
  </w:footnote>
  <w:footnote w:id="8">
    <w:p w:rsidR="007E1C88" w:rsidRPr="00CE7769" w:rsidP="00CE7769" w14:paraId="63A52A66" w14:textId="174AAFED">
      <w:pPr>
        <w:pStyle w:val="FootnoteText"/>
        <w:ind w:left="567" w:hanging="567"/>
        <w:rPr>
          <w:sz w:val="24"/>
          <w:lang w:val="hr-HR"/>
        </w:rPr>
      </w:pPr>
      <w:r w:rsidRPr="00CE7769">
        <w:rPr>
          <w:rStyle w:val="FootnoteReference"/>
          <w:sz w:val="24"/>
          <w:lang w:val="hr-HR"/>
        </w:rPr>
        <w:footnoteRef/>
      </w:r>
      <w:r w:rsidRPr="00CE7769" w:rsidR="00CE7769">
        <w:rPr>
          <w:sz w:val="24"/>
          <w:lang w:val="hr-HR"/>
        </w:rPr>
        <w:t xml:space="preserve"> </w:t>
      </w:r>
      <w:r w:rsidRPr="00CE7769" w:rsidR="00CE7769">
        <w:rPr>
          <w:sz w:val="24"/>
          <w:lang w:val="hr-HR"/>
        </w:rPr>
        <w:tab/>
      </w:r>
      <w:r w:rsidRPr="00CE7769">
        <w:rPr>
          <w:sz w:val="24"/>
          <w:lang w:val="hr-HR"/>
        </w:rPr>
        <w:t xml:space="preserve">Odluka Vijeća (EU) 2025/490 od 18. veljače 2025. </w:t>
      </w:r>
      <w:r w:rsidRPr="00CE7769">
        <w:rPr>
          <w:sz w:val="24"/>
          <w:lang w:val="hr-HR"/>
        </w:rPr>
        <w:t xml:space="preserve">o sklapanju, u ime Europske unije, Sporazuma o sudjelovanju Republike Hrvatske u Europskom gospodarskom prostoru i triju povezanih sporazuma (SL L, 2025/490, 18.3.2025., ELI: </w:t>
      </w:r>
      <w:hyperlink r:id="rId6" w:history="1">
        <w:r w:rsidRPr="00CE7769">
          <w:rPr>
            <w:rStyle w:val="Hyperlink"/>
            <w:sz w:val="24"/>
            <w:lang w:val="hr-HR"/>
          </w:rPr>
          <w:t>http://data.europa.eu/eli/dec/2025/490/oj</w:t>
        </w:r>
      </w:hyperlink>
      <w:r w:rsidRPr="00CE7769">
        <w:rPr>
          <w:sz w:val="24"/>
          <w:lang w:val="hr-HR"/>
        </w:rPr>
        <w:t>).</w:t>
      </w:r>
    </w:p>
  </w:footnote>
  <w:footnote w:id="9">
    <w:p w:rsidR="007E1C88" w:rsidRPr="00CE7769" w:rsidP="00CE7769" w14:paraId="525886C3" w14:textId="21765D46">
      <w:pPr>
        <w:pStyle w:val="FootnoteText"/>
        <w:ind w:left="567" w:hanging="567"/>
        <w:rPr>
          <w:sz w:val="24"/>
          <w:lang w:val="hr-HR"/>
        </w:rPr>
      </w:pPr>
      <w:r w:rsidRPr="00CE7769">
        <w:rPr>
          <w:rStyle w:val="FootnoteReference"/>
          <w:sz w:val="24"/>
          <w:lang w:val="hr-HR"/>
        </w:rPr>
        <w:footnoteRef/>
      </w:r>
      <w:r w:rsidRPr="00CE7769" w:rsidR="00CE7769">
        <w:rPr>
          <w:sz w:val="24"/>
          <w:lang w:val="hr-HR"/>
        </w:rPr>
        <w:t xml:space="preserve"> </w:t>
      </w:r>
      <w:r w:rsidRPr="00CE7769" w:rsidR="00CE7769">
        <w:rPr>
          <w:sz w:val="24"/>
          <w:lang w:val="hr-HR"/>
        </w:rPr>
        <w:tab/>
      </w:r>
      <w:r w:rsidRPr="00CE7769">
        <w:rPr>
          <w:sz w:val="24"/>
          <w:lang w:val="hr-HR"/>
        </w:rPr>
        <w:t xml:space="preserve">Uredba (EU) 2024/1083 Europskog parlamenta i Vijeća od 11. travnja 2024. </w:t>
      </w:r>
      <w:r w:rsidRPr="00CE7769">
        <w:rPr>
          <w:sz w:val="24"/>
          <w:lang w:val="hr-HR"/>
        </w:rPr>
        <w:t xml:space="preserve">o uspostavi zajedničkog okvira za medijske usluge na unutarnjem tržištu i izmjeni Direktive 2010/13/EU (Europski akt o slobodi medija) (SL L, 2024/1083, 17.4.2024., ELI: </w:t>
      </w:r>
      <w:hyperlink r:id="rId7" w:history="1">
        <w:r w:rsidRPr="00CE7769">
          <w:rPr>
            <w:rStyle w:val="Hyperlink"/>
            <w:sz w:val="24"/>
            <w:lang w:val="hr-HR"/>
          </w:rPr>
          <w:t>http://data.europa.eu/eli/reg/2024/1083/oj</w:t>
        </w:r>
      </w:hyperlink>
      <w:r w:rsidRPr="00CE7769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7769" w14:paraId="686C62A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7769" w14:paraId="4454009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7769" w14:paraId="59668BD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1930602">
    <w:abstractNumId w:val="9"/>
  </w:num>
  <w:num w:numId="2" w16cid:durableId="355932667">
    <w:abstractNumId w:val="9"/>
  </w:num>
  <w:num w:numId="3" w16cid:durableId="1755777381">
    <w:abstractNumId w:val="7"/>
  </w:num>
  <w:num w:numId="4" w16cid:durableId="802966976">
    <w:abstractNumId w:val="7"/>
  </w:num>
  <w:num w:numId="5" w16cid:durableId="428158508">
    <w:abstractNumId w:val="6"/>
  </w:num>
  <w:num w:numId="6" w16cid:durableId="622419524">
    <w:abstractNumId w:val="6"/>
  </w:num>
  <w:num w:numId="7" w16cid:durableId="1397511760">
    <w:abstractNumId w:val="5"/>
  </w:num>
  <w:num w:numId="8" w16cid:durableId="894896035">
    <w:abstractNumId w:val="5"/>
  </w:num>
  <w:num w:numId="9" w16cid:durableId="612589616">
    <w:abstractNumId w:val="4"/>
  </w:num>
  <w:num w:numId="10" w16cid:durableId="1313947772">
    <w:abstractNumId w:val="4"/>
  </w:num>
  <w:num w:numId="11" w16cid:durableId="1610160605">
    <w:abstractNumId w:val="8"/>
  </w:num>
  <w:num w:numId="12" w16cid:durableId="699629097">
    <w:abstractNumId w:val="8"/>
  </w:num>
  <w:num w:numId="13" w16cid:durableId="312685865">
    <w:abstractNumId w:val="3"/>
  </w:num>
  <w:num w:numId="14" w16cid:durableId="752967931">
    <w:abstractNumId w:val="3"/>
  </w:num>
  <w:num w:numId="15" w16cid:durableId="1547255918">
    <w:abstractNumId w:val="2"/>
  </w:num>
  <w:num w:numId="16" w16cid:durableId="2073235576">
    <w:abstractNumId w:val="2"/>
  </w:num>
  <w:num w:numId="17" w16cid:durableId="487945580">
    <w:abstractNumId w:val="1"/>
  </w:num>
  <w:num w:numId="18" w16cid:durableId="1285387447">
    <w:abstractNumId w:val="1"/>
  </w:num>
  <w:num w:numId="19" w16cid:durableId="1152408946">
    <w:abstractNumId w:val="0"/>
  </w:num>
  <w:num w:numId="20" w16cid:durableId="28336271">
    <w:abstractNumId w:val="0"/>
  </w:num>
  <w:num w:numId="21" w16cid:durableId="1729768970">
    <w:abstractNumId w:val="9"/>
  </w:num>
  <w:num w:numId="22" w16cid:durableId="1803426398">
    <w:abstractNumId w:val="7"/>
  </w:num>
  <w:num w:numId="23" w16cid:durableId="892430186">
    <w:abstractNumId w:val="6"/>
  </w:num>
  <w:num w:numId="24" w16cid:durableId="1499268363">
    <w:abstractNumId w:val="5"/>
  </w:num>
  <w:num w:numId="25" w16cid:durableId="261885480">
    <w:abstractNumId w:val="4"/>
  </w:num>
  <w:num w:numId="26" w16cid:durableId="1424839589">
    <w:abstractNumId w:val="8"/>
  </w:num>
  <w:num w:numId="27" w16cid:durableId="1431393648">
    <w:abstractNumId w:val="3"/>
  </w:num>
  <w:num w:numId="28" w16cid:durableId="1537962071">
    <w:abstractNumId w:val="2"/>
  </w:num>
  <w:num w:numId="29" w16cid:durableId="1592351201">
    <w:abstractNumId w:val="1"/>
  </w:num>
  <w:num w:numId="30" w16cid:durableId="383798657">
    <w:abstractNumId w:val="0"/>
  </w:num>
  <w:num w:numId="31" w16cid:durableId="735667824">
    <w:abstractNumId w:val="9"/>
  </w:num>
  <w:num w:numId="32" w16cid:durableId="2140368581">
    <w:abstractNumId w:val="7"/>
  </w:num>
  <w:num w:numId="33" w16cid:durableId="88814118">
    <w:abstractNumId w:val="6"/>
  </w:num>
  <w:num w:numId="34" w16cid:durableId="178394243">
    <w:abstractNumId w:val="5"/>
  </w:num>
  <w:num w:numId="35" w16cid:durableId="1260135772">
    <w:abstractNumId w:val="4"/>
  </w:num>
  <w:num w:numId="36" w16cid:durableId="1447121887">
    <w:abstractNumId w:val="8"/>
  </w:num>
  <w:num w:numId="37" w16cid:durableId="970132435">
    <w:abstractNumId w:val="3"/>
  </w:num>
  <w:num w:numId="38" w16cid:durableId="1064329780">
    <w:abstractNumId w:val="2"/>
  </w:num>
  <w:num w:numId="39" w16cid:durableId="86511701">
    <w:abstractNumId w:val="1"/>
  </w:num>
  <w:num w:numId="40" w16cid:durableId="2006013468">
    <w:abstractNumId w:val="0"/>
  </w:num>
  <w:num w:numId="41" w16cid:durableId="1058092976">
    <w:abstractNumId w:val="10"/>
  </w:num>
  <w:num w:numId="42" w16cid:durableId="1796288982">
    <w:abstractNumId w:val="10"/>
  </w:num>
  <w:num w:numId="43" w16cid:durableId="713964600">
    <w:abstractNumId w:val="10"/>
  </w:num>
  <w:num w:numId="44" w16cid:durableId="5239057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1E"/>
    <w:rsid w:val="00002272"/>
    <w:rsid w:val="00064002"/>
    <w:rsid w:val="000677B9"/>
    <w:rsid w:val="000831BA"/>
    <w:rsid w:val="000A42CC"/>
    <w:rsid w:val="000E7DD9"/>
    <w:rsid w:val="0010095E"/>
    <w:rsid w:val="00113D15"/>
    <w:rsid w:val="00125B37"/>
    <w:rsid w:val="00187494"/>
    <w:rsid w:val="001D415D"/>
    <w:rsid w:val="001F32AE"/>
    <w:rsid w:val="0025489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436"/>
    <w:rsid w:val="00471C19"/>
    <w:rsid w:val="0048497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F3E"/>
    <w:rsid w:val="007D1690"/>
    <w:rsid w:val="007E1C88"/>
    <w:rsid w:val="007E22AD"/>
    <w:rsid w:val="00817416"/>
    <w:rsid w:val="00842779"/>
    <w:rsid w:val="00865F67"/>
    <w:rsid w:val="00881A7B"/>
    <w:rsid w:val="008840E5"/>
    <w:rsid w:val="00887B3E"/>
    <w:rsid w:val="008B3746"/>
    <w:rsid w:val="008C2AC6"/>
    <w:rsid w:val="00930C23"/>
    <w:rsid w:val="0093193B"/>
    <w:rsid w:val="009509D8"/>
    <w:rsid w:val="00950B64"/>
    <w:rsid w:val="00951721"/>
    <w:rsid w:val="00981893"/>
    <w:rsid w:val="00994102"/>
    <w:rsid w:val="00A1687D"/>
    <w:rsid w:val="00A43E52"/>
    <w:rsid w:val="00A4678D"/>
    <w:rsid w:val="00A778C7"/>
    <w:rsid w:val="00AB441E"/>
    <w:rsid w:val="00AB6293"/>
    <w:rsid w:val="00AE0928"/>
    <w:rsid w:val="00AF3B82"/>
    <w:rsid w:val="00AF6AF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769"/>
    <w:rsid w:val="00CF04CB"/>
    <w:rsid w:val="00CF071A"/>
    <w:rsid w:val="00D058B8"/>
    <w:rsid w:val="00D56C11"/>
    <w:rsid w:val="00D834A0"/>
    <w:rsid w:val="00D872DF"/>
    <w:rsid w:val="00D91E21"/>
    <w:rsid w:val="00D9731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6B8"/>
    <w:rsid w:val="00F87713"/>
    <w:rsid w:val="00FB4360"/>
    <w:rsid w:val="00FD0C70"/>
  </w:rsids>
  <w:docVars>
    <w:docVar w:name="dvdocse" w:val="A10-0163/2026"/>
    <w:docVar w:name="dvlangue" w:val="HR"/>
    <w:docVar w:name="dvnumam" w:val="0"/>
    <w:docVar w:name="dvpe" w:val="784.230"/>
    <w:docVar w:name="dvrapporteur" w:val="Izvjestitelj: "/>
    <w:docVar w:name="dvtitre" w:val="Rezolucija Europskog parlamenta od .... 2026. o izvješću Komisije o Srbiji za 2025.(2025/2255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2A7F5A"/>
  <w15:chartTrackingRefBased/>
  <w15:docId w15:val="{BC7E21B0-8FAD-4CC6-BA74-28F3B03D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qFormat/>
    <w:rsid w:val="007E1C88"/>
    <w:pPr>
      <w:spacing w:after="240"/>
      <w:ind w:left="567" w:hanging="567"/>
    </w:pPr>
  </w:style>
  <w:style w:type="paragraph" w:customStyle="1" w:styleId="EPComma">
    <w:name w:val="EPComma"/>
    <w:basedOn w:val="Normal"/>
    <w:rsid w:val="007E1C88"/>
    <w:pPr>
      <w:spacing w:before="480" w:after="240"/>
    </w:pPr>
  </w:style>
  <w:style w:type="character" w:styleId="Hyperlink">
    <w:name w:val="Hyperlink"/>
    <w:basedOn w:val="DefaultParagraphFont"/>
    <w:rsid w:val="007E1C8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E1C88"/>
    <w:rPr>
      <w:sz w:val="24"/>
      <w:lang w:val="hr-HR"/>
    </w:rPr>
  </w:style>
  <w:style w:type="character" w:styleId="Strong">
    <w:name w:val="Strong"/>
    <w:basedOn w:val="DefaultParagraphFont"/>
    <w:uiPriority w:val="22"/>
    <w:qFormat/>
    <w:rsid w:val="007E1C88"/>
    <w:rPr>
      <w:b/>
      <w:bCs/>
    </w:rPr>
  </w:style>
  <w:style w:type="paragraph" w:styleId="Revision">
    <w:name w:val="Revision"/>
    <w:hidden/>
    <w:uiPriority w:val="99"/>
    <w:semiHidden/>
    <w:rsid w:val="00F776B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ur-lex.europa.eu/legal-content/HR/TXT/?qid=1765120088123&amp;uri=CELEX%3A52025DC0690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HR/ALL/?uri=CELEX%3A52020DC0641" TargetMode="External" /><Relationship Id="rId8" Type="http://schemas.openxmlformats.org/officeDocument/2006/relationships/hyperlink" Target="https://eur-lex.europa.eu/legal-content/HR/ALL/?uri=CELEX%3A52023DC0691" TargetMode="External" /><Relationship Id="rId9" Type="http://schemas.openxmlformats.org/officeDocument/2006/relationships/hyperlink" Target="https://eur-lex.europa.eu/legal-content/HR/ALL/?uri=CELEX:52025DC0900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3/490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6/2098/oj" TargetMode="External" /><Relationship Id="rId5" Type="http://schemas.openxmlformats.org/officeDocument/2006/relationships/hyperlink" Target="http://data.europa.eu/eli/dec/2026/438/oj" TargetMode="External" /><Relationship Id="rId6" Type="http://schemas.openxmlformats.org/officeDocument/2006/relationships/hyperlink" Target="http://data.europa.eu/eli/dec/2025/490/oj" TargetMode="External" /><Relationship Id="rId7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9753</Words>
  <Characters>61473</Characters>
  <Application>Microsoft Office Word</Application>
  <DocSecurity>0</DocSecurity>
  <Lines>512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2026-08-05T14:44:00Z</dcterms:created>
  <dcterms:modified xsi:type="dcterms:W3CDTF">2026-08-05T14:44:00Z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A10-0163/2026</vt:lpwstr>
  </property>
  <property fmtid="{D5CDD505-2E9C-101B-9397-08002B2CF9AE}" pid="4" name="&lt;Type&gt;">
    <vt:lpwstr>RR</vt:lpwstr>
  </property>
</Properties>
</file>