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9A58CB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7C52" w:rsidP="0010095E" w14:paraId="28E2BD20" w14:textId="77777777">
            <w:pPr>
              <w:pStyle w:val="EPName"/>
            </w:pPr>
            <w:r w:rsidRPr="00B47C52">
              <w:t>Parlament Ewropew</w:t>
            </w:r>
          </w:p>
          <w:p w:rsidR="00751A4A" w:rsidRPr="00B47C52" w:rsidP="005F1B17" w14:paraId="1D7E34D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7C52">
              <w:t>2024</w:t>
            </w:r>
            <w:r w:rsidRPr="00B47C52" w:rsidR="00817416">
              <w:t>-202</w:t>
            </w:r>
            <w:r w:rsidRPr="00B47C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47C52" w:rsidP="0010095E" w14:paraId="0DBDE923" w14:textId="77777777">
            <w:pPr>
              <w:pStyle w:val="EPLogo"/>
            </w:pPr>
            <w:r w:rsidRPr="00B47C5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7C52" w:rsidP="004C5D52" w14:paraId="6F139693" w14:textId="77777777">
      <w:pPr>
        <w:pStyle w:val="LineTop"/>
      </w:pPr>
    </w:p>
    <w:p w:rsidR="00680577" w:rsidRPr="00B47C52" w:rsidP="00680577" w14:paraId="5D8486A7" w14:textId="77777777">
      <w:pPr>
        <w:pStyle w:val="EPBodyTA1"/>
      </w:pPr>
      <w:r w:rsidRPr="00B47C52">
        <w:t>TESTI ADOTTATI</w:t>
      </w:r>
    </w:p>
    <w:p w:rsidR="00D058B8" w:rsidRPr="00B47C52" w:rsidP="00D058B8" w14:paraId="402E9B3F" w14:textId="77777777">
      <w:pPr>
        <w:pStyle w:val="LineBottom"/>
      </w:pPr>
    </w:p>
    <w:p w:rsidR="00513C01" w:rsidRPr="00B47C52" w:rsidP="00513C01" w14:paraId="57068CE9" w14:textId="74809635">
      <w:pPr>
        <w:pStyle w:val="ATHeading1"/>
      </w:pPr>
      <w:bookmarkStart w:id="0" w:name="TANumber"/>
      <w:r w:rsidRPr="00B47C52">
        <w:t>P10_TA(2026)0</w:t>
      </w:r>
      <w:bookmarkEnd w:id="0"/>
      <w:r w:rsidR="0080448F">
        <w:t>262</w:t>
      </w:r>
    </w:p>
    <w:p w:rsidR="00513C01" w:rsidRPr="00B47C52" w:rsidP="00513C01" w14:paraId="3158BC5C" w14:textId="77777777">
      <w:pPr>
        <w:pStyle w:val="ATHeading2"/>
      </w:pPr>
      <w:bookmarkStart w:id="1" w:name="title"/>
      <w:r w:rsidRPr="00B47C52">
        <w:t>L-impatt tal-invażjoni Torka tal-1974 fuq in-nisa u l-bniet Ċiprijotti, u d-delitti mwettqa mill-forzi Torok u l-konsegwenzi għall-ugwaljanza bejn il-ġeneri</w:t>
      </w:r>
      <w:bookmarkEnd w:id="1"/>
    </w:p>
    <w:p w:rsidR="00513C01" w:rsidRPr="00B47C52" w:rsidP="00513C01" w14:paraId="343ED69C" w14:textId="77777777">
      <w:pPr>
        <w:rPr>
          <w:i/>
          <w:vanish/>
        </w:rPr>
      </w:pPr>
      <w:r>
        <w:rPr>
          <w:i/>
        </w:rPr>
        <w:fldChar w:fldCharType="begin"/>
      </w:r>
      <w:r w:rsidRPr="00B47C52">
        <w:rPr>
          <w:i/>
        </w:rPr>
        <w:instrText xml:space="preserve"> TC"(</w:instrText>
      </w:r>
      <w:bookmarkStart w:id="2" w:name="DocNumber"/>
      <w:r w:rsidRPr="00B47C52">
        <w:rPr>
          <w:i/>
        </w:rPr>
        <w:instrText>B10-0333/2026</w:instrText>
      </w:r>
      <w:bookmarkEnd w:id="2"/>
      <w:r w:rsidRPr="00B47C5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13C01" w:rsidRPr="00B47C52" w:rsidP="00513C01" w14:paraId="69BBF98F" w14:textId="77777777">
      <w:pPr>
        <w:rPr>
          <w:vanish/>
        </w:rPr>
      </w:pPr>
      <w:bookmarkStart w:id="3" w:name="PE"/>
      <w:r w:rsidRPr="00B47C52">
        <w:rPr>
          <w:vanish/>
        </w:rPr>
        <w:t>PE785.181</w:t>
      </w:r>
      <w:bookmarkEnd w:id="3"/>
    </w:p>
    <w:p w:rsidR="00513C01" w:rsidRPr="00B47C52" w:rsidP="00E26D56" w14:paraId="217A2D33" w14:textId="572C2AD6">
      <w:pPr>
        <w:pStyle w:val="ATHeading3"/>
      </w:pPr>
      <w:bookmarkStart w:id="4" w:name="Sujet"/>
      <w:r w:rsidRPr="00B47C52">
        <w:t xml:space="preserve">Riżoluzzjoni tal-Parlament Ewropew </w:t>
      </w:r>
      <w:r w:rsidR="00E26D56">
        <w:t>tat-8 ta’ Lulju</w:t>
      </w:r>
      <w:r w:rsidRPr="00B47C52">
        <w:t xml:space="preserve"> 2026 dwar l-impatt tal-invażjoni Torka tal-1974 fuq in-nisa u l-bniet Ċiprijotti, u d-delitti mwettqa mill-forzi Torok u l-konsegwenzi għall-ugwaljanza bejn il-ġeneri</w:t>
      </w:r>
      <w:bookmarkEnd w:id="4"/>
      <w:r w:rsidRPr="00B47C52">
        <w:t xml:space="preserve"> </w:t>
      </w:r>
      <w:bookmarkStart w:id="5" w:name="References"/>
      <w:r w:rsidRPr="00B47C52">
        <w:t>(2026/2617(RSP))</w:t>
      </w:r>
      <w:bookmarkEnd w:id="5"/>
    </w:p>
    <w:p w:rsidR="00F74FE4" w:rsidRPr="00B47C52" w:rsidP="00F74FE4" w14:paraId="6AF732DB" w14:textId="77777777">
      <w:pPr>
        <w:pStyle w:val="EPComma"/>
      </w:pPr>
      <w:bookmarkStart w:id="6" w:name="TextBodyBegin"/>
      <w:bookmarkEnd w:id="6"/>
      <w:r w:rsidRPr="00B47C52">
        <w:rPr>
          <w:i/>
          <w:iCs/>
        </w:rPr>
        <w:t>Il-Parlament Ewropew</w:t>
      </w:r>
      <w:r w:rsidRPr="00B47C52">
        <w:t>,</w:t>
      </w:r>
    </w:p>
    <w:p w:rsidR="00F74FE4" w:rsidRPr="00B47C52" w:rsidP="00F74FE4" w14:paraId="2866EA87" w14:textId="77777777">
      <w:pPr>
        <w:pStyle w:val="NormalHanging12a"/>
      </w:pPr>
      <w:r w:rsidRPr="00B47C52">
        <w:t>–</w:t>
      </w:r>
      <w:r w:rsidRPr="00B47C52">
        <w:tab/>
        <w:t>wara li kkunsidra l-Artikoli 2 u 3 tat-Trattat dwar l-Unjoni Ewropea u l-Artikoli 8, 10, 78 u 83 tat-Trattat dwar il-Funzjonament tal-Unjoni Ewropea (TFUE),</w:t>
      </w:r>
    </w:p>
    <w:p w:rsidR="00F74FE4" w:rsidRPr="00B47C52" w:rsidP="00F74FE4" w14:paraId="0F401756" w14:textId="77777777">
      <w:pPr>
        <w:pStyle w:val="NormalHanging12a"/>
      </w:pPr>
      <w:bookmarkStart w:id="7" w:name="_Hlk230100704"/>
      <w:r w:rsidRPr="00B47C52">
        <w:t>–</w:t>
      </w:r>
      <w:r w:rsidRPr="00B47C52">
        <w:tab/>
        <w:t>wara li kkunsidra d-Direttiva 2012/29/UE tal-Parlament Ewropew u tal-Kunsill tal-25 ta’ Ottubru 2012 li tistabbilixxi standards minimi fir-rigward tad-drittijiet, l-appoġġ u l-protezzjoni tal-vittmi tal-kriminalità, u li tissostitwixxi d-Deċiżjoni Qafas tal-Kunsill 2001/220/ĠAI</w:t>
      </w:r>
      <w:r>
        <w:rPr>
          <w:rStyle w:val="FootnoteReference"/>
        </w:rPr>
        <w:footnoteReference w:id="2"/>
      </w:r>
      <w:r w:rsidRPr="00B47C52">
        <w:t xml:space="preserve"> (“id-Direttiva dwar id-Drittijiet tal-Vittmi”), li tipprovdi qafas għall-ġustizzja orjentata lejn il-vittmi, inklużi f’każijiet ta’ vjolenza sesswali,</w:t>
      </w:r>
    </w:p>
    <w:p w:rsidR="00F74FE4" w:rsidRPr="00B47C52" w:rsidP="00F74FE4" w14:paraId="28CBED00" w14:textId="77777777">
      <w:pPr>
        <w:pStyle w:val="NormalHanging12a"/>
      </w:pPr>
      <w:r w:rsidRPr="00B47C52">
        <w:t>–</w:t>
      </w:r>
      <w:r w:rsidRPr="00B47C52">
        <w:tab/>
        <w:t>wara li kkunsidra d-Direttiva (UE) 2024/1385 tal-Parlament Ewropew u tal-Kunsill tal-14 ta’ Mejju 2024 dwar il-ġlieda kontra l-vjolenza kontra n-nisa u l-vjolenza domestika</w:t>
      </w:r>
      <w:r>
        <w:rPr>
          <w:rStyle w:val="FootnoteReference"/>
        </w:rPr>
        <w:footnoteReference w:id="3"/>
      </w:r>
      <w:r w:rsidRPr="00B47C52">
        <w:t>,</w:t>
      </w:r>
    </w:p>
    <w:p w:rsidR="00F74FE4" w:rsidRPr="00B47C52" w:rsidP="00F74FE4" w14:paraId="324FD9AA" w14:textId="77777777">
      <w:pPr>
        <w:pStyle w:val="NormalHanging12a"/>
      </w:pPr>
      <w:r w:rsidRPr="00B47C52">
        <w:t>–</w:t>
      </w:r>
      <w:r w:rsidRPr="00B47C52">
        <w:tab/>
        <w:t>wara li kkunsidra r-riżoluzzjoni tiegħu tat-23 ta’ Ottubru 2020 dwar l-Ugwaljanza bejn il-Ġeneri fil-politika estera u ta’ sigurtà komuni tal-UE</w:t>
      </w:r>
      <w:r>
        <w:rPr>
          <w:rStyle w:val="FootnoteReference"/>
        </w:rPr>
        <w:footnoteReference w:id="4"/>
      </w:r>
      <w:r w:rsidRPr="00B47C52">
        <w:t>,</w:t>
      </w:r>
    </w:p>
    <w:p w:rsidR="00F74FE4" w:rsidRPr="00B47C52" w:rsidP="00F74FE4" w14:paraId="3C5E1F3B" w14:textId="77777777">
      <w:pPr>
        <w:pStyle w:val="NormalHanging12a"/>
      </w:pPr>
      <w:r w:rsidRPr="00B47C52">
        <w:t>–</w:t>
      </w:r>
      <w:r w:rsidRPr="00B47C52">
        <w:tab/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>
        <w:rPr>
          <w:rStyle w:val="FootnoteReference"/>
        </w:rPr>
        <w:footnoteReference w:id="5"/>
      </w:r>
      <w:r w:rsidRPr="00B47C52">
        <w:t>,</w:t>
      </w:r>
    </w:p>
    <w:p w:rsidR="00F74FE4" w:rsidRPr="00B47C52" w:rsidP="00F74FE4" w14:paraId="01E0F76C" w14:textId="77777777">
      <w:pPr>
        <w:pStyle w:val="NormalHanging12a"/>
      </w:pPr>
      <w:r w:rsidRPr="00B47C52">
        <w:t>–</w:t>
      </w:r>
      <w:r w:rsidRPr="00B47C52">
        <w:tab/>
        <w:t xml:space="preserve">wara li kkunsidra r-riżoluzzjoni tiegħu tal-5 ta’ Mejju 2022 dwar l-impatt tal-gwerra </w:t>
      </w:r>
      <w:r w:rsidRPr="00B47C52">
        <w:t>kontra l-Ukrajna fuq in-nisa</w:t>
      </w:r>
      <w:r>
        <w:rPr>
          <w:rStyle w:val="FootnoteReference"/>
        </w:rPr>
        <w:footnoteReference w:id="6"/>
      </w:r>
      <w:r w:rsidRPr="00B47C52">
        <w:t>,</w:t>
      </w:r>
    </w:p>
    <w:p w:rsidR="00F74FE4" w:rsidRPr="00B47C52" w:rsidP="00F74FE4" w14:paraId="2E80ADAC" w14:textId="77777777">
      <w:pPr>
        <w:pStyle w:val="NormalHanging12a"/>
      </w:pPr>
      <w:r w:rsidRPr="00B47C52">
        <w:t>–</w:t>
      </w:r>
      <w:r w:rsidRPr="00B47C52">
        <w:tab/>
        <w:t>wara li kkunsidra l-Karta tad-Drittijiet Fundamentali tal-Unjoni Ewropea,</w:t>
      </w:r>
    </w:p>
    <w:p w:rsidR="00F74FE4" w:rsidRPr="00B47C52" w:rsidP="00F74FE4" w14:paraId="1993653F" w14:textId="77777777">
      <w:pPr>
        <w:pStyle w:val="NormalHanging12a"/>
      </w:pPr>
      <w:r w:rsidRPr="00B47C52">
        <w:t>–</w:t>
      </w:r>
      <w:r w:rsidRPr="00B47C52">
        <w:tab/>
        <w:t>wara li kkunsidra l-Istatut ta’ Ruma tal-Qorti Kriminali Internazzjonali tas-17 ta’ Lulju 1998,</w:t>
      </w:r>
    </w:p>
    <w:p w:rsidR="00F74FE4" w:rsidRPr="00B47C52" w:rsidP="00F74FE4" w14:paraId="469FF07D" w14:textId="77777777">
      <w:pPr>
        <w:pStyle w:val="NormalHanging12a"/>
      </w:pPr>
      <w:r w:rsidRPr="00B47C52">
        <w:t>–</w:t>
      </w:r>
      <w:r w:rsidRPr="00B47C52">
        <w:tab/>
        <w:t xml:space="preserve">wara li kkunsidra l-Konvenzjonijiet ta’’ Ġinevra, b’mod partikolari r-Raba’ Konvenzjoni ta Ġinevra tat-12 ta’ Awwissu 1949 dwar il-protezzjoni ta’ persuni </w:t>
      </w:r>
      <w:r w:rsidRPr="00B47C52">
        <w:t>pajżani</w:t>
      </w:r>
      <w:r w:rsidRPr="00B47C52">
        <w:t xml:space="preserve"> fi żmien ta’ gwerra,</w:t>
      </w:r>
    </w:p>
    <w:bookmarkEnd w:id="7"/>
    <w:p w:rsidR="00F74FE4" w:rsidRPr="00B47C52" w:rsidP="00F74FE4" w14:paraId="00D9B3A5" w14:textId="77777777">
      <w:pPr>
        <w:pStyle w:val="NormalHanging12a"/>
      </w:pPr>
      <w:r w:rsidRPr="00B47C52">
        <w:t>–</w:t>
      </w:r>
      <w:r w:rsidRPr="00B47C52">
        <w:tab/>
        <w:t xml:space="preserve">wara li kkunsidra d-Dikjarazzjoni </w:t>
      </w:r>
      <w:r w:rsidRPr="00B47C52">
        <w:t>tan</w:t>
      </w:r>
      <w:r w:rsidRPr="00B47C52">
        <w:t>-NU dwar l-Eliminazzjoni tal-Vjolenza kontra n-Nisa tal-20 ta’ Diċembru 1993;</w:t>
      </w:r>
    </w:p>
    <w:p w:rsidR="00F74FE4" w:rsidRPr="00B47C52" w:rsidP="00F74FE4" w14:paraId="3ACD7850" w14:textId="77777777">
      <w:pPr>
        <w:pStyle w:val="NormalHanging12a"/>
      </w:pPr>
      <w:r w:rsidRPr="00B47C52">
        <w:t>–</w:t>
      </w:r>
      <w:r w:rsidRPr="00B47C52">
        <w:tab/>
        <w:t xml:space="preserve">wara li kkunsidra r-Riżoluzzjoni tal-Kunsill għas-Sigurtà </w:t>
      </w:r>
      <w:r w:rsidRPr="00B47C52">
        <w:t>tan</w:t>
      </w:r>
      <w:r w:rsidRPr="00B47C52">
        <w:t xml:space="preserve">-NU 1325 (2000) tal-31 ta’ Ottubru 2000 dwar in-nisa, il-paċi u s-sigurtà u r-riżoluzzjonijiet ta’ </w:t>
      </w:r>
      <w:r w:rsidRPr="00B47C52">
        <w:t>segwitu</w:t>
      </w:r>
      <w:r w:rsidRPr="00B47C52">
        <w:t xml:space="preserve"> għalihom, jiġifieri r-Riżoluzzjonijiet 1820 (2008) tad-19 ta’ Ġunju 2008, 1888 (2009) tat-30 ta’ Settembru 2009, 1889 (2009) tal-5 ta’ Ottubru 2009, 1960 (2010) tas-16 ta’ Diċembru 2010, 2106 (2013) tal-24 ta’ Ġunju 2013, 2122 (2013) tat-18 ta’ Ottubru 2013, 2242 (2015) tat-13 ta’ Ottubru 2015, 2467 (2019) tat-23 ta’ April 2019 u 2493 (2019) tad-29 ta’ Ottubru 2019,</w:t>
      </w:r>
    </w:p>
    <w:p w:rsidR="00F74FE4" w:rsidRPr="00B47C52" w:rsidP="00F74FE4" w14:paraId="778D77D1" w14:textId="77777777">
      <w:pPr>
        <w:pStyle w:val="NormalHanging12a"/>
      </w:pPr>
      <w:r w:rsidRPr="00B47C52">
        <w:t>–</w:t>
      </w:r>
      <w:r w:rsidRPr="00B47C52">
        <w:tab/>
        <w:t xml:space="preserve">wara li kkunsidra l-aħħar rapport annwali tas-Segretarju Ġenerali </w:t>
      </w:r>
      <w:r w:rsidRPr="00B47C52">
        <w:t>tan</w:t>
      </w:r>
      <w:r w:rsidRPr="00B47C52">
        <w:t xml:space="preserve">-NU dwar vjolenza sesswali relatata ma’ konflitt (S/2025/389), tal-15 ta’ Lulju 2025 u ppreżentat skont ir-Riżoluzzjoni 2467 (2019) tal-Kunsill tas-Sigurtà </w:t>
      </w:r>
      <w:r w:rsidRPr="00B47C52">
        <w:t>tan</w:t>
      </w:r>
      <w:r w:rsidRPr="00B47C52">
        <w:t xml:space="preserve">-NU, li fih il-Kunsill talab lis-Segretarju Ġenerali </w:t>
      </w:r>
      <w:r w:rsidRPr="00B47C52">
        <w:t>tan</w:t>
      </w:r>
      <w:r w:rsidRPr="00B47C52">
        <w:t xml:space="preserve">-NU jirrapporta kull sena dwar l-implimentazzjoni tar-Riżoluzzjonijiet tal-Kunsill tas-Sigurtà </w:t>
      </w:r>
      <w:r w:rsidRPr="00B47C52">
        <w:t>tan</w:t>
      </w:r>
      <w:r w:rsidRPr="00B47C52">
        <w:t>-NU 1820 (2008), 1888 (2009), 1960 (2010) u 2106 (2013), u jirrakkomanda azzjonijiet strateġiċi,</w:t>
      </w:r>
    </w:p>
    <w:p w:rsidR="00F74FE4" w:rsidRPr="00B47C52" w:rsidP="00F74FE4" w14:paraId="093A81AB" w14:textId="77777777">
      <w:pPr>
        <w:pStyle w:val="NormalHanging12a"/>
      </w:pPr>
      <w:r w:rsidRPr="00B47C52">
        <w:t>–</w:t>
      </w:r>
      <w:r w:rsidRPr="00B47C52">
        <w:tab/>
        <w:t xml:space="preserve">wara li kkunsidra l-prinċipji fundamentali tad-dritt internazzjonali, il-Karta </w:t>
      </w:r>
      <w:r w:rsidRPr="00B47C52">
        <w:t>tan</w:t>
      </w:r>
      <w:r w:rsidRPr="00B47C52">
        <w:t xml:space="preserve">-NU, il-ftehimiet ta’ livell għoli tal-1977 u l-1979 bejn il-mexxejja taż-żewġ komunitajiet f’Ċipru, ir-riżoluzzjonijiet rilevanti tal-Kunsill tas-Sigurtà </w:t>
      </w:r>
      <w:r w:rsidRPr="00B47C52">
        <w:t>tan</w:t>
      </w:r>
      <w:r w:rsidRPr="00B47C52">
        <w:t xml:space="preserve">-NU dwar Ċipru, inkluża r-Riżoluzzjoni 186 (1964), li tafferma mill-ġdid is-sovranità tar-Repubblika ta’ Ċipru, ir-Riżoluzzjonijiet 541 (1983) u 550 (1984) dwar azzjonijiet </w:t>
      </w:r>
      <w:r w:rsidRPr="00B47C52">
        <w:t>seċessjonisti</w:t>
      </w:r>
      <w:r w:rsidRPr="00B47C52">
        <w:t xml:space="preserve"> f’Ċipru u r-Riżoluzzjoni 2815 (2026) dwar il-</w:t>
      </w:r>
      <w:r w:rsidRPr="00B47C52">
        <w:t>Forża</w:t>
      </w:r>
      <w:r w:rsidRPr="00B47C52">
        <w:t xml:space="preserve"> għaż-Żamma tal-Paċi </w:t>
      </w:r>
      <w:r w:rsidRPr="00B47C52">
        <w:t>tan</w:t>
      </w:r>
      <w:r w:rsidRPr="00B47C52">
        <w:t xml:space="preserve">-NU f’Ċipru, u l-qafas miftiehem ta’ federazzjoni </w:t>
      </w:r>
      <w:r w:rsidRPr="00B47C52">
        <w:t>bikomunitarja</w:t>
      </w:r>
      <w:r w:rsidRPr="00B47C52">
        <w:t xml:space="preserve"> u </w:t>
      </w:r>
      <w:r w:rsidRPr="00B47C52">
        <w:t>biżonali</w:t>
      </w:r>
      <w:r w:rsidRPr="00B47C52">
        <w:t xml:space="preserve"> b’ugwaljanza politika, kif stabbilit fir-riżoluzzjonijiet rilevanti tal-Kunsill tas-Sigurtà </w:t>
      </w:r>
      <w:r w:rsidRPr="00B47C52">
        <w:t>tan</w:t>
      </w:r>
      <w:r w:rsidRPr="00B47C52">
        <w:t>-NU, għas-soluzzjoni komprensiva tal-problema ta’ Ċipru,</w:t>
      </w:r>
    </w:p>
    <w:p w:rsidR="00F74FE4" w:rsidRPr="00B47C52" w:rsidP="00F74FE4" w14:paraId="248D3099" w14:textId="75276228">
      <w:pPr>
        <w:pStyle w:val="NormalHanging12a"/>
      </w:pPr>
      <w:r w:rsidRPr="00B47C52">
        <w:t>–</w:t>
      </w:r>
      <w:r w:rsidRPr="00B47C52">
        <w:tab/>
        <w:t>wara li kkunsidra r-rapport tal-10 ta’ Lulju 1976 tal-Kummissjoni Ewropea tad-Drittijiet tal-Bniedem f’</w:t>
      </w:r>
      <w:r w:rsidRPr="00B47C52">
        <w:rPr>
          <w:i/>
        </w:rPr>
        <w:t>Ċipru</w:t>
      </w:r>
      <w:r w:rsidRPr="00B47C52">
        <w:t xml:space="preserve"> </w:t>
      </w:r>
      <w:r w:rsidRPr="00B47C52">
        <w:t>vs</w:t>
      </w:r>
      <w:r w:rsidRPr="00B47C52">
        <w:t xml:space="preserve"> </w:t>
      </w:r>
      <w:r w:rsidRPr="00B47C52">
        <w:rPr>
          <w:i/>
        </w:rPr>
        <w:t>it-Turkija</w:t>
      </w:r>
      <w:r w:rsidRPr="00B47C52">
        <w:t xml:space="preserve"> (Applikazzjonijiet Nr</w:t>
      </w:r>
      <w:r w:rsidR="004471A5">
        <w:t>u</w:t>
      </w:r>
      <w:r w:rsidRPr="00B47C52">
        <w:t xml:space="preserve"> 6780/74 u </w:t>
      </w:r>
      <w:r w:rsidR="004471A5">
        <w:t xml:space="preserve">Nru </w:t>
      </w:r>
      <w:r w:rsidRPr="00B47C52">
        <w:t>6950/75),</w:t>
      </w:r>
    </w:p>
    <w:p w:rsidR="00F74FE4" w:rsidRPr="00B47C52" w:rsidP="00F74FE4" w14:paraId="578E2F41" w14:textId="77777777">
      <w:pPr>
        <w:pStyle w:val="NormalHanging12a"/>
      </w:pPr>
      <w:r w:rsidRPr="00B47C52">
        <w:t>–</w:t>
      </w:r>
      <w:r w:rsidRPr="00B47C52">
        <w:tab/>
        <w:t xml:space="preserve">wara li kkunsidra l-Konvenzjoni </w:t>
      </w:r>
      <w:r w:rsidRPr="00B47C52">
        <w:t>tan</w:t>
      </w:r>
      <w:r w:rsidRPr="00B47C52">
        <w:t>-NU dwar it-Tnaqqis tal-</w:t>
      </w:r>
      <w:r w:rsidRPr="00B47C52">
        <w:t>Apolidija</w:t>
      </w:r>
      <w:r w:rsidRPr="00B47C52">
        <w:t xml:space="preserve"> tat-30 ta’ Awwissu 1961,</w:t>
      </w:r>
    </w:p>
    <w:p w:rsidR="00F74FE4" w:rsidRPr="00B47C52" w:rsidP="00F74FE4" w14:paraId="04B7AA02" w14:textId="77777777">
      <w:pPr>
        <w:pStyle w:val="NormalHanging12a"/>
      </w:pPr>
      <w:r w:rsidRPr="00B47C52">
        <w:t>–</w:t>
      </w:r>
      <w:r w:rsidRPr="00B47C52">
        <w:tab/>
        <w:t xml:space="preserve">wara li kkunsidra l-Patt Globali </w:t>
      </w:r>
      <w:r w:rsidRPr="00B47C52">
        <w:t>tan</w:t>
      </w:r>
      <w:r w:rsidRPr="00B47C52">
        <w:t>-NU dwar ir-Refuġjati tal-2018,</w:t>
      </w:r>
    </w:p>
    <w:p w:rsidR="00F74FE4" w:rsidRPr="00B47C52" w:rsidP="00F74FE4" w14:paraId="1501B697" w14:textId="77777777">
      <w:pPr>
        <w:pStyle w:val="NormalHanging12a"/>
      </w:pPr>
      <w:r w:rsidRPr="00B47C52">
        <w:t>–</w:t>
      </w:r>
      <w:r w:rsidRPr="00B47C52">
        <w:tab/>
        <w:t xml:space="preserve">wara li kkunsidra r-Rakkomandazzjoni Ġenerali Nru 38 tal-Kumitat </w:t>
      </w:r>
      <w:r w:rsidRPr="00B47C52">
        <w:t>tan</w:t>
      </w:r>
      <w:r w:rsidRPr="00B47C52">
        <w:t>-NU għall-Eliminazzjoni tad-Diskriminazzjoni Kontra n-Nisa dwar it-traffikar ta’ nisa u bniet fil-</w:t>
      </w:r>
      <w:r w:rsidRPr="00B47C52">
        <w:t>kuntest tal-migrazzjoni globali, ippubblikata fl-20 ta’ Novembru 2020,</w:t>
      </w:r>
    </w:p>
    <w:p w:rsidR="00F74FE4" w:rsidRPr="00B47C52" w:rsidP="00F74FE4" w14:paraId="7DC68A9B" w14:textId="62DA53EA">
      <w:pPr>
        <w:pStyle w:val="NormalHanging12a"/>
      </w:pPr>
      <w:r w:rsidRPr="00B47C52">
        <w:t>–</w:t>
      </w:r>
      <w:r w:rsidRPr="00B47C52">
        <w:tab/>
        <w:t>wara li kkunsidra r-rapport tal-Assemblea Parlamentari tal-Kunsill tal-Ewropa tat-15 ta’ Diċembru 1994 bit-titolu “</w:t>
      </w:r>
      <w:r w:rsidRPr="00B47C52">
        <w:t>Report</w:t>
      </w:r>
      <w:r w:rsidRPr="00B47C52">
        <w:t xml:space="preserve"> </w:t>
      </w:r>
      <w:r w:rsidRPr="00B47C52">
        <w:t>on</w:t>
      </w:r>
      <w:r w:rsidRPr="00B47C52">
        <w:t xml:space="preserve"> </w:t>
      </w:r>
      <w:r w:rsidRPr="00B47C52">
        <w:t>the</w:t>
      </w:r>
      <w:r w:rsidRPr="00B47C52">
        <w:t xml:space="preserve"> </w:t>
      </w:r>
      <w:r w:rsidRPr="00B47C52">
        <w:t>situation</w:t>
      </w:r>
      <w:r w:rsidRPr="00B47C52">
        <w:t xml:space="preserve"> </w:t>
      </w:r>
      <w:r w:rsidRPr="00B47C52">
        <w:t>in</w:t>
      </w:r>
      <w:r w:rsidRPr="00B47C52">
        <w:t xml:space="preserve"> </w:t>
      </w:r>
      <w:r w:rsidRPr="00B47C52">
        <w:t>Cyprus</w:t>
      </w:r>
      <w:r w:rsidRPr="00B47C52">
        <w:t xml:space="preserve"> (</w:t>
      </w:r>
      <w:r w:rsidRPr="00B47C52">
        <w:t>recent</w:t>
      </w:r>
      <w:r w:rsidRPr="00B47C52">
        <w:t xml:space="preserve"> </w:t>
      </w:r>
      <w:r w:rsidRPr="00B47C52">
        <w:t>political</w:t>
      </w:r>
      <w:r w:rsidRPr="00B47C52">
        <w:t xml:space="preserve"> </w:t>
      </w:r>
      <w:r w:rsidRPr="00B47C52">
        <w:t>developments</w:t>
      </w:r>
      <w:r w:rsidRPr="00B47C52">
        <w:t>)” (Rapport dwar is-sitwazzjoni f’Ċipru (żviluppi politiċi reċenti)),</w:t>
      </w:r>
    </w:p>
    <w:p w:rsidR="00F74FE4" w:rsidRPr="00B47C52" w:rsidP="00F74FE4" w14:paraId="44C04EA6" w14:textId="77777777">
      <w:pPr>
        <w:pStyle w:val="NormalHanging12a"/>
      </w:pPr>
      <w:r w:rsidRPr="00B47C52">
        <w:t>–</w:t>
      </w:r>
      <w:r w:rsidRPr="00B47C52">
        <w:tab/>
        <w:t>wara li kkunsidra l-Konvenzjoni tal-Kunsill tal-Ewropa tal-11 ta’ Mejju 2011 dwar il-prevenzjoni u l-ġlieda kontra l-vjolenza fuq in-nisa u l-vjolenza domestika,</w:t>
      </w:r>
    </w:p>
    <w:p w:rsidR="00F74FE4" w:rsidRPr="00B47C52" w:rsidP="00F74FE4" w14:paraId="20961757" w14:textId="77777777">
      <w:pPr>
        <w:pStyle w:val="NormalHanging12a"/>
      </w:pPr>
      <w:r w:rsidRPr="00B47C52">
        <w:t>–</w:t>
      </w:r>
      <w:r w:rsidRPr="00B47C52">
        <w:tab/>
        <w:t>wara li kkunsidra l-missjoni tal-Kumitat tiegħu għad-Drittijiet tan-Nisa u l-Ugwaljanza bejn il-Ġeneri (il-Kumitat FEMM) lejn Nikosija, Ċipru, li saret mis-26 sat-28 ta’ Mejju 2025, u r-rapport tal-missjoni sussegwenti,</w:t>
      </w:r>
    </w:p>
    <w:p w:rsidR="00F74FE4" w:rsidRPr="00B47C52" w:rsidP="00F74FE4" w14:paraId="5495406D" w14:textId="52B5BB7C">
      <w:pPr>
        <w:pStyle w:val="NormalHanging12a"/>
      </w:pPr>
      <w:r w:rsidRPr="00B47C52">
        <w:t>–</w:t>
      </w:r>
      <w:r w:rsidRPr="00B47C52">
        <w:tab/>
        <w:t xml:space="preserve">wara li kkunsidra l-Artikolu </w:t>
      </w:r>
      <w:r w:rsidR="004C3D61">
        <w:t>167</w:t>
      </w:r>
      <w:r w:rsidRPr="00B47C52">
        <w:t>(2) tar-Regoli ta’ Proċedura tiegħu,</w:t>
      </w:r>
    </w:p>
    <w:p w:rsidR="00F74FE4" w:rsidRPr="00B47C52" w:rsidP="00F74FE4" w14:paraId="7CD587C9" w14:textId="77777777">
      <w:pPr>
        <w:pStyle w:val="NormalHanging12a"/>
      </w:pPr>
      <w:r w:rsidRPr="00B47C52">
        <w:t>–</w:t>
      </w:r>
      <w:r w:rsidRPr="00B47C52">
        <w:tab/>
        <w:t>wara li kkunsidra l-mozzjoni għal riżoluzzjoni tal-Kumitat għad-Drittijiet tan-Nisa u l-Ugwaljanza bejn il-Ġeneri,</w:t>
      </w:r>
    </w:p>
    <w:p w:rsidR="00F74FE4" w:rsidRPr="00B47C52" w:rsidP="00F74FE4" w14:paraId="26C72355" w14:textId="77777777">
      <w:pPr>
        <w:pStyle w:val="NormalHanging12a"/>
      </w:pPr>
      <w:r w:rsidRPr="00B47C52">
        <w:t>A.</w:t>
      </w:r>
      <w:r w:rsidRPr="00B47C52">
        <w:tab/>
        <w:t xml:space="preserve">billi fl-20 ta’ Lulju 1974, il-forzi armati Torok </w:t>
      </w:r>
      <w:r w:rsidRPr="00B47C52">
        <w:t>invadew</w:t>
      </w:r>
      <w:r w:rsidRPr="00B47C52">
        <w:t xml:space="preserve"> ir-Repubblika ta’ Ċipru u, minkejja l-waqfien mill-ġlied bil-medjazzjoni </w:t>
      </w:r>
      <w:r w:rsidRPr="00B47C52">
        <w:t>tan</w:t>
      </w:r>
      <w:r w:rsidRPr="00B47C52">
        <w:t xml:space="preserve">-NU </w:t>
      </w:r>
      <w:r w:rsidRPr="00B47C52">
        <w:t>ddikjarat</w:t>
      </w:r>
      <w:r w:rsidRPr="00B47C52">
        <w:t xml:space="preserve"> fit-22 ta’ Lulju 1974 skont ir-Riżoluzzjoni tal-Kunsill tas-Sigurtà </w:t>
      </w:r>
      <w:r w:rsidRPr="00B47C52">
        <w:t>tan</w:t>
      </w:r>
      <w:r w:rsidRPr="00B47C52">
        <w:t xml:space="preserve">-NU 353 (1974), komplew biex </w:t>
      </w:r>
      <w:r w:rsidRPr="00B47C52">
        <w:t>iniedu</w:t>
      </w:r>
      <w:r w:rsidRPr="00B47C52">
        <w:t xml:space="preserve"> t-tieni </w:t>
      </w:r>
      <w:r w:rsidRPr="00B47C52">
        <w:t>offensiva</w:t>
      </w:r>
      <w:r w:rsidRPr="00B47C52">
        <w:t xml:space="preserve"> fuq skala kbira fl-14 ta’ Awwissu 1974 bi ksur </w:t>
      </w:r>
      <w:r w:rsidRPr="00B47C52">
        <w:t>sfaċċat</w:t>
      </w:r>
      <w:r w:rsidRPr="00B47C52">
        <w:t xml:space="preserve"> ta’ dak il-waqfien mill-ġlied, u b’hekk </w:t>
      </w:r>
      <w:r w:rsidRPr="00B47C52">
        <w:t>ikkonsolidaw</w:t>
      </w:r>
      <w:r w:rsidRPr="00B47C52">
        <w:t xml:space="preserve"> l-okkupazzjoni illegali tagħhom </w:t>
      </w:r>
      <w:r w:rsidRPr="00B47C52">
        <w:t>espandewha</w:t>
      </w:r>
      <w:r w:rsidRPr="00B47C52">
        <w:t xml:space="preserve"> għal madwar 36 % tat-territorju tar-Repubblika ta’ Ċipru, billi </w:t>
      </w:r>
      <w:r w:rsidRPr="00B47C52">
        <w:t>spostaw</w:t>
      </w:r>
      <w:r w:rsidRPr="00B47C52">
        <w:t xml:space="preserve"> b’mod furzat ta’ proporzjon kbir tal-popolazzjoni ċivili u wettqu ksur u </w:t>
      </w:r>
      <w:r w:rsidRPr="00B47C52">
        <w:t>atroċitajiet</w:t>
      </w:r>
      <w:r w:rsidRPr="00B47C52">
        <w:t xml:space="preserve"> mifruxa kontra l-popolazzjoni ċivili, inklużi n-nisa u l-bniet;</w:t>
      </w:r>
    </w:p>
    <w:p w:rsidR="00F74FE4" w:rsidRPr="00B47C52" w:rsidP="00F74FE4" w14:paraId="40A32A5A" w14:textId="77777777">
      <w:pPr>
        <w:pStyle w:val="NormalHanging12a"/>
      </w:pPr>
      <w:r w:rsidRPr="00B47C52">
        <w:t>B.</w:t>
      </w:r>
      <w:r w:rsidRPr="00B47C52">
        <w:tab/>
        <w:t xml:space="preserve">billi r-reġim ta’ okkupazzjoni, li huwa riżultat tal-invażjoni Torka tal-1974 u huwa </w:t>
      </w:r>
      <w:r w:rsidRPr="00B47C52">
        <w:t>subordinat</w:t>
      </w:r>
      <w:r w:rsidRPr="00B47C52">
        <w:t xml:space="preserve"> għat-Turkija, huwa illegali u mhuwiex rikonoxxut internazzjonalment; billi l-awturi tal-vjolenza abbażi tal-ġeneru kienu fil-biċċa l-kbira membri tal-forzi armati Torok, li allegatament kienu qed jaġixxu skont id-direzzjoni ta’ u/jew taħt il-protezzjoni tal-uffiċjali tagħhom;</w:t>
      </w:r>
    </w:p>
    <w:p w:rsidR="00F74FE4" w:rsidP="00F74FE4" w14:paraId="4E9C9A8F" w14:textId="77777777">
      <w:pPr>
        <w:pStyle w:val="NormalHanging12a"/>
      </w:pPr>
      <w:r w:rsidRPr="00B47C52">
        <w:t>C.</w:t>
      </w:r>
      <w:r w:rsidRPr="00B47C52">
        <w:tab/>
        <w:t>billi l-konsegwenzi tal-invażjoni militari Torka tal-1974 ta’ Ċipru għan-nisa u għall-bniet ilhom jiġu injorati, bl-esperjenzi tan-nisa Ċiprijotti dwar il-vjolenza u l-</w:t>
      </w:r>
      <w:r w:rsidRPr="00B47C52">
        <w:t>ispostament</w:t>
      </w:r>
      <w:r w:rsidRPr="00B47C52">
        <w:t xml:space="preserve"> furzat jibqgħu xi wħud mill-inqas rikonoxxuti u spiss esklużi mir-rikonoxximent storiku, legali u istituzzjonali uffiċjali;</w:t>
      </w:r>
    </w:p>
    <w:p w:rsidR="00895D80" w:rsidRPr="00B47C52" w:rsidP="00F74FE4" w14:paraId="6062F73C" w14:textId="5DAB3D95">
      <w:pPr>
        <w:pStyle w:val="NormalHanging12a"/>
      </w:pPr>
      <w:r>
        <w:t>D</w:t>
      </w:r>
      <w:r w:rsidRPr="00895D80">
        <w:t>.</w:t>
      </w:r>
      <w:r w:rsidRPr="00895D80">
        <w:tab/>
        <w:t xml:space="preserve">billi t-tbatija kkawżata mill-avvenimenti tal-1974 u l-konsegwenzi tagħhom, kif ukoll fil-kuntest ta’ vjolenza </w:t>
      </w:r>
      <w:r w:rsidRPr="00895D80">
        <w:t>interkomunali</w:t>
      </w:r>
      <w:r w:rsidRPr="00895D80">
        <w:t xml:space="preserve"> preċedenti, </w:t>
      </w:r>
      <w:r w:rsidRPr="00895D80">
        <w:t>affettwaw</w:t>
      </w:r>
      <w:r w:rsidRPr="00895D80">
        <w:t xml:space="preserve"> lin-nisa u l-bniet mill-komunitajiet kollha f’Ċipru, inklużi n-nisa Ċiprijotti Griegi, Ċiprijotti Torok, </w:t>
      </w:r>
      <w:r w:rsidRPr="00895D80">
        <w:t>Maroniti</w:t>
      </w:r>
      <w:r w:rsidRPr="00895D80">
        <w:t xml:space="preserve">, Armeni u Latini, u l-esperjenzi tagħhom ta’ vjolenza, </w:t>
      </w:r>
      <w:r w:rsidRPr="00895D80">
        <w:t>spostament</w:t>
      </w:r>
      <w:r w:rsidRPr="00895D80">
        <w:t>, telf u trawma jistħoqqilhom rikonoxximent, dinjità u appoġġ ugwali;</w:t>
      </w:r>
    </w:p>
    <w:p w:rsidR="00F74FE4" w:rsidRPr="00B47C52" w:rsidP="00F74FE4" w14:paraId="68E22DF3" w14:textId="3C0A9BC7">
      <w:pPr>
        <w:pStyle w:val="NormalHanging12a"/>
      </w:pPr>
      <w:r>
        <w:t>E</w:t>
      </w:r>
      <w:r w:rsidRPr="00B47C52">
        <w:t>.</w:t>
      </w:r>
      <w:r w:rsidRPr="00B47C52">
        <w:tab/>
        <w:t>billi r-Repubblika ta’ Ċipru tibqa’ l-uniku Stat Membru tal-UE li t-territorju tiegħu huwa parzjalment taħt okkupazzjoni militari illegali minn pajjiż terz, b’konsegwenzi fit-tul għaċ-Ċiprijotti kollha, b’mod partikolari n-nisa u l-bniet, u għall-UE;</w:t>
      </w:r>
    </w:p>
    <w:p w:rsidR="00F74FE4" w:rsidRPr="00B47C52" w:rsidP="00F74FE4" w14:paraId="4809A07D" w14:textId="7E06EB78">
      <w:pPr>
        <w:pStyle w:val="NormalHanging12a"/>
      </w:pPr>
      <w:r>
        <w:t>F</w:t>
      </w:r>
      <w:r w:rsidRPr="00B47C52">
        <w:t>.</w:t>
      </w:r>
      <w:r w:rsidRPr="00B47C52">
        <w:tab/>
        <w:t xml:space="preserve">billi huwa essenzjali li tiġi rikonoxxuta l-vjolenza sistematika, organizzata u fuq skala kbira </w:t>
      </w:r>
      <w:r w:rsidRPr="00B47C52">
        <w:t>bbażata</w:t>
      </w:r>
      <w:r w:rsidRPr="00B47C52">
        <w:t xml:space="preserve"> fuq il-ġeneru mwettqa mill-forzi militari Torok u l-vjolenza </w:t>
      </w:r>
      <w:r w:rsidRPr="00B47C52">
        <w:t>bbażata</w:t>
      </w:r>
      <w:r w:rsidRPr="00B47C52">
        <w:t xml:space="preserve"> fuq il-ġeneru mwettqa minn awturi </w:t>
      </w:r>
      <w:r w:rsidRPr="00B47C52">
        <w:t>paramilitari</w:t>
      </w:r>
      <w:r w:rsidRPr="00B47C52">
        <w:t xml:space="preserve"> estremisti</w:t>
      </w:r>
      <w:r>
        <w:t xml:space="preserve"> </w:t>
      </w:r>
      <w:r w:rsidRPr="00895D80">
        <w:t>fuq il-gżira</w:t>
      </w:r>
      <w:r w:rsidRPr="00B47C52">
        <w:t>;</w:t>
      </w:r>
    </w:p>
    <w:p w:rsidR="00F74FE4" w:rsidRPr="00B47C52" w:rsidP="00F74FE4" w14:paraId="345EB3C0" w14:textId="6A84540D">
      <w:pPr>
        <w:pStyle w:val="NormalHanging12a"/>
      </w:pPr>
      <w:r>
        <w:t>G</w:t>
      </w:r>
      <w:r w:rsidRPr="00B47C52">
        <w:t>.</w:t>
      </w:r>
      <w:r w:rsidRPr="00B47C52">
        <w:tab/>
        <w:t>billi l-forzi armati Torok ikkawżaw, permezz ta’ mġiba sistematika u prattika stabbilita, id-</w:t>
      </w:r>
      <w:r w:rsidRPr="00B47C52">
        <w:t>deprivazzjoni</w:t>
      </w:r>
      <w:r w:rsidRPr="00B47C52">
        <w:t xml:space="preserve"> tal-ħajja lill-komunitajiet Ċiprijotti kollha, inkluż permezz tal-qtil </w:t>
      </w:r>
      <w:r w:rsidRPr="00B47C52">
        <w:t>indiskriminat</w:t>
      </w:r>
      <w:r w:rsidRPr="00B47C52">
        <w:t xml:space="preserve"> tal-popolazzjoni ċivili, u </w:t>
      </w:r>
      <w:r w:rsidRPr="00B47C52">
        <w:t>ssuġġettaw</w:t>
      </w:r>
      <w:r w:rsidRPr="00B47C52">
        <w:t xml:space="preserve"> lil persuni, inklużi nisa ta’ kull età, għat-tortura u għal trattament inuman u degradanti;</w:t>
      </w:r>
    </w:p>
    <w:p w:rsidR="00F74FE4" w:rsidRPr="00B47C52" w:rsidP="00F74FE4" w14:paraId="3022AC82" w14:textId="7199617E">
      <w:pPr>
        <w:pStyle w:val="NormalHanging12a"/>
      </w:pPr>
      <w:r>
        <w:t>H</w:t>
      </w:r>
      <w:r w:rsidRPr="00B47C52">
        <w:t>.</w:t>
      </w:r>
      <w:r w:rsidRPr="00B47C52">
        <w:tab/>
        <w:t xml:space="preserve">billi n-nisa huma affettwati b’mod sproporzjonat minn vjolenza relatata </w:t>
      </w:r>
      <w:r w:rsidRPr="00B47C52">
        <w:t>mal</w:t>
      </w:r>
      <w:r w:rsidRPr="00B47C52">
        <w:t>-kunflitti u mal-perjodu ta’ wara l-ġlied, bl-impatt li jieħu diversi forom, bħall-vjolenza sesswali, l-</w:t>
      </w:r>
      <w:r w:rsidRPr="00B47C52">
        <w:t>ispostament</w:t>
      </w:r>
      <w:r w:rsidRPr="00B47C52">
        <w:t xml:space="preserve"> furzat, ix-xogħol furzat u obbligatorju, forom ta’ sfruttament sesswali, il-</w:t>
      </w:r>
      <w:r w:rsidRPr="00B47C52">
        <w:t>kollass</w:t>
      </w:r>
      <w:r w:rsidRPr="00B47C52">
        <w:t xml:space="preserve"> ekonomiku u t-trawma fiżika u psikoloġika; billi l-ħsara li tirriżulta spiss </w:t>
      </w:r>
      <w:r w:rsidRPr="00B47C52">
        <w:t>tippersisti</w:t>
      </w:r>
      <w:r w:rsidRPr="00B47C52">
        <w:t xml:space="preserve"> għal għexieren ta’ snin wara t-tmiem formali tal-ostilitajiet, li jdgħajjef l-indipendenza ekonomika tan-nisa, l-awtonomija fiżika u l-parteċipazzjoni politika;</w:t>
      </w:r>
    </w:p>
    <w:p w:rsidR="00F74FE4" w:rsidRPr="00B47C52" w:rsidP="00F74FE4" w14:paraId="3D40D650" w14:textId="243E18C2">
      <w:pPr>
        <w:pStyle w:val="NormalHanging12a"/>
      </w:pPr>
      <w:r>
        <w:t>I</w:t>
      </w:r>
      <w:r w:rsidRPr="00B47C52">
        <w:t>.</w:t>
      </w:r>
      <w:r w:rsidRPr="00B47C52">
        <w:tab/>
        <w:t xml:space="preserve">billi ħafna </w:t>
      </w:r>
      <w:r w:rsidRPr="00B47C52">
        <w:t>superstiti</w:t>
      </w:r>
      <w:r w:rsidRPr="00B47C52">
        <w:t xml:space="preserve"> kienu mġiegħla </w:t>
      </w:r>
      <w:r w:rsidRPr="00B47C52">
        <w:t>jemigraw</w:t>
      </w:r>
      <w:r w:rsidRPr="00B47C52">
        <w:t xml:space="preserve"> sabiex jaħarbu mill-</w:t>
      </w:r>
      <w:r w:rsidRPr="00B47C52">
        <w:t>istigma</w:t>
      </w:r>
      <w:r w:rsidRPr="00B47C52">
        <w:t xml:space="preserve"> u jlaħħqu </w:t>
      </w:r>
      <w:r w:rsidRPr="00B47C52">
        <w:t>mal-istress</w:t>
      </w:r>
      <w:r w:rsidRPr="00B47C52">
        <w:t xml:space="preserve"> </w:t>
      </w:r>
      <w:r w:rsidRPr="00B47C52">
        <w:t>postrawmatiku</w:t>
      </w:r>
      <w:r w:rsidRPr="00B47C52">
        <w:t xml:space="preserve">, u ġew irrapportati għadd mhux speċifikat ta’ każijiet ta’ suwiċidju jew ta’ tentattiv ta’ suwiċidju; billi l-kwistjoni għadha fil-biċċa l-kbira </w:t>
      </w:r>
      <w:r w:rsidRPr="00B47C52">
        <w:t>tabù</w:t>
      </w:r>
      <w:r w:rsidRPr="00B47C52">
        <w:t xml:space="preserve">, minkejja l-każijiet reċenti ta’ </w:t>
      </w:r>
      <w:r w:rsidRPr="00B47C52">
        <w:t>superstiti</w:t>
      </w:r>
      <w:r w:rsidRPr="00B47C52">
        <w:t xml:space="preserve"> li </w:t>
      </w:r>
      <w:r w:rsidRPr="00B47C52">
        <w:t>pprovdew</w:t>
      </w:r>
      <w:r w:rsidRPr="00B47C52">
        <w:t xml:space="preserve"> xhieda pubblika, inkluż b’mod anonimu;</w:t>
      </w:r>
    </w:p>
    <w:p w:rsidR="00F74FE4" w:rsidP="00F74FE4" w14:paraId="7B6A81CB" w14:textId="7D489939">
      <w:pPr>
        <w:pStyle w:val="NormalHanging12a"/>
      </w:pPr>
      <w:r>
        <w:t>J</w:t>
      </w:r>
      <w:r w:rsidRPr="00B47C52">
        <w:t>.</w:t>
      </w:r>
      <w:r w:rsidRPr="00B47C52">
        <w:tab/>
        <w:t xml:space="preserve">billi l-istupru u l-vjolenza sesswali kontra l-popolazzjoni ċivili għadhom jintużaw, b’mod mifrux u intenzjonat, bħala arma tal-gwerra sabiex jinkiseb vantaġġ politiku jew militari; billi l-vjolenza sesswali b’rabta </w:t>
      </w:r>
      <w:r w:rsidRPr="00B47C52">
        <w:t>mal</w:t>
      </w:r>
      <w:r w:rsidRPr="00B47C52">
        <w:t>-kunflitti tintuża wkoll bħala metodu ta’ tortura u saħansitra titqies bħala “</w:t>
      </w:r>
      <w:r w:rsidRPr="00B47C52">
        <w:t>trofew</w:t>
      </w:r>
      <w:r w:rsidRPr="00B47C52">
        <w:t xml:space="preserve"> tal-gwerra”; billi l-vjolenza sesswali b’rabta </w:t>
      </w:r>
      <w:r w:rsidRPr="00B47C52">
        <w:t>mal</w:t>
      </w:r>
      <w:r w:rsidRPr="00B47C52">
        <w:t>-kunflitti tista’ tkun ukoll arma u tattika ta’ qerda; billi l-atti ta’ vjolenza sesswali huma meqjusa delitti skont id-dritt internazzjonali dwar id-drittijiet tal-bniedem, kemm fi żmien ta’ gwerra kif ukoll fi żmien ta’ paċi;</w:t>
      </w:r>
    </w:p>
    <w:p w:rsidR="00895D80" w:rsidRPr="00B47C52" w:rsidP="00F74FE4" w14:paraId="49B41086" w14:textId="38228F8D">
      <w:pPr>
        <w:pStyle w:val="NormalHanging12a"/>
      </w:pPr>
      <w:r>
        <w:t>K</w:t>
      </w:r>
      <w:r w:rsidRPr="00895D80">
        <w:t>.</w:t>
      </w:r>
      <w:r w:rsidRPr="00895D80">
        <w:tab/>
        <w:t>billi l-impunità mifruxa fejn jidħol l-istupru tikkontribwixxi għall-kultura ta’ stupru</w:t>
      </w:r>
      <w:r>
        <w:t>;</w:t>
      </w:r>
    </w:p>
    <w:p w:rsidR="00F74FE4" w:rsidRPr="00B47C52" w:rsidP="00F74FE4" w14:paraId="40023491" w14:textId="652B1C3C">
      <w:pPr>
        <w:pStyle w:val="NormalHanging12a"/>
      </w:pPr>
      <w:r>
        <w:t>L</w:t>
      </w:r>
      <w:r w:rsidRPr="00B47C52">
        <w:t>.</w:t>
      </w:r>
      <w:r w:rsidRPr="00B47C52">
        <w:tab/>
        <w:t xml:space="preserve">billi matul il-missjoni tal-Kumitat FEMM f’Ċipru ssemma’ li kien hemm involviment kontinwu mal-Knisja Ortodossa Griega bħala attur </w:t>
      </w:r>
      <w:r w:rsidRPr="00B47C52">
        <w:t>soċjetali</w:t>
      </w:r>
      <w:r w:rsidRPr="00B47C52">
        <w:t xml:space="preserve"> li jikkontribwixxi </w:t>
      </w:r>
      <w:r w:rsidRPr="00B47C52">
        <w:t>għall-preżervazzjoni</w:t>
      </w:r>
      <w:r w:rsidRPr="00B47C52">
        <w:t xml:space="preserve"> tal-identità kulturali u d-djalogu fil-kuntest tas-sitwazzjoni li għaddejja f’Ċipru, wara l-avvenimenti tal-1974 li rriżultaw fl-okkupazzjoni tal-gżira; billi, fil-kuntest tal-missjoni, ġie msemmi li din turi l-kapaċità li twieġeb b’</w:t>
      </w:r>
      <w:r w:rsidRPr="00B47C52">
        <w:t>sensittività</w:t>
      </w:r>
      <w:r w:rsidRPr="00B47C52">
        <w:t xml:space="preserve"> u bi </w:t>
      </w:r>
      <w:r w:rsidRPr="00B47C52">
        <w:t>pragmatiżmu</w:t>
      </w:r>
      <w:r w:rsidRPr="00B47C52">
        <w:t xml:space="preserve"> f’perjodi ta’ taqlib soċjali </w:t>
      </w:r>
      <w:r w:rsidRPr="00B47C52">
        <w:t>akut</w:t>
      </w:r>
      <w:r w:rsidRPr="00B47C52">
        <w:t>, bl-impenn tagħha li tippromwovi l-ugwaljanza bejn il-ġeneri f’dan ir-rigward;</w:t>
      </w:r>
    </w:p>
    <w:p w:rsidR="00F74FE4" w:rsidRPr="00B47C52" w:rsidP="00F74FE4" w14:paraId="2FA78734" w14:textId="41E725CE">
      <w:pPr>
        <w:pStyle w:val="NormalHanging12a"/>
      </w:pPr>
      <w:r>
        <w:t>M</w:t>
      </w:r>
      <w:r w:rsidRPr="00B47C52">
        <w:t>.</w:t>
      </w:r>
      <w:r w:rsidRPr="00B47C52">
        <w:tab/>
        <w:t xml:space="preserve">billi hemm ħtieġa urġenti li jiġu indirizzati t-trawma fit-tul, l-esperjenzi u t-tbatija tan-nisa Ċiprijotti u li jiġu stabbiliti servizzi ta’ konsulenza </w:t>
      </w:r>
      <w:r w:rsidRPr="00B47C52">
        <w:t>ċċentrati</w:t>
      </w:r>
      <w:r w:rsidRPr="00B47C52">
        <w:t xml:space="preserve"> fuq il-vittmi u servizzi ta’ appoġġ imfassla speċifikament biex itejbu l-emanċipazzjoni personali, soċjali u ekonomika tagħhom; jinnota li dan irid isir b’mod li jirrispetta l-awtonomija u l-kunfidenzjalità u, b’mod aktar ġenerali, li juri rispett kbir għad-dinjità tal-bniedem, inkluża d-dinjità psikoloġika;</w:t>
      </w:r>
    </w:p>
    <w:p w:rsidR="00F74FE4" w:rsidRPr="00B47C52" w:rsidP="00F74FE4" w14:paraId="48FA9847" w14:textId="5BA21AEA">
      <w:pPr>
        <w:pStyle w:val="NormalHanging12a"/>
      </w:pPr>
      <w:r>
        <w:t>N</w:t>
      </w:r>
      <w:r w:rsidRPr="00B47C52">
        <w:t>.</w:t>
      </w:r>
      <w:r w:rsidRPr="00B47C52">
        <w:tab/>
        <w:t xml:space="preserve">billi n-numru reali ta’ vittmi ta’ vjolenza sesswali Ċiprijotti għadu mhux magħruf, bi stimi li jvarjaw b’mod konsiderevoli u ċifri </w:t>
      </w:r>
      <w:r w:rsidRPr="00B47C52">
        <w:t>rrapportati</w:t>
      </w:r>
      <w:r w:rsidRPr="00B47C52">
        <w:t xml:space="preserve"> mill-missjoni tal-Kumitat FEMM li jvarjaw bejn is-700 u l-1 500; billi din l-inċertezza xxekkel il-proċessi ta’ </w:t>
      </w:r>
      <w:r w:rsidRPr="00B47C52">
        <w:t>reparazzjoni</w:t>
      </w:r>
      <w:r w:rsidRPr="00B47C52">
        <w:t xml:space="preserve"> u kumpens; billi s-</w:t>
      </w:r>
      <w:r w:rsidRPr="00B47C52">
        <w:t>superstiti</w:t>
      </w:r>
      <w:r w:rsidRPr="00B47C52">
        <w:t xml:space="preserve"> tal-vjolenza sesswali f’Ċipru spiss ma </w:t>
      </w:r>
      <w:r w:rsidRPr="00B47C52">
        <w:t>jidentifikawx</w:t>
      </w:r>
      <w:r w:rsidRPr="00B47C52">
        <w:t xml:space="preserve"> ruħhom biex jirrapportaw l-atti li ġarrbu minħabba trawma, </w:t>
      </w:r>
      <w:r w:rsidRPr="00B47C52">
        <w:t>stigma</w:t>
      </w:r>
      <w:r w:rsidRPr="00B47C52">
        <w:t xml:space="preserve">, biża’, mistħija u nuqqas ta’ appoġġ istituzzjonali u mekkaniżmu ta’ </w:t>
      </w:r>
      <w:r w:rsidRPr="00B47C52">
        <w:t>rapportar</w:t>
      </w:r>
      <w:r w:rsidRPr="00B47C52">
        <w:t xml:space="preserve"> </w:t>
      </w:r>
      <w:r w:rsidRPr="00B47C52">
        <w:t>sikur</w:t>
      </w:r>
      <w:r w:rsidRPr="00B47C52">
        <w:t xml:space="preserve"> u affidabbli; billi dan </w:t>
      </w:r>
      <w:r w:rsidRPr="00B47C52">
        <w:t>aggrava</w:t>
      </w:r>
      <w:r w:rsidRPr="00B47C52">
        <w:t xml:space="preserve"> l-konsegwenzi psikoloġiċi, soċjali u ekonomiċi fit-tul;</w:t>
      </w:r>
    </w:p>
    <w:p w:rsidR="00F74FE4" w:rsidRPr="00B47C52" w:rsidP="00F74FE4" w14:paraId="50B0B315" w14:textId="74EF5CFE">
      <w:pPr>
        <w:pStyle w:val="NormalHanging12a"/>
      </w:pPr>
      <w:r>
        <w:t>O</w:t>
      </w:r>
      <w:r w:rsidRPr="00B47C52">
        <w:t>.</w:t>
      </w:r>
      <w:r w:rsidRPr="00B47C52">
        <w:tab/>
        <w:t>billi l-vittmi kienu jinkludu nisa ta’ kull età, minn bniet u żgħażagħ taħt l-età sa nisa ta’ età żgħira, ommijiet ta’ età medja u nisa akbar fl-età, u anke subien, missirijiet u rġiel;</w:t>
      </w:r>
    </w:p>
    <w:p w:rsidR="00F74FE4" w:rsidRPr="00B47C52" w:rsidP="00F74FE4" w14:paraId="25D31DEC" w14:textId="1DCF823F">
      <w:pPr>
        <w:pStyle w:val="NormalHanging12a"/>
      </w:pPr>
      <w:r>
        <w:t>P</w:t>
      </w:r>
      <w:r w:rsidRPr="00B47C52">
        <w:t>.</w:t>
      </w:r>
      <w:r w:rsidRPr="00B47C52">
        <w:tab/>
        <w:t>billi fl-1974, l-istupru u forom oħra ta’ vjolenza sesswali kienu diġà pprojbiti skont id-dritt umanitarju internazzjonali, inkluż l-Artikolu 27 tar-Raba’ Konvenzjoni ta’ Ġinevra, li jirrikjedi li n-nisa jingħataw protezzjoni speċjali kontra l-istupru u kwalunkwe forma ta’ attakk;</w:t>
      </w:r>
    </w:p>
    <w:p w:rsidR="00F74FE4" w:rsidRPr="00B47C52" w:rsidP="00F74FE4" w14:paraId="2F2FB2CA" w14:textId="3CC47C09">
      <w:pPr>
        <w:pStyle w:val="NormalHanging12a"/>
      </w:pPr>
      <w:r>
        <w:t>Q</w:t>
      </w:r>
      <w:r w:rsidRPr="00B47C52">
        <w:t>.</w:t>
      </w:r>
      <w:r w:rsidRPr="00B47C52">
        <w:tab/>
        <w:t xml:space="preserve">billi l-missjoni tal-Kumitat FEMM f’Ċipru ta’ Mejju 2025 enfasizzat il-ħtieġa urġenti tar-rikonoxximent tal-impatt tal-invażjoni u l-okkupazzjoni li għaddejja fuq in-nisa u l-bniet, inkluż bħala kwistjoni ta’ dinjità u ġustizzja </w:t>
      </w:r>
      <w:r w:rsidRPr="00B47C52">
        <w:t>għas-superstiti</w:t>
      </w:r>
      <w:r w:rsidRPr="00B47C52">
        <w:t>;</w:t>
      </w:r>
    </w:p>
    <w:p w:rsidR="00F74FE4" w:rsidRPr="00B47C52" w:rsidP="00F74FE4" w14:paraId="53EAB0DF" w14:textId="58D7343E">
      <w:pPr>
        <w:pStyle w:val="NormalHanging12a"/>
      </w:pPr>
      <w:r>
        <w:t>R</w:t>
      </w:r>
      <w:r w:rsidRPr="00B47C52">
        <w:t>.</w:t>
      </w:r>
      <w:r w:rsidRPr="00B47C52">
        <w:tab/>
        <w:t xml:space="preserve">billi l-ugwaljanza bejn il-ġeneri, ir-rispett għad-dinjità tal-bniedem u l-protezzjoni tad-drittijiet fundamentali huma valuri ewlenin tal-UE u jridu jiġu </w:t>
      </w:r>
      <w:r w:rsidRPr="00B47C52">
        <w:t>rrispettati</w:t>
      </w:r>
      <w:r w:rsidRPr="00B47C52">
        <w:t xml:space="preserve"> b’mod konsistenti, inkluż fir-rigward ta’ reati tal-passat li jaffettwaw liċ-ċittadini tal-UE;</w:t>
      </w:r>
    </w:p>
    <w:p w:rsidR="00F74FE4" w:rsidRPr="00B47C52" w:rsidP="00F74FE4" w14:paraId="6D902B68" w14:textId="77777777">
      <w:pPr>
        <w:pStyle w:val="NormalHanging12a"/>
      </w:pPr>
      <w:r w:rsidRPr="00B47C52">
        <w:t>1.</w:t>
      </w:r>
      <w:r w:rsidRPr="00B47C52">
        <w:tab/>
        <w:t xml:space="preserve">Jikkundanna, bl-aktar mod qawwi possibbli, l-invażjoni militari tar-Repubblika tat-Turkija u l-okkupazzjoni illegali kontinwa tar-Repubblika ta’ Ċipru, issa fit-52 sena tagħha, bħala ksur serju tad-dritt internazzjonali u ostaklu għall-paċi, l-istabbiltà u r-relazzjonijiet bejn l-UE u t-Turkija; jikkundanna bil-qawwa l-konsegwenzi gravi u dejjiema tal-invażjoni għan-nisa u l-bniet Ċiprijotti, inklużi l-vjolenza sesswali relatata </w:t>
      </w:r>
      <w:r w:rsidRPr="00B47C52">
        <w:t>mal</w:t>
      </w:r>
      <w:r w:rsidRPr="00B47C52">
        <w:t>-kunflitti u forom oħra ta’ sfruttament sesswali, l-</w:t>
      </w:r>
      <w:r w:rsidRPr="00B47C52">
        <w:t>ispostament</w:t>
      </w:r>
      <w:r w:rsidRPr="00B47C52">
        <w:t xml:space="preserve"> furzat, is-separazzjoni tal-familji u ksur ieħor tad-dritt umanitarju u tad-drittijiet tal-bniedem internazzjonali li jaffettwa b’mod sproporzjonat lin-nisa u lill-bniet, kif ukoll il-ħsara soċjali, ekonomika u psikoloġika fit-tul imġarrba;</w:t>
      </w:r>
    </w:p>
    <w:p w:rsidR="00F74FE4" w:rsidRPr="00B47C52" w:rsidP="00F74FE4" w14:paraId="4EDE3129" w14:textId="77777777">
      <w:pPr>
        <w:pStyle w:val="NormalHanging12a"/>
      </w:pPr>
      <w:r w:rsidRPr="00B47C52">
        <w:t>2.</w:t>
      </w:r>
      <w:r w:rsidRPr="00B47C52">
        <w:tab/>
        <w:t xml:space="preserve">Jisħaq li r-Repubblika tat-Turkija għandha responsabbiltà kontinwa skont id-dritt internazzjonali għall-ksur imwettaq matul u wara l-invażjoni tal-1974, li jinkludi ksur gravi tal-Konvenzjonijiet ta’ Ġinevra, u jfakkar li tali responsabbiltà tinvolvi l-obbligu li jiġi żgurat li l-vittmi jingħataw </w:t>
      </w:r>
      <w:r w:rsidRPr="00B47C52">
        <w:t>reparazzjoni</w:t>
      </w:r>
      <w:r w:rsidRPr="00B47C52">
        <w:t xml:space="preserve"> sħiħa, inklużi r-</w:t>
      </w:r>
      <w:r w:rsidRPr="00B47C52">
        <w:t>restituzzjoni</w:t>
      </w:r>
      <w:r w:rsidRPr="00B47C52">
        <w:t xml:space="preserve">, ir-riabilitazzjoni, is-sodisfazzjon u l-garanziji ta’ </w:t>
      </w:r>
      <w:r w:rsidRPr="00B47C52">
        <w:t>nonripetizzjoni</w:t>
      </w:r>
      <w:r w:rsidRPr="00B47C52">
        <w:t xml:space="preserve">; jistieden lill-Istati Membri jiżguraw l-għoti ta’ </w:t>
      </w:r>
      <w:r w:rsidRPr="00B47C52">
        <w:t>reparazzjoni</w:t>
      </w:r>
      <w:r w:rsidRPr="00B47C52">
        <w:t xml:space="preserve"> effettiva għall-vittmi kollha tal-vjolenza abbażi tal-ġeneru, inkluża l-vjolenza sesswali; ifakkar li tali </w:t>
      </w:r>
      <w:r w:rsidRPr="00B47C52">
        <w:t>reparazzjoni</w:t>
      </w:r>
      <w:r w:rsidRPr="00B47C52">
        <w:t xml:space="preserve"> għandha tkun adegwata, attribwita fil-pront u olistika sabiex tiġi rikonoxxuta l-ħsara mġarrba;</w:t>
      </w:r>
    </w:p>
    <w:p w:rsidR="00F74FE4" w:rsidRPr="00B47C52" w:rsidP="00F74FE4" w14:paraId="3D10DFD1" w14:textId="77777777">
      <w:pPr>
        <w:pStyle w:val="NormalHanging12a"/>
      </w:pPr>
      <w:r w:rsidRPr="00B47C52">
        <w:t>3.</w:t>
      </w:r>
      <w:r w:rsidRPr="00B47C52">
        <w:tab/>
        <w:t xml:space="preserve">Jitlob li jitkomplew, bħala kwistjoni ta’ urġenza, in-negozjati dwar </w:t>
      </w:r>
      <w:r w:rsidRPr="00B47C52">
        <w:t>ir-riunifikazzjoni</w:t>
      </w:r>
      <w:r w:rsidRPr="00B47C52">
        <w:t xml:space="preserve"> ta’ Ċipru fl-ambitu tal-awspiċji tas-Segretarju Ġenerali </w:t>
      </w:r>
      <w:r w:rsidRPr="00B47C52">
        <w:t>tan</w:t>
      </w:r>
      <w:r w:rsidRPr="00B47C52">
        <w:t xml:space="preserve">-NU, filwaqt li jisħaq li dawn għandhom jitkomplew mill-punt li minnu ġew </w:t>
      </w:r>
      <w:r w:rsidRPr="00B47C52">
        <w:t>interrotti</w:t>
      </w:r>
      <w:r w:rsidRPr="00B47C52">
        <w:t xml:space="preserve"> fi </w:t>
      </w:r>
      <w:r w:rsidRPr="00B47C52">
        <w:t>Crans</w:t>
      </w:r>
      <w:r w:rsidRPr="00B47C52">
        <w:t xml:space="preserve">-Montana fl-2017; </w:t>
      </w:r>
      <w:r w:rsidRPr="00B47C52">
        <w:t>Jerġa</w:t>
      </w:r>
      <w:r w:rsidRPr="00B47C52">
        <w:t xml:space="preserve">’ jafferma bil-qawwa l-fehma tiegħu li l-unika soluzzjoni għall-problema ta’ Ċipru hija ta’ soluzzjoni ġusta, komprensiva, vijabbli u demokratika, fil-qafas li ilu stabbilit u maqbul </w:t>
      </w:r>
      <w:r w:rsidRPr="00B47C52">
        <w:t>tan</w:t>
      </w:r>
      <w:r w:rsidRPr="00B47C52">
        <w:t>-NU u l-</w:t>
      </w:r>
      <w:r w:rsidRPr="00B47C52">
        <w:rPr>
          <w:i/>
          <w:iCs/>
        </w:rPr>
        <w:t>acquis</w:t>
      </w:r>
      <w:r w:rsidRPr="00B47C52">
        <w:rPr>
          <w:i/>
          <w:iCs/>
        </w:rPr>
        <w:t xml:space="preserve"> </w:t>
      </w:r>
      <w:r w:rsidRPr="00B47C52">
        <w:t xml:space="preserve">tal-UE, abbażi ta’ federazzjoni </w:t>
      </w:r>
      <w:r w:rsidRPr="00B47C52">
        <w:t>bikomunitarja</w:t>
      </w:r>
      <w:r w:rsidRPr="00B47C52">
        <w:t xml:space="preserve"> u </w:t>
      </w:r>
      <w:r w:rsidRPr="00B47C52">
        <w:t>biżonali</w:t>
      </w:r>
      <w:r w:rsidRPr="00B47C52">
        <w:t xml:space="preserve"> b’ugwaljanza politika, kif stabbilit fir-riżoluzzjonijiet rilevanti tal-Kunsill tas-Sigurtà </w:t>
      </w:r>
      <w:r w:rsidRPr="00B47C52">
        <w:t>tan</w:t>
      </w:r>
      <w:r w:rsidRPr="00B47C52">
        <w:t>-NU;</w:t>
      </w:r>
    </w:p>
    <w:p w:rsidR="00F74FE4" w:rsidRPr="00B47C52" w:rsidP="00F74FE4" w14:paraId="4B671A4F" w14:textId="77777777">
      <w:pPr>
        <w:pStyle w:val="NormalHanging12a"/>
      </w:pPr>
      <w:r w:rsidRPr="00B47C52">
        <w:t>4.</w:t>
      </w:r>
      <w:r w:rsidRPr="00B47C52">
        <w:tab/>
        <w:t xml:space="preserve">Jirrikonoxxi bis-sħiħ l-impatt profond u </w:t>
      </w:r>
      <w:r w:rsidRPr="00B47C52">
        <w:t>multidimensjonali</w:t>
      </w:r>
      <w:r w:rsidRPr="00B47C52">
        <w:t xml:space="preserve"> tal-invażjoni u l-okkupazzjoni fuq in-nisa u l-bniet Ċiprijotti, li l-kuraġġ, is-saħħa u t-tbatija tagħhom ħafna drabi baqgħu inviżibbli, mhux irrapportati biżżejjed u mhux rikonoxxuti biżżejjed fil-livelli nazzjonali, Ewropej u internazzjonali; </w:t>
      </w:r>
      <w:r w:rsidRPr="00B47C52">
        <w:t>jissottolinja</w:t>
      </w:r>
      <w:r w:rsidRPr="00B47C52">
        <w:t xml:space="preserve"> li n-nisa u l-bniet Ċiprijotti kienu wkoll aġenti ewlenin ta’ reżistenza, solidarjetà u bini tal-paċi u jitlob li t-tmexxija tagħhom tiġi rikonoxxuta u appoġġjata fil-politiki rilevanti kollha; jiddikjara li kwalunkwe proċess politiku dwar il-futur tal-gżira jrid jinkludi bis-sħiħ lin-nisa, </w:t>
      </w:r>
      <w:r w:rsidRPr="00B47C52">
        <w:t xml:space="preserve">f’konformità mar-Riżoluzzjoni 1325 (2000) tal-Kunsill tas-Sigurtà </w:t>
      </w:r>
      <w:r w:rsidRPr="00B47C52">
        <w:t>tan</w:t>
      </w:r>
      <w:r w:rsidRPr="00B47C52">
        <w:t>-NU;</w:t>
      </w:r>
    </w:p>
    <w:p w:rsidR="00F74FE4" w:rsidRPr="00B47C52" w:rsidP="00F74FE4" w14:paraId="4D692A2E" w14:textId="77777777">
      <w:pPr>
        <w:pStyle w:val="NormalHanging12a"/>
      </w:pPr>
      <w:r w:rsidRPr="00B47C52">
        <w:t>5.</w:t>
      </w:r>
      <w:r w:rsidRPr="00B47C52">
        <w:tab/>
        <w:t xml:space="preserve">Jistieden lit-Turkija tirtira t-truppi tagħha minn Ċipru u żżomm lura minn kwalunkwe azzjoni unilaterali li ssaħħaħ l-okkupazzjoni permanenti tal-gżira u milli tieħu xi azzjoni li tbiddel il-bilanċ </w:t>
      </w:r>
      <w:r w:rsidRPr="00B47C52">
        <w:t>demografiku</w:t>
      </w:r>
      <w:r w:rsidRPr="00B47C52">
        <w:t>;</w:t>
      </w:r>
    </w:p>
    <w:p w:rsidR="00F74FE4" w:rsidRPr="00B47C52" w:rsidP="00F74FE4" w14:paraId="56840C9D" w14:textId="77777777">
      <w:pPr>
        <w:pStyle w:val="NormalHanging12a"/>
      </w:pPr>
      <w:r w:rsidRPr="00B47C52">
        <w:t>6.</w:t>
      </w:r>
      <w:r w:rsidRPr="00B47C52">
        <w:tab/>
        <w:t>Jirrikonoxxi l-konsegwenzi tal-</w:t>
      </w:r>
      <w:r w:rsidRPr="00B47C52">
        <w:t>ispostament</w:t>
      </w:r>
      <w:r w:rsidRPr="00B47C52">
        <w:t xml:space="preserve"> furzat, inkluż l-</w:t>
      </w:r>
      <w:r w:rsidRPr="00B47C52">
        <w:t>ispostament</w:t>
      </w:r>
      <w:r w:rsidRPr="00B47C52">
        <w:t xml:space="preserve"> intern, li jirriżultaw mill-invażjoni u mill-okkupazzjoni kontinwa, u l-impatt fit-tul tiegħu fuq iċ-ċittadini tal-ewwel, tat-tieni u tat-tielet ġenerazzjoni, b’mod partikolari n-nisa u l-bniet, li ġew affettwati b’mod sproporzjonat; jenfasizza li ħafna persuni </w:t>
      </w:r>
      <w:r w:rsidRPr="00B47C52">
        <w:t>esperjenzaw</w:t>
      </w:r>
      <w:r w:rsidRPr="00B47C52">
        <w:t xml:space="preserve"> it-telf ta’ djar, tan-networks komunitarji u tal-kontinwità kulturali, kif ukoll it-trawma </w:t>
      </w:r>
      <w:r w:rsidRPr="00B47C52">
        <w:t>interġenerazzjonali</w:t>
      </w:r>
      <w:r w:rsidRPr="00B47C52">
        <w:t>, il-</w:t>
      </w:r>
      <w:r w:rsidRPr="00B47C52">
        <w:t>frammentazzjoni</w:t>
      </w:r>
      <w:r w:rsidRPr="00B47C52">
        <w:t xml:space="preserve"> tal-identità u s-sentimenti persistenti ta’ </w:t>
      </w:r>
      <w:r w:rsidRPr="00B47C52">
        <w:t>skonnessjoni</w:t>
      </w:r>
      <w:r w:rsidRPr="00B47C52">
        <w:t xml:space="preserve"> u ta’ nuqqas ta’ appartenenza, aggravati mill-</w:t>
      </w:r>
      <w:r w:rsidRPr="00B47C52">
        <w:t>inugwaljanzi</w:t>
      </w:r>
      <w:r w:rsidRPr="00B47C52">
        <w:t xml:space="preserve"> bejn il-ġeneri u mill-aspettattivi soċjali speċifiċi imposti fuq in-nisa; jenfasizza li dan jeħtieġ li jiġi indirizzat permezz ta’ politiki ta’ appoġġ </w:t>
      </w:r>
      <w:r w:rsidRPr="00B47C52">
        <w:t>psikosoċjali</w:t>
      </w:r>
      <w:r w:rsidRPr="00B47C52">
        <w:t xml:space="preserve"> </w:t>
      </w:r>
      <w:r w:rsidRPr="00B47C52">
        <w:t>mmirati</w:t>
      </w:r>
      <w:r w:rsidRPr="00B47C52">
        <w:t xml:space="preserve"> għall-vittmi u </w:t>
      </w:r>
      <w:r w:rsidRPr="00B47C52">
        <w:t>għas-superstiti</w:t>
      </w:r>
      <w:r w:rsidRPr="00B47C52">
        <w:t>;</w:t>
      </w:r>
    </w:p>
    <w:p w:rsidR="00F74FE4" w:rsidRPr="00B47C52" w:rsidP="00F74FE4" w14:paraId="22E4BE13" w14:textId="77777777">
      <w:pPr>
        <w:pStyle w:val="NormalHanging12a"/>
      </w:pPr>
      <w:r w:rsidRPr="00B47C52">
        <w:t>7.</w:t>
      </w:r>
      <w:r w:rsidRPr="00B47C52">
        <w:tab/>
        <w:t xml:space="preserve">Jirrikonoxxi li l-vjolenza sesswali b’rabta </w:t>
      </w:r>
      <w:r w:rsidRPr="00B47C52">
        <w:t>mal</w:t>
      </w:r>
      <w:r w:rsidRPr="00B47C52">
        <w:t>-kunflitti għandha konsegwenzi soċjali u ekonomiċi sekondarji fit-tul, inklużi l-faqar, l-esklużjoni u l-</w:t>
      </w:r>
      <w:r w:rsidRPr="00B47C52">
        <w:t>istigma</w:t>
      </w:r>
      <w:r w:rsidRPr="00B47C52">
        <w:t xml:space="preserve">, u jistieden lill-Kunsill jiżgura li dawn l-effetti jiġu </w:t>
      </w:r>
      <w:r w:rsidRPr="00B47C52">
        <w:t>vvalutati</w:t>
      </w:r>
      <w:r w:rsidRPr="00B47C52">
        <w:t xml:space="preserve"> u riflessi bis-sħiħ f’miżuri ta’ </w:t>
      </w:r>
      <w:r w:rsidRPr="00B47C52">
        <w:t>reparazzjoni</w:t>
      </w:r>
      <w:r w:rsidRPr="00B47C52">
        <w:t xml:space="preserve"> adottati fil-livell nazzjonali;</w:t>
      </w:r>
    </w:p>
    <w:p w:rsidR="00F74FE4" w:rsidRPr="00B47C52" w:rsidP="00F74FE4" w14:paraId="3C5CACFA" w14:textId="77777777">
      <w:pPr>
        <w:pStyle w:val="NormalHanging12a"/>
      </w:pPr>
      <w:r w:rsidRPr="00B47C52">
        <w:t>8.</w:t>
      </w:r>
      <w:r w:rsidRPr="00B47C52">
        <w:tab/>
        <w:t xml:space="preserve">Jirrikonoxxi li l-maġġoranza tan-nisa u tal-bniet li ġew </w:t>
      </w:r>
      <w:r w:rsidRPr="00B47C52">
        <w:t>stuprati</w:t>
      </w:r>
      <w:r w:rsidRPr="00B47C52">
        <w:t xml:space="preserve"> matul l-invażjoni u warajha setgħu jaċċessaw servizzi tas-saħħa sesswali u riproduttiva, b’mod partikolari l-abort, fl-isptarijiet ta’ Ċipru u fil-bażijiet Brittaniċi, anke jekk l-abort kien </w:t>
      </w:r>
      <w:r w:rsidRPr="00B47C52">
        <w:t>kriminalizzat</w:t>
      </w:r>
      <w:r w:rsidRPr="00B47C52">
        <w:t xml:space="preserve"> dak iż-żmien;</w:t>
      </w:r>
    </w:p>
    <w:p w:rsidR="00F74FE4" w:rsidP="00F74FE4" w14:paraId="4A64D700" w14:textId="12D91C0E">
      <w:pPr>
        <w:pStyle w:val="NormalHanging12a"/>
      </w:pPr>
      <w:r w:rsidRPr="00B47C52">
        <w:t>9.</w:t>
      </w:r>
      <w:r w:rsidRPr="00B47C52">
        <w:tab/>
        <w:t>Jistieden lill-Istati Membri jiżguraw li s-</w:t>
      </w:r>
      <w:r w:rsidRPr="00B47C52">
        <w:t>superstiti</w:t>
      </w:r>
      <w:r w:rsidRPr="00B47C52">
        <w:t xml:space="preserve"> </w:t>
      </w:r>
      <w:r w:rsidRPr="00895D80" w:rsidR="00895D80">
        <w:t>ta’ stupru jkollhom aċċess għall-firxa sħiħa tas-servizzi tas-saħħa sesswali u riproduttiva u d-drittijiet relatati, b’mod partikolari l-</w:t>
      </w:r>
      <w:r w:rsidRPr="00895D80" w:rsidR="00895D80">
        <w:t>kontraċezzjoni</w:t>
      </w:r>
      <w:r w:rsidRPr="00895D80" w:rsidR="00895D80">
        <w:t xml:space="preserve"> ta’ emerġenza, il-</w:t>
      </w:r>
      <w:r w:rsidRPr="00895D80" w:rsidR="00895D80">
        <w:t>profilassi</w:t>
      </w:r>
      <w:r w:rsidRPr="00895D80" w:rsidR="00895D80">
        <w:t xml:space="preserve"> ta’ wara l-</w:t>
      </w:r>
      <w:r w:rsidRPr="00895D80" w:rsidR="00895D80">
        <w:t>esponiment</w:t>
      </w:r>
      <w:r w:rsidRPr="00895D80" w:rsidR="00895D80">
        <w:t xml:space="preserve">, it-trattament u l-prevenzjoni ta’ infezzjonijiet trażmessi </w:t>
      </w:r>
      <w:r w:rsidRPr="00895D80" w:rsidR="00895D80">
        <w:t>sesswalment</w:t>
      </w:r>
      <w:r w:rsidRPr="00895D80" w:rsidR="00895D80">
        <w:t xml:space="preserve">, inkluż l-ittestjar </w:t>
      </w:r>
      <w:r w:rsidRPr="00895D80" w:rsidR="00895D80">
        <w:t>għall</w:t>
      </w:r>
      <w:r w:rsidRPr="00895D80" w:rsidR="00895D80">
        <w:t xml:space="preserve">-HIV u </w:t>
      </w:r>
      <w:r w:rsidRPr="00895D80" w:rsidR="00895D80">
        <w:t>għall</w:t>
      </w:r>
      <w:r w:rsidRPr="00895D80" w:rsidR="00895D80">
        <w:t xml:space="preserve">-HPV, servizzi ta’ abort </w:t>
      </w:r>
      <w:r w:rsidRPr="00895D80" w:rsidR="00895D80">
        <w:t>sikur</w:t>
      </w:r>
      <w:r w:rsidRPr="00895D80" w:rsidR="00895D80">
        <w:t xml:space="preserve"> u legali u kura</w:t>
      </w:r>
      <w:r w:rsidR="00653BDF">
        <w:t xml:space="preserve"> tal-</w:t>
      </w:r>
      <w:r w:rsidR="00653BDF">
        <w:t>maternità</w:t>
      </w:r>
      <w:r w:rsidRPr="00895D80" w:rsidR="00895D80">
        <w:t xml:space="preserve">, bħala parti </w:t>
      </w:r>
      <w:r w:rsidRPr="00895D80" w:rsidR="00895D80">
        <w:t>mill-ġestjoni</w:t>
      </w:r>
      <w:r w:rsidRPr="00895D80" w:rsidR="00895D80">
        <w:t xml:space="preserve"> klinika tal-istupru</w:t>
      </w:r>
      <w:r w:rsidR="00895D80">
        <w:t>;</w:t>
      </w:r>
    </w:p>
    <w:p w:rsidR="00895D80" w:rsidRPr="00B47C52" w:rsidP="00F74FE4" w14:paraId="24CAEDED" w14:textId="4EEBBE65">
      <w:pPr>
        <w:pStyle w:val="NormalHanging12a"/>
      </w:pPr>
      <w:r>
        <w:t>10</w:t>
      </w:r>
      <w:r w:rsidRPr="00895D80">
        <w:t>.</w:t>
      </w:r>
      <w:r w:rsidRPr="00895D80">
        <w:tab/>
        <w:t>Ifaħħar lit-22 Stat</w:t>
      </w:r>
      <w:r w:rsidR="00653BDF">
        <w:t>i</w:t>
      </w:r>
      <w:r w:rsidRPr="00895D80">
        <w:t xml:space="preserve"> Membri tal-UE li </w:t>
      </w:r>
      <w:r w:rsidRPr="00895D80">
        <w:t>rratifikaw</w:t>
      </w:r>
      <w:r w:rsidRPr="00895D80">
        <w:t xml:space="preserve"> il-Konvenzjoni tal-Kunsill tal-Ewropa dwar il-prevenzjoni u l-ġlieda kontra l-vjolenza fuq in-nisa (il-Konvenzjoni ta’ </w:t>
      </w:r>
      <w:r w:rsidRPr="00895D80">
        <w:t>Istanbul</w:t>
      </w:r>
      <w:r w:rsidRPr="00895D80">
        <w:t xml:space="preserve">), inkluż Ċipru; jistieden lill-Kummissjoni tipproponi leġiżlazzjoni li tistabbilixxi definizzjoni ta’ stupru għall-UE kollha, fejn stupru jkun definit min-nuqqas ta’ kunsens mogħti liberament, infurmat u </w:t>
      </w:r>
      <w:r w:rsidRPr="00895D80">
        <w:t>reversibbli</w:t>
      </w:r>
      <w:r w:rsidRPr="00895D80">
        <w:t xml:space="preserve">, f’konformità mal-Artikolu 36 tal-Konvenzjoni ta’ </w:t>
      </w:r>
      <w:r w:rsidRPr="00895D80">
        <w:t>Istanbul</w:t>
      </w:r>
      <w:r w:rsidRPr="00895D80">
        <w:t xml:space="preserve">; jistieden lill-Istati Membri jibdew bidliet leġiżlattivi biex iġibu d-definizzjoni ta’ stupru fil-leġiżlazzjoni nazzjonali tagħhom konformi mal-Artikolu 36 tal-Konvenzjoni ta’ </w:t>
      </w:r>
      <w:r w:rsidRPr="00895D80">
        <w:t>Istanbul</w:t>
      </w:r>
      <w:r w:rsidRPr="00895D80">
        <w:t>;</w:t>
      </w:r>
    </w:p>
    <w:p w:rsidR="00F74FE4" w:rsidRPr="00B47C52" w:rsidP="00F74FE4" w14:paraId="1998EF39" w14:textId="2E160C7E">
      <w:pPr>
        <w:pStyle w:val="NormalHanging12a"/>
      </w:pPr>
      <w:r w:rsidRPr="00B47C52">
        <w:t>1</w:t>
      </w:r>
      <w:r w:rsidR="00895D80">
        <w:t>1</w:t>
      </w:r>
      <w:r w:rsidRPr="00B47C52">
        <w:t>.</w:t>
      </w:r>
      <w:r w:rsidRPr="00B47C52">
        <w:tab/>
        <w:t xml:space="preserve">Jistieden lill-Kummissjoni tappoġġja lil Ċipru fl-isforzi kontinwi biex jiddetermina l-iskala sħiħa ta’ reati relatati </w:t>
      </w:r>
      <w:r w:rsidRPr="00B47C52">
        <w:t>mal</w:t>
      </w:r>
      <w:r w:rsidRPr="00B47C52">
        <w:t xml:space="preserve">-kunflitti, inkluża l-vjolenza sesswali, u jistabbilixxi l-għadd ta’ vittmi, biex jiġbor data u jiddokumenta </w:t>
      </w:r>
      <w:r w:rsidRPr="00B47C52">
        <w:t>testimonjanzi</w:t>
      </w:r>
      <w:r w:rsidRPr="00B47C52">
        <w:t xml:space="preserve"> b’mod </w:t>
      </w:r>
      <w:r w:rsidRPr="00B47C52">
        <w:t>sikur</w:t>
      </w:r>
      <w:r w:rsidRPr="00B47C52">
        <w:t xml:space="preserve">, u b’hekk jiżgura rikonoxximent uffiċjali adegwat, rimedju u </w:t>
      </w:r>
      <w:r w:rsidRPr="00B47C52">
        <w:t>reparazzjoni</w:t>
      </w:r>
      <w:r w:rsidRPr="00B47C52">
        <w:t xml:space="preserve"> </w:t>
      </w:r>
      <w:r w:rsidRPr="00B47C52">
        <w:t>għas-superstiti</w:t>
      </w:r>
      <w:r w:rsidRPr="00B47C52">
        <w:t xml:space="preserve"> u, fejn xieraq, id-dixxendenti tagħhom, biex jippromwovi sensibilizzazzjoni storika u jipprovdi servizzi ta’ appoġġ </w:t>
      </w:r>
      <w:r w:rsidRPr="00B47C52">
        <w:t>għas-superstiti</w:t>
      </w:r>
      <w:r w:rsidRPr="00B47C52">
        <w:t xml:space="preserve"> permezz ta’ pjan ta’ azzjoni nazzjonali msaħħaħ;</w:t>
      </w:r>
    </w:p>
    <w:p w:rsidR="00F74FE4" w:rsidRPr="00B47C52" w:rsidP="00F74FE4" w14:paraId="1B1E177B" w14:textId="1EEA1B96">
      <w:pPr>
        <w:pStyle w:val="NormalHanging12a"/>
      </w:pPr>
      <w:r w:rsidRPr="00B47C52">
        <w:t>1</w:t>
      </w:r>
      <w:r w:rsidR="00895D80">
        <w:t>2</w:t>
      </w:r>
      <w:r w:rsidRPr="00B47C52">
        <w:t>.</w:t>
      </w:r>
      <w:r w:rsidRPr="00B47C52">
        <w:tab/>
        <w:t xml:space="preserve">Jirrikonoxxi l-inizjattiva f’Ċipru għall-bini, f’Nikosija, ta’ Monument lin-Nisa Vittmi </w:t>
      </w:r>
      <w:r w:rsidRPr="00B47C52">
        <w:t>ta’ Vjolenza Sesswali bħala spazju ta’ memorja kollettiva u rikonoxximent; jemmen li t-tqegħid tal-monument f’post viżibbli u prominenti se jikkontribwixxi għar-rikonoxximent tat-trawma u tat-tbatija tal-vittmi;</w:t>
      </w:r>
    </w:p>
    <w:p w:rsidR="00F74FE4" w:rsidRPr="00B47C52" w:rsidP="00F74FE4" w14:paraId="6C777EE1" w14:textId="16310CDB">
      <w:pPr>
        <w:pStyle w:val="NormalHanging12a"/>
      </w:pPr>
      <w:r w:rsidRPr="00B47C52">
        <w:t>1</w:t>
      </w:r>
      <w:r w:rsidR="00895D80">
        <w:t>3</w:t>
      </w:r>
      <w:r w:rsidRPr="00B47C52">
        <w:t>.</w:t>
      </w:r>
      <w:r w:rsidRPr="00B47C52">
        <w:tab/>
        <w:t xml:space="preserve">Iħeġġeġ lill-Istati Membri li </w:t>
      </w:r>
      <w:r w:rsidRPr="00B47C52">
        <w:t>esperjenzaw</w:t>
      </w:r>
      <w:r w:rsidRPr="00B47C52">
        <w:t xml:space="preserve"> ksur tad-drittijiet tal-bniedem mifrux, kemm jekk matul kunflitt armat kif ukoll taħt reġimi </w:t>
      </w:r>
      <w:r w:rsidRPr="00B47C52">
        <w:t>awtoritarji</w:t>
      </w:r>
      <w:r w:rsidRPr="00B47C52">
        <w:t>, biex jindirizzaw, mingħajr dewmien, il-kwistjoni tal-vjolenza sesswali u abbażi tal-ġeneru li ġarrbu l-vittmi u s-</w:t>
      </w:r>
      <w:r w:rsidRPr="00B47C52">
        <w:t>superstiti</w:t>
      </w:r>
      <w:r w:rsidRPr="00B47C52">
        <w:t>, biex jiksru s-</w:t>
      </w:r>
      <w:r w:rsidRPr="00B47C52">
        <w:t>silenzju</w:t>
      </w:r>
      <w:r w:rsidRPr="00B47C52">
        <w:t xml:space="preserve">, biex jinkoraġġixxu x-xhieda permezz ta’ investigazzjoni formali u biex jistabbilixxu inizjattivi ta’ tifkira li speċifikament jirrikonoxxu u jiddokumentaw il-ksur imwettaq kontra n-nisa u l-bniet, inklużi l-vjolenza sesswali b’rabta </w:t>
      </w:r>
      <w:r w:rsidRPr="00B47C52">
        <w:t>mal</w:t>
      </w:r>
      <w:r w:rsidRPr="00B47C52">
        <w:t>-kunflitti, l-</w:t>
      </w:r>
      <w:r w:rsidRPr="00B47C52">
        <w:t>ispostament</w:t>
      </w:r>
      <w:r w:rsidRPr="00B47C52">
        <w:t xml:space="preserve"> furzat u l-persekuzzjoni </w:t>
      </w:r>
      <w:r w:rsidRPr="00B47C52">
        <w:t>bbażata</w:t>
      </w:r>
      <w:r w:rsidRPr="00B47C52">
        <w:t xml:space="preserve"> fuq il-ġeneru, sabiex id-delitti jiġu rikonoxxuti uffiċjalment u tinfetaħ il-possibbiltà ta’ kumpens; jenfasizza li inizjattivi bħal dawn għandhom jiffurmaw parti integrali mill-proċessi tal-ġustizzja li għandhom l-għan li </w:t>
      </w:r>
      <w:r w:rsidRPr="00B47C52">
        <w:t>jisfidaw</w:t>
      </w:r>
      <w:r w:rsidRPr="00B47C52">
        <w:t xml:space="preserve"> </w:t>
      </w:r>
      <w:r w:rsidRPr="00B47C52">
        <w:t>is-silenzju</w:t>
      </w:r>
      <w:r w:rsidRPr="00B47C52">
        <w:t xml:space="preserve"> storiku, it-tneħħija tal-</w:t>
      </w:r>
      <w:r w:rsidRPr="00B47C52">
        <w:t>istigma</w:t>
      </w:r>
      <w:r w:rsidRPr="00B47C52">
        <w:t xml:space="preserve"> u l-affermazzjoni tal-awtonomija, l-integrità, l-aġenzija u d-dinjità tan-nisa;</w:t>
      </w:r>
    </w:p>
    <w:p w:rsidR="00F74FE4" w:rsidRPr="00B47C52" w:rsidP="00F74FE4" w14:paraId="3F4B7C98" w14:textId="72C6EC59">
      <w:pPr>
        <w:pStyle w:val="NormalHanging12a"/>
      </w:pPr>
      <w:bookmarkStart w:id="8" w:name="_Hlk222847590"/>
      <w:r w:rsidRPr="00B47C52">
        <w:t>1</w:t>
      </w:r>
      <w:r w:rsidR="00895D80">
        <w:t>4</w:t>
      </w:r>
      <w:r w:rsidRPr="00B47C52">
        <w:t>.</w:t>
      </w:r>
      <w:r w:rsidRPr="00B47C52">
        <w:tab/>
        <w:t xml:space="preserve">Jistieden lis-Segretarju Ġenerali </w:t>
      </w:r>
      <w:r w:rsidRPr="00B47C52">
        <w:t>tan</w:t>
      </w:r>
      <w:r w:rsidRPr="00B47C52">
        <w:t xml:space="preserve">-NU, li jħejji b’mod konsistenti rapporti annwali dwar il-vjolenza sesswali fiż-żoni ta’ kunflitt, biex jinvestiga l-arkivji rilevanti </w:t>
      </w:r>
      <w:r w:rsidRPr="00B47C52">
        <w:t>tan</w:t>
      </w:r>
      <w:r w:rsidRPr="00B47C52">
        <w:t>-NU u sorsi oħra biex jiddokumenta l-</w:t>
      </w:r>
      <w:r w:rsidRPr="00B47C52">
        <w:t>atroċitajiet</w:t>
      </w:r>
      <w:r w:rsidRPr="00B47C52">
        <w:t xml:space="preserve"> imwettqa f’Ċipru;</w:t>
      </w:r>
    </w:p>
    <w:bookmarkEnd w:id="8"/>
    <w:p w:rsidR="00F74FE4" w:rsidP="00F74FE4" w14:paraId="4DF79AA0" w14:textId="27D7AC71">
      <w:pPr>
        <w:pStyle w:val="NormalHanging12a"/>
      </w:pPr>
      <w:r w:rsidRPr="00B47C52">
        <w:t>1</w:t>
      </w:r>
      <w:r w:rsidR="00895D80">
        <w:t>5</w:t>
      </w:r>
      <w:r w:rsidRPr="00B47C52">
        <w:t>.</w:t>
      </w:r>
      <w:r w:rsidRPr="00B47C52">
        <w:tab/>
        <w:t>Jilqa’ b’sodisfazzjon l-isforzi li saru fil-livell nazzjonali f’Ċipru biex jiġu rikonoxxuti s-</w:t>
      </w:r>
      <w:r w:rsidRPr="00B47C52">
        <w:t>superstiti</w:t>
      </w:r>
      <w:r w:rsidRPr="00B47C52">
        <w:t xml:space="preserve"> u jiġu indirizzati l-inġustizzji tal-passat li sofrew il-komunitajiet kollha; jistieden lill-Istati Membri jistabbilixxu mekkaniżmi ta’ kumpens għall-vittmi u </w:t>
      </w:r>
      <w:r w:rsidRPr="00B47C52">
        <w:t>għas-superstiti</w:t>
      </w:r>
      <w:r w:rsidRPr="00B47C52">
        <w:t xml:space="preserve"> tal-vjolenza sesswali f’konformità mad-Direttiva dwar id-Drittijiet tal-Vittmi; </w:t>
      </w:r>
      <w:r w:rsidRPr="00B47C52">
        <w:t>jissottolinja</w:t>
      </w:r>
      <w:r w:rsidRPr="00B47C52">
        <w:t xml:space="preserve"> li l-Artikolu 16 tad-Direttiva dwar id-Drittijiet tal-Vittmi jiddikjara li l-kumpens għandu jitħallas mill-awtur ta’ reat;</w:t>
      </w:r>
    </w:p>
    <w:p w:rsidR="00895D80" w:rsidRPr="00B47C52" w:rsidP="00F74FE4" w14:paraId="248F1AD4" w14:textId="54DCC69D">
      <w:pPr>
        <w:pStyle w:val="NormalHanging12a"/>
      </w:pPr>
      <w:r w:rsidRPr="00895D80">
        <w:t>1</w:t>
      </w:r>
      <w:r>
        <w:t>6</w:t>
      </w:r>
      <w:r w:rsidRPr="00895D80">
        <w:t>.</w:t>
      </w:r>
      <w:r w:rsidRPr="00895D80">
        <w:tab/>
        <w:t xml:space="preserve">Jistieden lit-Turkija tipprovdi kumpens effettiv lill-vittmi u </w:t>
      </w:r>
      <w:r w:rsidRPr="00895D80">
        <w:t>lis-superstiti</w:t>
      </w:r>
      <w:r w:rsidRPr="00895D80">
        <w:t xml:space="preserve"> ta’ vjolenza sesswali b’rabta </w:t>
      </w:r>
      <w:r w:rsidRPr="00895D80">
        <w:t>mal</w:t>
      </w:r>
      <w:r w:rsidRPr="00895D80">
        <w:t>-kunflitti u ksur serju ieħor imwettaq matul u wara l-invażjoni tal-1974;</w:t>
      </w:r>
    </w:p>
    <w:p w:rsidR="00F74FE4" w:rsidRPr="00B47C52" w:rsidP="00F74FE4" w14:paraId="2EF3C9F0" w14:textId="17FF2EB7">
      <w:pPr>
        <w:pStyle w:val="NormalHanging12a"/>
      </w:pPr>
      <w:r w:rsidRPr="00B47C52">
        <w:t>1</w:t>
      </w:r>
      <w:r w:rsidR="00895D80">
        <w:t>7</w:t>
      </w:r>
      <w:r w:rsidRPr="00B47C52">
        <w:t>.</w:t>
      </w:r>
      <w:r w:rsidRPr="00B47C52">
        <w:tab/>
        <w:t xml:space="preserve">Iħeġġeġ </w:t>
      </w:r>
      <w:r w:rsidRPr="00B47C52">
        <w:t>is</w:t>
      </w:r>
      <w:r w:rsidRPr="00B47C52">
        <w:t xml:space="preserve">-sensibilizzazzjoni madwar l-UE dwar il-vjolenza sesswali b’rabta </w:t>
      </w:r>
      <w:r w:rsidRPr="00B47C52">
        <w:t>mal</w:t>
      </w:r>
      <w:r w:rsidRPr="00B47C52">
        <w:t xml:space="preserve">-kunflitti u l-konsegwenzi fit-tul tagħha sabiex </w:t>
      </w:r>
      <w:r w:rsidRPr="00B47C52">
        <w:t>jingħeleb</w:t>
      </w:r>
      <w:r w:rsidRPr="00B47C52">
        <w:t xml:space="preserve"> </w:t>
      </w:r>
      <w:r w:rsidRPr="00B47C52">
        <w:t>it-tabù</w:t>
      </w:r>
      <w:r w:rsidRPr="00B47C52">
        <w:t>, tiġi miġġielda l-</w:t>
      </w:r>
      <w:r w:rsidRPr="00B47C52">
        <w:t>istigma</w:t>
      </w:r>
      <w:r w:rsidRPr="00B47C52">
        <w:t xml:space="preserve"> u tingħata s-setgħa </w:t>
      </w:r>
      <w:r w:rsidRPr="00B47C52">
        <w:t>lis-superstiti</w:t>
      </w:r>
      <w:r w:rsidRPr="00B47C52">
        <w:t xml:space="preserve"> biex jesprimu ruħhom;</w:t>
      </w:r>
    </w:p>
    <w:p w:rsidR="00F74FE4" w:rsidRPr="00B47C52" w:rsidP="00F74FE4" w14:paraId="5996BF8C" w14:textId="33AFD6C8">
      <w:pPr>
        <w:pStyle w:val="NormalHanging12a"/>
      </w:pPr>
      <w:r w:rsidRPr="00B47C52">
        <w:t>1</w:t>
      </w:r>
      <w:r w:rsidR="00895D80">
        <w:t>8</w:t>
      </w:r>
      <w:r w:rsidRPr="00B47C52">
        <w:t>.</w:t>
      </w:r>
      <w:r w:rsidRPr="00B47C52">
        <w:tab/>
        <w:t xml:space="preserve">Jappoġġja l-organizzazzjoni ta’ seduta pubblika ta’ livell għoli bil-parteċipazzjoni ta’ </w:t>
      </w:r>
      <w:r w:rsidRPr="00B47C52">
        <w:t>superstiti</w:t>
      </w:r>
      <w:r w:rsidRPr="00B47C52">
        <w:t xml:space="preserve"> ta’ vjolenza sesswali b’rabta </w:t>
      </w:r>
      <w:r w:rsidRPr="00B47C52">
        <w:t>mal</w:t>
      </w:r>
      <w:r w:rsidRPr="00B47C52">
        <w:t>-kunflitti madwar id-dinja, u speċjalment f’Ċipru, organizzazzjonijiet tad-drittijiet tan-nisa u bennejja tal-paċi, esperti fid-dritt kriminali internazzjonali u rappreżentanti tas-soċjetà ċivili, sabiex jiġu rikonoxxuti formalment ix-xhieda u l-esperjenzi tagħhom fil-qafas istituzzjonali tal-UE u biex tintwera l-</w:t>
      </w:r>
      <w:r w:rsidRPr="00B47C52">
        <w:t>gravità</w:t>
      </w:r>
      <w:r w:rsidRPr="00B47C52">
        <w:t xml:space="preserve"> tal-invażjoni Torka tal-1974;</w:t>
      </w:r>
    </w:p>
    <w:p w:rsidR="00F74FE4" w:rsidRPr="00B47C52" w:rsidP="00F74FE4" w14:paraId="073F4304" w14:textId="7BCF8840">
      <w:pPr>
        <w:pStyle w:val="NormalHanging12a"/>
      </w:pPr>
      <w:r w:rsidRPr="00B47C52">
        <w:t>1</w:t>
      </w:r>
      <w:r w:rsidR="00895D80">
        <w:t>9</w:t>
      </w:r>
      <w:r w:rsidRPr="00B47C52">
        <w:t>.</w:t>
      </w:r>
      <w:r w:rsidRPr="00B47C52">
        <w:tab/>
        <w:t xml:space="preserve">Jisħaq fuq il-ħtieġa ta’ oqfsa legali aktar b’saħħithom f’Ċipru u ta’ mekkaniżmi tal-ġustizzja </w:t>
      </w:r>
      <w:r w:rsidRPr="00B47C52">
        <w:t>ċċentrati</w:t>
      </w:r>
      <w:r w:rsidRPr="00B47C52">
        <w:t xml:space="preserve"> fuq il-vittmi biex tiġi indirizzata kif xieraq il-vjolenza sesswali b’rabta </w:t>
      </w:r>
      <w:r w:rsidRPr="00B47C52">
        <w:t>mal</w:t>
      </w:r>
      <w:r w:rsidRPr="00B47C52">
        <w:t>-kunflitti li affettwat lil ħafna nisa u l-garanzija ta’ tweġibiet xierqa għat-talbiet tal-vittmi għall-ġustizzja;</w:t>
      </w:r>
    </w:p>
    <w:p w:rsidR="00F74FE4" w:rsidRPr="00B47C52" w:rsidP="00F74FE4" w14:paraId="20FAAC2C" w14:textId="63AAF808">
      <w:pPr>
        <w:pStyle w:val="NormalHanging12a"/>
      </w:pPr>
      <w:r>
        <w:t>20</w:t>
      </w:r>
      <w:r w:rsidRPr="00B47C52">
        <w:t>.</w:t>
      </w:r>
      <w:r w:rsidRPr="00B47C52">
        <w:tab/>
        <w:t xml:space="preserve">Jikkundanna bil-qawwa l-użu tal-vjolenza sesswali bħala arma tal-gwerra, li hija ksur gravi tal-Konvenzjonijiet ta’ Ġinevra, u jistieden lill-Kummissjoni biex tqajjem kuxjenza dwar din il-kwistjoni billi tirrifletti dwar l-esperjenza tal-kunflitt Ċiprijott sabiex tipprevjeni aktar vjolenza u tieħu azzjoni jekk jibdew kunflitti ġodda; jistieden </w:t>
      </w:r>
      <w:r w:rsidRPr="00B47C52">
        <w:t xml:space="preserve">ukoll lill-Kummissjoni tkompli tippromwovi l-obbligu ta’ rendikont u tappoġġja inizjattivi, inklużi mekkaniżmi finanzjarji </w:t>
      </w:r>
      <w:r w:rsidRPr="00B47C52">
        <w:t>ddedikati</w:t>
      </w:r>
      <w:r w:rsidRPr="00B47C52">
        <w:t xml:space="preserve">, li jirrispettaw id-drittijiet tal-vittmi u tal-familji tagħhom, jippromwovu t-tifkira, javvanzaw l-ugwaljanza bejn il-ġeneri fl-UE u jiffaċilitaw </w:t>
      </w:r>
      <w:r w:rsidRPr="00B47C52">
        <w:t>ir-riintegrazzjoni</w:t>
      </w:r>
      <w:r w:rsidRPr="00B47C52">
        <w:t xml:space="preserve"> soċjali tal-vittmi;</w:t>
      </w:r>
    </w:p>
    <w:p w:rsidR="00F74FE4" w:rsidP="00F74FE4" w14:paraId="4BABE4E8" w14:textId="30FA439E">
      <w:pPr>
        <w:pStyle w:val="NormalHanging12a"/>
      </w:pPr>
      <w:r>
        <w:t>2</w:t>
      </w:r>
      <w:r w:rsidRPr="00B47C52">
        <w:t>1.</w:t>
      </w:r>
      <w:r w:rsidRPr="00B47C52">
        <w:tab/>
        <w:t xml:space="preserve">Jistieden lill-Kummissjoni </w:t>
      </w:r>
      <w:r w:rsidRPr="00B47C52">
        <w:t>tirrinforza</w:t>
      </w:r>
      <w:r w:rsidRPr="00B47C52">
        <w:t xml:space="preserve"> l-appoġġ finanzjarju tagħha lill-Kumitat għall-Persuni Nieqsa f’Ċipru biex tkun tista’ twettaq bis-sħiħ il-missjoni tagħha ta’ </w:t>
      </w:r>
      <w:r w:rsidRPr="00B47C52">
        <w:t>eżumazzjoni</w:t>
      </w:r>
      <w:r w:rsidRPr="00B47C52">
        <w:t xml:space="preserve">, identifikazzjoni u ritorn tal-persuni nieqsa lill-qraba tagħhom, li jinkludu n-nisa Ċiprijotti li jkomplu jiffaċċjaw diffikultà psikoloġika profonda minbarra l-impatt speċifiku tal-gwerra; jisħaq, madankollu, li l-assistenza finanzjarja waħedha mhijiex biżżejjed minħabba n-nuqqas kontinwu ta’ kooperazzjoni sħiħa, l-aċċess ristrett għal żoni u arkivji militari u t-tfixkil mit-Turkija u mill-entità </w:t>
      </w:r>
      <w:r w:rsidRPr="00B47C52">
        <w:t>seċessjonista</w:t>
      </w:r>
      <w:r w:rsidRPr="00B47C52">
        <w:t xml:space="preserve"> illegali fil-parti tat-Tramuntana ta’ Ċipru, li jxekklu b’mod sinifikanti l-funzjonament effettiv u t-tlestija f’waqtha tal-mandat umanitarju tal-Kumitat;</w:t>
      </w:r>
    </w:p>
    <w:p w:rsidR="00895D80" w:rsidRPr="00B47C52" w:rsidP="00F74FE4" w14:paraId="37576EF7" w14:textId="3A473707">
      <w:pPr>
        <w:pStyle w:val="NormalHanging12a"/>
      </w:pPr>
      <w:r>
        <w:t>22</w:t>
      </w:r>
      <w:r w:rsidRPr="00895D80">
        <w:t>.</w:t>
      </w:r>
      <w:r w:rsidRPr="00895D80">
        <w:tab/>
        <w:t xml:space="preserve">Jistieden lit-Turkija tagħti aċċess sħiħ u mingħajr restrizzjonijiet għar-rekords uffiċjali kollha rilevanti relatati mal-invażjoni tal-1974 u l-konsegwenzi tagħha, u tikkoopera bis-sħiħ mal-awtoritajiet internazzjonali u mar-Repubblika ta’ Ċipru fir-rigward tal-vjolenza sesswali b’rabta </w:t>
      </w:r>
      <w:r w:rsidRPr="00895D80">
        <w:t>mal</w:t>
      </w:r>
      <w:r w:rsidRPr="00895D80">
        <w:t>-kunflitti, l-għajbien furzat u ksur serju ieħor tad-dritt umanitarju internazzjonali;</w:t>
      </w:r>
    </w:p>
    <w:p w:rsidR="00F74FE4" w:rsidRPr="00B47C52" w:rsidP="00F74FE4" w14:paraId="1C7978B7" w14:textId="0C00CFC8">
      <w:pPr>
        <w:pStyle w:val="NormalHanging12a"/>
      </w:pPr>
      <w:r w:rsidRPr="00B47C52">
        <w:t>2</w:t>
      </w:r>
      <w:r w:rsidR="00895D80">
        <w:t>3</w:t>
      </w:r>
      <w:r w:rsidRPr="00B47C52">
        <w:t>.</w:t>
      </w:r>
      <w:r w:rsidRPr="00B47C52">
        <w:tab/>
        <w:t xml:space="preserve">Jafferma mill-ġdid li l-UE mhux biss għandha obbligu politiku iżda wkoll morali u legali biex tirrispetta d-dinjità, id-drittijiet u l-memorja storika taċ-ċittadini kollha tal-UE, inklużi n-nisa u l-irġiel Ċiprijotti li ġarrbu vjolenza b’rabta </w:t>
      </w:r>
      <w:r w:rsidRPr="00B47C52">
        <w:t>mal</w:t>
      </w:r>
      <w:r w:rsidRPr="00B47C52">
        <w:t xml:space="preserve">-kunflitti, u jenfasizza l-ħtieġa ta’ impenn sostnut u azzjoni msejsa fuq il-prinċipji </w:t>
      </w:r>
      <w:r w:rsidRPr="00B47C52">
        <w:t>fl</w:t>
      </w:r>
      <w:r w:rsidRPr="00B47C52">
        <w:t>-indirizzar ta’ tali ksur serju sabiex tiġi żgurata l-konsistenza mal-impenji esterni tal-UE għall-ugwaljanza bejn il-ġeneri u d-drittijiet tal-bniedem;</w:t>
      </w:r>
    </w:p>
    <w:p w:rsidR="00F74FE4" w:rsidRPr="00B47C52" w:rsidP="00F74FE4" w14:paraId="7B18D58D" w14:textId="162FD4CB">
      <w:pPr>
        <w:pStyle w:val="NormalHanging12a"/>
      </w:pPr>
      <w:r w:rsidRPr="00B47C52">
        <w:t>2</w:t>
      </w:r>
      <w:r w:rsidR="00895D80">
        <w:t>4</w:t>
      </w:r>
      <w:r w:rsidRPr="00B47C52">
        <w:t>.</w:t>
      </w:r>
      <w:r w:rsidRPr="00B47C52">
        <w:tab/>
        <w:t xml:space="preserve">Jitlob appoġġ finanzjarju u tekniku msaħħaħ u sostnut tal-UE għal servizzi </w:t>
      </w:r>
      <w:r w:rsidRPr="00B47C52">
        <w:t>ċċentrati</w:t>
      </w:r>
      <w:r w:rsidRPr="00B47C52">
        <w:t xml:space="preserve"> fuq il-vittmi f’Ċipru, inklużi konsulenza speċjalizzata dwar it-trawma u sensittiva għal kwistjonijiet ta’ ġeneru, assistenza </w:t>
      </w:r>
      <w:r w:rsidRPr="00B47C52">
        <w:t>psikosoċjali</w:t>
      </w:r>
      <w:r w:rsidRPr="00B47C52">
        <w:t xml:space="preserve"> fit-tul u programmi ta’ rkupru </w:t>
      </w:r>
      <w:r w:rsidRPr="00B47C52">
        <w:t>interġenerazzjonali</w:t>
      </w:r>
      <w:r w:rsidRPr="00B47C52">
        <w:t xml:space="preserve">, li huma speċifikament imfassla </w:t>
      </w:r>
      <w:r w:rsidRPr="00B47C52">
        <w:t>għas-superstiti</w:t>
      </w:r>
      <w:r w:rsidRPr="00B47C52">
        <w:t xml:space="preserve"> u għall-familji tagħhom u li huma pprovduti minn persunal kwalifikat u speċjalizzat biex tiġi </w:t>
      </w:r>
      <w:r w:rsidRPr="00B47C52">
        <w:t>pprevenuta</w:t>
      </w:r>
      <w:r w:rsidRPr="00B47C52">
        <w:t xml:space="preserve"> l-vittimizzazzjoni sekondarja;</w:t>
      </w:r>
    </w:p>
    <w:p w:rsidR="00F74FE4" w:rsidRPr="00B47C52" w:rsidP="00F74FE4" w14:paraId="02C57099" w14:textId="44033EDF">
      <w:pPr>
        <w:pStyle w:val="NormalHanging12a"/>
      </w:pPr>
      <w:r w:rsidRPr="00B47C52">
        <w:t>2</w:t>
      </w:r>
      <w:r w:rsidR="00895D80">
        <w:t>5</w:t>
      </w:r>
      <w:r w:rsidRPr="00B47C52">
        <w:t>.</w:t>
      </w:r>
      <w:r w:rsidRPr="00B47C52">
        <w:tab/>
        <w:t xml:space="preserve">Jappoġġja l-implimentazzjoni sħiħa ta’ Ċipru tar-Riżoluzzjoni tal-Kunsill tas-Sigurtà </w:t>
      </w:r>
      <w:r w:rsidRPr="00B47C52">
        <w:t>tan</w:t>
      </w:r>
      <w:r w:rsidRPr="00B47C52">
        <w:t>-NU 1325 (2000) dwar in-nisa, il-paċi u s-sigurtà, b’mod partikolari permezz tal-adozzjoni ta’ pjan ta’ azzjoni nazzjonali msaħħaħ u aktar komprensiv, u jappella għall-inklużjoni ta’ aktar nisa fil-proċessi ta’ bini tal-paċi;</w:t>
      </w:r>
    </w:p>
    <w:p w:rsidR="00F74FE4" w:rsidRPr="00B47C52" w:rsidP="00F74FE4" w14:paraId="6B7D401F" w14:textId="4B8FC3A8">
      <w:pPr>
        <w:pStyle w:val="NormalHanging12a"/>
      </w:pPr>
      <w:r w:rsidRPr="00B47C52">
        <w:t>2</w:t>
      </w:r>
      <w:r w:rsidR="00895D80">
        <w:t>6</w:t>
      </w:r>
      <w:r w:rsidRPr="00B47C52">
        <w:t>.</w:t>
      </w:r>
      <w:r w:rsidRPr="00B47C52">
        <w:tab/>
        <w:t xml:space="preserve">Jitlob li jkun hemm konformità sħiħa mal-Konvenzjoni tal-Kunsill tal-Ewropa dwar il-prevenzjoni u l-ġlieda kontra l-vjolenza fuq in-nisa u l-vjolenza domestika, b’mod partikolari fir-rigward tal-appoġġ għall-vittmi ta’ vjolenza sesswali u diliġenza dovuta fil-prevenzjoni, fl-investigazzjoni, </w:t>
      </w:r>
      <w:r w:rsidRPr="00B47C52">
        <w:t>fl-ikkastigar</w:t>
      </w:r>
      <w:r w:rsidRPr="00B47C52">
        <w:t xml:space="preserve"> u fl-għoti ta’ </w:t>
      </w:r>
      <w:r w:rsidRPr="00B47C52">
        <w:t>reparazzjoni</w:t>
      </w:r>
      <w:r w:rsidRPr="00B47C52">
        <w:t xml:space="preserve"> għal tali atti ta’ vjolenza;</w:t>
      </w:r>
    </w:p>
    <w:p w:rsidR="00F74FE4" w:rsidRPr="00B47C52" w:rsidP="00F74FE4" w14:paraId="3F11DB5A" w14:textId="6551EB48">
      <w:pPr>
        <w:pStyle w:val="NormalHanging12a"/>
      </w:pPr>
      <w:r w:rsidRPr="00B47C52">
        <w:t>2</w:t>
      </w:r>
      <w:r w:rsidR="00895D80">
        <w:t>7</w:t>
      </w:r>
      <w:r w:rsidRPr="00B47C52">
        <w:t>.</w:t>
      </w:r>
      <w:r w:rsidRPr="00B47C52">
        <w:tab/>
        <w:t xml:space="preserve">Ifaħħar il-ħidma tal-organizzazzjonijiet tas-soċjetà ċivili u tal-gruppi </w:t>
      </w:r>
      <w:r w:rsidRPr="00B47C52">
        <w:t>bikomunitarji</w:t>
      </w:r>
      <w:r w:rsidRPr="00B47C52">
        <w:t xml:space="preserve"> dwar l-ugwaljanza bejn il-ġeneri f’Ċipru, inklużi l-inizjattivi tas-soċjetà ċivili fil-livell lokali, b’mod partikolari dawk immexxija min-nisa, u jfaħħar ir-rwol tagħhom fit-trawwim tal-fiduċja, ir-rikonċiljazzjoni u d-djalogu; iħeġġeġ l-iskambju ta’ prattika tajba bejn Ċipru u pajjiżi oħra b’esperjenza fi ksur tad-drittijiet tan-nisa; iħeġġeġ lill-Kummissjoni </w:t>
      </w:r>
      <w:r w:rsidRPr="00B47C52">
        <w:t>ssaħħaħ il-kooperazzjoni mas-soċjetà ċivili Ċiprijotta, mal-assoċjazzjonijiet tal-vittmi u mal-korpi internazzjonali rilevanti involuti fi sforzi ta’ tiftix tal-verità u ta’ rikonċiljazzjoni, inkluż permezz tal-għoti ta’ finanzjament adegwat mill-UE;</w:t>
      </w:r>
    </w:p>
    <w:p w:rsidR="00F74FE4" w:rsidRPr="00B47C52" w:rsidP="00F74FE4" w14:paraId="2B18E071" w14:textId="12BC0E8A">
      <w:pPr>
        <w:pStyle w:val="NormalHanging12a"/>
      </w:pPr>
      <w:r w:rsidRPr="00B47C52">
        <w:t>2</w:t>
      </w:r>
      <w:r w:rsidR="00895D80">
        <w:t>8</w:t>
      </w:r>
      <w:r w:rsidRPr="00B47C52">
        <w:t>.</w:t>
      </w:r>
      <w:r w:rsidRPr="00B47C52">
        <w:tab/>
        <w:t xml:space="preserve">Jafferma mill-ġdid in-natura vinkolanti tar-riżoluzzjonijiet tal-Kunsill tas-Sigurtà </w:t>
      </w:r>
      <w:r w:rsidRPr="00B47C52">
        <w:t>tan</w:t>
      </w:r>
      <w:r w:rsidRPr="00B47C52">
        <w:t>-NU dwar Ċipru.</w:t>
      </w:r>
    </w:p>
    <w:p w:rsidR="00E365E1" w:rsidRPr="00B47C52" w:rsidP="00E26D56" w14:paraId="0A758DB0" w14:textId="53866E64">
      <w:pPr>
        <w:ind w:left="567" w:hanging="567"/>
      </w:pPr>
      <w:r w:rsidRPr="00B47C52">
        <w:t>2</w:t>
      </w:r>
      <w:r w:rsidR="00895D80">
        <w:t>9</w:t>
      </w:r>
      <w:r w:rsidRPr="00B47C52">
        <w:t>.</w:t>
      </w:r>
      <w:r w:rsidRPr="00B47C52">
        <w:tab/>
        <w:t>Jagħti istruzzjonijiet lill-President tiegħu biex tgħaddi din ir-riżoluzzjoni lill-Kunsill</w:t>
      </w:r>
      <w:r w:rsidR="004C3D61">
        <w:t xml:space="preserve">, </w:t>
      </w:r>
      <w:r w:rsidRPr="00B47C52">
        <w:t>lill-Kummissjoni</w:t>
      </w:r>
      <w:r w:rsidRPr="004C3D61" w:rsidR="004C3D61">
        <w:t xml:space="preserve">, lis-Servizz Ewropew għall-Azzjoni Esterna u lis-Segretarju Ġenerali tan-Nazzjonijiet Uniti, u titlob li tiġi tradotta bit-Tork u </w:t>
      </w:r>
      <w:r w:rsidRPr="004C3D61" w:rsidR="004C3D61">
        <w:t>tinbagħat</w:t>
      </w:r>
      <w:r w:rsidRPr="004C3D61" w:rsidR="004C3D61">
        <w:t xml:space="preserve"> lill-President, lill-Gvern, u lill-Parlament tar-Repubblika tat-Turkija</w:t>
      </w:r>
      <w:r w:rsidRPr="00B47C52">
        <w:t>.</w:t>
      </w:r>
    </w:p>
    <w:sectPr w:rsidSect="00B47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47C52" w14:paraId="0969D13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47C52" w14:paraId="121E2E2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47C52" w14:paraId="6675436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13C01" w:rsidRPr="00B47C52" w14:paraId="2859883A" w14:textId="77777777">
      <w:r w:rsidRPr="00B47C52">
        <w:separator/>
      </w:r>
    </w:p>
  </w:footnote>
  <w:footnote w:type="continuationSeparator" w:id="1">
    <w:p w:rsidR="00513C01" w:rsidRPr="00B47C52" w14:paraId="62E53551" w14:textId="77777777">
      <w:r w:rsidRPr="00B47C52">
        <w:continuationSeparator/>
      </w:r>
    </w:p>
  </w:footnote>
  <w:footnote w:id="2">
    <w:p w:rsidR="00F74FE4" w:rsidRPr="00B47C52" w:rsidP="00B47C52" w14:paraId="3159C9E0" w14:textId="467FB660">
      <w:pPr>
        <w:pStyle w:val="FootnoteText"/>
        <w:ind w:left="567" w:hanging="567"/>
        <w:rPr>
          <w:sz w:val="24"/>
          <w:lang w:val="mt-MT"/>
        </w:rPr>
      </w:pPr>
      <w:r w:rsidRPr="00B47C52">
        <w:rPr>
          <w:rStyle w:val="FootnoteReference"/>
          <w:sz w:val="24"/>
          <w:lang w:val="mt-MT"/>
        </w:rPr>
        <w:footnoteRef/>
      </w:r>
      <w:r w:rsidRPr="00B47C52" w:rsidR="00B47C52">
        <w:rPr>
          <w:sz w:val="24"/>
          <w:lang w:val="mt-MT"/>
        </w:rPr>
        <w:t xml:space="preserve"> </w:t>
      </w:r>
      <w:r w:rsidRPr="00B47C52" w:rsidR="00B47C52">
        <w:rPr>
          <w:sz w:val="24"/>
          <w:lang w:val="mt-MT"/>
        </w:rPr>
        <w:tab/>
      </w:r>
      <w:r w:rsidRPr="00B47C52">
        <w:rPr>
          <w:sz w:val="24"/>
          <w:lang w:val="mt-MT"/>
        </w:rPr>
        <w:t xml:space="preserve">ĠU L 315, 14.11.2012, p. 57, ELI: </w:t>
      </w:r>
      <w:hyperlink r:id="rId1" w:history="1">
        <w:r w:rsidRPr="00B47C52">
          <w:rPr>
            <w:rStyle w:val="Hyperlink"/>
            <w:sz w:val="24"/>
            <w:lang w:val="mt-MT"/>
          </w:rPr>
          <w:t>http://data.europa.eu/eli/dir/2012/29/oj</w:t>
        </w:r>
      </w:hyperlink>
      <w:r w:rsidRPr="00B47C52">
        <w:rPr>
          <w:sz w:val="24"/>
          <w:lang w:val="mt-MT"/>
        </w:rPr>
        <w:t>.</w:t>
      </w:r>
    </w:p>
  </w:footnote>
  <w:footnote w:id="3">
    <w:p w:rsidR="00F74FE4" w:rsidRPr="00B47C52" w:rsidP="00B47C52" w14:paraId="5CA27190" w14:textId="6D8D4528">
      <w:pPr>
        <w:pStyle w:val="FootnoteText"/>
        <w:ind w:left="567" w:hanging="567"/>
        <w:rPr>
          <w:sz w:val="24"/>
          <w:lang w:val="mt-MT"/>
        </w:rPr>
      </w:pPr>
      <w:r w:rsidRPr="00B47C52">
        <w:rPr>
          <w:rStyle w:val="FootnoteReference"/>
          <w:sz w:val="24"/>
          <w:lang w:val="mt-MT"/>
        </w:rPr>
        <w:footnoteRef/>
      </w:r>
      <w:r w:rsidRPr="00B47C52" w:rsidR="00B47C52">
        <w:rPr>
          <w:sz w:val="24"/>
          <w:lang w:val="mt-MT"/>
        </w:rPr>
        <w:t xml:space="preserve"> </w:t>
      </w:r>
      <w:r w:rsidRPr="00B47C52" w:rsidR="00B47C52">
        <w:rPr>
          <w:sz w:val="24"/>
          <w:lang w:val="mt-MT"/>
        </w:rPr>
        <w:tab/>
      </w:r>
      <w:r w:rsidRPr="00B47C52">
        <w:rPr>
          <w:sz w:val="24"/>
          <w:lang w:val="mt-MT"/>
        </w:rPr>
        <w:t xml:space="preserve">ĠU L, 2024/1385, 24.5.2024, ELI: </w:t>
      </w:r>
      <w:hyperlink r:id="rId2" w:history="1">
        <w:r w:rsidRPr="00B47C52">
          <w:rPr>
            <w:rStyle w:val="Hyperlink"/>
            <w:sz w:val="24"/>
            <w:lang w:val="mt-MT"/>
          </w:rPr>
          <w:t>http://data.europa.eu/eli/dir/2024/1385/oj</w:t>
        </w:r>
      </w:hyperlink>
      <w:r w:rsidRPr="00B47C52">
        <w:rPr>
          <w:sz w:val="24"/>
          <w:lang w:val="mt-MT"/>
        </w:rPr>
        <w:t>.</w:t>
      </w:r>
    </w:p>
  </w:footnote>
  <w:footnote w:id="4">
    <w:p w:rsidR="00F74FE4" w:rsidRPr="00B47C52" w:rsidP="00B47C52" w14:paraId="5EEB7D53" w14:textId="0CCD9A90">
      <w:pPr>
        <w:pStyle w:val="FootnoteText"/>
        <w:ind w:left="567" w:hanging="567"/>
        <w:rPr>
          <w:sz w:val="24"/>
          <w:lang w:val="mt-MT"/>
        </w:rPr>
      </w:pPr>
      <w:r w:rsidRPr="00B47C52">
        <w:rPr>
          <w:rStyle w:val="FootnoteReference"/>
          <w:sz w:val="24"/>
          <w:lang w:val="mt-MT"/>
        </w:rPr>
        <w:footnoteRef/>
      </w:r>
      <w:r w:rsidRPr="00B47C52" w:rsidR="00B47C52">
        <w:rPr>
          <w:sz w:val="24"/>
          <w:lang w:val="mt-MT"/>
        </w:rPr>
        <w:t xml:space="preserve"> </w:t>
      </w:r>
      <w:r w:rsidRPr="00B47C52" w:rsidR="00B47C52">
        <w:rPr>
          <w:sz w:val="24"/>
          <w:lang w:val="mt-MT"/>
        </w:rPr>
        <w:tab/>
      </w:r>
      <w:r w:rsidRPr="00B47C52">
        <w:rPr>
          <w:sz w:val="24"/>
          <w:lang w:val="mt-MT"/>
        </w:rPr>
        <w:t>ĠU C 404, 6.10.2021, p. 202.</w:t>
      </w:r>
    </w:p>
  </w:footnote>
  <w:footnote w:id="5">
    <w:p w:rsidR="00F74FE4" w:rsidRPr="00B47C52" w:rsidP="00B47C52" w14:paraId="0B33B518" w14:textId="4C655F40">
      <w:pPr>
        <w:pStyle w:val="FootnoteText"/>
        <w:ind w:left="567" w:hanging="567"/>
        <w:rPr>
          <w:sz w:val="24"/>
          <w:lang w:val="mt-MT"/>
        </w:rPr>
      </w:pPr>
      <w:r w:rsidRPr="00B47C52">
        <w:rPr>
          <w:rStyle w:val="FootnoteReference"/>
          <w:sz w:val="24"/>
          <w:lang w:val="mt-MT"/>
        </w:rPr>
        <w:footnoteRef/>
      </w:r>
      <w:r w:rsidRPr="00B47C52" w:rsidR="00B47C52">
        <w:rPr>
          <w:sz w:val="24"/>
          <w:lang w:val="mt-MT"/>
        </w:rPr>
        <w:t xml:space="preserve"> </w:t>
      </w:r>
      <w:r w:rsidRPr="00B47C52" w:rsidR="00B47C52">
        <w:rPr>
          <w:sz w:val="24"/>
          <w:lang w:val="mt-MT"/>
        </w:rPr>
        <w:tab/>
      </w:r>
      <w:r w:rsidRPr="00B47C52">
        <w:rPr>
          <w:sz w:val="24"/>
          <w:lang w:val="mt-MT"/>
        </w:rPr>
        <w:t>ĠU C 117, 11.3.2022, p. 88.</w:t>
      </w:r>
    </w:p>
  </w:footnote>
  <w:footnote w:id="6">
    <w:p w:rsidR="00F74FE4" w:rsidRPr="00B47C52" w:rsidP="00B47C52" w14:paraId="59B70853" w14:textId="7CC0309E">
      <w:pPr>
        <w:pStyle w:val="FootnoteText"/>
        <w:ind w:left="567" w:hanging="567"/>
        <w:rPr>
          <w:sz w:val="24"/>
          <w:lang w:val="mt-MT"/>
        </w:rPr>
      </w:pPr>
      <w:r w:rsidRPr="00B47C52">
        <w:rPr>
          <w:rStyle w:val="FootnoteReference"/>
          <w:sz w:val="24"/>
          <w:lang w:val="mt-MT"/>
        </w:rPr>
        <w:footnoteRef/>
      </w:r>
      <w:r w:rsidRPr="00B47C52" w:rsidR="00B47C52">
        <w:rPr>
          <w:sz w:val="24"/>
          <w:lang w:val="mt-MT"/>
        </w:rPr>
        <w:t xml:space="preserve"> </w:t>
      </w:r>
      <w:r w:rsidRPr="00B47C52" w:rsidR="00B47C52">
        <w:rPr>
          <w:sz w:val="24"/>
          <w:lang w:val="mt-MT"/>
        </w:rPr>
        <w:tab/>
      </w:r>
      <w:r w:rsidRPr="00B47C52">
        <w:rPr>
          <w:sz w:val="24"/>
          <w:lang w:val="mt-MT"/>
        </w:rPr>
        <w:t>ĠU C 465, 6.12.2022, p. 155.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47C52" w14:paraId="2E06A67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47C52" w14:paraId="4318A14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47C52" w14:paraId="083FC5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9805499">
    <w:abstractNumId w:val="9"/>
  </w:num>
  <w:num w:numId="2" w16cid:durableId="1875463863">
    <w:abstractNumId w:val="9"/>
  </w:num>
  <w:num w:numId="3" w16cid:durableId="178278859">
    <w:abstractNumId w:val="7"/>
  </w:num>
  <w:num w:numId="4" w16cid:durableId="1274820072">
    <w:abstractNumId w:val="7"/>
  </w:num>
  <w:num w:numId="5" w16cid:durableId="136917372">
    <w:abstractNumId w:val="6"/>
  </w:num>
  <w:num w:numId="6" w16cid:durableId="285476564">
    <w:abstractNumId w:val="6"/>
  </w:num>
  <w:num w:numId="7" w16cid:durableId="1461217960">
    <w:abstractNumId w:val="5"/>
  </w:num>
  <w:num w:numId="8" w16cid:durableId="1346403791">
    <w:abstractNumId w:val="5"/>
  </w:num>
  <w:num w:numId="9" w16cid:durableId="635456687">
    <w:abstractNumId w:val="4"/>
  </w:num>
  <w:num w:numId="10" w16cid:durableId="1579901810">
    <w:abstractNumId w:val="4"/>
  </w:num>
  <w:num w:numId="11" w16cid:durableId="1742556775">
    <w:abstractNumId w:val="8"/>
  </w:num>
  <w:num w:numId="12" w16cid:durableId="843589451">
    <w:abstractNumId w:val="8"/>
  </w:num>
  <w:num w:numId="13" w16cid:durableId="284392794">
    <w:abstractNumId w:val="3"/>
  </w:num>
  <w:num w:numId="14" w16cid:durableId="820191353">
    <w:abstractNumId w:val="3"/>
  </w:num>
  <w:num w:numId="15" w16cid:durableId="1237469452">
    <w:abstractNumId w:val="2"/>
  </w:num>
  <w:num w:numId="16" w16cid:durableId="818039215">
    <w:abstractNumId w:val="2"/>
  </w:num>
  <w:num w:numId="17" w16cid:durableId="2056657043">
    <w:abstractNumId w:val="1"/>
  </w:num>
  <w:num w:numId="18" w16cid:durableId="1695230113">
    <w:abstractNumId w:val="1"/>
  </w:num>
  <w:num w:numId="19" w16cid:durableId="605891869">
    <w:abstractNumId w:val="0"/>
  </w:num>
  <w:num w:numId="20" w16cid:durableId="311522781">
    <w:abstractNumId w:val="0"/>
  </w:num>
  <w:num w:numId="21" w16cid:durableId="1358962975">
    <w:abstractNumId w:val="9"/>
  </w:num>
  <w:num w:numId="22" w16cid:durableId="1194155152">
    <w:abstractNumId w:val="7"/>
  </w:num>
  <w:num w:numId="23" w16cid:durableId="660349568">
    <w:abstractNumId w:val="6"/>
  </w:num>
  <w:num w:numId="24" w16cid:durableId="669257030">
    <w:abstractNumId w:val="5"/>
  </w:num>
  <w:num w:numId="25" w16cid:durableId="354964311">
    <w:abstractNumId w:val="4"/>
  </w:num>
  <w:num w:numId="26" w16cid:durableId="807282176">
    <w:abstractNumId w:val="8"/>
  </w:num>
  <w:num w:numId="27" w16cid:durableId="869344140">
    <w:abstractNumId w:val="3"/>
  </w:num>
  <w:num w:numId="28" w16cid:durableId="1862665580">
    <w:abstractNumId w:val="2"/>
  </w:num>
  <w:num w:numId="29" w16cid:durableId="150098205">
    <w:abstractNumId w:val="1"/>
  </w:num>
  <w:num w:numId="30" w16cid:durableId="360086644">
    <w:abstractNumId w:val="0"/>
  </w:num>
  <w:num w:numId="31" w16cid:durableId="442847597">
    <w:abstractNumId w:val="9"/>
  </w:num>
  <w:num w:numId="32" w16cid:durableId="1781611254">
    <w:abstractNumId w:val="7"/>
  </w:num>
  <w:num w:numId="33" w16cid:durableId="1801485636">
    <w:abstractNumId w:val="6"/>
  </w:num>
  <w:num w:numId="34" w16cid:durableId="2013682639">
    <w:abstractNumId w:val="5"/>
  </w:num>
  <w:num w:numId="35" w16cid:durableId="1947350185">
    <w:abstractNumId w:val="4"/>
  </w:num>
  <w:num w:numId="36" w16cid:durableId="1000890108">
    <w:abstractNumId w:val="8"/>
  </w:num>
  <w:num w:numId="37" w16cid:durableId="778259552">
    <w:abstractNumId w:val="3"/>
  </w:num>
  <w:num w:numId="38" w16cid:durableId="1364479860">
    <w:abstractNumId w:val="2"/>
  </w:num>
  <w:num w:numId="39" w16cid:durableId="1227300898">
    <w:abstractNumId w:val="1"/>
  </w:num>
  <w:num w:numId="40" w16cid:durableId="2125733468">
    <w:abstractNumId w:val="0"/>
  </w:num>
  <w:num w:numId="41" w16cid:durableId="78186649">
    <w:abstractNumId w:val="10"/>
  </w:num>
  <w:num w:numId="42" w16cid:durableId="826820443">
    <w:abstractNumId w:val="10"/>
  </w:num>
  <w:num w:numId="43" w16cid:durableId="1858960952">
    <w:abstractNumId w:val="10"/>
  </w:num>
  <w:num w:numId="44" w16cid:durableId="5966024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01"/>
    <w:rsid w:val="00002272"/>
    <w:rsid w:val="00064002"/>
    <w:rsid w:val="000640AF"/>
    <w:rsid w:val="000677B9"/>
    <w:rsid w:val="000831BA"/>
    <w:rsid w:val="000A42CC"/>
    <w:rsid w:val="000E7DD9"/>
    <w:rsid w:val="0010095E"/>
    <w:rsid w:val="00125B37"/>
    <w:rsid w:val="00173942"/>
    <w:rsid w:val="00187494"/>
    <w:rsid w:val="001F32AE"/>
    <w:rsid w:val="002767FF"/>
    <w:rsid w:val="002B18FE"/>
    <w:rsid w:val="002B5493"/>
    <w:rsid w:val="00342B71"/>
    <w:rsid w:val="00343214"/>
    <w:rsid w:val="00361C00"/>
    <w:rsid w:val="00395FA1"/>
    <w:rsid w:val="003E15D4"/>
    <w:rsid w:val="00411CCE"/>
    <w:rsid w:val="0041666E"/>
    <w:rsid w:val="00421060"/>
    <w:rsid w:val="004471A5"/>
    <w:rsid w:val="00471C19"/>
    <w:rsid w:val="004867E3"/>
    <w:rsid w:val="00494A28"/>
    <w:rsid w:val="004C0004"/>
    <w:rsid w:val="004C3D61"/>
    <w:rsid w:val="004C5D52"/>
    <w:rsid w:val="0050519A"/>
    <w:rsid w:val="005072A1"/>
    <w:rsid w:val="00513C01"/>
    <w:rsid w:val="00514517"/>
    <w:rsid w:val="00545827"/>
    <w:rsid w:val="00560270"/>
    <w:rsid w:val="005C2568"/>
    <w:rsid w:val="005F1B17"/>
    <w:rsid w:val="006037C0"/>
    <w:rsid w:val="00604B11"/>
    <w:rsid w:val="00653BDF"/>
    <w:rsid w:val="006631B6"/>
    <w:rsid w:val="00680577"/>
    <w:rsid w:val="006D7F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48F"/>
    <w:rsid w:val="00807B3B"/>
    <w:rsid w:val="00817416"/>
    <w:rsid w:val="00842779"/>
    <w:rsid w:val="00865F67"/>
    <w:rsid w:val="00881A7B"/>
    <w:rsid w:val="008840E5"/>
    <w:rsid w:val="00887B3E"/>
    <w:rsid w:val="00895D8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C52"/>
    <w:rsid w:val="00B558F0"/>
    <w:rsid w:val="00BB2A4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902"/>
    <w:rsid w:val="00E26D5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FE4"/>
    <w:rsid w:val="00F87713"/>
    <w:rsid w:val="00FB4360"/>
    <w:rsid w:val="00FD0C70"/>
  </w:rsids>
  <w:docVars>
    <w:docVar w:name="dvdocse" w:val="B10-0333/2026"/>
    <w:docVar w:name="dvlangue" w:val="MT"/>
    <w:docVar w:name="dvnumam" w:val="0"/>
    <w:docVar w:name="dvpe" w:val="785.181"/>
    <w:docVar w:name="dvtitre" w:val="Riżoluzzjoni tal-Parlament Ewropew xx xx xxxx 2026 dwar l-impatt tal-invażjoni Torka tal-1974 fuq in-nisa u l-bniet Ċiprijotti, u d-delitti mwettqa mill-forzi Torok u l-konsegwenzi għall-ugwaljanza bejn il-ġeneri(2026/261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5F39F2"/>
  <w15:chartTrackingRefBased/>
  <w15:docId w15:val="{6840469B-000B-4B4A-903F-CC318536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4FE4"/>
    <w:pPr>
      <w:spacing w:before="480" w:after="240"/>
    </w:pPr>
  </w:style>
  <w:style w:type="paragraph" w:customStyle="1" w:styleId="NormalHanging12a">
    <w:name w:val="NormalHanging12a"/>
    <w:basedOn w:val="Normal"/>
    <w:rsid w:val="00F74FE4"/>
    <w:pPr>
      <w:spacing w:after="240"/>
      <w:ind w:left="567" w:hanging="567"/>
    </w:pPr>
  </w:style>
  <w:style w:type="character" w:styleId="Hyperlink">
    <w:name w:val="Hyperlink"/>
    <w:basedOn w:val="DefaultParagraphFont"/>
    <w:rsid w:val="00F74FE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C3D6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12/29/oj" TargetMode="External" /><Relationship Id="rId2" Type="http://schemas.openxmlformats.org/officeDocument/2006/relationships/hyperlink" Target="http://data.europa.eu/eli/dir/2024/1385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3158</Words>
  <Characters>22851</Characters>
  <Application>Microsoft Office Word</Application>
  <DocSecurity>0</DocSecurity>
  <Lines>190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2026-08-14T10:13:00Z</dcterms:created>
  <dcterms:modified xsi:type="dcterms:W3CDTF">2026-08-14T10:13:00Z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B10-0333/2026</vt:lpwstr>
  </property>
  <property fmtid="{D5CDD505-2E9C-101B-9397-08002B2CF9AE}" pid="4" name="&lt;Type&gt;">
    <vt:lpwstr>RR</vt:lpwstr>
  </property>
</Properties>
</file>