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399F34C" w14:textId="77777777" w:rsidTr="0010095E">
        <w:tblPrEx>
          <w:tblW w:w="9072" w:type="dxa"/>
          <w:tblLook w:val="01E0"/>
        </w:tblPrEx>
        <w:trPr>
          <w:trHeight w:hRule="exact" w:val="1418"/>
        </w:trPr>
        <w:tc>
          <w:tcPr>
            <w:tcW w:w="6804" w:type="dxa"/>
            <w:shd w:val="clear" w:color="auto" w:fill="auto"/>
            <w:vAlign w:val="center"/>
          </w:tcPr>
          <w:p w:rsidR="00751A4A" w:rsidRPr="000F1009" w:rsidP="0010095E" w14:paraId="6AD03F33" w14:textId="77777777">
            <w:pPr>
              <w:pStyle w:val="EPName"/>
            </w:pPr>
            <w:r w:rsidRPr="000F1009">
              <w:t>Evropský parlament</w:t>
            </w:r>
          </w:p>
          <w:p w:rsidR="00751A4A" w:rsidRPr="000F1009" w:rsidP="005F1B17" w14:paraId="52157CDD" w14:textId="77777777">
            <w:pPr>
              <w:pStyle w:val="EPTerm"/>
              <w:rPr>
                <w:rStyle w:val="HideTWBExt"/>
                <w:noProof w:val="0"/>
                <w:vanish w:val="0"/>
                <w:color w:val="auto"/>
              </w:rPr>
            </w:pPr>
            <w:r w:rsidRPr="000F1009">
              <w:t>2024</w:t>
            </w:r>
            <w:r w:rsidRPr="000F1009" w:rsidR="00817416">
              <w:t>-202</w:t>
            </w:r>
            <w:r w:rsidRPr="000F1009">
              <w:t>9</w:t>
            </w:r>
          </w:p>
        </w:tc>
        <w:tc>
          <w:tcPr>
            <w:tcW w:w="2268" w:type="dxa"/>
            <w:shd w:val="clear" w:color="auto" w:fill="auto"/>
          </w:tcPr>
          <w:p w:rsidR="00751A4A" w:rsidRPr="000F1009" w:rsidP="0010095E" w14:paraId="1D641583" w14:textId="77777777">
            <w:pPr>
              <w:pStyle w:val="EPLogo"/>
            </w:pPr>
            <w:r w:rsidRPr="000F100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F1009" w:rsidP="004C5D52" w14:paraId="641760A1" w14:textId="77777777">
      <w:pPr>
        <w:pStyle w:val="LineTop"/>
      </w:pPr>
    </w:p>
    <w:p w:rsidR="00680577" w:rsidRPr="000F1009" w:rsidP="00680577" w14:paraId="6FE2FF44" w14:textId="77777777">
      <w:pPr>
        <w:pStyle w:val="EPBodyTA1"/>
      </w:pPr>
      <w:r w:rsidRPr="000F1009">
        <w:t>PŘIJATÉ TEXTY</w:t>
      </w:r>
    </w:p>
    <w:p w:rsidR="00D058B8" w:rsidRPr="000F1009" w:rsidP="00D058B8" w14:paraId="7267BA6D" w14:textId="77777777">
      <w:pPr>
        <w:pStyle w:val="LineBottom"/>
      </w:pPr>
    </w:p>
    <w:p w:rsidR="00660B36" w:rsidRPr="00605884" w:rsidP="00660B36" w14:paraId="1067E901" w14:textId="1D50DE09">
      <w:pPr>
        <w:pStyle w:val="ATHeading1"/>
      </w:pPr>
      <w:bookmarkStart w:id="0" w:name="TANumber"/>
      <w:r w:rsidRPr="00605884">
        <w:t>P10_TA(2026)0</w:t>
      </w:r>
      <w:r w:rsidR="00AD783D">
        <w:t>263</w:t>
      </w:r>
      <w:bookmarkEnd w:id="0"/>
    </w:p>
    <w:p w:rsidR="00660B36" w:rsidRPr="00605884" w:rsidP="00660B36" w14:paraId="7D627326" w14:textId="4262BD9C">
      <w:pPr>
        <w:pStyle w:val="ATHeading2"/>
      </w:pPr>
      <w:bookmarkStart w:id="1" w:name="title"/>
      <w:r>
        <w:t>G</w:t>
      </w:r>
      <w:r w:rsidRPr="00605884">
        <w:t>eneticky modifikovaná kukuřice NK603 × T25</w:t>
      </w:r>
      <w:bookmarkEnd w:id="1"/>
    </w:p>
    <w:p w:rsidR="00660B36" w:rsidRPr="000F1009" w:rsidP="00660B36" w14:paraId="44E863F4" w14:textId="77777777">
      <w:pPr>
        <w:rPr>
          <w:i/>
          <w:vanish/>
        </w:rPr>
      </w:pPr>
      <w:r>
        <w:rPr>
          <w:i/>
        </w:rPr>
        <w:fldChar w:fldCharType="begin"/>
      </w:r>
      <w:r w:rsidRPr="000F1009">
        <w:rPr>
          <w:i/>
        </w:rPr>
        <w:instrText xml:space="preserve"> TC"(</w:instrText>
      </w:r>
      <w:bookmarkStart w:id="2" w:name="DocNumber"/>
      <w:r w:rsidRPr="000F1009">
        <w:rPr>
          <w:i/>
        </w:rPr>
        <w:instrText>B10-0335/2026</w:instrText>
      </w:r>
      <w:bookmarkEnd w:id="2"/>
      <w:r w:rsidRPr="000F1009">
        <w:rPr>
          <w:i/>
        </w:rPr>
        <w:instrText xml:space="preserve">)"\l3 \n&gt; \* MERGEFORMAT </w:instrText>
      </w:r>
      <w:r>
        <w:rPr>
          <w:i/>
        </w:rPr>
        <w:fldChar w:fldCharType="end"/>
      </w:r>
    </w:p>
    <w:p w:rsidR="00660B36" w:rsidRPr="000F1009" w:rsidP="00660B36" w14:paraId="224F57E4" w14:textId="77777777">
      <w:pPr>
        <w:rPr>
          <w:vanish/>
        </w:rPr>
      </w:pPr>
      <w:bookmarkStart w:id="3" w:name="PE"/>
      <w:r w:rsidRPr="000F1009">
        <w:rPr>
          <w:vanish/>
        </w:rPr>
        <w:t>PE789.023</w:t>
      </w:r>
      <w:bookmarkEnd w:id="3"/>
    </w:p>
    <w:p w:rsidR="00660B36" w:rsidRPr="00605884" w:rsidP="00660B36" w14:paraId="58EB8DE8" w14:textId="77CB4A09">
      <w:pPr>
        <w:pStyle w:val="ATHeading3"/>
      </w:pPr>
      <w:bookmarkStart w:id="4" w:name="Sujet"/>
      <w:r w:rsidRPr="00605884">
        <w:t>Usnesení Evropského parlamentu ze dne 8. července 2026 o prováděcím návrhu rozhodnutí Komise</w:t>
      </w:r>
      <w:r w:rsidR="00A86868">
        <w:t xml:space="preserve"> </w:t>
      </w:r>
      <w:r w:rsidRPr="008B3386" w:rsidR="00A86868">
        <w:t>(</w:t>
      </w:r>
      <w:r w:rsidRPr="00605884" w:rsidR="00A86868">
        <w:t xml:space="preserve">EU) 2026/1417 </w:t>
      </w:r>
      <w:r w:rsidR="00626106">
        <w:t xml:space="preserve">ze dne </w:t>
      </w:r>
      <w:r w:rsidRPr="00605884" w:rsidR="00A86868">
        <w:t>29</w:t>
      </w:r>
      <w:r w:rsidR="00626106">
        <w:t xml:space="preserve">. června </w:t>
      </w:r>
      <w:r w:rsidRPr="00605884" w:rsidR="00A86868">
        <w:t>2026</w:t>
      </w:r>
      <w:r w:rsidRPr="00605884">
        <w:t>, kterým se obnovuje povolení uvedení produktů, které obsahují geneticky modifikovanou kukuřici NK603 × T25, sestávají z ní nebo jsou z ní vyrobeny, na trh, podle nařízení Evropského parlamentu a Rady (ES) č. 1829/2003</w:t>
      </w:r>
      <w:bookmarkEnd w:id="4"/>
      <w:r w:rsidRPr="00605884" w:rsidR="000E0F29">
        <w:t xml:space="preserve"> </w:t>
      </w:r>
      <w:bookmarkStart w:id="5" w:name="References"/>
      <w:r w:rsidRPr="00605884">
        <w:t>(2026/2745(RSP))</w:t>
      </w:r>
      <w:bookmarkEnd w:id="5"/>
    </w:p>
    <w:p w:rsidR="001620C3" w:rsidRPr="000F1009" w:rsidP="001620C3" w14:paraId="7F55D8D5" w14:textId="77777777">
      <w:pPr>
        <w:pStyle w:val="EPComma"/>
      </w:pPr>
      <w:bookmarkStart w:id="6" w:name="TextBodyBegin"/>
      <w:bookmarkEnd w:id="6"/>
      <w:r w:rsidRPr="000F1009">
        <w:rPr>
          <w:i/>
          <w:iCs/>
        </w:rPr>
        <w:t>Evropský parlament</w:t>
      </w:r>
      <w:r w:rsidRPr="000F1009">
        <w:t>,</w:t>
      </w:r>
    </w:p>
    <w:p w:rsidR="001620C3" w:rsidRPr="000F1009" w:rsidP="000F1009" w14:paraId="1B6C56FF" w14:textId="4754C253">
      <w:pPr>
        <w:pStyle w:val="NormalHanging12a"/>
      </w:pPr>
      <w:r w:rsidRPr="000F1009">
        <w:t>–</w:t>
      </w:r>
      <w:r w:rsidRPr="000F1009">
        <w:tab/>
        <w:t xml:space="preserve">s ohledem na návrh prováděcího rozhodnutí </w:t>
      </w:r>
      <w:r w:rsidRPr="00626106">
        <w:t>Komise</w:t>
      </w:r>
      <w:r w:rsidRPr="00626106" w:rsidR="00626106">
        <w:t xml:space="preserve"> (</w:t>
      </w:r>
      <w:r w:rsidRPr="00605884" w:rsidR="00626106">
        <w:t>EU) 2026/1417 ze dne 29. června 2026</w:t>
      </w:r>
      <w:r w:rsidRPr="00626106">
        <w:t>, kterým se obnovuje povolení uvedení produktů, které obsahují geneticky modifikovanou kukuřici NK603 × T25, sestávají z ní nebo jsou z ní vyrobeny, na trh podle nařízení Evropského parlamentu a Rady (ES) č. 1829</w:t>
      </w:r>
      <w:r w:rsidRPr="000F1009">
        <w:t>/</w:t>
      </w:r>
      <w:r w:rsidRPr="00A1665A">
        <w:t>2003</w:t>
      </w:r>
      <w:r>
        <w:rPr>
          <w:rStyle w:val="FootnoteReference"/>
        </w:rPr>
        <w:footnoteReference w:id="2"/>
      </w:r>
      <w:r w:rsidRPr="000F1009">
        <w:t>,</w:t>
      </w:r>
    </w:p>
    <w:p w:rsidR="001620C3" w:rsidRPr="000F1009" w:rsidP="000F1009" w14:paraId="2652329B" w14:textId="77777777">
      <w:pPr>
        <w:pStyle w:val="NormalHanging12a"/>
      </w:pPr>
      <w:r w:rsidRPr="000F1009">
        <w:t>–</w:t>
      </w:r>
      <w:r w:rsidRPr="000F1009">
        <w:tab/>
        <w:t>s ohledem na nařízení Evropského parlamentu a Rady (ES) č. 1829/2003 ze dne 22. září 2003 o geneticky modifikovaných potravinách a krmivech</w:t>
      </w:r>
      <w:r>
        <w:rPr>
          <w:rStyle w:val="FootnoteReference"/>
        </w:rPr>
        <w:footnoteReference w:id="3"/>
      </w:r>
      <w:r w:rsidRPr="000F1009">
        <w:t>, a zejména na čl. 11 a odst. 3 a čl. 23 odst. 3 tohoto nařízení,</w:t>
      </w:r>
    </w:p>
    <w:p w:rsidR="001620C3" w:rsidRPr="000F1009" w:rsidP="000F1009" w14:paraId="3A6C201A" w14:textId="58BE5BA8">
      <w:pPr>
        <w:pStyle w:val="NormalHanging12a"/>
      </w:pPr>
      <w:r w:rsidRPr="000F1009">
        <w:t>–</w:t>
      </w:r>
      <w:r w:rsidRPr="000F1009">
        <w:tab/>
        <w:t xml:space="preserve">s ohledem na hlasování Stálého výboru pro rostliny, zvířata, potraviny a krmiva uvedeného v článku 35 nařízení (ES) č. 1829/2003, které proběhlo dne 27. dubna 2026 a na němž nebylo přijato žádné stanovisko, </w:t>
      </w:r>
      <w:bookmarkStart w:id="7" w:name="_Hlk219206484"/>
      <w:r w:rsidRPr="000F1009">
        <w:t>a na hlasování odvolacího výboru ze dne 2.</w:t>
      </w:r>
      <w:r w:rsidRPr="000F1009" w:rsidR="000F1009">
        <w:t> </w:t>
      </w:r>
      <w:r w:rsidRPr="000F1009">
        <w:t>června 2026, na němž opět nebylo přijato žádné stanovisko,</w:t>
      </w:r>
      <w:bookmarkEnd w:id="7"/>
    </w:p>
    <w:p w:rsidR="001620C3" w:rsidRPr="000F1009" w:rsidP="000F1009" w14:paraId="61185D56" w14:textId="77777777">
      <w:pPr>
        <w:pStyle w:val="NormalHanging12a"/>
      </w:pPr>
      <w:r w:rsidRPr="000F1009">
        <w:t>–</w:t>
      </w:r>
      <w:r w:rsidRPr="000F1009">
        <w:tab/>
        <w:t>s ohledem na článek 11 nařízení Evropského parlamentu a Rady (EU) č. 182/2011 ze dne 16. února 2011, kterým se stanoví pravidla a obecné zásady způsobu, jakým členské státy kontrolují Komisi při výkonu prováděcích pravomocí</w:t>
      </w:r>
      <w:r>
        <w:rPr>
          <w:rStyle w:val="FootnoteReference"/>
        </w:rPr>
        <w:footnoteReference w:id="4"/>
      </w:r>
      <w:r w:rsidRPr="000F1009">
        <w:t>,</w:t>
      </w:r>
    </w:p>
    <w:p w:rsidR="001620C3" w:rsidRPr="000F1009" w:rsidP="000F1009" w14:paraId="7EC1888D" w14:textId="3AF9817E">
      <w:pPr>
        <w:pStyle w:val="NormalHanging12a"/>
      </w:pPr>
      <w:r w:rsidRPr="000F1009">
        <w:t>–</w:t>
      </w:r>
      <w:r w:rsidRPr="000F1009">
        <w:tab/>
        <w:t xml:space="preserve">s ohledem na stanovisko Evropského úřadu pro bezpečnost potravin (EFSA) ze dne </w:t>
      </w:r>
      <w:r w:rsidRPr="000F1009">
        <w:t>29.</w:t>
      </w:r>
      <w:r w:rsidRPr="000F1009" w:rsidR="000F1009">
        <w:t> </w:t>
      </w:r>
      <w:r w:rsidRPr="000F1009">
        <w:t>října 2025, které bylo zveřejněno dne 27. listopadu 2025</w:t>
      </w:r>
      <w:r>
        <w:rPr>
          <w:rStyle w:val="FootnoteReference"/>
        </w:rPr>
        <w:footnoteReference w:id="5"/>
      </w:r>
      <w:r w:rsidRPr="000F1009">
        <w:t>,</w:t>
      </w:r>
    </w:p>
    <w:p w:rsidR="001620C3" w:rsidRPr="000F1009" w:rsidP="000F1009" w14:paraId="61A08108" w14:textId="77777777">
      <w:pPr>
        <w:pStyle w:val="NormalHanging12a"/>
      </w:pPr>
      <w:r w:rsidRPr="000F1009">
        <w:t>–</w:t>
      </w:r>
      <w:r w:rsidRPr="000F1009">
        <w:tab/>
        <w:t>s ohledem na svá předchozí usnesení, v nichž vyslovil námitku vůči povolení geneticky modifikovaných organismů (dále jen „GMO“)</w:t>
      </w:r>
      <w:r>
        <w:rPr>
          <w:rStyle w:val="FootnoteReference"/>
        </w:rPr>
        <w:footnoteReference w:id="6"/>
      </w:r>
      <w:r w:rsidRPr="000F1009">
        <w:t>,</w:t>
      </w:r>
    </w:p>
    <w:p w:rsidR="001620C3" w:rsidRPr="000F1009" w:rsidP="000F1009" w14:paraId="6582FAD4" w14:textId="77777777">
      <w:pPr>
        <w:pStyle w:val="NormalHanging12a"/>
      </w:pPr>
      <w:r w:rsidRPr="000F1009">
        <w:t>–</w:t>
      </w:r>
      <w:r w:rsidRPr="000F1009">
        <w:tab/>
        <w:t>s ohledem na čl. 115 odst. 2 a 3 jednacího řádu,</w:t>
      </w:r>
    </w:p>
    <w:p w:rsidR="001620C3" w:rsidRPr="000F1009" w:rsidP="000F1009" w14:paraId="6CDD7892" w14:textId="77777777">
      <w:pPr>
        <w:pStyle w:val="NormalHanging12a"/>
      </w:pPr>
      <w:r w:rsidRPr="000F1009">
        <w:t>–</w:t>
      </w:r>
      <w:r w:rsidRPr="000F1009">
        <w:tab/>
        <w:t>s ohledem na návrh usnesení Výboru pro životní prostředí, klima a bezpečnost potravin,</w:t>
      </w:r>
    </w:p>
    <w:p w:rsidR="001620C3" w:rsidRPr="000F1009" w:rsidP="000F1009" w14:paraId="076765EA" w14:textId="59956D97">
      <w:pPr>
        <w:pStyle w:val="NormalHanging12a"/>
      </w:pPr>
      <w:r w:rsidRPr="000F1009">
        <w:t>A.</w:t>
      </w:r>
      <w:r w:rsidRPr="000F1009">
        <w:tab/>
        <w:t xml:space="preserve">vzhledem k tomu, že prováděcím rozhodnutím Komise </w:t>
      </w:r>
      <w:r w:rsidR="00616B1B">
        <w:t xml:space="preserve">(EU) </w:t>
      </w:r>
      <w:r w:rsidRPr="000F1009">
        <w:t>2015/2279</w:t>
      </w:r>
      <w:r>
        <w:rPr>
          <w:rStyle w:val="FootnoteReference"/>
        </w:rPr>
        <w:footnoteReference w:id="7"/>
      </w:r>
      <w:r w:rsidRPr="000F1009">
        <w:t xml:space="preserve"> se povoluje uvedení produktů, které obsahují geneticky modifikovanou kukuřici NK603 × T25, sestávají z ní nebo jsou z ní vyrobeny, na trh (dále jen „geneticky modifikovaná kukuřice“). vzhledem k tomu, že toto povolení se rovněž vztahovalo na uvedení jiných produktů než potravin a krmiv, které obsahují geneticky modifikovanou kukuřici nebo z ní sestávají, na trh pro stejná použití jako jakákoli jiná kukuřice, s výjimkou pěstování; </w:t>
      </w:r>
    </w:p>
    <w:p w:rsidR="001620C3" w:rsidRPr="000F1009" w:rsidP="000F1009" w14:paraId="24BD72A3" w14:textId="77777777">
      <w:pPr>
        <w:pStyle w:val="NormalHanging12a"/>
      </w:pPr>
      <w:r w:rsidRPr="000F1009">
        <w:t>B.</w:t>
      </w:r>
      <w:r w:rsidRPr="000F1009">
        <w:tab/>
        <w:t>vzhledem tomu, že dne 19. dubna 2024 předložila společnost Bayer Agriculture BV se sídlem v Belgii jménem společnosti Bayer CropScience LP se sídlem ve Spojených státech Komisi žádost o obnovení uvedeného povolení;</w:t>
      </w:r>
    </w:p>
    <w:p w:rsidR="001620C3" w:rsidRPr="000F1009" w:rsidP="000F1009" w14:paraId="12E3ACA3" w14:textId="77777777">
      <w:pPr>
        <w:pStyle w:val="NormalHanging12a"/>
      </w:pPr>
      <w:r w:rsidRPr="000F1009">
        <w:t>C.</w:t>
      </w:r>
      <w:r w:rsidRPr="000F1009">
        <w:tab/>
        <w:t>vzhledem k tomu, že dne 27. listopadu 2025 úřad EFSA vydal v souladu s články 6 a 18 nařízení (ES) č. 1829/2003 příznivé vědecké stanovisko o geneticky modifikované kukuřici; vzhledem k tomu, že úřad dospěl k závěru, že žádost o obnovení neobsahovala důkazy o nových nebezpečích, změněné expozici nebo vědecké nejistotě, jež by vedly ke změně závěrů původního hodnocení rizika geneticky modifikované kukuřice, které úřad EFSA přijal v roce 2015</w:t>
      </w:r>
      <w:r>
        <w:rPr>
          <w:rStyle w:val="FootnoteReference"/>
        </w:rPr>
        <w:footnoteReference w:id="8"/>
      </w:r>
      <w:r w:rsidRPr="000F1009">
        <w:t xml:space="preserve">; vzhledem k tomu, že úřad EFSA se ve svých stanoviscích nezabýval několika širšími environmentálními, socioekonomickými a kumulativními dopady, které podle jeho názoru nespadají do jeho působnosti; </w:t>
      </w:r>
    </w:p>
    <w:p w:rsidR="001620C3" w:rsidRPr="000F1009" w:rsidP="000F1009" w14:paraId="43629F63" w14:textId="77777777">
      <w:pPr>
        <w:pStyle w:val="NormalHanging12a"/>
      </w:pPr>
      <w:r w:rsidRPr="000F1009">
        <w:t>D.</w:t>
      </w:r>
      <w:r w:rsidRPr="000F1009">
        <w:tab/>
        <w:t xml:space="preserve">vzhledem k tomu, že geneticky modifikovaná kukuřice je modifikovaná kukuřice s tolerancí vůči herbicidům, která byla vyvinuta spojením případu NK603 (tolerance vůči glyfosátu) a případu T25 (tolerance vůči glufosinátu amonnému); </w:t>
      </w:r>
    </w:p>
    <w:p w:rsidR="001620C3" w:rsidRPr="000F1009" w:rsidP="000F1009" w14:paraId="39897F51" w14:textId="77777777">
      <w:pPr>
        <w:pStyle w:val="NormalHanging12a"/>
      </w:pPr>
      <w:r w:rsidRPr="000F1009">
        <w:t>E.</w:t>
      </w:r>
      <w:r w:rsidRPr="000F1009">
        <w:tab/>
        <w:t>vzhledem k tomu, že posouzení rizik provedená úřadem EFSA nezahrnovala dlouhodobé toxikologické studie ani podrobnou analýzu kumulativních a kombinovaných účinků, včetně možných interakcí s rezidui pesticidů, které jsou běžně používány při pěstování kukuřice;</w:t>
      </w:r>
    </w:p>
    <w:p w:rsidR="001620C3" w:rsidRPr="000F1009" w:rsidP="000F1009" w14:paraId="6AE624E8" w14:textId="77777777">
      <w:pPr>
        <w:pStyle w:val="NormalHanging12a"/>
      </w:pPr>
      <w:r w:rsidRPr="000F1009">
        <w:t>F.</w:t>
      </w:r>
      <w:r w:rsidRPr="000F1009">
        <w:tab/>
        <w:t>vzhledem k tomu, že naprostá většina geneticky modifikovaných plodin, včetně geneticky modifikované kukuřice, je geneticky upravena tak, aby byla tolerantní vůči jednomu či více „doplňkovým“ herbicidům, které lze použít po celou dobu jejich pěstování, aniž by plodiny uhynuly, jak by tomu bylo v případě, kdyby nebyly vůči herbicidům tolerantní; vzhledem k tomu, že několik studií prokázalo, že geneticky modifikované plodiny, které jsou odolné vůči herbicidům, vedou k vyššímu používání doplňkových herbicidů, a to z velké části kvůli výskytu plevele odolného vůči herbicidům</w:t>
      </w:r>
      <w:r>
        <w:rPr>
          <w:vertAlign w:val="superscript"/>
        </w:rPr>
        <w:footnoteReference w:id="9"/>
      </w:r>
      <w:r w:rsidRPr="000F1009">
        <w:t>;</w:t>
      </w:r>
    </w:p>
    <w:p w:rsidR="001620C3" w:rsidRPr="000F1009" w:rsidP="000F1009" w14:paraId="1A22DA5C" w14:textId="77777777">
      <w:pPr>
        <w:pStyle w:val="NormalHanging12a"/>
      </w:pPr>
      <w:r w:rsidRPr="000F1009">
        <w:t>G.</w:t>
      </w:r>
      <w:r w:rsidRPr="000F1009">
        <w:tab/>
        <w:t xml:space="preserve">vzhledem k tomu, že pěstitelé geneticky modifikovaných plodin, které jsou tolerantní vůči herbicidům, se dostávají do patové situace, neboť při jejich ochraně před plevelem jsou z velké části nebo zcela závislí na herbicidech, což je dáno tím, že za geneticky modifikované osivo je účtována přirážka, a zároveň vytvářejí závislost na používání doplňkových herbicidů jako nedílné součásti produkčního systému; vzhledem k tomu, že větší závislost zemědělských podniků, které pěstují geneticky modifikovanou kukuřici, na doplňkových herbicidech povede k tomu, že se rychleji objevuje a šíří </w:t>
      </w:r>
      <w:r w:rsidRPr="000F1009">
        <w:t>plevel odolný vůči těmto herbicidům, takže se zemědělci ocitají v začarovaném kruhu, neboť musí používat stále větší množství herbicidů; vzhledem k tomu, že nadměrné používání herbicidů má negativní dopad na stav půdy a vody a na biologickou rozmanitost půdní i nadzemní fauny a flóry a zvyšuje expozici lidí i zvířat, potenciálně také prostřednictvím zvýšeného obsahu reziduí herbicidů v potravinách a krmivech</w:t>
      </w:r>
      <w:r>
        <w:rPr>
          <w:vertAlign w:val="superscript"/>
        </w:rPr>
        <w:footnoteReference w:id="10"/>
      </w:r>
      <w:r w:rsidRPr="000F1009">
        <w:t>;</w:t>
      </w:r>
    </w:p>
    <w:p w:rsidR="001620C3" w:rsidRPr="000F1009" w:rsidP="000F1009" w14:paraId="461FBB7C" w14:textId="77777777">
      <w:pPr>
        <w:pStyle w:val="NormalHanging12a"/>
      </w:pPr>
      <w:r w:rsidRPr="000F1009">
        <w:t>H.</w:t>
      </w:r>
      <w:r w:rsidRPr="000F1009">
        <w:tab/>
        <w:t>vzhledem k tomu, že glufosinát je klasifikován jako látka toxická pro reprodukci (</w:t>
      </w:r>
      <w:r w:rsidRPr="000F1009">
        <w:t>1B</w:t>
      </w:r>
      <w:r w:rsidRPr="000F1009">
        <w:t>), a splňuje proto kritéria pro vyloučení vymezená v nařízení Evropského parlamentu a Rady (ES) č. 1107/2009</w:t>
      </w:r>
      <w:r>
        <w:rPr>
          <w:vertAlign w:val="superscript"/>
        </w:rPr>
        <w:footnoteReference w:id="11"/>
      </w:r>
      <w:r w:rsidRPr="000F1009">
        <w:t>; vzhledem k tomu, že platnost povolení pro používání glufosinátu v Unii skončila dne 31. července 2018;</w:t>
      </w:r>
    </w:p>
    <w:p w:rsidR="001620C3" w:rsidRPr="000F1009" w:rsidP="000F1009" w14:paraId="4A686980" w14:textId="77777777">
      <w:pPr>
        <w:pStyle w:val="NormalHanging12a"/>
      </w:pPr>
      <w:r w:rsidRPr="000F1009">
        <w:t>I.</w:t>
      </w:r>
      <w:r w:rsidRPr="000F1009">
        <w:tab/>
        <w:t>vzhledem k tomu, že stále přetrvávají značné vědecké nejistoty ohledně bezpečnosti glyfosátu pro lidské zdraví a životní prostředí; vzhledem k tomu, že úřad EFSA dospěl v listopadu 2015 k závěru, že glyfosát pravděpodobně není karcinogenní, a Evropská agentura pro chemické látky došla v březnu 2017 k závěru, že jeho klasifikace není nutná; vzhledem k tomu, že Mezinárodní agentura pro výzkum rakoviny (specializovaná agentura Světové zdravotnické organizace zabývající se nádorovými onemocněními) v roce 2015 naopak glyfosát označila za látku, která u člověka pravděpodobně působí karcinogenně; vzhledem k tomu, že možná karcinogenita glyfosátu byla potvrzena v řadě nejnovějších odborně recenzovaných vědeckých studií</w:t>
      </w:r>
      <w:r>
        <w:rPr>
          <w:rStyle w:val="FootnoteReference"/>
        </w:rPr>
        <w:footnoteReference w:id="12"/>
      </w:r>
      <w:r w:rsidRPr="000F1009">
        <w:t xml:space="preserve">; </w:t>
      </w:r>
      <w:bookmarkStart w:id="12" w:name="_Hlk218688545"/>
      <w:r w:rsidRPr="000F1009">
        <w:t>vzhledem k tomu, že časopis „Regulatory Toxicology and Pharmacology“ formálně stáhl vědeckou studii s názvem „Safety Evaluation and Risk Assessment of the Herbicide Roundup and Its Active Ingredient, Glyphosate, for Humans“ (Hodnocení bezpečnosti a posouzení rizik herbicidu Roundup a jeho účinné složky glyfosátu na člověka), která byla publikována v roce 2000 a která byla použita k obhajobě bezpečnosti glyfosátu v mnoha posouzeních rizik, protože „byly vzneseny obavy ohledně jejího autorství, platnosti výsledků výzkumu v kontextu nepravdivosti příspěvků autorů a zadavatele studie a možného střetu zájmů autorů“</w:t>
      </w:r>
      <w:r>
        <w:rPr>
          <w:rStyle w:val="FootnoteReference"/>
        </w:rPr>
        <w:footnoteReference w:id="13"/>
      </w:r>
      <w:r w:rsidRPr="000F1009">
        <w:t>;</w:t>
      </w:r>
      <w:bookmarkEnd w:id="12"/>
    </w:p>
    <w:p w:rsidR="001620C3" w:rsidRPr="000F1009" w:rsidP="000F1009" w14:paraId="22A42B18" w14:textId="77777777">
      <w:pPr>
        <w:pStyle w:val="NormalHanging12a"/>
      </w:pPr>
      <w:r w:rsidRPr="000F1009">
        <w:t>J.</w:t>
      </w:r>
      <w:r w:rsidRPr="000F1009">
        <w:tab/>
        <w:t xml:space="preserve">vzhledem k tomu, že se má za to, že posuzování reziduí a metabolitů herbicidů nalezených v geneticky modifikovaných rostlinách nespadá do působnosti vědecké komise EFSA pro geneticky modifikované organismy, a není proto v rámci postupu povolování geneticky modifikovaných organismů prováděno; vzhledem k tomu, že tato skutečnost je problematická, neboť samotná genetická modifikace může ovlivňovat způsob, jakým dotčená geneticky modifikovaná rostlina odbourává doplňkové </w:t>
      </w:r>
      <w:r w:rsidRPr="000F1009">
        <w:t>herbicidy, jakož i složení, a tedy i toxicitu metabolitů</w:t>
      </w:r>
      <w:r>
        <w:rPr>
          <w:rStyle w:val="FootnoteReference"/>
        </w:rPr>
        <w:footnoteReference w:id="14"/>
      </w:r>
      <w:r w:rsidRPr="000F1009">
        <w:t>;</w:t>
      </w:r>
    </w:p>
    <w:p w:rsidR="001620C3" w:rsidRPr="000F1009" w:rsidP="000F1009" w14:paraId="0F15F829" w14:textId="77777777">
      <w:pPr>
        <w:pStyle w:val="NormalHanging12a"/>
      </w:pPr>
      <w:r w:rsidRPr="000F1009">
        <w:t>K.</w:t>
      </w:r>
      <w:r w:rsidRPr="000F1009">
        <w:tab/>
        <w:t>vzhledem k tomu, že nezávislé monitorování a dohled nad možnými nepříznivými účinky na biologickou rozmanitost, zdraví půdy, opylovače a necílové organismy stále nejsou dostatečně zaručeny;</w:t>
      </w:r>
    </w:p>
    <w:p w:rsidR="001620C3" w:rsidRPr="000F1009" w:rsidP="000F1009" w14:paraId="58DDF876" w14:textId="77777777">
      <w:pPr>
        <w:pStyle w:val="NormalHanging12a"/>
      </w:pPr>
      <w:r w:rsidRPr="000F1009">
        <w:t>L.</w:t>
      </w:r>
      <w:r w:rsidRPr="000F1009">
        <w:tab/>
        <w:t>vzhledem k tomu, že v případech vědecké nejistoty by se měla uplatňovat zásada obezřetnosti zakotvená v článku 191 Smlouvy o fungování Evropské unie;</w:t>
      </w:r>
    </w:p>
    <w:p w:rsidR="001620C3" w:rsidRPr="000F1009" w:rsidP="000F1009" w14:paraId="5691B037" w14:textId="77777777">
      <w:pPr>
        <w:pStyle w:val="NormalHanging12a"/>
      </w:pPr>
      <w:r w:rsidRPr="000F1009">
        <w:t>M.</w:t>
      </w:r>
      <w:r w:rsidRPr="000F1009">
        <w:tab/>
        <w:t>vzhledem k tomu, že nařízení (ES) č. 1829/2003 stanoví, že geneticky modifikované potraviny a krmiva nesmí mít nepříznivé účinky na lidské zdraví, zdraví zvířat nebo životní prostředí;</w:t>
      </w:r>
    </w:p>
    <w:p w:rsidR="001620C3" w:rsidRPr="000F1009" w:rsidP="000F1009" w14:paraId="2E2216A8" w14:textId="77777777">
      <w:pPr>
        <w:pStyle w:val="NormalHanging12a"/>
      </w:pPr>
      <w:r w:rsidRPr="000F1009">
        <w:t>N.</w:t>
      </w:r>
      <w:r w:rsidRPr="000F1009">
        <w:tab/>
        <w:t>vzhledem k tomu, že obnovení povolení geneticky modifikované kukuřice ze strany Unie by nebylo v souladu s mezinárodními závazky týkajícími se snižování pesticidů</w:t>
      </w:r>
      <w:r>
        <w:rPr>
          <w:vertAlign w:val="superscript"/>
        </w:rPr>
        <w:footnoteReference w:id="15"/>
      </w:r>
      <w:r w:rsidRPr="000F1009">
        <w:t>, a to vzhledem ke zvýšené expozici lidí, zvířat a životního prostředí glyfosátu a glufosinátu v zemích, které pěstují tuto geneticky modifikovanou plodinu tolerantní k herbicidům, a s tím souvisejícím možným závažným zdravotním dopadům;</w:t>
      </w:r>
    </w:p>
    <w:p w:rsidR="001620C3" w:rsidRPr="000F1009" w:rsidP="000F1009" w14:paraId="6CCBFB5A" w14:textId="77777777">
      <w:pPr>
        <w:pStyle w:val="NormalHanging12a"/>
      </w:pPr>
      <w:r w:rsidRPr="000F1009">
        <w:t>O.</w:t>
      </w:r>
      <w:r w:rsidRPr="000F1009">
        <w:tab/>
        <w:t>vzhledem k tomu, že pěstování geneticky modifikované kukuřice není v Unii povoleno;</w:t>
      </w:r>
    </w:p>
    <w:p w:rsidR="001620C3" w:rsidRPr="000F1009" w:rsidP="000F1009" w14:paraId="6876A11B" w14:textId="07CACFC4">
      <w:pPr>
        <w:pStyle w:val="NormalHanging12a"/>
      </w:pPr>
      <w:r w:rsidRPr="000F1009">
        <w:t>P.</w:t>
      </w:r>
      <w:r w:rsidRPr="000F1009">
        <w:tab/>
        <w:t xml:space="preserve">vzhledem k tomu, že prováděcí rozhodnutí Komise </w:t>
      </w:r>
      <w:r w:rsidRPr="00626106" w:rsidR="00055DE6">
        <w:t>(</w:t>
      </w:r>
      <w:r w:rsidRPr="00C77585" w:rsidR="00055DE6">
        <w:t xml:space="preserve">EU) 2026/1417 </w:t>
      </w:r>
      <w:r w:rsidRPr="000F1009">
        <w:t>by nadále umožňoval</w:t>
      </w:r>
      <w:r w:rsidR="00281BB1">
        <w:t>o</w:t>
      </w:r>
      <w:r w:rsidRPr="000F1009">
        <w:t xml:space="preserve"> dovoz do Unie, který by nesplňoval normy dodržované zemědělci v Unii, což by je znevýhodnilo v hospodářské soutěži;</w:t>
      </w:r>
    </w:p>
    <w:p w:rsidR="001620C3" w:rsidRPr="000F1009" w:rsidP="000F1009" w14:paraId="2A0F7AED" w14:textId="77777777">
      <w:pPr>
        <w:pStyle w:val="NormalHanging12a"/>
      </w:pPr>
      <w:r w:rsidRPr="000F1009">
        <w:t>Q.</w:t>
      </w:r>
      <w:r w:rsidRPr="000F1009">
        <w:tab/>
        <w:t>vzhledem k tomu, že v závěrech strategického dialogu o budoucnosti zemědělství v EU</w:t>
      </w:r>
      <w:r>
        <w:rPr>
          <w:vertAlign w:val="superscript"/>
        </w:rPr>
        <w:footnoteReference w:id="16"/>
      </w:r>
      <w:r w:rsidRPr="000F1009">
        <w:t xml:space="preserve"> se Komise vyzývá, aby přehodnotila svůj postoj k uvádění dovážených zemědělsko-potravinářských produktů na trh vzhledem k problémům plynoucím z rozdílných norem Unie a jejích obchodních partnerů; vzhledem k tomu, že spravedlivější obchodní vztahy na celosvětové úrovni v souladu s cíli pro zdravé životní prostředí byly jedním z hlavních požadavků zemědělců během demonstrací v letech 2023, 2024 a 2025;</w:t>
      </w:r>
    </w:p>
    <w:p w:rsidR="001620C3" w:rsidRPr="000F1009" w:rsidP="000F1009" w14:paraId="2EEBA214" w14:textId="77777777">
      <w:pPr>
        <w:pStyle w:val="NormalHanging12a"/>
      </w:pPr>
      <w:r w:rsidRPr="000F1009">
        <w:t>R.</w:t>
      </w:r>
      <w:r w:rsidRPr="000F1009">
        <w:tab/>
        <w:t>vzhledem k tomu, že Parlament opakovaně zdůrazňuje, že by Komise neměla povolovat geneticky modifikované organismy, pokud členské státy ve Stálém výboru pro rostliny, zvířata, potraviny a krmiva nebo v odvolacím výboru nedosáhly kvalifikované většiny, aby se vyřešil přetrvávající demokratický deficit;</w:t>
      </w:r>
    </w:p>
    <w:p w:rsidR="001620C3" w:rsidRPr="000F1009" w:rsidP="000F1009" w14:paraId="20B593C9" w14:textId="77777777">
      <w:pPr>
        <w:pStyle w:val="NormalHanging12a"/>
      </w:pPr>
      <w:r w:rsidRPr="000F1009">
        <w:t>S.</w:t>
      </w:r>
      <w:r w:rsidRPr="000F1009">
        <w:tab/>
        <w:t xml:space="preserve">vzhledem k tomu, že Komise bez ohledu na demokratický deficit, který sama uznala, nedostatečnou podporu ze strany členských států i námitky Parlamentu nadále geneticky </w:t>
      </w:r>
      <w:r w:rsidRPr="000F1009">
        <w:t>modifikované organismy povoluje;</w:t>
      </w:r>
    </w:p>
    <w:p w:rsidR="001620C3" w:rsidRPr="000F1009" w:rsidP="000F1009" w14:paraId="70F35A89" w14:textId="77777777">
      <w:pPr>
        <w:pStyle w:val="NormalHanging12a"/>
      </w:pPr>
      <w:r w:rsidRPr="000F1009">
        <w:t>T.</w:t>
      </w:r>
      <w:r w:rsidRPr="000F1009">
        <w:tab/>
        <w:t>vzhledem k tomu, že přístup „jedno zdraví“ vyžaduje, aby při posuzování dlouhodobé udržitelnosti a bezpečnosti geneticky modifikovaných organismů byla zohledňována provázanost zdraví lidí, zvířat, rostlin a životního prostředí;</w:t>
      </w:r>
    </w:p>
    <w:p w:rsidR="001620C3" w:rsidRPr="000F1009" w:rsidP="000F1009" w14:paraId="42E535C7" w14:textId="381CAA7A">
      <w:pPr>
        <w:pStyle w:val="NormalHanging12a"/>
      </w:pPr>
      <w:r w:rsidRPr="000F1009">
        <w:t>1.</w:t>
      </w:r>
      <w:r w:rsidRPr="000F1009">
        <w:tab/>
        <w:t xml:space="preserve">domnívá se, že prováděcí rozhodnutí Komise </w:t>
      </w:r>
      <w:r w:rsidRPr="00626106" w:rsidR="009343DF">
        <w:t>(</w:t>
      </w:r>
      <w:r w:rsidRPr="00C77585" w:rsidR="009343DF">
        <w:t xml:space="preserve">EU) 2026/1417 </w:t>
      </w:r>
      <w:r w:rsidRPr="000F1009">
        <w:t>překračuje prováděcí pravomoci stanovené nařízením (ES) č. 1829/2003;</w:t>
      </w:r>
    </w:p>
    <w:p w:rsidR="001620C3" w:rsidRPr="000F1009" w:rsidP="000F1009" w14:paraId="6E4CDE72" w14:textId="0A91538B">
      <w:pPr>
        <w:pStyle w:val="NormalHanging12a"/>
      </w:pPr>
      <w:r w:rsidRPr="000F1009">
        <w:t>2.</w:t>
      </w:r>
      <w:r w:rsidRPr="000F1009">
        <w:tab/>
        <w:t xml:space="preserve">domnívá se, že prováděcího rozhodnutí Komise </w:t>
      </w:r>
      <w:r w:rsidRPr="00626106" w:rsidR="00EA699F">
        <w:t>(</w:t>
      </w:r>
      <w:r w:rsidRPr="00C77585" w:rsidR="00EA699F">
        <w:t xml:space="preserve">EU) 2026/1417 </w:t>
      </w:r>
      <w:r w:rsidRPr="000F1009">
        <w:t>není v souladu s právními předpisy Unie, neboť není slučitelný s cílem nařízení (ES) č. 1829/2003, který podle obecných zásad, jež jsou stanoveny v nařízení Evropského parlamentu a Rady (ES) č. 178/2002</w:t>
      </w:r>
      <w:r>
        <w:rPr>
          <w:vertAlign w:val="superscript"/>
        </w:rPr>
        <w:footnoteReference w:id="17"/>
      </w:r>
      <w:r w:rsidRPr="000F1009">
        <w:t xml:space="preserve">, spočívá ve vytvoření základních ustanovení pro zajištění vysoké úrovně ochrany lidského života a zdraví, zdraví a dobrých životních podmínek zvířat, zájmů v oblasti životního prostředí a zájmů spotřebitele v souvislosti s geneticky modifikovanými potravinami a krmivy při současném zajištění účinného fungování vnitřního trhu; </w:t>
      </w:r>
    </w:p>
    <w:p w:rsidR="001620C3" w:rsidRPr="000F1009" w:rsidP="000F1009" w14:paraId="15FE9C60" w14:textId="760A3E43">
      <w:pPr>
        <w:spacing w:after="240"/>
        <w:ind w:left="567" w:hanging="567"/>
      </w:pPr>
      <w:r w:rsidRPr="000F1009">
        <w:t>3.</w:t>
      </w:r>
      <w:r w:rsidRPr="000F1009">
        <w:tab/>
        <w:t xml:space="preserve">vyzývá Komisi, aby vzala prováděcí rozhodnutí </w:t>
      </w:r>
      <w:r w:rsidRPr="00626106" w:rsidR="000561D7">
        <w:t>(</w:t>
      </w:r>
      <w:r w:rsidRPr="00C77585" w:rsidR="000561D7">
        <w:t xml:space="preserve">EU) 2026/1417 </w:t>
      </w:r>
      <w:r w:rsidRPr="000F1009">
        <w:t>zpět;</w:t>
      </w:r>
    </w:p>
    <w:p w:rsidR="001620C3" w:rsidRPr="000F1009" w:rsidP="000F1009" w14:paraId="63C1C426" w14:textId="77777777">
      <w:pPr>
        <w:spacing w:after="240"/>
        <w:ind w:left="567" w:hanging="567"/>
      </w:pPr>
      <w:bookmarkStart w:id="14" w:name="_Hlk218675841"/>
      <w:r w:rsidRPr="000F1009">
        <w:t>4.</w:t>
      </w:r>
      <w:r w:rsidRPr="000F1009">
        <w:tab/>
        <w:t>vyzývá Komisi, aby neprodloužila povolení geneticky modifikované kukuřice kvůli nedostatku dostatečných důkazů o dlouhodobých dopadech na biologickou rozmanitost, bezpečnost potravin, živobytí zemědělců a zdraví zvířat v souladu s přístupem „jedno zdraví“;</w:t>
      </w:r>
    </w:p>
    <w:p w:rsidR="001620C3" w:rsidRPr="000F1009" w:rsidP="000F1009" w14:paraId="1B8EC544" w14:textId="77777777">
      <w:pPr>
        <w:spacing w:after="240"/>
        <w:ind w:left="567" w:hanging="567"/>
      </w:pPr>
      <w:bookmarkStart w:id="15" w:name="_Hlk210900300"/>
      <w:r w:rsidRPr="000F1009">
        <w:t>5.</w:t>
      </w:r>
      <w:r w:rsidRPr="000F1009">
        <w:tab/>
        <w:t>vyzývá Komisi, aby neprodleně předložila legislativní návrh na změnu postupu rozhodování o geneticky modifikovaných organismech, který by zohlednil soustavné námitky Parlamentu a chybějící podporu kvalifikované většiny členských států</w:t>
      </w:r>
      <w:bookmarkEnd w:id="15"/>
      <w:r w:rsidRPr="000F1009">
        <w:t>;</w:t>
      </w:r>
    </w:p>
    <w:p w:rsidR="001620C3" w:rsidRPr="000F1009" w:rsidP="000F1009" w14:paraId="4F3284EA" w14:textId="77777777">
      <w:pPr>
        <w:spacing w:after="240"/>
        <w:ind w:left="567" w:hanging="567"/>
      </w:pPr>
      <w:bookmarkStart w:id="16" w:name="_Hlk210900241"/>
      <w:r w:rsidRPr="000F1009">
        <w:t>6.</w:t>
      </w:r>
      <w:r w:rsidRPr="000F1009">
        <w:tab/>
        <w:t>v této souvislosti zdůrazňuje, že povolení dovozu jakýchkoli potravin, krmiv nebo produktů z jakýchkoliv geneticky modifikovaných rostlin, které jsou tolerantní vůči herbicidům, jež jsou v Unii zakázány, jako je glufosinát, je v rozporu s mezinárodními závazky Unie, které vyplývají mimo jiné z Úmluvy Organizace spojených národů (OSN) o biologické rozmanitosti a cílů udržitelného rozvoje OSN, včetně rámce z Kchun-mingu a Montrealu, a že vytváří nerovné podmínky pro zemědělce v Unii;</w:t>
      </w:r>
    </w:p>
    <w:bookmarkEnd w:id="16"/>
    <w:p w:rsidR="007E4F14" w:rsidRPr="000F1009" w:rsidP="000F1009" w14:paraId="6021DC39" w14:textId="668B502B">
      <w:pPr>
        <w:spacing w:after="240"/>
        <w:ind w:left="567" w:hanging="567"/>
      </w:pPr>
      <w:r w:rsidRPr="000F1009">
        <w:t>7.</w:t>
      </w:r>
      <w:r w:rsidRPr="000F1009">
        <w:tab/>
      </w:r>
      <w:bookmarkEnd w:id="14"/>
      <w:r w:rsidRPr="000F1009">
        <w:t>pověřuje svou předsedkyni, aby předala toto usnesení Radě a Komisi, jakož i vládám a parlamentům členských států.</w:t>
      </w:r>
    </w:p>
    <w:p w:rsidR="00E365E1" w:rsidRPr="000F1009" w:rsidP="00660B36" w14:paraId="37CFB1E3" w14:textId="45EB8788"/>
    <w:sectPr w:rsidSect="007E4F14">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E4F14" w14:paraId="3B43323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E4F14" w14:paraId="76DA290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E4F14" w14:paraId="6FC7A2A5"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60B36" w:rsidRPr="007E4F14" w14:paraId="79F40513" w14:textId="77777777">
      <w:r w:rsidRPr="007E4F14">
        <w:separator/>
      </w:r>
    </w:p>
  </w:footnote>
  <w:footnote w:type="continuationSeparator" w:id="1">
    <w:p w:rsidR="00660B36" w:rsidRPr="007E4F14" w14:paraId="6B4C36D5" w14:textId="77777777">
      <w:r w:rsidRPr="007E4F14">
        <w:continuationSeparator/>
      </w:r>
    </w:p>
  </w:footnote>
  <w:footnote w:id="2">
    <w:p w:rsidR="00A1665A" w:rsidRPr="00A1665A" w:rsidP="00A1665A" w14:paraId="6702F7F1" w14:textId="7673100E">
      <w:pPr>
        <w:pStyle w:val="FootnoteText"/>
        <w:ind w:left="567" w:hanging="567"/>
        <w:rPr>
          <w:sz w:val="24"/>
          <w:szCs w:val="24"/>
          <w:lang w:val="fi-FI"/>
        </w:rPr>
      </w:pPr>
      <w:r w:rsidRPr="00605884">
        <w:rPr>
          <w:rStyle w:val="FootnoteReference"/>
          <w:sz w:val="24"/>
          <w:szCs w:val="24"/>
        </w:rPr>
        <w:footnoteRef/>
      </w:r>
      <w:r w:rsidRPr="00605884">
        <w:rPr>
          <w:sz w:val="24"/>
          <w:szCs w:val="24"/>
          <w:lang w:val="fi-FI"/>
        </w:rPr>
        <w:t xml:space="preserve"> </w:t>
      </w:r>
      <w:r w:rsidRPr="00605884">
        <w:rPr>
          <w:sz w:val="24"/>
          <w:szCs w:val="24"/>
          <w:lang w:val="fi-FI"/>
        </w:rPr>
        <w:tab/>
      </w:r>
      <w:r w:rsidRPr="007E4F14">
        <w:rPr>
          <w:sz w:val="24"/>
          <w:lang w:val="cs-CZ"/>
        </w:rPr>
        <w:t xml:space="preserve">Úř. věst. </w:t>
      </w:r>
      <w:r w:rsidRPr="00605884">
        <w:rPr>
          <w:sz w:val="24"/>
          <w:szCs w:val="24"/>
          <w:lang w:val="fi-FI"/>
        </w:rPr>
        <w:t xml:space="preserve">L, 2026/1417, 3.7.2026, ELI: </w:t>
      </w:r>
      <w:hyperlink r:id="rId1" w:history="1">
        <w:r w:rsidR="005E7F56">
          <w:rPr>
            <w:rStyle w:val="Hyperlink"/>
            <w:sz w:val="24"/>
            <w:szCs w:val="24"/>
            <w:lang w:val="fi-FI"/>
          </w:rPr>
          <w:t>http://data.europa.eu/eli/dec_impl/2026/1417/oj</w:t>
        </w:r>
      </w:hyperlink>
      <w:r w:rsidRPr="00605884">
        <w:rPr>
          <w:sz w:val="24"/>
          <w:szCs w:val="24"/>
          <w:lang w:val="fi-FI"/>
        </w:rPr>
        <w:t>.</w:t>
      </w:r>
    </w:p>
  </w:footnote>
  <w:footnote w:id="3">
    <w:p w:rsidR="001620C3" w:rsidRPr="007E4F14" w:rsidP="007E4F14" w14:paraId="125C26BF" w14:textId="59177025">
      <w:pPr>
        <w:pStyle w:val="FootnoteText"/>
        <w:ind w:left="567" w:hanging="567"/>
        <w:rPr>
          <w:sz w:val="24"/>
          <w:lang w:val="cs-CZ"/>
        </w:rPr>
      </w:pPr>
      <w:r w:rsidRPr="007E4F14">
        <w:rPr>
          <w:rStyle w:val="Funotenzeichen"/>
          <w:sz w:val="24"/>
          <w:lang w:val="cs-CZ"/>
        </w:rPr>
        <w:footnoteRef/>
      </w:r>
      <w:r w:rsidRPr="007E4F14" w:rsidR="007E4F14">
        <w:rPr>
          <w:sz w:val="24"/>
          <w:lang w:val="cs-CZ"/>
        </w:rPr>
        <w:t xml:space="preserve"> </w:t>
      </w:r>
      <w:r w:rsidRPr="007E4F14" w:rsidR="007E4F14">
        <w:rPr>
          <w:sz w:val="24"/>
          <w:lang w:val="cs-CZ"/>
        </w:rPr>
        <w:tab/>
      </w:r>
      <w:r w:rsidRPr="007E4F14">
        <w:rPr>
          <w:sz w:val="24"/>
          <w:lang w:val="cs-CZ"/>
        </w:rPr>
        <w:t>Úř. věst. L 268, 18.10.2003, s. 1, ELI: </w:t>
      </w:r>
      <w:hyperlink r:id="rId2" w:history="1">
        <w:r w:rsidRPr="002C3E39">
          <w:rPr>
            <w:rStyle w:val="Hyperlink"/>
            <w:sz w:val="24"/>
            <w:lang w:val="cs-CZ"/>
          </w:rPr>
          <w:t>https://eur-lex.europa.eu/eli/reg/2003/1829/oj</w:t>
        </w:r>
      </w:hyperlink>
      <w:r w:rsidRPr="007E4F14">
        <w:rPr>
          <w:sz w:val="24"/>
          <w:lang w:val="cs-CZ"/>
        </w:rPr>
        <w:t>.</w:t>
      </w:r>
    </w:p>
  </w:footnote>
  <w:footnote w:id="4">
    <w:p w:rsidR="001620C3" w:rsidRPr="007E4F14" w:rsidP="007E4F14" w14:paraId="74471AF1" w14:textId="27E2481A">
      <w:pPr>
        <w:pStyle w:val="FootnoteText"/>
        <w:ind w:left="567" w:hanging="567"/>
        <w:rPr>
          <w:sz w:val="24"/>
          <w:lang w:val="cs-CZ"/>
        </w:rPr>
      </w:pPr>
      <w:r w:rsidRPr="007E4F14">
        <w:rPr>
          <w:rStyle w:val="FootnoteReference"/>
          <w:sz w:val="24"/>
          <w:lang w:val="cs-CZ"/>
        </w:rPr>
        <w:footnoteRef/>
      </w:r>
      <w:r w:rsidRPr="007E4F14" w:rsidR="007E4F14">
        <w:rPr>
          <w:sz w:val="24"/>
          <w:lang w:val="cs-CZ"/>
        </w:rPr>
        <w:t xml:space="preserve"> </w:t>
      </w:r>
      <w:r w:rsidRPr="007E4F14" w:rsidR="007E4F14">
        <w:rPr>
          <w:sz w:val="24"/>
          <w:lang w:val="cs-CZ"/>
        </w:rPr>
        <w:tab/>
      </w:r>
      <w:r w:rsidRPr="007E4F14">
        <w:rPr>
          <w:sz w:val="24"/>
          <w:lang w:val="cs-CZ"/>
        </w:rPr>
        <w:t>Úř. věst. L 55, 28.2.2011, s. 13, ELI: </w:t>
      </w:r>
      <w:hyperlink r:id="rId3" w:history="1">
        <w:r w:rsidR="005E7F56">
          <w:rPr>
            <w:rStyle w:val="Hyperlink"/>
            <w:sz w:val="24"/>
            <w:lang w:val="cs-CZ"/>
          </w:rPr>
          <w:t>http://data.europa.eu/eli/reg/2011/182/oj</w:t>
        </w:r>
      </w:hyperlink>
      <w:r w:rsidRPr="007E4F14">
        <w:rPr>
          <w:sz w:val="24"/>
          <w:lang w:val="cs-CZ"/>
        </w:rPr>
        <w:t>.</w:t>
      </w:r>
    </w:p>
  </w:footnote>
  <w:footnote w:id="5">
    <w:p w:rsidR="001620C3" w:rsidRPr="007E4F14" w:rsidP="007E4F14" w14:paraId="66E17A2C" w14:textId="74693D24">
      <w:pPr>
        <w:pStyle w:val="FootnoteText"/>
        <w:ind w:left="567" w:hanging="567"/>
        <w:rPr>
          <w:sz w:val="24"/>
          <w:lang w:val="cs-CZ"/>
        </w:rPr>
      </w:pPr>
      <w:r w:rsidRPr="007E4F14">
        <w:rPr>
          <w:rStyle w:val="Funotenzeichen"/>
          <w:sz w:val="24"/>
          <w:lang w:val="cs-CZ"/>
        </w:rPr>
        <w:footnoteRef/>
      </w:r>
      <w:r w:rsidRPr="007E4F14" w:rsidR="007E4F14">
        <w:rPr>
          <w:sz w:val="24"/>
          <w:lang w:val="cs-CZ"/>
        </w:rPr>
        <w:t xml:space="preserve"> </w:t>
      </w:r>
      <w:r w:rsidRPr="007E4F14" w:rsidR="007E4F14">
        <w:rPr>
          <w:sz w:val="24"/>
          <w:lang w:val="cs-CZ"/>
        </w:rPr>
        <w:tab/>
      </w:r>
      <w:r w:rsidRPr="007E4F14">
        <w:rPr>
          <w:sz w:val="24"/>
          <w:lang w:val="cs-CZ"/>
        </w:rPr>
        <w:t xml:space="preserve">Vědecké stanovisko vědecké komise úřadu EFSA pro geneticky modifikované organismy s názvem „Posouzení geneticky modifikované kukuřice NK603 × T25 (dokumentace GMFF-2023-21252)“, </w:t>
      </w:r>
      <w:r w:rsidRPr="007E4F14">
        <w:rPr>
          <w:i/>
          <w:sz w:val="24"/>
          <w:lang w:val="cs-CZ"/>
        </w:rPr>
        <w:t>EFSA Journal</w:t>
      </w:r>
      <w:r w:rsidRPr="007E4F14">
        <w:rPr>
          <w:sz w:val="24"/>
          <w:lang w:val="cs-CZ"/>
        </w:rPr>
        <w:t xml:space="preserve"> 2025;</w:t>
      </w:r>
      <w:r w:rsidRPr="007E4F14">
        <w:rPr>
          <w:i/>
          <w:sz w:val="24"/>
          <w:lang w:val="cs-CZ"/>
        </w:rPr>
        <w:t xml:space="preserve"> </w:t>
      </w:r>
      <w:r w:rsidRPr="007E4F14">
        <w:rPr>
          <w:sz w:val="24"/>
          <w:lang w:val="cs-CZ"/>
        </w:rPr>
        <w:t xml:space="preserve">23(11):e9745, </w:t>
      </w:r>
      <w:hyperlink r:id="rId4" w:history="1">
        <w:r w:rsidRPr="005E7F56">
          <w:rPr>
            <w:rStyle w:val="Hyperlink"/>
            <w:sz w:val="24"/>
            <w:lang w:val="cs-CZ"/>
          </w:rPr>
          <w:t>https://doi.org/10.2903/j.efsa.2025.9745</w:t>
        </w:r>
      </w:hyperlink>
      <w:r w:rsidRPr="007E4F14">
        <w:rPr>
          <w:rStyle w:val="Hyperlink"/>
          <w:sz w:val="24"/>
          <w:lang w:val="cs-CZ"/>
        </w:rPr>
        <w:t>.</w:t>
      </w:r>
    </w:p>
  </w:footnote>
  <w:footnote w:id="6">
    <w:p w:rsidR="001620C3" w:rsidRPr="007E4F14" w:rsidP="007E4F14" w14:paraId="7318D61A" w14:textId="267241A9">
      <w:pPr>
        <w:pStyle w:val="FootnoteText"/>
        <w:ind w:left="567" w:hanging="567"/>
        <w:rPr>
          <w:color w:val="000000" w:themeColor="text1"/>
          <w:sz w:val="24"/>
          <w:vertAlign w:val="superscript"/>
          <w:lang w:val="cs-CZ"/>
        </w:rPr>
      </w:pPr>
      <w:r w:rsidRPr="007E4F14">
        <w:rPr>
          <w:rStyle w:val="Funotenzeichen"/>
          <w:sz w:val="24"/>
          <w:lang w:val="cs-CZ"/>
        </w:rPr>
        <w:footnoteRef/>
      </w:r>
      <w:r w:rsidRPr="007E4F14" w:rsidR="007E4F14">
        <w:rPr>
          <w:color w:val="000000" w:themeColor="text1"/>
          <w:sz w:val="24"/>
          <w:lang w:val="cs-CZ"/>
        </w:rPr>
        <w:t xml:space="preserve"> </w:t>
      </w:r>
      <w:r w:rsidRPr="007E4F14" w:rsidR="007E4F14">
        <w:rPr>
          <w:color w:val="000000" w:themeColor="text1"/>
          <w:sz w:val="24"/>
          <w:lang w:val="cs-CZ"/>
        </w:rPr>
        <w:tab/>
      </w:r>
      <w:r w:rsidRPr="007E4F14">
        <w:rPr>
          <w:color w:val="000000" w:themeColor="text1"/>
          <w:sz w:val="24"/>
          <w:lang w:val="cs-CZ"/>
        </w:rPr>
        <w:t>Ve svém osmém volebním období přijal Parlament 36 usnesení a ve svém devátém volebním období 38 usnesení, v nichž vyslovil</w:t>
      </w:r>
      <w:r w:rsidRPr="007E4F14">
        <w:rPr>
          <w:sz w:val="24"/>
          <w:lang w:val="cs-CZ"/>
        </w:rPr>
        <w:t xml:space="preserve"> námitky </w:t>
      </w:r>
      <w:r w:rsidRPr="007E4F14">
        <w:rPr>
          <w:color w:val="000000" w:themeColor="text1"/>
          <w:sz w:val="24"/>
          <w:lang w:val="cs-CZ"/>
        </w:rPr>
        <w:t>proti povolení GMO</w:t>
      </w:r>
      <w:r w:rsidRPr="007E4F14">
        <w:rPr>
          <w:sz w:val="24"/>
          <w:lang w:val="cs-CZ"/>
        </w:rPr>
        <w:t>.</w:t>
      </w:r>
      <w:r w:rsidRPr="007E4F14">
        <w:rPr>
          <w:color w:val="000000" w:themeColor="text1"/>
          <w:sz w:val="24"/>
          <w:lang w:val="cs-CZ"/>
        </w:rPr>
        <w:t xml:space="preserve"> V desátém volebním období pak přijal tato usnesení:</w:t>
      </w:r>
    </w:p>
    <w:p w:rsidR="001620C3" w:rsidRPr="007E4F14" w:rsidP="007E4F14" w14:paraId="1ADAA7C5" w14:textId="6BC36D14">
      <w:pPr>
        <w:pStyle w:val="FootnoteText"/>
        <w:ind w:left="567" w:hanging="567"/>
        <w:rPr>
          <w:color w:val="000000" w:themeColor="text1"/>
          <w:sz w:val="24"/>
          <w:vertAlign w:val="superscript"/>
          <w:lang w:val="cs-CZ"/>
        </w:rPr>
      </w:pPr>
      <w:r w:rsidRPr="007E4F14">
        <w:rPr>
          <w:color w:val="000000" w:themeColor="text1"/>
          <w:sz w:val="24"/>
          <w:lang w:val="cs-CZ"/>
        </w:rPr>
        <w:t xml:space="preserve"> </w:t>
      </w:r>
      <w:r w:rsidRPr="007E4F14">
        <w:rPr>
          <w:color w:val="000000" w:themeColor="text1"/>
          <w:sz w:val="24"/>
          <w:lang w:val="cs-CZ"/>
        </w:rPr>
        <w:tab/>
      </w:r>
      <w:r w:rsidRPr="007E4F14">
        <w:rPr>
          <w:color w:val="000000" w:themeColor="text1"/>
          <w:sz w:val="24"/>
          <w:lang w:val="cs-CZ"/>
        </w:rPr>
        <w:t>–</w:t>
      </w:r>
      <w:r w:rsidRPr="007E4F14">
        <w:rPr>
          <w:color w:val="000000" w:themeColor="text1"/>
          <w:sz w:val="24"/>
          <w:lang w:val="cs-CZ"/>
        </w:rPr>
        <w:tab/>
        <w:t>Usnesení Evropského parlamentu ze dne 26. listopadu 2024 o prováděcím rozhodnutí Komise (EU) 2024/2628, kterým se obnovuje povolení uvedení produktů, které obsahují geneticky modifikovanou kukuřici MON 89034 × 1507 × NK603, sestávají z ní nebo jsou z ní vyrobeny, na trh, v souladu s nařízením Evropského parlamentu a Rady (ES) č. 1829/2003 (Úř. věst. C, C/2025/1797, 4.4.2025, ELI: </w:t>
      </w:r>
      <w:hyperlink r:id="rId5" w:history="1">
        <w:r w:rsidR="005E7F56">
          <w:rPr>
            <w:rStyle w:val="Hyperlink"/>
            <w:sz w:val="24"/>
            <w:lang w:val="cs-CZ"/>
          </w:rPr>
          <w:t>http://data.europa.eu/eli/C/2025/1797/oj</w:t>
        </w:r>
      </w:hyperlink>
      <w:r w:rsidRPr="007E4F14">
        <w:rPr>
          <w:color w:val="000000" w:themeColor="text1"/>
          <w:sz w:val="24"/>
          <w:lang w:val="cs-CZ"/>
        </w:rPr>
        <w:t>).</w:t>
      </w:r>
    </w:p>
    <w:p w:rsidR="001620C3" w:rsidRPr="007E4F14" w:rsidP="007E4F14" w14:paraId="51630203" w14:textId="08AB1E0F">
      <w:pPr>
        <w:pStyle w:val="FootnoteText"/>
        <w:ind w:left="567" w:hanging="567"/>
        <w:rPr>
          <w:color w:val="000000" w:themeColor="text1"/>
          <w:sz w:val="24"/>
          <w:vertAlign w:val="superscript"/>
          <w:lang w:val="cs-CZ"/>
        </w:rPr>
      </w:pPr>
      <w:r w:rsidRPr="007E4F14">
        <w:rPr>
          <w:color w:val="000000" w:themeColor="text1"/>
          <w:sz w:val="24"/>
          <w:lang w:val="cs-CZ"/>
        </w:rPr>
        <w:t xml:space="preserve"> </w:t>
      </w:r>
      <w:r w:rsidRPr="007E4F14">
        <w:rPr>
          <w:color w:val="000000" w:themeColor="text1"/>
          <w:sz w:val="24"/>
          <w:lang w:val="cs-CZ"/>
        </w:rPr>
        <w:tab/>
      </w:r>
      <w:r w:rsidRPr="007E4F14">
        <w:rPr>
          <w:color w:val="000000" w:themeColor="text1"/>
          <w:sz w:val="24"/>
          <w:lang w:val="cs-CZ"/>
        </w:rPr>
        <w:t>–</w:t>
      </w:r>
      <w:r w:rsidRPr="007E4F14">
        <w:rPr>
          <w:color w:val="000000" w:themeColor="text1"/>
          <w:sz w:val="24"/>
          <w:lang w:val="cs-CZ"/>
        </w:rPr>
        <w:tab/>
        <w:t>Usnesení Evropského parlamentu ze dne 26. listopadu 2024 o prováděcím rozhodnutí Komise (EU) 2024/2627 o povolení uvedení produktů, které obsahují geneticky modifikovanou bavlnu COT102, sestávají z ní nebo jsou z ní vyrobeny, na trh podle nařízení Evropského parlamentu a Rady (ES) č. 1829/2003 (Úř. věst. C, C/2025/1798, 4.4.2025, ELI: </w:t>
      </w:r>
      <w:hyperlink r:id="rId6" w:history="1">
        <w:r w:rsidR="005E7F56">
          <w:rPr>
            <w:rStyle w:val="Hyperlink"/>
            <w:sz w:val="24"/>
            <w:lang w:val="cs-CZ"/>
          </w:rPr>
          <w:t>http://data.europa.eu/eli/C/2025/1798/oj</w:t>
        </w:r>
      </w:hyperlink>
      <w:r w:rsidRPr="007E4F14">
        <w:rPr>
          <w:color w:val="000000" w:themeColor="text1"/>
          <w:sz w:val="24"/>
          <w:lang w:val="cs-CZ"/>
        </w:rPr>
        <w:t>).</w:t>
      </w:r>
    </w:p>
    <w:p w:rsidR="001620C3" w:rsidRPr="007E4F14" w:rsidP="007E4F14" w14:paraId="5E5117F0" w14:textId="37B2925B">
      <w:pPr>
        <w:pStyle w:val="FootnoteText"/>
        <w:ind w:left="567" w:hanging="567"/>
        <w:rPr>
          <w:color w:val="000000" w:themeColor="text1"/>
          <w:sz w:val="24"/>
          <w:vertAlign w:val="superscript"/>
          <w:lang w:val="cs-CZ"/>
        </w:rPr>
      </w:pPr>
      <w:r w:rsidRPr="007E4F14">
        <w:rPr>
          <w:color w:val="000000" w:themeColor="text1"/>
          <w:sz w:val="24"/>
          <w:lang w:val="cs-CZ"/>
        </w:rPr>
        <w:t xml:space="preserve"> </w:t>
      </w:r>
      <w:r w:rsidRPr="007E4F14">
        <w:rPr>
          <w:color w:val="000000" w:themeColor="text1"/>
          <w:sz w:val="24"/>
          <w:lang w:val="cs-CZ"/>
        </w:rPr>
        <w:tab/>
      </w:r>
      <w:r w:rsidRPr="007E4F14">
        <w:rPr>
          <w:color w:val="000000" w:themeColor="text1"/>
          <w:sz w:val="24"/>
          <w:lang w:val="cs-CZ"/>
        </w:rPr>
        <w:t>–</w:t>
      </w:r>
      <w:r w:rsidRPr="007E4F14">
        <w:rPr>
          <w:color w:val="000000" w:themeColor="text1"/>
          <w:sz w:val="24"/>
          <w:lang w:val="cs-CZ"/>
        </w:rPr>
        <w:tab/>
        <w:t>Usnesení Evropského parlamentu ze dne 26. listopadu 2024 o prováděcím rozhodnutí Komise (EU) 2024/2629, kterým se obnovuje povolení uvedení produktů, které obsahují geneticky modifikovanou kukuřici MON 89034 × 1507 × MON 88017 × 59122 nebo osm z jejích podkombinací, sestávají z nich nebo jsou z nich vyrobeny, na trh, v souladu s nařízením Evropského parlamentu a Rady (ES) č. 1829/2003 (Úř. věst. C, C/2025/1799, 4.4.2025, ELI: </w:t>
      </w:r>
      <w:hyperlink r:id="rId7" w:history="1">
        <w:r w:rsidR="005E7F56">
          <w:rPr>
            <w:rStyle w:val="Hyperlink"/>
            <w:sz w:val="24"/>
            <w:lang w:val="cs-CZ"/>
          </w:rPr>
          <w:t>http://data.europa.eu/eli/C/2025/1799/oj</w:t>
        </w:r>
      </w:hyperlink>
      <w:r w:rsidRPr="007E4F14">
        <w:rPr>
          <w:color w:val="000000" w:themeColor="text1"/>
          <w:sz w:val="24"/>
          <w:lang w:val="cs-CZ"/>
        </w:rPr>
        <w:t>).</w:t>
      </w:r>
    </w:p>
    <w:p w:rsidR="001620C3" w:rsidRPr="007E4F14" w:rsidP="007E4F14" w14:paraId="68102CC6" w14:textId="08E8E1DA">
      <w:pPr>
        <w:pStyle w:val="FootnoteText"/>
        <w:ind w:left="567" w:hanging="567"/>
        <w:rPr>
          <w:color w:val="000000" w:themeColor="text1"/>
          <w:sz w:val="24"/>
          <w:vertAlign w:val="superscript"/>
          <w:lang w:val="cs-CZ"/>
        </w:rPr>
      </w:pPr>
      <w:r w:rsidRPr="007E4F14">
        <w:rPr>
          <w:color w:val="000000" w:themeColor="text1"/>
          <w:sz w:val="24"/>
          <w:lang w:val="cs-CZ"/>
        </w:rPr>
        <w:t xml:space="preserve"> </w:t>
      </w:r>
      <w:r w:rsidRPr="007E4F14">
        <w:rPr>
          <w:color w:val="000000" w:themeColor="text1"/>
          <w:sz w:val="24"/>
          <w:lang w:val="cs-CZ"/>
        </w:rPr>
        <w:tab/>
      </w:r>
      <w:r w:rsidRPr="007E4F14">
        <w:rPr>
          <w:color w:val="000000" w:themeColor="text1"/>
          <w:sz w:val="24"/>
          <w:lang w:val="cs-CZ"/>
        </w:rPr>
        <w:t>–</w:t>
      </w:r>
      <w:r w:rsidRPr="007E4F14">
        <w:rPr>
          <w:color w:val="000000" w:themeColor="text1"/>
          <w:sz w:val="24"/>
          <w:lang w:val="cs-CZ"/>
        </w:rPr>
        <w:tab/>
        <w:t>Usnesení Evropského parlamentu ze dne 26. listopadu 2024 o prováděcím rozhodnutí Komise (EU) 2024/1828 o obnovení povolení pro uvádění krmiv, která obsahují geneticky modifikovanou kukuřici MON 810 nebo z ní sestávají, a potravin a krmiv z ní vyrobených na trh podle nařízení Evropského parlamentu a Rady (ES) č. 1829/2003 a o zrušení prováděcího rozhodnutí Komise (EU) 2017/1207 (Úř. věst. C, C/2025/1800, 4.4.2025, ELI: </w:t>
      </w:r>
      <w:hyperlink r:id="rId8" w:history="1">
        <w:r w:rsidR="005E7F56">
          <w:rPr>
            <w:rStyle w:val="Hyperlink"/>
            <w:sz w:val="24"/>
            <w:lang w:val="cs-CZ"/>
          </w:rPr>
          <w:t>http://data.europa.eu/eli/C/2025/1800/oj</w:t>
        </w:r>
      </w:hyperlink>
      <w:r w:rsidRPr="007E4F14">
        <w:rPr>
          <w:color w:val="000000" w:themeColor="text1"/>
          <w:sz w:val="24"/>
          <w:lang w:val="cs-CZ"/>
        </w:rPr>
        <w:t>).</w:t>
      </w:r>
    </w:p>
    <w:p w:rsidR="001620C3" w:rsidRPr="007E4F14" w:rsidP="007E4F14" w14:paraId="4F9298EC" w14:textId="60263CF1">
      <w:pPr>
        <w:pStyle w:val="FootnoteText"/>
        <w:ind w:left="567" w:hanging="567"/>
        <w:rPr>
          <w:color w:val="000000" w:themeColor="text1"/>
          <w:sz w:val="24"/>
          <w:vertAlign w:val="superscript"/>
          <w:lang w:val="cs-CZ"/>
        </w:rPr>
      </w:pPr>
      <w:r w:rsidRPr="007E4F14">
        <w:rPr>
          <w:color w:val="000000" w:themeColor="text1"/>
          <w:sz w:val="24"/>
          <w:lang w:val="cs-CZ"/>
        </w:rPr>
        <w:t xml:space="preserve"> </w:t>
      </w:r>
      <w:r w:rsidRPr="007E4F14">
        <w:rPr>
          <w:color w:val="000000" w:themeColor="text1"/>
          <w:sz w:val="24"/>
          <w:lang w:val="cs-CZ"/>
        </w:rPr>
        <w:tab/>
      </w:r>
      <w:r w:rsidRPr="007E4F14">
        <w:rPr>
          <w:color w:val="000000" w:themeColor="text1"/>
          <w:sz w:val="24"/>
          <w:lang w:val="cs-CZ"/>
        </w:rPr>
        <w:t>–</w:t>
      </w:r>
      <w:r w:rsidRPr="007E4F14">
        <w:rPr>
          <w:color w:val="000000" w:themeColor="text1"/>
          <w:sz w:val="24"/>
          <w:lang w:val="cs-CZ"/>
        </w:rPr>
        <w:tab/>
        <w:t>Usnesení Evropského parlamentu ze dne 26. listopadu 2024 o návrhu prováděcího rozhodnutí Komise (EU) 2024/1822 o povolení uvedení produktů, které obsahují geneticky modifikovanou kukuřici DP915635, sestávají z ní nebo jsou z ní vyrobeny, na trh podle nařízení Evropského parlamentu a Rady (ES) č. 1829/2003 (Úř. věst. C, C/2025/1801, 4.4.2025, ELI: </w:t>
      </w:r>
      <w:hyperlink r:id="rId9" w:history="1">
        <w:r w:rsidR="005E7F56">
          <w:rPr>
            <w:rStyle w:val="Hyperlink"/>
            <w:sz w:val="24"/>
            <w:lang w:val="cs-CZ"/>
          </w:rPr>
          <w:t>http://data.europa.eu/eli/C/2025/1801/oj</w:t>
        </w:r>
      </w:hyperlink>
      <w:r w:rsidRPr="007E4F14">
        <w:rPr>
          <w:color w:val="000000" w:themeColor="text1"/>
          <w:sz w:val="24"/>
          <w:lang w:val="cs-CZ"/>
        </w:rPr>
        <w:t>).</w:t>
      </w:r>
    </w:p>
    <w:p w:rsidR="001620C3" w:rsidRPr="007E4F14" w:rsidP="007E4F14" w14:paraId="46016C47" w14:textId="19A1DD4B">
      <w:pPr>
        <w:pStyle w:val="FootnoteText"/>
        <w:ind w:left="567" w:hanging="567"/>
        <w:rPr>
          <w:color w:val="000000" w:themeColor="text1"/>
          <w:sz w:val="24"/>
          <w:vertAlign w:val="superscript"/>
          <w:lang w:val="cs-CZ"/>
        </w:rPr>
      </w:pPr>
      <w:r w:rsidRPr="007E4F14">
        <w:rPr>
          <w:color w:val="000000" w:themeColor="text1"/>
          <w:sz w:val="24"/>
          <w:lang w:val="cs-CZ"/>
        </w:rPr>
        <w:t xml:space="preserve"> </w:t>
      </w:r>
      <w:r w:rsidRPr="007E4F14">
        <w:rPr>
          <w:color w:val="000000" w:themeColor="text1"/>
          <w:sz w:val="24"/>
          <w:lang w:val="cs-CZ"/>
        </w:rPr>
        <w:tab/>
      </w:r>
      <w:r w:rsidRPr="007E4F14">
        <w:rPr>
          <w:color w:val="000000" w:themeColor="text1"/>
          <w:sz w:val="24"/>
          <w:lang w:val="cs-CZ"/>
        </w:rPr>
        <w:t>–</w:t>
      </w:r>
      <w:r w:rsidRPr="007E4F14">
        <w:rPr>
          <w:color w:val="000000" w:themeColor="text1"/>
          <w:sz w:val="24"/>
          <w:lang w:val="cs-CZ"/>
        </w:rPr>
        <w:tab/>
        <w:t>Usnesení Evropského parlamentu ze dne 26. listopadu 2024 o prováděcím rozhodnutí Komise (EU) 2024/1826 o povolení uvedení produktů, které obsahují geneticky modifikovanou kukuřici DP23211, sestávají z ní nebo jsou z ní vyrobeny, na trh podle nařízení Evropského parlamentu a Rady (ES) č. 1829/2003 (Úř. věst. C, C/2025/1802, 4.4.2025, ELI: </w:t>
      </w:r>
      <w:hyperlink r:id="rId10" w:history="1">
        <w:r w:rsidR="005E7F56">
          <w:rPr>
            <w:rStyle w:val="Hyperlink"/>
            <w:sz w:val="24"/>
            <w:lang w:val="cs-CZ"/>
          </w:rPr>
          <w:t>http://data.europa.eu/eli/C/2025/1802/oj</w:t>
        </w:r>
      </w:hyperlink>
      <w:r w:rsidRPr="007E4F14">
        <w:rPr>
          <w:color w:val="000000" w:themeColor="text1"/>
          <w:sz w:val="24"/>
          <w:lang w:val="cs-CZ"/>
        </w:rPr>
        <w:t>).</w:t>
      </w:r>
    </w:p>
    <w:p w:rsidR="001620C3" w:rsidRPr="007E4F14" w:rsidP="007E4F14" w14:paraId="3FA3B1C4" w14:textId="68944812">
      <w:pPr>
        <w:pStyle w:val="FootnoteText"/>
        <w:ind w:left="567" w:hanging="567"/>
        <w:rPr>
          <w:color w:val="000000" w:themeColor="text1"/>
          <w:sz w:val="24"/>
          <w:vertAlign w:val="superscript"/>
          <w:lang w:val="cs-CZ"/>
        </w:rPr>
      </w:pPr>
      <w:r w:rsidRPr="007E4F14">
        <w:rPr>
          <w:color w:val="000000" w:themeColor="text1"/>
          <w:sz w:val="24"/>
          <w:lang w:val="cs-CZ"/>
        </w:rPr>
        <w:t xml:space="preserve"> </w:t>
      </w:r>
      <w:r w:rsidRPr="007E4F14">
        <w:rPr>
          <w:color w:val="000000" w:themeColor="text1"/>
          <w:sz w:val="24"/>
          <w:lang w:val="cs-CZ"/>
        </w:rPr>
        <w:tab/>
      </w:r>
      <w:r w:rsidRPr="007E4F14">
        <w:rPr>
          <w:color w:val="000000" w:themeColor="text1"/>
          <w:sz w:val="24"/>
          <w:lang w:val="cs-CZ"/>
        </w:rPr>
        <w:t>–</w:t>
      </w:r>
      <w:r w:rsidRPr="007E4F14">
        <w:rPr>
          <w:color w:val="000000" w:themeColor="text1"/>
          <w:sz w:val="24"/>
          <w:lang w:val="cs-CZ"/>
        </w:rPr>
        <w:tab/>
        <w:t>Usnesení Evropského parlamentu ze dne 26. listopadu 2024 o prováděcím rozhodnutí Komise (EU) 2024/2618 o povolení uvedení produktů, které obsahují geneticky modifikovanou kukuřici DP202216, sestávají z ní nebo jsou z ní vyrobeny, na trh podle nařízení Evropského parlamentu a Rady (ES) č. 1829/2003 (Úř. věst. C, C/2025/1803, 4.4.2025, ELI: </w:t>
      </w:r>
      <w:hyperlink r:id="rId11" w:history="1">
        <w:r w:rsidR="005E7F56">
          <w:rPr>
            <w:rStyle w:val="Hyperlink"/>
            <w:sz w:val="24"/>
            <w:lang w:val="cs-CZ"/>
          </w:rPr>
          <w:t>http://data.europa.eu/eli/C/2025/1803/oj</w:t>
        </w:r>
      </w:hyperlink>
      <w:r w:rsidRPr="007E4F14">
        <w:rPr>
          <w:color w:val="000000" w:themeColor="text1"/>
          <w:sz w:val="24"/>
          <w:lang w:val="cs-CZ"/>
        </w:rPr>
        <w:t>).</w:t>
      </w:r>
    </w:p>
    <w:p w:rsidR="001620C3" w:rsidRPr="007E4F14" w:rsidP="007E4F14" w14:paraId="05E77B1B" w14:textId="278FF1C9">
      <w:pPr>
        <w:pStyle w:val="FootnoteText"/>
        <w:ind w:left="567" w:hanging="567"/>
        <w:rPr>
          <w:color w:val="000000" w:themeColor="text1"/>
          <w:sz w:val="24"/>
          <w:vertAlign w:val="superscript"/>
          <w:lang w:val="cs-CZ"/>
        </w:rPr>
      </w:pPr>
      <w:r w:rsidRPr="007E4F14">
        <w:rPr>
          <w:color w:val="000000" w:themeColor="text1"/>
          <w:sz w:val="24"/>
          <w:lang w:val="cs-CZ"/>
        </w:rPr>
        <w:t xml:space="preserve"> </w:t>
      </w:r>
      <w:r w:rsidRPr="007E4F14">
        <w:rPr>
          <w:color w:val="000000" w:themeColor="text1"/>
          <w:sz w:val="24"/>
          <w:lang w:val="cs-CZ"/>
        </w:rPr>
        <w:tab/>
      </w:r>
      <w:r w:rsidRPr="007E4F14">
        <w:rPr>
          <w:color w:val="000000" w:themeColor="text1"/>
          <w:sz w:val="24"/>
          <w:lang w:val="cs-CZ"/>
        </w:rPr>
        <w:t>–</w:t>
      </w:r>
      <w:r w:rsidRPr="007E4F14">
        <w:rPr>
          <w:color w:val="000000" w:themeColor="text1"/>
          <w:sz w:val="24"/>
          <w:lang w:val="cs-CZ"/>
        </w:rPr>
        <w:tab/>
        <w:t>Usnesení Evropského parlamentu ze dne 26. listopadu 2024 o návrhu prováděcího rozhodnutí Komise o povolení uvedení produktů, které obsahují geneticky modifikovanou kukuřici MON 94804, sestávají z ní nebo jsou z ní vyrobeny, na trh podle nařízení Evropského parlamentu a Rady (ES) č. 1829/2003 (Úř. věst. C, C/2025/1804, 4.4.2025, ELI: </w:t>
      </w:r>
      <w:hyperlink r:id="rId12" w:history="1">
        <w:r w:rsidR="005E7F56">
          <w:rPr>
            <w:rStyle w:val="Hyperlink"/>
            <w:sz w:val="24"/>
            <w:lang w:val="cs-CZ"/>
          </w:rPr>
          <w:t>http://data.europa.eu/eli/C/2025/1804/oj</w:t>
        </w:r>
      </w:hyperlink>
      <w:r w:rsidRPr="007E4F14">
        <w:rPr>
          <w:color w:val="000000" w:themeColor="text1"/>
          <w:sz w:val="24"/>
          <w:lang w:val="cs-CZ"/>
        </w:rPr>
        <w:t>).</w:t>
      </w:r>
    </w:p>
    <w:p w:rsidR="001620C3" w:rsidRPr="007E4F14" w:rsidP="007E4F14" w14:paraId="1C6A788D" w14:textId="6E550014">
      <w:pPr>
        <w:pStyle w:val="FootnoteText"/>
        <w:ind w:left="567" w:hanging="567"/>
        <w:rPr>
          <w:sz w:val="24"/>
          <w:vertAlign w:val="superscript"/>
          <w:lang w:val="cs-CZ"/>
        </w:rPr>
      </w:pPr>
      <w:r w:rsidRPr="007E4F14">
        <w:rPr>
          <w:color w:val="000000" w:themeColor="text1"/>
          <w:sz w:val="24"/>
          <w:lang w:val="cs-CZ"/>
        </w:rPr>
        <w:t xml:space="preserve"> </w:t>
      </w:r>
      <w:r w:rsidRPr="007E4F14">
        <w:rPr>
          <w:color w:val="000000" w:themeColor="text1"/>
          <w:sz w:val="24"/>
          <w:lang w:val="cs-CZ"/>
        </w:rPr>
        <w:tab/>
      </w:r>
      <w:r w:rsidRPr="007E4F14">
        <w:rPr>
          <w:color w:val="000000" w:themeColor="text1"/>
          <w:sz w:val="24"/>
          <w:lang w:val="cs-CZ"/>
        </w:rPr>
        <w:t>–</w:t>
      </w:r>
      <w:r w:rsidRPr="007E4F14">
        <w:rPr>
          <w:color w:val="000000" w:themeColor="text1"/>
          <w:sz w:val="24"/>
          <w:lang w:val="cs-CZ"/>
        </w:rPr>
        <w:tab/>
      </w:r>
      <w:r w:rsidRPr="007E4F14">
        <w:rPr>
          <w:sz w:val="24"/>
          <w:lang w:val="cs-CZ"/>
        </w:rPr>
        <w:t>Usnesení Evropského parlamentu ze dne 12. února 2025 o návrhu prováděcího rozhodnutí Komise o povolení uvedení produktů, které obsahují geneticky modifikovanou kukuřici DP910521, sestávají z ní nebo jsou z ní vyrobeny, na trh podle nařízení Evropského parlamentu a Rady (ES) č. 1829/2003 (Úř. věst. C, C/2025/2246, 29.4.2025, ELI: </w:t>
      </w:r>
      <w:hyperlink r:id="rId13" w:history="1">
        <w:r w:rsidR="005E7F56">
          <w:rPr>
            <w:rStyle w:val="Hyperlink"/>
            <w:sz w:val="24"/>
            <w:lang w:val="cs-CZ"/>
          </w:rPr>
          <w:t>http://data.europa.eu/eli/C/2025/2246/oj</w:t>
        </w:r>
      </w:hyperlink>
      <w:r w:rsidRPr="007E4F14">
        <w:rPr>
          <w:sz w:val="24"/>
          <w:lang w:val="cs-CZ"/>
        </w:rPr>
        <w:t>).</w:t>
      </w:r>
    </w:p>
    <w:p w:rsidR="001620C3" w:rsidRPr="007E4F14" w:rsidP="007E4F14" w14:paraId="3B9F8679" w14:textId="0697D6C0">
      <w:pPr>
        <w:pStyle w:val="FootnoteText"/>
        <w:ind w:left="567" w:hanging="567"/>
        <w:rPr>
          <w:sz w:val="24"/>
          <w:vertAlign w:val="superscript"/>
          <w:lang w:val="cs-CZ"/>
        </w:rPr>
      </w:pPr>
      <w:r w:rsidRPr="007E4F14">
        <w:rPr>
          <w:sz w:val="24"/>
          <w:lang w:val="cs-CZ"/>
        </w:rPr>
        <w:t xml:space="preserve"> </w:t>
      </w:r>
      <w:r w:rsidRPr="007E4F14">
        <w:rPr>
          <w:sz w:val="24"/>
          <w:lang w:val="cs-CZ"/>
        </w:rPr>
        <w:tab/>
      </w:r>
      <w:r w:rsidRPr="007E4F14">
        <w:rPr>
          <w:sz w:val="24"/>
          <w:lang w:val="cs-CZ"/>
        </w:rPr>
        <w:t>–</w:t>
      </w:r>
      <w:r w:rsidRPr="007E4F14">
        <w:rPr>
          <w:sz w:val="24"/>
          <w:lang w:val="cs-CZ"/>
        </w:rPr>
        <w:tab/>
        <w:t>Usnesení Evropského parlamentu ze dne 12. února 2025 o návrhu prováděcího rozhodnutí Komise o povolení uvedení produktů, které obsahují geneticky modifikovanou kukuřici MON 95275, sestávají z ní nebo jsou z ní vyrobeny, na trh podle nařízení Evropského parlamentu a Rady (ES) č. 1829/2003 (Úř. věst. C, C/2025/2247, 29.4.2025, ELI: </w:t>
      </w:r>
      <w:hyperlink r:id="rId14" w:history="1">
        <w:r w:rsidR="005E7F56">
          <w:rPr>
            <w:rStyle w:val="Hyperlink"/>
            <w:sz w:val="24"/>
            <w:lang w:val="cs-CZ"/>
          </w:rPr>
          <w:t>http://data.europa.eu/eli/C/2025/2247/oj</w:t>
        </w:r>
      </w:hyperlink>
      <w:r w:rsidRPr="007E4F14">
        <w:rPr>
          <w:sz w:val="24"/>
          <w:lang w:val="cs-CZ"/>
        </w:rPr>
        <w:t>).</w:t>
      </w:r>
    </w:p>
    <w:p w:rsidR="001620C3" w:rsidRPr="007E4F14" w:rsidP="007E4F14" w14:paraId="71F6B435" w14:textId="1DF82190">
      <w:pPr>
        <w:pStyle w:val="FootnoteText"/>
        <w:ind w:left="567" w:hanging="567"/>
        <w:rPr>
          <w:sz w:val="24"/>
          <w:vertAlign w:val="superscript"/>
          <w:lang w:val="cs-CZ"/>
        </w:rPr>
      </w:pPr>
      <w:r w:rsidRPr="007E4F14">
        <w:rPr>
          <w:sz w:val="24"/>
          <w:lang w:val="cs-CZ"/>
        </w:rPr>
        <w:t xml:space="preserve"> </w:t>
      </w:r>
      <w:r w:rsidRPr="007E4F14">
        <w:rPr>
          <w:sz w:val="24"/>
          <w:lang w:val="cs-CZ"/>
        </w:rPr>
        <w:tab/>
      </w:r>
      <w:r w:rsidRPr="007E4F14">
        <w:rPr>
          <w:sz w:val="24"/>
          <w:lang w:val="cs-CZ"/>
        </w:rPr>
        <w:t>–</w:t>
      </w:r>
      <w:r w:rsidRPr="007E4F14">
        <w:rPr>
          <w:sz w:val="24"/>
          <w:lang w:val="cs-CZ"/>
        </w:rPr>
        <w:tab/>
        <w:t>Usnesení Evropského parlamentu ze dne 8. května 2025 o návrhu prováděcího rozhodnutí Komise o povolení uvedení produktů, které obsahují geneticky modifikovanou sóju MON 87705 × MON 87708 × MON 89788, sestávají z ní nebo jsou z ní vyrobeny, na trh podle nařízení Evropského parlamentu a Rady (ES) č. 1829/2003 (Úř. věst. C, C/2026/586, 24.2.2026, ELI: </w:t>
      </w:r>
      <w:hyperlink r:id="rId15" w:history="1">
        <w:r w:rsidR="005E7F56">
          <w:rPr>
            <w:rStyle w:val="Hyperlink"/>
            <w:sz w:val="24"/>
            <w:lang w:val="cs-CZ"/>
          </w:rPr>
          <w:t>http://data.europa.eu/eli/C/2026/586/oj</w:t>
        </w:r>
      </w:hyperlink>
      <w:r w:rsidRPr="007E4F14">
        <w:rPr>
          <w:sz w:val="24"/>
          <w:lang w:val="cs-CZ"/>
        </w:rPr>
        <w:t>).</w:t>
      </w:r>
    </w:p>
    <w:p w:rsidR="001620C3" w:rsidRPr="007E4F14" w:rsidP="007E4F14" w14:paraId="206C56CF" w14:textId="3B161676">
      <w:pPr>
        <w:pStyle w:val="FootnoteText"/>
        <w:ind w:left="567" w:hanging="567"/>
        <w:rPr>
          <w:sz w:val="24"/>
          <w:vertAlign w:val="superscript"/>
          <w:lang w:val="cs-CZ"/>
        </w:rPr>
      </w:pPr>
      <w:r w:rsidRPr="007E4F14">
        <w:rPr>
          <w:sz w:val="24"/>
          <w:lang w:val="cs-CZ"/>
        </w:rPr>
        <w:t xml:space="preserve"> </w:t>
      </w:r>
      <w:r w:rsidRPr="007E4F14">
        <w:rPr>
          <w:sz w:val="24"/>
          <w:lang w:val="cs-CZ"/>
        </w:rPr>
        <w:tab/>
      </w:r>
      <w:r w:rsidRPr="007E4F14">
        <w:rPr>
          <w:sz w:val="24"/>
          <w:lang w:val="cs-CZ"/>
        </w:rPr>
        <w:t>–</w:t>
      </w:r>
      <w:r w:rsidRPr="007E4F14">
        <w:rPr>
          <w:sz w:val="24"/>
          <w:lang w:val="cs-CZ"/>
        </w:rPr>
        <w:tab/>
        <w:t>Usnesení Evropského parlamentu ze dne 8. října 2025 o návrhu prováděcího rozhodnutí Komise (EU) 2025/1898 ze dne 22. září 2025 o povolení uvedení produktů, které obsahují geneticky modifikovanou kukuřici DP51291, sestávají z ní nebo jsou z ní vyrobeny, na trh podle nařízení Evropského parlamentu a Rady (ES) č. 1829/2003 (Úř. věst. C, C/2026/1523, 15.4.2026, ELI: </w:t>
      </w:r>
      <w:hyperlink r:id="rId16" w:history="1">
        <w:r w:rsidR="005E7F56">
          <w:rPr>
            <w:rStyle w:val="Hyperlink"/>
            <w:sz w:val="24"/>
            <w:lang w:val="cs-CZ"/>
          </w:rPr>
          <w:t>http://data.europa.eu/eli/C/2026/1523/oj</w:t>
        </w:r>
      </w:hyperlink>
      <w:r w:rsidRPr="007E4F14">
        <w:rPr>
          <w:sz w:val="24"/>
          <w:lang w:val="cs-CZ"/>
        </w:rPr>
        <w:t>).</w:t>
      </w:r>
    </w:p>
    <w:p w:rsidR="001620C3" w:rsidRPr="007E4F14" w:rsidP="007E4F14" w14:paraId="774AF8EB" w14:textId="08B9A23C">
      <w:pPr>
        <w:pStyle w:val="FootnoteText"/>
        <w:ind w:left="567" w:hanging="567"/>
        <w:rPr>
          <w:sz w:val="24"/>
          <w:vertAlign w:val="superscript"/>
          <w:lang w:val="cs-CZ"/>
        </w:rPr>
      </w:pPr>
      <w:r w:rsidRPr="007E4F14">
        <w:rPr>
          <w:sz w:val="24"/>
          <w:lang w:val="cs-CZ"/>
        </w:rPr>
        <w:t xml:space="preserve"> </w:t>
      </w:r>
      <w:r w:rsidRPr="007E4F14">
        <w:rPr>
          <w:sz w:val="24"/>
          <w:lang w:val="cs-CZ"/>
        </w:rPr>
        <w:tab/>
      </w:r>
      <w:r w:rsidRPr="007E4F14">
        <w:rPr>
          <w:sz w:val="24"/>
          <w:lang w:val="cs-CZ"/>
        </w:rPr>
        <w:t>–</w:t>
      </w:r>
      <w:r w:rsidRPr="007E4F14">
        <w:rPr>
          <w:sz w:val="24"/>
          <w:lang w:val="cs-CZ"/>
        </w:rPr>
        <w:tab/>
        <w:t>Usnesení Evropského parlamentu ze dne 25. listopadu 2025 o návrhu prováděcího rozhodnutí Komise o povolení uvedení produktů, které obsahují geneticky modifikovanou kukuřici DAS1131, sestávají z ní nebo jsou z ní vyrobeny, na trh podle nařízení Evropského parlamentu a Rady (ES) č. 1829/2003 (Úř. věst. C, C/2026/1703, 24.4.2026, ELI: </w:t>
      </w:r>
      <w:hyperlink r:id="rId17" w:history="1">
        <w:r w:rsidR="005E7F56">
          <w:rPr>
            <w:rStyle w:val="Hyperlink"/>
            <w:sz w:val="24"/>
            <w:lang w:val="cs-CZ"/>
          </w:rPr>
          <w:t>http://data.europa.eu/eli/C/2026/1703/oj</w:t>
        </w:r>
      </w:hyperlink>
      <w:r w:rsidRPr="007E4F14">
        <w:rPr>
          <w:sz w:val="24"/>
          <w:lang w:val="cs-CZ"/>
        </w:rPr>
        <w:t>).</w:t>
      </w:r>
    </w:p>
    <w:p w:rsidR="001620C3" w:rsidRPr="007E4F14" w:rsidP="007E4F14" w14:paraId="123C58A5" w14:textId="7BDD9752">
      <w:pPr>
        <w:pStyle w:val="FootnoteText"/>
        <w:ind w:left="567" w:hanging="567"/>
        <w:rPr>
          <w:sz w:val="24"/>
          <w:vertAlign w:val="superscript"/>
          <w:lang w:val="cs-CZ"/>
        </w:rPr>
      </w:pPr>
      <w:r w:rsidRPr="007E4F14">
        <w:rPr>
          <w:sz w:val="24"/>
          <w:lang w:val="cs-CZ"/>
        </w:rPr>
        <w:t xml:space="preserve"> </w:t>
      </w:r>
      <w:r w:rsidRPr="007E4F14">
        <w:rPr>
          <w:sz w:val="24"/>
          <w:lang w:val="cs-CZ"/>
        </w:rPr>
        <w:tab/>
      </w:r>
      <w:r w:rsidRPr="007E4F14">
        <w:rPr>
          <w:sz w:val="24"/>
          <w:lang w:val="cs-CZ"/>
        </w:rPr>
        <w:t>–</w:t>
      </w:r>
      <w:r w:rsidRPr="007E4F14">
        <w:rPr>
          <w:sz w:val="24"/>
          <w:lang w:val="cs-CZ"/>
        </w:rPr>
        <w:tab/>
        <w:t>Usnesení Evropského parlamentu ze dne 25. listopadu 2025 o návrhu prováděcího rozhodnutí Komise, kterým se obnovuje povolení uvedení produktů, které obsahují geneticky modifikovanou bavlnu MON 88913 (MON-88913-8), sestávají z ní nebo jsou z ní vyrobeny, na trh podle nařízení Evropského parlamentu a Rady (ES) č. 1829/2003 (Úř. věst. C, C/2026/1704, 24.4.2026, ELI: </w:t>
      </w:r>
      <w:hyperlink r:id="rId18" w:history="1">
        <w:r w:rsidR="005E7F56">
          <w:rPr>
            <w:rStyle w:val="Hyperlink"/>
            <w:sz w:val="24"/>
            <w:lang w:val="cs-CZ"/>
          </w:rPr>
          <w:t>http://data.europa.eu/eli/C/2026/1704/oj</w:t>
        </w:r>
      </w:hyperlink>
      <w:r w:rsidRPr="007E4F14">
        <w:rPr>
          <w:sz w:val="24"/>
          <w:lang w:val="cs-CZ"/>
        </w:rPr>
        <w:t>).</w:t>
      </w:r>
    </w:p>
    <w:p w:rsidR="001620C3" w:rsidRPr="007E4F14" w:rsidP="007E4F14" w14:paraId="30215C6D" w14:textId="702097AA">
      <w:pPr>
        <w:pStyle w:val="FootnoteText"/>
        <w:ind w:left="567" w:hanging="567"/>
        <w:rPr>
          <w:sz w:val="24"/>
          <w:vertAlign w:val="superscript"/>
          <w:lang w:val="cs-CZ"/>
        </w:rPr>
      </w:pPr>
      <w:r w:rsidRPr="007E4F14">
        <w:rPr>
          <w:sz w:val="24"/>
          <w:lang w:val="cs-CZ"/>
        </w:rPr>
        <w:t xml:space="preserve"> </w:t>
      </w:r>
      <w:r w:rsidRPr="007E4F14">
        <w:rPr>
          <w:sz w:val="24"/>
          <w:lang w:val="cs-CZ"/>
        </w:rPr>
        <w:tab/>
      </w:r>
      <w:r w:rsidRPr="007E4F14">
        <w:rPr>
          <w:sz w:val="24"/>
          <w:lang w:val="cs-CZ"/>
        </w:rPr>
        <w:t>–</w:t>
      </w:r>
      <w:r w:rsidRPr="007E4F14">
        <w:rPr>
          <w:sz w:val="24"/>
          <w:lang w:val="cs-CZ"/>
        </w:rPr>
        <w:tab/>
        <w:t>Usnesení Evropského parlamentu ze dne 25. listopadu 2025 o návrhu prováděcího rozhodnutí Komise, kterým se obnovuje povolení uvedení produktů, které obsahují geneticky modifikovanou řepku olejnou MON 88302, sestávají z ní nebo jsou z ní vyrobeny, na trh podle nařízení Evropského parlamentu a Rady (ES) č. 1829/2003 (Úř. věst. C, C/2026/1705, 24.4.2026, ELI: </w:t>
      </w:r>
      <w:hyperlink r:id="rId19" w:history="1">
        <w:r w:rsidR="005E7F56">
          <w:rPr>
            <w:rStyle w:val="Hyperlink"/>
            <w:sz w:val="24"/>
            <w:lang w:val="cs-CZ"/>
          </w:rPr>
          <w:t>http://data.europa.eu/eli/C/2026/1705/oj</w:t>
        </w:r>
      </w:hyperlink>
      <w:r w:rsidRPr="007E4F14">
        <w:rPr>
          <w:sz w:val="24"/>
          <w:lang w:val="cs-CZ"/>
        </w:rPr>
        <w:t>).</w:t>
      </w:r>
    </w:p>
    <w:p w:rsidR="001620C3" w:rsidRPr="007E4F14" w:rsidP="007E4F14" w14:paraId="0AE39B11" w14:textId="1BBD2DFC">
      <w:pPr>
        <w:pStyle w:val="FootnoteText"/>
        <w:ind w:left="567" w:hanging="567"/>
        <w:rPr>
          <w:sz w:val="24"/>
          <w:vertAlign w:val="superscript"/>
          <w:lang w:val="cs-CZ"/>
        </w:rPr>
      </w:pPr>
      <w:r w:rsidRPr="007E4F14">
        <w:rPr>
          <w:sz w:val="24"/>
          <w:lang w:val="cs-CZ"/>
        </w:rPr>
        <w:t xml:space="preserve"> </w:t>
      </w:r>
      <w:r w:rsidRPr="007E4F14">
        <w:rPr>
          <w:sz w:val="24"/>
          <w:lang w:val="cs-CZ"/>
        </w:rPr>
        <w:tab/>
      </w:r>
      <w:r w:rsidRPr="007E4F14">
        <w:rPr>
          <w:sz w:val="24"/>
          <w:lang w:val="cs-CZ"/>
        </w:rPr>
        <w:t>–</w:t>
      </w:r>
      <w:r w:rsidRPr="007E4F14">
        <w:rPr>
          <w:sz w:val="24"/>
          <w:lang w:val="cs-CZ"/>
        </w:rPr>
        <w:tab/>
        <w:t>Usnesení Evropského parlamentu ze dne 25. listopadu 2025 o prováděcím rozhodnutí Komise, kterým se obnovuje povolení uvedení produktů, které obsahují geneticky modifikovanou sóju MON 87708, sestávají z ní nebo jsou z ní vyrobeny, na trh podle nařízení Evropského parlamentu a Rady (ES) č. 1829/2003 (Úř. věst. C, C/2026/1706, 24.4.2026, ELI: </w:t>
      </w:r>
      <w:hyperlink r:id="rId20" w:history="1">
        <w:r w:rsidR="005E7F56">
          <w:rPr>
            <w:rStyle w:val="Hyperlink"/>
            <w:sz w:val="24"/>
            <w:lang w:val="cs-CZ"/>
          </w:rPr>
          <w:t>http://data.europa.eu/eli/C/2026/1706/oj</w:t>
        </w:r>
      </w:hyperlink>
      <w:r w:rsidRPr="007E4F14">
        <w:rPr>
          <w:sz w:val="24"/>
          <w:lang w:val="cs-CZ"/>
        </w:rPr>
        <w:t>).</w:t>
      </w:r>
    </w:p>
    <w:p w:rsidR="001620C3" w:rsidRPr="007E4F14" w:rsidP="007E4F14" w14:paraId="58C08A01" w14:textId="4E23EA01">
      <w:pPr>
        <w:pStyle w:val="FootnoteText"/>
        <w:ind w:left="567" w:hanging="567"/>
        <w:rPr>
          <w:sz w:val="24"/>
          <w:vertAlign w:val="superscript"/>
          <w:lang w:val="cs-CZ"/>
        </w:rPr>
      </w:pPr>
      <w:r w:rsidRPr="007E4F14">
        <w:rPr>
          <w:sz w:val="24"/>
          <w:lang w:val="cs-CZ"/>
        </w:rPr>
        <w:t xml:space="preserve"> </w:t>
      </w:r>
      <w:r w:rsidRPr="007E4F14">
        <w:rPr>
          <w:sz w:val="24"/>
          <w:lang w:val="cs-CZ"/>
        </w:rPr>
        <w:tab/>
      </w:r>
      <w:r w:rsidRPr="007E4F14">
        <w:rPr>
          <w:sz w:val="24"/>
          <w:lang w:val="cs-CZ"/>
        </w:rPr>
        <w:t>–</w:t>
      </w:r>
      <w:r w:rsidRPr="007E4F14">
        <w:rPr>
          <w:sz w:val="24"/>
          <w:lang w:val="cs-CZ"/>
        </w:rPr>
        <w:tab/>
        <w:t xml:space="preserve">Usnesení Evropského parlamentu ze dne 25. listopadu 2025 o návrhu prováděcího rozhodnutí Komise, kterým se obnovuje povolení uvedení produktů, které obsahují geneticky modifikovanou kukuřici MON 87427, sestávají z ní nebo jsou z ní vyrobeny, na trh podle nařízení Evropského parlamentu a Rady </w:t>
      </w:r>
      <w:r w:rsidRPr="007E4F14" w:rsidR="00616B1B">
        <w:rPr>
          <w:sz w:val="24"/>
          <w:lang w:val="cs-CZ"/>
        </w:rPr>
        <w:t xml:space="preserve">(ES) č. 1829/2003 </w:t>
      </w:r>
      <w:r w:rsidRPr="007E4F14">
        <w:rPr>
          <w:sz w:val="24"/>
          <w:lang w:val="cs-CZ"/>
        </w:rPr>
        <w:t>(Úř. věst. C, C/2026/1707, 24.4.2026, ELI: </w:t>
      </w:r>
      <w:hyperlink r:id="rId21" w:history="1">
        <w:r w:rsidR="005E7F56">
          <w:rPr>
            <w:rStyle w:val="Hyperlink"/>
            <w:sz w:val="24"/>
            <w:lang w:val="cs-CZ"/>
          </w:rPr>
          <w:t>http://data.europa</w:t>
        </w:r>
        <w:r w:rsidR="005E7F56">
          <w:rPr>
            <w:rStyle w:val="Hyperlink"/>
            <w:sz w:val="24"/>
            <w:lang w:val="cs-CZ"/>
          </w:rPr>
          <w:t>.</w:t>
        </w:r>
        <w:r w:rsidR="005E7F56">
          <w:rPr>
            <w:rStyle w:val="Hyperlink"/>
            <w:sz w:val="24"/>
            <w:lang w:val="cs-CZ"/>
          </w:rPr>
          <w:t>eu/eli/C/2026/1707/oj</w:t>
        </w:r>
      </w:hyperlink>
      <w:r w:rsidRPr="007E4F14">
        <w:rPr>
          <w:sz w:val="24"/>
          <w:lang w:val="cs-CZ"/>
        </w:rPr>
        <w:t>).</w:t>
      </w:r>
    </w:p>
    <w:p w:rsidR="001620C3" w:rsidRPr="007E4F14" w:rsidP="007E4F14" w14:paraId="6D7B365B" w14:textId="723C7305">
      <w:pPr>
        <w:pStyle w:val="FootnoteText"/>
        <w:ind w:left="567" w:hanging="567"/>
        <w:rPr>
          <w:sz w:val="24"/>
          <w:vertAlign w:val="superscript"/>
          <w:lang w:val="cs-CZ"/>
        </w:rPr>
      </w:pPr>
      <w:r w:rsidRPr="007E4F14">
        <w:rPr>
          <w:sz w:val="24"/>
          <w:lang w:val="cs-CZ"/>
        </w:rPr>
        <w:t xml:space="preserve"> </w:t>
      </w:r>
      <w:r w:rsidRPr="007E4F14">
        <w:rPr>
          <w:sz w:val="24"/>
          <w:lang w:val="cs-CZ"/>
        </w:rPr>
        <w:tab/>
      </w:r>
      <w:r w:rsidRPr="007E4F14">
        <w:rPr>
          <w:sz w:val="24"/>
          <w:lang w:val="cs-CZ"/>
        </w:rPr>
        <w:t>–</w:t>
      </w:r>
      <w:r w:rsidRPr="007E4F14">
        <w:rPr>
          <w:sz w:val="24"/>
          <w:lang w:val="cs-CZ"/>
        </w:rPr>
        <w:tab/>
        <w:t>Usnesení Evropského parlamentu ze dne 16. prosince 2025 o návrhu prováděcího rozhodnutí Komise, kterým se obnovuje povolení uvedení produktů, které obsahují geneticky modifikovanou kukuřici NK603, sestávají z ní nebo jsou z ní vyrobeny, na trh, podle nařízení Evropského parlamentu a Rady (ES) č. 1829/2003 (Úř. věst. C, C/2026/2150, 6.5.2026, ELI: </w:t>
      </w:r>
      <w:hyperlink r:id="rId22" w:history="1">
        <w:r w:rsidR="005E7F56">
          <w:rPr>
            <w:rStyle w:val="Hyperlink"/>
            <w:sz w:val="24"/>
            <w:lang w:val="cs-CZ"/>
          </w:rPr>
          <w:t>http://data.europa.eu/eli/C/2026/2150/oj</w:t>
        </w:r>
      </w:hyperlink>
      <w:r w:rsidRPr="007E4F14">
        <w:rPr>
          <w:sz w:val="24"/>
          <w:lang w:val="cs-CZ"/>
        </w:rPr>
        <w:t>).</w:t>
      </w:r>
    </w:p>
    <w:p w:rsidR="001620C3" w:rsidRPr="007E4F14" w:rsidP="007E4F14" w14:paraId="2AE133C7" w14:textId="35D3192E">
      <w:pPr>
        <w:pStyle w:val="FootnoteText"/>
        <w:ind w:left="567" w:hanging="567"/>
        <w:rPr>
          <w:sz w:val="24"/>
          <w:vertAlign w:val="superscript"/>
          <w:lang w:val="cs-CZ"/>
        </w:rPr>
      </w:pPr>
      <w:r w:rsidRPr="007E4F14">
        <w:rPr>
          <w:sz w:val="24"/>
          <w:lang w:val="cs-CZ"/>
        </w:rPr>
        <w:t xml:space="preserve"> </w:t>
      </w:r>
      <w:r w:rsidRPr="007E4F14">
        <w:rPr>
          <w:sz w:val="24"/>
          <w:lang w:val="cs-CZ"/>
        </w:rPr>
        <w:tab/>
      </w:r>
      <w:r w:rsidRPr="007E4F14">
        <w:rPr>
          <w:sz w:val="24"/>
          <w:lang w:val="cs-CZ"/>
        </w:rPr>
        <w:t>–</w:t>
      </w:r>
      <w:r w:rsidRPr="007E4F14">
        <w:rPr>
          <w:sz w:val="24"/>
          <w:lang w:val="cs-CZ"/>
        </w:rPr>
        <w:tab/>
        <w:t>Usnesení Evropského parlamentu ze dne 16. prosince 2025 o návrhu prováděcího rozhodnutí Komise o povolení uvedení produktů, které obsahují geneticky modifikovanou řepu cukrovku KWS20-1, sestávají z ní nebo jsou z ní vyrobeny, na trh podle nařízení Evropského parlamentu a Rady (ES) č. 1829/2003 (Úř. věst. C, C/2026/2151, 6.5.2026, ELI: </w:t>
      </w:r>
      <w:hyperlink r:id="rId23" w:history="1">
        <w:r w:rsidR="005E7F56">
          <w:rPr>
            <w:rStyle w:val="Hyperlink"/>
            <w:sz w:val="24"/>
            <w:lang w:val="cs-CZ"/>
          </w:rPr>
          <w:t>http://data.europa.eu/eli/C/2026/2151/oj</w:t>
        </w:r>
      </w:hyperlink>
      <w:r w:rsidRPr="007E4F14">
        <w:rPr>
          <w:sz w:val="24"/>
          <w:lang w:val="cs-CZ"/>
        </w:rPr>
        <w:t>).</w:t>
      </w:r>
    </w:p>
    <w:p w:rsidR="001620C3" w:rsidRPr="007E4F14" w:rsidP="007E4F14" w14:paraId="1C8C105E" w14:textId="5A35ACF7">
      <w:pPr>
        <w:pStyle w:val="FootnoteText"/>
        <w:ind w:left="567" w:hanging="567"/>
        <w:rPr>
          <w:sz w:val="24"/>
          <w:vertAlign w:val="superscript"/>
          <w:lang w:val="cs-CZ"/>
        </w:rPr>
      </w:pPr>
      <w:r w:rsidRPr="007E4F14">
        <w:rPr>
          <w:sz w:val="24"/>
          <w:lang w:val="cs-CZ"/>
        </w:rPr>
        <w:t xml:space="preserve"> </w:t>
      </w:r>
      <w:r w:rsidRPr="007E4F14">
        <w:rPr>
          <w:sz w:val="24"/>
          <w:lang w:val="cs-CZ"/>
        </w:rPr>
        <w:tab/>
      </w:r>
      <w:r w:rsidRPr="007E4F14">
        <w:rPr>
          <w:sz w:val="24"/>
          <w:lang w:val="cs-CZ"/>
        </w:rPr>
        <w:t>–</w:t>
      </w:r>
      <w:r w:rsidRPr="007E4F14">
        <w:rPr>
          <w:sz w:val="24"/>
          <w:lang w:val="cs-CZ"/>
        </w:rPr>
        <w:tab/>
        <w:t>Usnesení Evropského parlamentu ze dne 11. února 2026 o návrhu prováděcího rozhodnutí Komise o povolení uvedení produktů, které obsahují geneticky modifikovanou sóju DBN-09004-6, sestávají z ní nebo jsou z ní vyrobeny, na trh podle nařízení Evropského parlamentu a Rady (ES) č. 1829/2003 (Přijaté texty, P10_TA(2026)0041).</w:t>
      </w:r>
    </w:p>
    <w:p w:rsidR="001620C3" w:rsidRPr="007E4F14" w:rsidP="007E4F14" w14:paraId="445CAD08" w14:textId="583970F2">
      <w:pPr>
        <w:pStyle w:val="FootnoteText"/>
        <w:ind w:left="567" w:hanging="567"/>
        <w:rPr>
          <w:sz w:val="24"/>
          <w:vertAlign w:val="superscript"/>
          <w:lang w:val="cs-CZ"/>
        </w:rPr>
      </w:pPr>
      <w:r w:rsidRPr="007E4F14">
        <w:rPr>
          <w:sz w:val="24"/>
          <w:lang w:val="cs-CZ"/>
        </w:rPr>
        <w:t xml:space="preserve"> </w:t>
      </w:r>
      <w:r w:rsidRPr="007E4F14">
        <w:rPr>
          <w:sz w:val="24"/>
          <w:lang w:val="cs-CZ"/>
        </w:rPr>
        <w:tab/>
      </w:r>
      <w:r w:rsidRPr="007E4F14">
        <w:rPr>
          <w:sz w:val="24"/>
          <w:lang w:val="cs-CZ"/>
        </w:rPr>
        <w:t>–</w:t>
      </w:r>
      <w:r w:rsidRPr="007E4F14">
        <w:rPr>
          <w:sz w:val="24"/>
          <w:lang w:val="cs-CZ"/>
        </w:rPr>
        <w:tab/>
        <w:t>Usnesení Evropského parlamentu ze dne 11. února 2026 o návrhu prováděcího rozhodnutí Komise, kterým se obnovuje povolení uvedení produktů, které obsahují geneticky modifikovanou kukuřici T25 (ACS-ZMØØ3-2), sestávají z ní nebo jsou z ní vyrobeny, na trh podle nařízení Evropského parlamentu a Rady (ES) č. 1829/2003 (Přijaté texty, P10_TA(2026)0042).</w:t>
      </w:r>
    </w:p>
    <w:p w:rsidR="001620C3" w:rsidRPr="007E4F14" w:rsidP="007E4F14" w14:paraId="3266DF4D" w14:textId="2EAEDF5D">
      <w:pPr>
        <w:pStyle w:val="FootnoteText"/>
        <w:ind w:left="567" w:hanging="567"/>
        <w:rPr>
          <w:sz w:val="24"/>
          <w:vertAlign w:val="superscript"/>
          <w:lang w:val="cs-CZ"/>
        </w:rPr>
      </w:pPr>
      <w:r w:rsidRPr="007E4F14">
        <w:rPr>
          <w:sz w:val="24"/>
          <w:lang w:val="cs-CZ"/>
        </w:rPr>
        <w:t xml:space="preserve"> </w:t>
      </w:r>
      <w:r w:rsidRPr="007E4F14">
        <w:rPr>
          <w:sz w:val="24"/>
          <w:lang w:val="cs-CZ"/>
        </w:rPr>
        <w:tab/>
      </w:r>
      <w:r w:rsidRPr="007E4F14">
        <w:rPr>
          <w:sz w:val="24"/>
          <w:lang w:val="cs-CZ"/>
        </w:rPr>
        <w:t>–</w:t>
      </w:r>
      <w:r w:rsidRPr="007E4F14">
        <w:rPr>
          <w:sz w:val="24"/>
          <w:lang w:val="cs-CZ"/>
        </w:rPr>
        <w:tab/>
        <w:t>Usnesení Evropského parlamentu ze dne 11. února 2026 o návrhu prováděcího rozhodnutí Komise, kterým se obnovuje povolení uvedení produktů, které obsahují geneticky modifikovanou bavlnu GHB614 × LLCotton25, sestávají z ní nebo jsou z ní vyrobeny, na trh podle nařízení Evropského parlamentu a Rady (ES) č. 1829/2003 (Přijaté texty, P10_TA(2026)0043).</w:t>
      </w:r>
    </w:p>
    <w:p w:rsidR="001620C3" w:rsidRPr="007E4F14" w:rsidP="007E4F14" w14:paraId="2F916D2F" w14:textId="05BBB866">
      <w:pPr>
        <w:pStyle w:val="FootnoteText"/>
        <w:ind w:left="567" w:hanging="567"/>
        <w:rPr>
          <w:sz w:val="24"/>
          <w:vertAlign w:val="superscript"/>
          <w:lang w:val="cs-CZ"/>
        </w:rPr>
      </w:pPr>
      <w:r w:rsidRPr="007E4F14">
        <w:rPr>
          <w:sz w:val="24"/>
          <w:lang w:val="cs-CZ"/>
        </w:rPr>
        <w:t xml:space="preserve"> </w:t>
      </w:r>
      <w:r w:rsidRPr="007E4F14">
        <w:rPr>
          <w:sz w:val="24"/>
          <w:lang w:val="cs-CZ"/>
        </w:rPr>
        <w:tab/>
      </w:r>
      <w:r w:rsidRPr="007E4F14">
        <w:rPr>
          <w:sz w:val="24"/>
          <w:lang w:val="cs-CZ"/>
        </w:rPr>
        <w:t>–</w:t>
      </w:r>
      <w:r w:rsidRPr="007E4F14">
        <w:rPr>
          <w:sz w:val="24"/>
          <w:lang w:val="cs-CZ"/>
        </w:rPr>
        <w:tab/>
        <w:t>Usnesení Evropského parlamentu ze dne 11. února 2026 o návrhu prováděcího rozhodnutí Komise, kterým se obnovuje povolení uvedení produktů, které obsahují geneticky modifikovanou bavlnu T304-40, sestávají z ní nebo jsou z ní vyrobeny, na trh podle nařízení Evropského parlamentu a Rady (ES) č. 1829/2003 (Přijaté texty, P10_TA(2026)0044).</w:t>
      </w:r>
    </w:p>
    <w:p w:rsidR="001620C3" w:rsidRPr="007E4F14" w:rsidP="007E4F14" w14:paraId="7916603D" w14:textId="0D9DCAB8">
      <w:pPr>
        <w:pStyle w:val="FootnoteText"/>
        <w:ind w:left="567" w:hanging="567"/>
        <w:rPr>
          <w:sz w:val="24"/>
          <w:lang w:val="cs-CZ"/>
        </w:rPr>
      </w:pPr>
      <w:r w:rsidRPr="007E4F14">
        <w:rPr>
          <w:sz w:val="24"/>
          <w:lang w:val="cs-CZ"/>
        </w:rPr>
        <w:t xml:space="preserve"> </w:t>
      </w:r>
      <w:r w:rsidRPr="007E4F14">
        <w:rPr>
          <w:sz w:val="24"/>
          <w:lang w:val="cs-CZ"/>
        </w:rPr>
        <w:tab/>
      </w:r>
      <w:r w:rsidRPr="007E4F14">
        <w:rPr>
          <w:sz w:val="24"/>
          <w:lang w:val="cs-CZ"/>
        </w:rPr>
        <w:t>–</w:t>
      </w:r>
      <w:r w:rsidRPr="007E4F14">
        <w:rPr>
          <w:sz w:val="24"/>
          <w:lang w:val="cs-CZ"/>
        </w:rPr>
        <w:tab/>
        <w:t>Usnesení Evropského parlamentu ze dne 29. dubna 2026 o návrhu prováděcího rozhodnutí Komise o povolení uvedení produktů, které obsahují geneticky modifikovanou sóju MON 94637, sestávají z ní nebo jsou z ní vyrobeny, na trh podle nařízení Evropského parlamentu a Rady (ES) č. 1829/2003 (Přijaté texty, P10_TA(2026)0150).</w:t>
      </w:r>
    </w:p>
  </w:footnote>
  <w:footnote w:id="7">
    <w:p w:rsidR="001620C3" w:rsidRPr="007E4F14" w:rsidP="007E4F14" w14:paraId="6A76FEE4" w14:textId="034718F7">
      <w:pPr>
        <w:pStyle w:val="FootnoteText"/>
        <w:ind w:left="567" w:hanging="567"/>
        <w:rPr>
          <w:sz w:val="24"/>
          <w:lang w:val="cs-CZ"/>
        </w:rPr>
      </w:pPr>
      <w:r w:rsidRPr="007E4F14">
        <w:rPr>
          <w:rStyle w:val="FootnoteReference"/>
          <w:sz w:val="24"/>
          <w:lang w:val="cs-CZ"/>
        </w:rPr>
        <w:footnoteRef/>
      </w:r>
      <w:r w:rsidRPr="007E4F14" w:rsidR="007E4F14">
        <w:rPr>
          <w:sz w:val="24"/>
          <w:lang w:val="cs-CZ"/>
        </w:rPr>
        <w:t xml:space="preserve"> </w:t>
      </w:r>
      <w:r w:rsidRPr="007E4F14" w:rsidR="007E4F14">
        <w:rPr>
          <w:sz w:val="24"/>
          <w:lang w:val="cs-CZ"/>
        </w:rPr>
        <w:tab/>
      </w:r>
      <w:r w:rsidRPr="007E4F14">
        <w:rPr>
          <w:sz w:val="24"/>
          <w:lang w:val="cs-CZ"/>
        </w:rPr>
        <w:t>Prováděcí rozhodnutí Komise (EU) 2015/2279 ze dne 4. prosince 2015 o povolení uvedení produktů, které obsahují geneticky modifikovanou kukuřici NK603 × T25 (MON-ØØ6Ø3-6 × ACS-ZMØØ3-2), sestávají z ní nebo jsou z ní vyrobeny, na trh podle nařízení Evropského parlamentu a Rady (ES) č. 1829/2003 (Úř. věst. L 322, 8.12.2015, s. 58, ELI: </w:t>
      </w:r>
      <w:hyperlink r:id="rId24" w:history="1">
        <w:r w:rsidR="005E7F56">
          <w:rPr>
            <w:rStyle w:val="Hyperlink"/>
            <w:sz w:val="24"/>
            <w:lang w:val="cs-CZ"/>
          </w:rPr>
          <w:t>http://data.europa.e</w:t>
        </w:r>
        <w:r w:rsidR="005E7F56">
          <w:rPr>
            <w:rStyle w:val="Hyperlink"/>
            <w:sz w:val="24"/>
            <w:lang w:val="cs-CZ"/>
          </w:rPr>
          <w:t>u</w:t>
        </w:r>
        <w:r w:rsidR="005E7F56">
          <w:rPr>
            <w:rStyle w:val="Hyperlink"/>
            <w:sz w:val="24"/>
            <w:lang w:val="cs-CZ"/>
          </w:rPr>
          <w:t>/eli/dec_impl/2015/2279/oj</w:t>
        </w:r>
      </w:hyperlink>
      <w:r w:rsidRPr="007E4F14">
        <w:rPr>
          <w:sz w:val="24"/>
          <w:lang w:val="cs-CZ"/>
        </w:rPr>
        <w:t>).</w:t>
      </w:r>
    </w:p>
  </w:footnote>
  <w:footnote w:id="8">
    <w:p w:rsidR="001620C3" w:rsidRPr="007E4F14" w:rsidP="007E4F14" w14:paraId="721D5F0B" w14:textId="4E16376F">
      <w:pPr>
        <w:pStyle w:val="FootnoteText"/>
        <w:ind w:left="567" w:hanging="567"/>
        <w:rPr>
          <w:sz w:val="24"/>
          <w:lang w:val="cs-CZ"/>
        </w:rPr>
      </w:pPr>
      <w:r w:rsidRPr="007E4F14">
        <w:rPr>
          <w:rStyle w:val="FootnoteReference"/>
          <w:sz w:val="24"/>
          <w:lang w:val="cs-CZ"/>
        </w:rPr>
        <w:footnoteRef/>
      </w:r>
      <w:r w:rsidRPr="007E4F14" w:rsidR="007E4F14">
        <w:rPr>
          <w:sz w:val="24"/>
          <w:lang w:val="cs-CZ"/>
        </w:rPr>
        <w:t xml:space="preserve"> </w:t>
      </w:r>
      <w:r w:rsidRPr="007E4F14" w:rsidR="007E4F14">
        <w:rPr>
          <w:sz w:val="24"/>
          <w:lang w:val="cs-CZ"/>
        </w:rPr>
        <w:tab/>
      </w:r>
      <w:r w:rsidRPr="007E4F14">
        <w:rPr>
          <w:sz w:val="24"/>
          <w:lang w:val="cs-CZ"/>
        </w:rPr>
        <w:t xml:space="preserve">„Vědecké stanovisko vědecké komise pro geneticky modifikované organismy k žádosti společnosti Monsanto (EFSA-GMO-NL-2010-80) o uvedení na trh geneticky modifikované kukuřice NK603 × T25 s tolerancí vůči herbicidům pro použití v potravinách a krmivech a dovoz a zpracování v souladu s nařízením (ES) č. 1829/2003“, </w:t>
      </w:r>
      <w:r w:rsidRPr="007E4F14">
        <w:rPr>
          <w:i/>
          <w:iCs/>
          <w:sz w:val="24"/>
          <w:lang w:val="cs-CZ"/>
        </w:rPr>
        <w:t>EFSA Journal</w:t>
      </w:r>
      <w:r w:rsidRPr="007E4F14">
        <w:rPr>
          <w:sz w:val="24"/>
          <w:lang w:val="cs-CZ"/>
        </w:rPr>
        <w:t>, 2015, 13(7):4165,</w:t>
      </w:r>
      <w:r w:rsidRPr="00605884">
        <w:rPr>
          <w:lang w:val="cs-CZ"/>
        </w:rPr>
        <w:t>https://doi.org/10.2903/j.efsa.2015.4165</w:t>
      </w:r>
      <w:r w:rsidRPr="007E4F14">
        <w:rPr>
          <w:sz w:val="24"/>
          <w:lang w:val="cs-CZ"/>
        </w:rPr>
        <w:t>.</w:t>
      </w:r>
    </w:p>
  </w:footnote>
  <w:footnote w:id="9">
    <w:p w:rsidR="001620C3" w:rsidRPr="007E4F14" w:rsidP="007E4F14" w14:paraId="6BD4309D" w14:textId="7E649F53">
      <w:pPr>
        <w:pStyle w:val="FootnoteText"/>
        <w:ind w:left="567" w:hanging="567"/>
        <w:rPr>
          <w:sz w:val="24"/>
          <w:lang w:val="cs-CZ"/>
        </w:rPr>
      </w:pPr>
      <w:r w:rsidRPr="007E4F14">
        <w:rPr>
          <w:rStyle w:val="FootnoteReference"/>
          <w:sz w:val="24"/>
          <w:lang w:val="cs-CZ"/>
        </w:rPr>
        <w:footnoteRef/>
      </w:r>
      <w:r w:rsidRPr="007E4F14" w:rsidR="007E4F14">
        <w:rPr>
          <w:sz w:val="24"/>
          <w:shd w:val="clear" w:color="auto" w:fill="FFFFFF"/>
          <w:lang w:val="cs-CZ"/>
        </w:rPr>
        <w:t xml:space="preserve"> </w:t>
      </w:r>
      <w:r w:rsidRPr="007E4F14" w:rsidR="007E4F14">
        <w:rPr>
          <w:sz w:val="24"/>
          <w:shd w:val="clear" w:color="auto" w:fill="FFFFFF"/>
          <w:lang w:val="cs-CZ"/>
        </w:rPr>
        <w:tab/>
      </w:r>
      <w:r w:rsidRPr="007E4F14">
        <w:rPr>
          <w:sz w:val="24"/>
          <w:shd w:val="clear" w:color="auto" w:fill="FFFFFF"/>
          <w:lang w:val="cs-CZ"/>
        </w:rPr>
        <w:t xml:space="preserve">Viz například Bonny, S., „Genetically Modified Herbicide-Tolerant Crops, Weeds, and Herbicides: Overview and Impact“ (Geneticky modifikované plodiny odolné vůči herbicidům, plevel a herbicidy: přehled a vliv), </w:t>
      </w:r>
      <w:r w:rsidRPr="007E4F14">
        <w:rPr>
          <w:i/>
          <w:iCs/>
          <w:sz w:val="24"/>
          <w:shd w:val="clear" w:color="auto" w:fill="FFFFFF"/>
          <w:lang w:val="cs-CZ"/>
        </w:rPr>
        <w:t>Environmental Management</w:t>
      </w:r>
      <w:r w:rsidRPr="007E4F14">
        <w:rPr>
          <w:sz w:val="24"/>
          <w:shd w:val="clear" w:color="auto" w:fill="FFFFFF"/>
          <w:lang w:val="cs-CZ"/>
        </w:rPr>
        <w:t>, leden 2016, 57(1), s. 31–48,</w:t>
      </w:r>
      <w:bookmarkStart w:id="8" w:name="_Hlk219208464"/>
      <w:r w:rsidR="002C3E39">
        <w:rPr>
          <w:sz w:val="24"/>
          <w:shd w:val="clear" w:color="auto" w:fill="FFFFFF"/>
          <w:lang w:val="cs-CZ"/>
        </w:rPr>
        <w:t xml:space="preserve"> </w:t>
      </w:r>
      <w:hyperlink r:id="rId25" w:history="1">
        <w:r w:rsidRPr="002C3E39">
          <w:rPr>
            <w:rStyle w:val="Hyperlink"/>
            <w:sz w:val="24"/>
            <w:shd w:val="clear" w:color="auto" w:fill="FFFFFF"/>
            <w:lang w:val="cs-CZ"/>
          </w:rPr>
          <w:t>https://doi.org/10.1007/s00267-015-0589-7</w:t>
        </w:r>
      </w:hyperlink>
      <w:r w:rsidRPr="007E4F14">
        <w:rPr>
          <w:sz w:val="24"/>
          <w:shd w:val="clear" w:color="auto" w:fill="FFFFFF"/>
          <w:lang w:val="cs-CZ"/>
        </w:rPr>
        <w:t xml:space="preserve"> </w:t>
      </w:r>
      <w:bookmarkEnd w:id="8"/>
      <w:r w:rsidRPr="007E4F14">
        <w:rPr>
          <w:sz w:val="24"/>
          <w:shd w:val="clear" w:color="auto" w:fill="FFFFFF"/>
          <w:lang w:val="cs-CZ"/>
        </w:rPr>
        <w:t xml:space="preserve">a Benbrook, C.M., „Impacts of genetically engineered crops on pesticide use in the U.S. – the first sixteen years“ (Vlivy geneticky upravených plodin na používání pesticidů v USA – prvních šestnáct let), </w:t>
      </w:r>
      <w:r w:rsidRPr="007E4F14">
        <w:rPr>
          <w:i/>
          <w:iCs/>
          <w:sz w:val="24"/>
          <w:shd w:val="clear" w:color="auto" w:fill="FFFFFF"/>
          <w:lang w:val="cs-CZ"/>
        </w:rPr>
        <w:t>Environmental Sciences Europe</w:t>
      </w:r>
      <w:r w:rsidRPr="007E4F14">
        <w:rPr>
          <w:sz w:val="24"/>
          <w:shd w:val="clear" w:color="auto" w:fill="FFFFFF"/>
          <w:lang w:val="cs-CZ"/>
        </w:rPr>
        <w:t>, 28. září 2012, sv. 24(1)</w:t>
      </w:r>
      <w:bookmarkStart w:id="9" w:name="_Hlk219208485"/>
      <w:r w:rsidR="002C3E39">
        <w:rPr>
          <w:sz w:val="24"/>
          <w:shd w:val="clear" w:color="auto" w:fill="FFFFFF"/>
          <w:lang w:val="cs-CZ"/>
        </w:rPr>
        <w:t xml:space="preserve">, </w:t>
      </w:r>
      <w:hyperlink r:id="rId26" w:history="1">
        <w:r w:rsidRPr="002C3E39">
          <w:rPr>
            <w:rStyle w:val="Hyperlink"/>
            <w:sz w:val="24"/>
            <w:lang w:val="cs-CZ"/>
          </w:rPr>
          <w:t>https://doi.org/10.1186/2190-4715-24-24</w:t>
        </w:r>
      </w:hyperlink>
      <w:r w:rsidRPr="007E4F14">
        <w:rPr>
          <w:sz w:val="24"/>
          <w:lang w:val="cs-CZ"/>
        </w:rPr>
        <w:t>.</w:t>
      </w:r>
      <w:bookmarkEnd w:id="9"/>
      <w:r w:rsidRPr="007E4F14">
        <w:rPr>
          <w:sz w:val="24"/>
          <w:shd w:val="clear" w:color="auto" w:fill="FFFFFF"/>
          <w:lang w:val="cs-CZ"/>
        </w:rPr>
        <w:t xml:space="preserve"> </w:t>
      </w:r>
    </w:p>
  </w:footnote>
  <w:footnote w:id="10">
    <w:p w:rsidR="001620C3" w:rsidRPr="007E4F14" w:rsidP="007E4F14" w14:paraId="4659EE8C" w14:textId="288973DE">
      <w:pPr>
        <w:pStyle w:val="FootnoteText"/>
        <w:ind w:left="567" w:hanging="567"/>
        <w:rPr>
          <w:sz w:val="24"/>
          <w:lang w:val="cs-CZ"/>
        </w:rPr>
      </w:pPr>
      <w:r w:rsidRPr="007E4F14">
        <w:rPr>
          <w:rStyle w:val="FootnoteReference"/>
          <w:sz w:val="24"/>
          <w:lang w:val="cs-CZ"/>
        </w:rPr>
        <w:footnoteRef/>
      </w:r>
      <w:r w:rsidRPr="007E4F14" w:rsidR="007E4F14">
        <w:rPr>
          <w:sz w:val="24"/>
          <w:lang w:val="cs-CZ"/>
        </w:rPr>
        <w:t xml:space="preserve"> </w:t>
      </w:r>
      <w:r w:rsidRPr="007E4F14" w:rsidR="007E4F14">
        <w:rPr>
          <w:sz w:val="24"/>
          <w:lang w:val="cs-CZ"/>
        </w:rPr>
        <w:tab/>
      </w:r>
      <w:r w:rsidRPr="007E4F14">
        <w:rPr>
          <w:sz w:val="24"/>
          <w:lang w:val="cs-CZ"/>
        </w:rPr>
        <w:t>Viz například:</w:t>
      </w:r>
      <w:bookmarkStart w:id="10" w:name="_Hlk219286352"/>
      <w:bookmarkStart w:id="11" w:name="_Hlk219208511"/>
      <w:r w:rsidRPr="007E4F14">
        <w:rPr>
          <w:rStyle w:val="Hyperlink"/>
          <w:sz w:val="24"/>
          <w:lang w:val="cs-CZ"/>
        </w:rPr>
        <w:t xml:space="preserve"> </w:t>
      </w:r>
      <w:hyperlink r:id="rId27" w:history="1">
        <w:r w:rsidRPr="002C3E39">
          <w:rPr>
            <w:rStyle w:val="Hyperlink"/>
            <w:sz w:val="24"/>
            <w:lang w:val="cs-CZ"/>
          </w:rPr>
          <w:t>https://doi.org/10.1002/ps.8105</w:t>
        </w:r>
      </w:hyperlink>
      <w:r w:rsidRPr="007E4F14">
        <w:rPr>
          <w:sz w:val="24"/>
          <w:shd w:val="clear" w:color="auto" w:fill="FFFFFF"/>
          <w:lang w:val="cs-CZ"/>
        </w:rPr>
        <w:t xml:space="preserve"> a</w:t>
      </w:r>
      <w:bookmarkEnd w:id="10"/>
      <w:r w:rsidRPr="007E4F14">
        <w:rPr>
          <w:sz w:val="24"/>
          <w:shd w:val="clear" w:color="auto" w:fill="FFFFFF"/>
          <w:lang w:val="cs-CZ"/>
        </w:rPr>
        <w:t xml:space="preserve"> </w:t>
      </w:r>
      <w:hyperlink r:id="rId28" w:history="1">
        <w:r w:rsidRPr="002C3E39" w:rsidR="002C3E39">
          <w:rPr>
            <w:rStyle w:val="Hyperlink"/>
            <w:sz w:val="24"/>
            <w:lang w:val="cs-CZ"/>
          </w:rPr>
          <w:t>https://doi.org/10.1016/j.geoforum.</w:t>
        </w:r>
        <w:r w:rsidRPr="002C3E39" w:rsidR="002C3E39">
          <w:rPr>
            <w:rStyle w:val="Hyperlink"/>
            <w:sz w:val="24"/>
            <w:lang w:val="cs-CZ"/>
          </w:rPr>
          <w:br/>
          <w:t>2009.03.009</w:t>
        </w:r>
      </w:hyperlink>
      <w:r w:rsidRPr="007E4F14">
        <w:rPr>
          <w:sz w:val="24"/>
          <w:lang w:val="cs-CZ"/>
        </w:rPr>
        <w:t>.</w:t>
      </w:r>
      <w:bookmarkEnd w:id="11"/>
    </w:p>
  </w:footnote>
  <w:footnote w:id="11">
    <w:p w:rsidR="001620C3" w:rsidRPr="007E4F14" w:rsidP="007E4F14" w14:paraId="03213FEA" w14:textId="46B56941">
      <w:pPr>
        <w:pStyle w:val="FootnoteText"/>
        <w:ind w:left="567" w:hanging="567"/>
        <w:rPr>
          <w:sz w:val="24"/>
          <w:lang w:val="cs-CZ"/>
        </w:rPr>
      </w:pPr>
      <w:r w:rsidRPr="007E4F14">
        <w:rPr>
          <w:rStyle w:val="FootnoteReference"/>
          <w:sz w:val="24"/>
          <w:szCs w:val="16"/>
          <w:lang w:val="cs-CZ"/>
        </w:rPr>
        <w:footnoteRef/>
      </w:r>
      <w:r w:rsidRPr="007E4F14" w:rsidR="007E4F14">
        <w:rPr>
          <w:sz w:val="24"/>
          <w:lang w:val="cs-CZ"/>
        </w:rPr>
        <w:t xml:space="preserve"> </w:t>
      </w:r>
      <w:r w:rsidRPr="007E4F14" w:rsidR="007E4F14">
        <w:rPr>
          <w:sz w:val="24"/>
          <w:lang w:val="cs-CZ"/>
        </w:rPr>
        <w:tab/>
      </w:r>
      <w:r w:rsidRPr="007E4F14">
        <w:rPr>
          <w:sz w:val="24"/>
          <w:lang w:val="cs-CZ"/>
        </w:rPr>
        <w:t>Nařízení Evropského parlamentu a Rady (ES) č. 1107/2009 ze dne 21. října 2009 o uvádění přípravků na ochranu rostlin na trh a o zrušení směrnic Rady 79/117/EHS a 91/414/EHS (Úř. věst. L 309, 24.11.2009, s. 1, ELI: </w:t>
      </w:r>
      <w:hyperlink r:id="rId29" w:history="1">
        <w:r w:rsidR="005E7F56">
          <w:rPr>
            <w:rStyle w:val="Hyperlink"/>
            <w:sz w:val="24"/>
            <w:lang w:val="cs-CZ"/>
          </w:rPr>
          <w:t>http://data.europa.eu/eli/reg/2009/1107/oj</w:t>
        </w:r>
      </w:hyperlink>
      <w:r w:rsidRPr="007E4F14">
        <w:rPr>
          <w:sz w:val="24"/>
          <w:lang w:val="cs-CZ"/>
        </w:rPr>
        <w:t>).</w:t>
      </w:r>
    </w:p>
  </w:footnote>
  <w:footnote w:id="12">
    <w:p w:rsidR="001620C3" w:rsidRPr="007E4F14" w:rsidP="007E4F14" w14:paraId="2D9D9953" w14:textId="5A7140EF">
      <w:pPr>
        <w:pStyle w:val="FootnoteText"/>
        <w:ind w:left="567" w:hanging="567"/>
        <w:rPr>
          <w:sz w:val="24"/>
          <w:lang w:val="cs-CZ"/>
        </w:rPr>
      </w:pPr>
      <w:r w:rsidRPr="007E4F14">
        <w:rPr>
          <w:rStyle w:val="FootnoteReference"/>
          <w:sz w:val="24"/>
          <w:lang w:val="cs-CZ"/>
        </w:rPr>
        <w:footnoteRef/>
      </w:r>
      <w:r w:rsidRPr="007E4F14" w:rsidR="007E4F14">
        <w:rPr>
          <w:sz w:val="24"/>
          <w:lang w:val="cs-CZ"/>
        </w:rPr>
        <w:t xml:space="preserve"> </w:t>
      </w:r>
      <w:r w:rsidRPr="007E4F14" w:rsidR="007E4F14">
        <w:rPr>
          <w:sz w:val="24"/>
          <w:lang w:val="cs-CZ"/>
        </w:rPr>
        <w:tab/>
      </w:r>
      <w:r w:rsidRPr="007E4F14">
        <w:rPr>
          <w:sz w:val="24"/>
          <w:lang w:val="cs-CZ"/>
        </w:rPr>
        <w:t xml:space="preserve">Viz například </w:t>
      </w:r>
      <w:r w:rsidRPr="0019740E" w:rsidR="00187A39">
        <w:rPr>
          <w:lang w:val="cs-CZ"/>
        </w:rPr>
        <w:t>Geneticky modifikovaná kukuřice NK603 × T25</w:t>
      </w:r>
      <w:r w:rsidRPr="007E4F14">
        <w:rPr>
          <w:sz w:val="24"/>
          <w:lang w:val="cs-CZ"/>
        </w:rPr>
        <w:t xml:space="preserve">, </w:t>
      </w:r>
      <w:hyperlink r:id="rId30" w:history="1">
        <w:r w:rsidRPr="002C3E39">
          <w:rPr>
            <w:rStyle w:val="Hyperlink"/>
            <w:sz w:val="24"/>
            <w:lang w:val="cs-CZ"/>
          </w:rPr>
          <w:t>https://doi.org/10.1093/ije/dyz017, https://doi.org/10.1371/journal.pone.0219610</w:t>
        </w:r>
      </w:hyperlink>
      <w:r w:rsidRPr="007E4F14">
        <w:rPr>
          <w:sz w:val="24"/>
          <w:lang w:val="cs-CZ"/>
        </w:rPr>
        <w:t xml:space="preserve"> a </w:t>
      </w:r>
      <w:hyperlink r:id="rId31" w:history="1">
        <w:r w:rsidRPr="002C3E39">
          <w:rPr>
            <w:rStyle w:val="Hyperlink"/>
            <w:sz w:val="24"/>
            <w:lang w:val="cs-CZ"/>
          </w:rPr>
          <w:t>https://doi.org/10.1186/s13045-019-0767-9</w:t>
        </w:r>
      </w:hyperlink>
      <w:r w:rsidRPr="007E4F14">
        <w:rPr>
          <w:sz w:val="24"/>
          <w:lang w:val="cs-CZ"/>
        </w:rPr>
        <w:t xml:space="preserve">. </w:t>
      </w:r>
    </w:p>
  </w:footnote>
  <w:footnote w:id="13">
    <w:p w:rsidR="001620C3" w:rsidRPr="007E4F14" w:rsidP="007E4F14" w14:paraId="120FCA2B" w14:textId="4CF1A410">
      <w:pPr>
        <w:pStyle w:val="FootnoteText"/>
        <w:ind w:left="567" w:hanging="567"/>
        <w:rPr>
          <w:sz w:val="24"/>
          <w:lang w:val="cs-CZ"/>
        </w:rPr>
      </w:pPr>
      <w:r w:rsidRPr="007E4F14">
        <w:rPr>
          <w:rStyle w:val="FootnoteReference"/>
          <w:sz w:val="24"/>
          <w:lang w:val="cs-CZ"/>
        </w:rPr>
        <w:footnoteRef/>
      </w:r>
      <w:r w:rsidRPr="007E4F14" w:rsidR="007E4F14">
        <w:rPr>
          <w:sz w:val="24"/>
          <w:lang w:val="cs-CZ"/>
        </w:rPr>
        <w:t xml:space="preserve"> </w:t>
      </w:r>
      <w:r w:rsidRPr="007E4F14" w:rsidR="007E4F14">
        <w:rPr>
          <w:sz w:val="24"/>
          <w:lang w:val="cs-CZ"/>
        </w:rPr>
        <w:tab/>
      </w:r>
      <w:hyperlink r:id="rId32" w:history="1">
        <w:r w:rsidRPr="002C3E39">
          <w:rPr>
            <w:rStyle w:val="Hyperlink"/>
            <w:sz w:val="24"/>
            <w:lang w:val="cs-CZ"/>
          </w:rPr>
          <w:t>https://doi.org/10.1006/rtph.1999.1371</w:t>
        </w:r>
      </w:hyperlink>
    </w:p>
  </w:footnote>
  <w:footnote w:id="14">
    <w:p w:rsidR="001620C3" w:rsidRPr="007E4F14" w:rsidP="007E4F14" w14:paraId="02CB82E8" w14:textId="2EEF3E99">
      <w:pPr>
        <w:pStyle w:val="FootnoteText"/>
        <w:ind w:left="567" w:hanging="567"/>
        <w:rPr>
          <w:sz w:val="24"/>
          <w:lang w:val="cs-CZ"/>
        </w:rPr>
      </w:pPr>
      <w:r w:rsidRPr="007E4F14">
        <w:rPr>
          <w:rStyle w:val="FootnoteReference"/>
          <w:sz w:val="24"/>
          <w:lang w:val="cs-CZ"/>
        </w:rPr>
        <w:footnoteRef/>
      </w:r>
      <w:r w:rsidRPr="007E4F14" w:rsidR="007E4F14">
        <w:rPr>
          <w:sz w:val="24"/>
          <w:lang w:val="cs-CZ"/>
        </w:rPr>
        <w:t xml:space="preserve"> </w:t>
      </w:r>
      <w:r w:rsidRPr="007E4F14" w:rsidR="007E4F14">
        <w:rPr>
          <w:sz w:val="24"/>
          <w:lang w:val="cs-CZ"/>
        </w:rPr>
        <w:tab/>
      </w:r>
      <w:r w:rsidRPr="007E4F14">
        <w:rPr>
          <w:sz w:val="24"/>
          <w:lang w:val="cs-CZ"/>
        </w:rPr>
        <w:t xml:space="preserve">To je skutečně případ glyfosátu, jak je uvedeno v odůvodněném stanovisku EFSA nazvaném „Review of the existing maximum residue levels for glyphosate according to Article 12 of Regulation (EC) No 396/2005“ (Přezkum stávajících maximálních limitů reziduí pro glyfosát podle článku 12 nařízení (ES) č. 396/2005), </w:t>
      </w:r>
      <w:r w:rsidRPr="007E4F14">
        <w:rPr>
          <w:i/>
          <w:iCs/>
          <w:sz w:val="24"/>
          <w:lang w:val="cs-CZ"/>
        </w:rPr>
        <w:t>EFSA Journal</w:t>
      </w:r>
      <w:r w:rsidRPr="007E4F14">
        <w:rPr>
          <w:sz w:val="24"/>
          <w:lang w:val="cs-CZ"/>
        </w:rPr>
        <w:t xml:space="preserve">, 2018, 16(5):e05263, s. 12, </w:t>
      </w:r>
      <w:bookmarkStart w:id="13" w:name="_Hlk231549693"/>
      <w:hyperlink r:id="rId33" w:history="1">
        <w:r w:rsidRPr="002C3E39">
          <w:rPr>
            <w:rStyle w:val="Hyperlink"/>
            <w:sz w:val="24"/>
            <w:lang w:val="cs-CZ"/>
          </w:rPr>
          <w:t>https://doi.org/10.2903/j.efsa.2018.5263</w:t>
        </w:r>
      </w:hyperlink>
      <w:r w:rsidRPr="007E4F14">
        <w:rPr>
          <w:sz w:val="24"/>
          <w:lang w:val="cs-CZ"/>
        </w:rPr>
        <w:t>.</w:t>
      </w:r>
      <w:bookmarkEnd w:id="13"/>
    </w:p>
  </w:footnote>
  <w:footnote w:id="15">
    <w:p w:rsidR="001620C3" w:rsidRPr="007E4F14" w:rsidP="007E4F14" w14:paraId="5469A2FF" w14:textId="2F83AF3A">
      <w:pPr>
        <w:pStyle w:val="FootnoteText"/>
        <w:ind w:left="567" w:hanging="567"/>
        <w:rPr>
          <w:sz w:val="24"/>
          <w:lang w:val="cs-CZ"/>
        </w:rPr>
      </w:pPr>
      <w:r w:rsidRPr="007E4F14">
        <w:rPr>
          <w:rStyle w:val="FootnoteReference"/>
          <w:sz w:val="24"/>
          <w:lang w:val="cs-CZ"/>
        </w:rPr>
        <w:footnoteRef/>
      </w:r>
      <w:r w:rsidRPr="007E4F14" w:rsidR="007E4F14">
        <w:rPr>
          <w:color w:val="000000" w:themeColor="text1"/>
          <w:sz w:val="24"/>
          <w:lang w:val="cs-CZ"/>
        </w:rPr>
        <w:t xml:space="preserve"> </w:t>
      </w:r>
      <w:r w:rsidRPr="007E4F14" w:rsidR="007E4F14">
        <w:rPr>
          <w:color w:val="000000" w:themeColor="text1"/>
          <w:sz w:val="24"/>
          <w:lang w:val="cs-CZ"/>
        </w:rPr>
        <w:tab/>
      </w:r>
      <w:r w:rsidRPr="007E4F14">
        <w:rPr>
          <w:color w:val="000000" w:themeColor="text1"/>
          <w:sz w:val="24"/>
          <w:lang w:val="cs-CZ"/>
        </w:rPr>
        <w:t>V prosinci 2022 byl na konferenci COP15 Úmluvy OSN o biologické rozmanitosti dohodnut celosvětový rámec pro biologickou rozmanitost, který obsahuje celosvětový cíl snížit do roku 2030 rizika spojená s pesticidy alespoň o 50 %</w:t>
      </w:r>
      <w:r w:rsidRPr="007E4F14">
        <w:rPr>
          <w:sz w:val="24"/>
          <w:lang w:val="cs-CZ"/>
        </w:rPr>
        <w:t xml:space="preserve"> </w:t>
      </w:r>
      <w:r w:rsidRPr="007E4F14">
        <w:rPr>
          <w:color w:val="000000" w:themeColor="text1"/>
          <w:sz w:val="24"/>
          <w:lang w:val="cs-CZ"/>
        </w:rPr>
        <w:t xml:space="preserve">(viz: </w:t>
      </w:r>
      <w:hyperlink r:id="rId34" w:history="1">
        <w:r w:rsidRPr="003C60BB">
          <w:rPr>
            <w:rStyle w:val="Hyperlink"/>
            <w:sz w:val="24"/>
            <w:lang w:val="cs-CZ"/>
          </w:rPr>
          <w:t>https://ec.europa.eu/commission/presscorner/detail/en/ip_22_7834</w:t>
        </w:r>
      </w:hyperlink>
      <w:r w:rsidRPr="007E4F14">
        <w:rPr>
          <w:sz w:val="24"/>
          <w:lang w:val="cs-CZ"/>
        </w:rPr>
        <w:t xml:space="preserve">). </w:t>
      </w:r>
    </w:p>
  </w:footnote>
  <w:footnote w:id="16">
    <w:p w:rsidR="001620C3" w:rsidRPr="007E4F14" w:rsidP="007E4F14" w14:paraId="739EEAA0" w14:textId="5F55F9A6">
      <w:pPr>
        <w:pStyle w:val="FootnoteText"/>
        <w:ind w:left="567" w:hanging="567"/>
        <w:rPr>
          <w:sz w:val="24"/>
          <w:lang w:val="cs-CZ"/>
        </w:rPr>
      </w:pPr>
      <w:r w:rsidRPr="007E4F14">
        <w:rPr>
          <w:rStyle w:val="FootnoteReference"/>
          <w:sz w:val="24"/>
          <w:lang w:val="cs-CZ"/>
        </w:rPr>
        <w:footnoteRef/>
      </w:r>
      <w:r w:rsidRPr="007E4F14" w:rsidR="007E4F14">
        <w:rPr>
          <w:sz w:val="24"/>
          <w:lang w:val="cs-CZ"/>
        </w:rPr>
        <w:t xml:space="preserve"> </w:t>
      </w:r>
      <w:r w:rsidRPr="007E4F14" w:rsidR="007E4F14">
        <w:rPr>
          <w:sz w:val="24"/>
          <w:lang w:val="cs-CZ"/>
        </w:rPr>
        <w:tab/>
      </w:r>
      <w:hyperlink r:id="rId35" w:history="1">
        <w:r w:rsidRPr="003C60BB">
          <w:rPr>
            <w:rStyle w:val="Hyperlink"/>
            <w:sz w:val="24"/>
            <w:lang w:val="cs-CZ"/>
          </w:rPr>
          <w:t>https://commission.europa.eu/strategy-and-policy/priorities-2019-2024/european-green-deal/agriculture-and-green-deal/strategic-dialogue-future-eu-agriculture_cs</w:t>
        </w:r>
      </w:hyperlink>
    </w:p>
  </w:footnote>
  <w:footnote w:id="17">
    <w:p w:rsidR="001620C3" w:rsidRPr="007E4F14" w:rsidP="007E4F14" w14:paraId="329BF2BD" w14:textId="24B9533C">
      <w:pPr>
        <w:pStyle w:val="FootnoteText"/>
        <w:ind w:left="567" w:hanging="567"/>
        <w:rPr>
          <w:sz w:val="24"/>
          <w:lang w:val="cs-CZ"/>
        </w:rPr>
      </w:pPr>
      <w:r w:rsidRPr="007E4F14">
        <w:rPr>
          <w:rStyle w:val="FootnoteReference"/>
          <w:sz w:val="24"/>
          <w:lang w:val="cs-CZ"/>
        </w:rPr>
        <w:footnoteRef/>
      </w:r>
      <w:r w:rsidRPr="007E4F14" w:rsidR="007E4F14">
        <w:rPr>
          <w:sz w:val="24"/>
          <w:lang w:val="cs-CZ"/>
        </w:rPr>
        <w:t xml:space="preserve"> </w:t>
      </w:r>
      <w:r w:rsidRPr="007E4F14" w:rsidR="007E4F14">
        <w:rPr>
          <w:sz w:val="24"/>
          <w:lang w:val="cs-CZ"/>
        </w:rPr>
        <w:tab/>
      </w:r>
      <w:r w:rsidRPr="007E4F14">
        <w:rPr>
          <w:sz w:val="24"/>
          <w:lang w:val="cs-CZ"/>
        </w:rPr>
        <w:t xml:space="preserve">Nařízení Evropského parlamentu a Rady (ES) č. 178/2002 ze dne 28. ledna 2002, kterým se stanoví obecné zásady a požadavky potravinového práva, zřizuje se Evropský úřad pro bezpečnost potravin a stanoví postupy týkající se bezpečnosti potravin (Úř. věst. L 31, 1.2.2002, s. 1, </w:t>
      </w:r>
      <w:r w:rsidRPr="007E4F14">
        <w:rPr>
          <w:color w:val="000000" w:themeColor="text1"/>
          <w:sz w:val="24"/>
          <w:lang w:val="cs-CZ"/>
        </w:rPr>
        <w:t>ELI: </w:t>
      </w:r>
      <w:hyperlink r:id="rId36" w:history="1">
        <w:r w:rsidR="005E7F56">
          <w:rPr>
            <w:rStyle w:val="Hyperlink"/>
            <w:sz w:val="24"/>
            <w:lang w:val="cs-CZ"/>
          </w:rPr>
          <w:t>http://data.europa.eu/eli/reg/2002/178/oj</w:t>
        </w:r>
      </w:hyperlink>
      <w:r w:rsidRPr="007E4F14">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E4F14" w14:paraId="4849232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E4F14" w14:paraId="7C3DBB2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E4F14" w14:paraId="58BE06A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35329611">
    <w:abstractNumId w:val="9"/>
  </w:num>
  <w:num w:numId="2" w16cid:durableId="108161228">
    <w:abstractNumId w:val="9"/>
  </w:num>
  <w:num w:numId="3" w16cid:durableId="1735591407">
    <w:abstractNumId w:val="7"/>
  </w:num>
  <w:num w:numId="4" w16cid:durableId="687950420">
    <w:abstractNumId w:val="7"/>
  </w:num>
  <w:num w:numId="5" w16cid:durableId="160433887">
    <w:abstractNumId w:val="6"/>
  </w:num>
  <w:num w:numId="6" w16cid:durableId="125122134">
    <w:abstractNumId w:val="6"/>
  </w:num>
  <w:num w:numId="7" w16cid:durableId="1248347651">
    <w:abstractNumId w:val="5"/>
  </w:num>
  <w:num w:numId="8" w16cid:durableId="1397047833">
    <w:abstractNumId w:val="5"/>
  </w:num>
  <w:num w:numId="9" w16cid:durableId="627512780">
    <w:abstractNumId w:val="4"/>
  </w:num>
  <w:num w:numId="10" w16cid:durableId="1026954241">
    <w:abstractNumId w:val="4"/>
  </w:num>
  <w:num w:numId="11" w16cid:durableId="1073623071">
    <w:abstractNumId w:val="8"/>
  </w:num>
  <w:num w:numId="12" w16cid:durableId="1866365142">
    <w:abstractNumId w:val="8"/>
  </w:num>
  <w:num w:numId="13" w16cid:durableId="1440182975">
    <w:abstractNumId w:val="3"/>
  </w:num>
  <w:num w:numId="14" w16cid:durableId="1500271131">
    <w:abstractNumId w:val="3"/>
  </w:num>
  <w:num w:numId="15" w16cid:durableId="2134446897">
    <w:abstractNumId w:val="2"/>
  </w:num>
  <w:num w:numId="16" w16cid:durableId="1485389514">
    <w:abstractNumId w:val="2"/>
  </w:num>
  <w:num w:numId="17" w16cid:durableId="1273248549">
    <w:abstractNumId w:val="1"/>
  </w:num>
  <w:num w:numId="18" w16cid:durableId="150415577">
    <w:abstractNumId w:val="1"/>
  </w:num>
  <w:num w:numId="19" w16cid:durableId="362097117">
    <w:abstractNumId w:val="0"/>
  </w:num>
  <w:num w:numId="20" w16cid:durableId="570504200">
    <w:abstractNumId w:val="0"/>
  </w:num>
  <w:num w:numId="21" w16cid:durableId="401410759">
    <w:abstractNumId w:val="9"/>
  </w:num>
  <w:num w:numId="22" w16cid:durableId="6180919">
    <w:abstractNumId w:val="7"/>
  </w:num>
  <w:num w:numId="23" w16cid:durableId="2015448667">
    <w:abstractNumId w:val="6"/>
  </w:num>
  <w:num w:numId="24" w16cid:durableId="1763451990">
    <w:abstractNumId w:val="5"/>
  </w:num>
  <w:num w:numId="25" w16cid:durableId="1232931678">
    <w:abstractNumId w:val="4"/>
  </w:num>
  <w:num w:numId="26" w16cid:durableId="1868373565">
    <w:abstractNumId w:val="8"/>
  </w:num>
  <w:num w:numId="27" w16cid:durableId="933364440">
    <w:abstractNumId w:val="3"/>
  </w:num>
  <w:num w:numId="28" w16cid:durableId="426654407">
    <w:abstractNumId w:val="2"/>
  </w:num>
  <w:num w:numId="29" w16cid:durableId="1551260736">
    <w:abstractNumId w:val="1"/>
  </w:num>
  <w:num w:numId="30" w16cid:durableId="1578517282">
    <w:abstractNumId w:val="0"/>
  </w:num>
  <w:num w:numId="31" w16cid:durableId="2137984995">
    <w:abstractNumId w:val="9"/>
  </w:num>
  <w:num w:numId="32" w16cid:durableId="900290062">
    <w:abstractNumId w:val="7"/>
  </w:num>
  <w:num w:numId="33" w16cid:durableId="1208108918">
    <w:abstractNumId w:val="6"/>
  </w:num>
  <w:num w:numId="34" w16cid:durableId="28843695">
    <w:abstractNumId w:val="5"/>
  </w:num>
  <w:num w:numId="35" w16cid:durableId="1866746983">
    <w:abstractNumId w:val="4"/>
  </w:num>
  <w:num w:numId="36" w16cid:durableId="1155992424">
    <w:abstractNumId w:val="8"/>
  </w:num>
  <w:num w:numId="37" w16cid:durableId="1068721739">
    <w:abstractNumId w:val="3"/>
  </w:num>
  <w:num w:numId="38" w16cid:durableId="1060980648">
    <w:abstractNumId w:val="2"/>
  </w:num>
  <w:num w:numId="39" w16cid:durableId="511721950">
    <w:abstractNumId w:val="1"/>
  </w:num>
  <w:num w:numId="40" w16cid:durableId="888958965">
    <w:abstractNumId w:val="0"/>
  </w:num>
  <w:num w:numId="41" w16cid:durableId="337468957">
    <w:abstractNumId w:val="10"/>
  </w:num>
  <w:num w:numId="42" w16cid:durableId="1504122600">
    <w:abstractNumId w:val="10"/>
  </w:num>
  <w:num w:numId="43" w16cid:durableId="417598639">
    <w:abstractNumId w:val="10"/>
  </w:num>
  <w:num w:numId="44" w16cid:durableId="12292197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36"/>
    <w:rsid w:val="00002272"/>
    <w:rsid w:val="00055DE6"/>
    <w:rsid w:val="000561D7"/>
    <w:rsid w:val="00064002"/>
    <w:rsid w:val="000677B9"/>
    <w:rsid w:val="000831BA"/>
    <w:rsid w:val="000A42CC"/>
    <w:rsid w:val="000E0F29"/>
    <w:rsid w:val="000E7DD9"/>
    <w:rsid w:val="000F1009"/>
    <w:rsid w:val="0010095E"/>
    <w:rsid w:val="00125B37"/>
    <w:rsid w:val="001620C3"/>
    <w:rsid w:val="00187494"/>
    <w:rsid w:val="00187A39"/>
    <w:rsid w:val="0019740E"/>
    <w:rsid w:val="001F32AE"/>
    <w:rsid w:val="002767FF"/>
    <w:rsid w:val="00281BB1"/>
    <w:rsid w:val="002B18FE"/>
    <w:rsid w:val="002B5493"/>
    <w:rsid w:val="002C3E39"/>
    <w:rsid w:val="00343214"/>
    <w:rsid w:val="00361C00"/>
    <w:rsid w:val="00395FA1"/>
    <w:rsid w:val="003C60BB"/>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7F56"/>
    <w:rsid w:val="005F1B17"/>
    <w:rsid w:val="006037C0"/>
    <w:rsid w:val="00605884"/>
    <w:rsid w:val="00616B1B"/>
    <w:rsid w:val="00626106"/>
    <w:rsid w:val="00660B36"/>
    <w:rsid w:val="006631B6"/>
    <w:rsid w:val="00680577"/>
    <w:rsid w:val="006F74FA"/>
    <w:rsid w:val="00731ADD"/>
    <w:rsid w:val="00734777"/>
    <w:rsid w:val="00747932"/>
    <w:rsid w:val="00751A4A"/>
    <w:rsid w:val="00756632"/>
    <w:rsid w:val="00762C74"/>
    <w:rsid w:val="00786EC0"/>
    <w:rsid w:val="007D1690"/>
    <w:rsid w:val="007E22AD"/>
    <w:rsid w:val="007E4F14"/>
    <w:rsid w:val="00817416"/>
    <w:rsid w:val="00842779"/>
    <w:rsid w:val="00865F67"/>
    <w:rsid w:val="00881A7B"/>
    <w:rsid w:val="00883835"/>
    <w:rsid w:val="008840E5"/>
    <w:rsid w:val="00887B3E"/>
    <w:rsid w:val="008B3386"/>
    <w:rsid w:val="008C2AC6"/>
    <w:rsid w:val="00930C23"/>
    <w:rsid w:val="0093193B"/>
    <w:rsid w:val="009343DF"/>
    <w:rsid w:val="009509D8"/>
    <w:rsid w:val="00950B64"/>
    <w:rsid w:val="0096784A"/>
    <w:rsid w:val="00981893"/>
    <w:rsid w:val="009B12D3"/>
    <w:rsid w:val="009D4E46"/>
    <w:rsid w:val="00A1665A"/>
    <w:rsid w:val="00A1687D"/>
    <w:rsid w:val="00A43E52"/>
    <w:rsid w:val="00A4678D"/>
    <w:rsid w:val="00A778C7"/>
    <w:rsid w:val="00A86868"/>
    <w:rsid w:val="00AB441E"/>
    <w:rsid w:val="00AB6293"/>
    <w:rsid w:val="00AD783D"/>
    <w:rsid w:val="00AE0928"/>
    <w:rsid w:val="00AF3B82"/>
    <w:rsid w:val="00B12E95"/>
    <w:rsid w:val="00B22876"/>
    <w:rsid w:val="00B558F0"/>
    <w:rsid w:val="00B74961"/>
    <w:rsid w:val="00BA0E6E"/>
    <w:rsid w:val="00BD48FE"/>
    <w:rsid w:val="00BD7BD8"/>
    <w:rsid w:val="00BE6ADC"/>
    <w:rsid w:val="00C05BFE"/>
    <w:rsid w:val="00C23CD4"/>
    <w:rsid w:val="00C61C0C"/>
    <w:rsid w:val="00C77585"/>
    <w:rsid w:val="00C941CB"/>
    <w:rsid w:val="00CC2357"/>
    <w:rsid w:val="00CF071A"/>
    <w:rsid w:val="00D058B8"/>
    <w:rsid w:val="00D56C11"/>
    <w:rsid w:val="00D834A0"/>
    <w:rsid w:val="00D872DF"/>
    <w:rsid w:val="00D91E21"/>
    <w:rsid w:val="00DA7FCD"/>
    <w:rsid w:val="00E365E1"/>
    <w:rsid w:val="00E820A4"/>
    <w:rsid w:val="00EA699F"/>
    <w:rsid w:val="00EB006A"/>
    <w:rsid w:val="00EB4772"/>
    <w:rsid w:val="00ED169E"/>
    <w:rsid w:val="00ED4235"/>
    <w:rsid w:val="00F04346"/>
    <w:rsid w:val="00F075DC"/>
    <w:rsid w:val="00F149E9"/>
    <w:rsid w:val="00F5134D"/>
    <w:rsid w:val="00F74202"/>
    <w:rsid w:val="00F87713"/>
    <w:rsid w:val="00FB4360"/>
    <w:rsid w:val="00FD0C70"/>
  </w:rsids>
  <w:docVars>
    <w:docVar w:name="dvdocse" w:val="B10-0335/2026"/>
    <w:docVar w:name="dvlangue" w:val="CS"/>
    <w:docVar w:name="dvnumam" w:val="0"/>
    <w:docVar w:name="dvpe" w:val="789.023"/>
    <w:docVar w:name="dvtitre" w:val="Usnesení Evropského parlamentu ze dne 8. července 2026 o prováděcím návrhu rozhodnutí Komise, kterým se obnovuje povolení uvedení produktů, které obsahují geneticky modifikovanou kukuřici NK603 × T25, sestávají z ní nebo jsou z ní vyrobeny, na trh, podle nařízení Evropského parlamentu a Rady (ES) č. 1829/2003 (D115002 – 2026/2745 (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08FFB47"/>
  <w15:chartTrackingRefBased/>
  <w15:docId w15:val="{81AF2F93-C5B1-4705-A18E-1DCA6D47B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620C3"/>
    <w:pPr>
      <w:spacing w:before="480" w:after="240"/>
    </w:pPr>
  </w:style>
  <w:style w:type="paragraph" w:customStyle="1" w:styleId="NormalHanging12a">
    <w:name w:val="NormalHanging12a"/>
    <w:basedOn w:val="Normal"/>
    <w:uiPriority w:val="99"/>
    <w:qFormat/>
    <w:rsid w:val="001620C3"/>
    <w:pPr>
      <w:spacing w:after="240"/>
      <w:ind w:left="567" w:hanging="567"/>
    </w:pPr>
  </w:style>
  <w:style w:type="character" w:styleId="Hyperlink">
    <w:name w:val="Hyperlink"/>
    <w:basedOn w:val="DefaultParagraphFont"/>
    <w:uiPriority w:val="99"/>
    <w:rsid w:val="001620C3"/>
    <w:rPr>
      <w:color w:val="0563C1" w:themeColor="hyperlink"/>
      <w:u w:val="single"/>
    </w:rPr>
  </w:style>
  <w:style w:type="character" w:customStyle="1" w:styleId="Funotenzeichen">
    <w:name w:val="Fußnotenzeichen"/>
    <w:basedOn w:val="DefaultParagraphFont"/>
    <w:uiPriority w:val="99"/>
    <w:qFormat/>
    <w:rsid w:val="001620C3"/>
    <w:rPr>
      <w:rFonts w:ascii="Times New Roman" w:hAnsi="Times New Roman" w:cs="Times New Roman" w:hint="default"/>
      <w:vertAlign w:val="superscript"/>
    </w:rPr>
  </w:style>
  <w:style w:type="paragraph" w:styleId="Revision">
    <w:name w:val="Revision"/>
    <w:hidden/>
    <w:uiPriority w:val="99"/>
    <w:semiHidden/>
    <w:rsid w:val="000F1009"/>
    <w:rPr>
      <w:sz w:val="24"/>
      <w:lang w:val="cs-CZ"/>
    </w:rPr>
  </w:style>
  <w:style w:type="character" w:styleId="UnresolvedMention">
    <w:name w:val="Unresolved Mention"/>
    <w:basedOn w:val="DefaultParagraphFont"/>
    <w:uiPriority w:val="99"/>
    <w:semiHidden/>
    <w:unhideWhenUsed/>
    <w:rsid w:val="005E7F56"/>
    <w:rPr>
      <w:color w:val="605E5C"/>
      <w:shd w:val="clear" w:color="auto" w:fill="E1DFDD"/>
    </w:rPr>
  </w:style>
  <w:style w:type="character" w:styleId="FollowedHyperlink">
    <w:name w:val="FollowedHyperlink"/>
    <w:basedOn w:val="DefaultParagraphFont"/>
    <w:rsid w:val="00616B1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_impl/2026/1417/oj" TargetMode="External" /><Relationship Id="rId10" Type="http://schemas.openxmlformats.org/officeDocument/2006/relationships/hyperlink" Target="http://data.europa.eu/eli/C/2025/1802/oj" TargetMode="External" /><Relationship Id="rId11" Type="http://schemas.openxmlformats.org/officeDocument/2006/relationships/hyperlink" Target="http://data.europa.eu/eli/C/2025/1803/oj" TargetMode="External" /><Relationship Id="rId12" Type="http://schemas.openxmlformats.org/officeDocument/2006/relationships/hyperlink" Target="http://data.europa.eu/eli/C/2025/1804/oj" TargetMode="External" /><Relationship Id="rId13" Type="http://schemas.openxmlformats.org/officeDocument/2006/relationships/hyperlink" Target="http://data.europa.eu/eli/C/2025/2246/oj" TargetMode="External" /><Relationship Id="rId14" Type="http://schemas.openxmlformats.org/officeDocument/2006/relationships/hyperlink" Target="http://data.europa.eu/eli/C/2025/2247/oj" TargetMode="External" /><Relationship Id="rId15" Type="http://schemas.openxmlformats.org/officeDocument/2006/relationships/hyperlink" Target="http://data.europa.eu/eli/C/2026/586/oj" TargetMode="External" /><Relationship Id="rId16" Type="http://schemas.openxmlformats.org/officeDocument/2006/relationships/hyperlink" Target="http://data.europa.eu/eli/C/2026/1523/oj" TargetMode="External" /><Relationship Id="rId17" Type="http://schemas.openxmlformats.org/officeDocument/2006/relationships/hyperlink" Target="http://data.europa.eu/eli/C/2026/1703/oj" TargetMode="External" /><Relationship Id="rId18" Type="http://schemas.openxmlformats.org/officeDocument/2006/relationships/hyperlink" Target="http://data.europa.eu/eli/C/2026/1704/oj" TargetMode="External" /><Relationship Id="rId19" Type="http://schemas.openxmlformats.org/officeDocument/2006/relationships/hyperlink" Target="http://data.europa.eu/eli/C/2026/1705/oj" TargetMode="External" /><Relationship Id="rId2" Type="http://schemas.openxmlformats.org/officeDocument/2006/relationships/hyperlink" Target="https://eur-lex.europa.eu/eli/reg/2003/1829/oj" TargetMode="External" /><Relationship Id="rId20" Type="http://schemas.openxmlformats.org/officeDocument/2006/relationships/hyperlink" Target="http://data.europa.eu/eli/C/2026/1706/oj" TargetMode="External" /><Relationship Id="rId21" Type="http://schemas.openxmlformats.org/officeDocument/2006/relationships/hyperlink" Target="http://data.europa.eu/eli/C/2026/1707/oj" TargetMode="External" /><Relationship Id="rId22" Type="http://schemas.openxmlformats.org/officeDocument/2006/relationships/hyperlink" Target="http://data.europa.eu/eli/C/2026/2150/oj" TargetMode="External" /><Relationship Id="rId23" Type="http://schemas.openxmlformats.org/officeDocument/2006/relationships/hyperlink" Target="http://data.europa.eu/eli/C/2026/2151/oj" TargetMode="External" /><Relationship Id="rId24" Type="http://schemas.openxmlformats.org/officeDocument/2006/relationships/hyperlink" Target="http://data.europa.eu/eli/dec_impl/2015/2279/oj" TargetMode="External" /><Relationship Id="rId25" Type="http://schemas.openxmlformats.org/officeDocument/2006/relationships/hyperlink" Target="https://doi.org/10.1007/s00267-015-0589-7" TargetMode="External" /><Relationship Id="rId26" Type="http://schemas.openxmlformats.org/officeDocument/2006/relationships/hyperlink" Target="https://doi.org/10.1186/2190-4715-24-24" TargetMode="External" /><Relationship Id="rId27" Type="http://schemas.openxmlformats.org/officeDocument/2006/relationships/hyperlink" Target="https://doi.org/10.1002/ps.8105" TargetMode="External" /><Relationship Id="rId28" Type="http://schemas.openxmlformats.org/officeDocument/2006/relationships/hyperlink" Target="https://doi.org/10.1016/j.geoforum.2009.03.009" TargetMode="External" /><Relationship Id="rId29" Type="http://schemas.openxmlformats.org/officeDocument/2006/relationships/hyperlink" Target="http://data.europa.eu/eli/reg/2009/1107/oj" TargetMode="External" /><Relationship Id="rId3" Type="http://schemas.openxmlformats.org/officeDocument/2006/relationships/hyperlink" Target="http://data.europa.eu/eli/reg/2011/182/oj" TargetMode="External" /><Relationship Id="rId30" Type="http://schemas.openxmlformats.org/officeDocument/2006/relationships/hyperlink" Target="https://doi.org/10.1093/ije/dyz017,%20https:/doi.org/10.1371/journal.pone.0219610" TargetMode="External" /><Relationship Id="rId31" Type="http://schemas.openxmlformats.org/officeDocument/2006/relationships/hyperlink" Target="https://doi.org/10.1186/s13045-019-0767-9" TargetMode="External" /><Relationship Id="rId32" Type="http://schemas.openxmlformats.org/officeDocument/2006/relationships/hyperlink" Target="https://doi.org/10.1006/rtph.1999.1371" TargetMode="External" /><Relationship Id="rId33" Type="http://schemas.openxmlformats.org/officeDocument/2006/relationships/hyperlink" Target="https://doi.org/10.2903/j.efsa.2018.5263" TargetMode="External" /><Relationship Id="rId34" Type="http://schemas.openxmlformats.org/officeDocument/2006/relationships/hyperlink" Target="https://ec.europa.eu/commission/presscorner/detail/en/ip_22_7834" TargetMode="External" /><Relationship Id="rId35" Type="http://schemas.openxmlformats.org/officeDocument/2006/relationships/hyperlink" Target="https://commission.europa.eu/strategy-and-policy/priorities-2019-2024/european-green-deal/agriculture-and-green-deal/strategic-dialogue-future-eu-agriculture_cs" TargetMode="External" /><Relationship Id="rId36" Type="http://schemas.openxmlformats.org/officeDocument/2006/relationships/hyperlink" Target="http://data.europa.eu/eli/reg/2002/178/oj" TargetMode="External" /><Relationship Id="rId4" Type="http://schemas.openxmlformats.org/officeDocument/2006/relationships/hyperlink" Target="https://doi.org/10.2903/j.efsa.2025.9745" TargetMode="External" /><Relationship Id="rId5" Type="http://schemas.openxmlformats.org/officeDocument/2006/relationships/hyperlink" Target="http://data.europa.eu/eli/C/2025/1797/oj" TargetMode="External" /><Relationship Id="rId6" Type="http://schemas.openxmlformats.org/officeDocument/2006/relationships/hyperlink" Target="http://data.europa.eu/eli/C/2025/1798/oj" TargetMode="External" /><Relationship Id="rId7" Type="http://schemas.openxmlformats.org/officeDocument/2006/relationships/hyperlink" Target="http://data.europa.eu/eli/C/2025/1799/oj" TargetMode="External" /><Relationship Id="rId8" Type="http://schemas.openxmlformats.org/officeDocument/2006/relationships/hyperlink" Target="http://data.europa.eu/eli/C/2025/1800/oj" TargetMode="External" /><Relationship Id="rId9" Type="http://schemas.openxmlformats.org/officeDocument/2006/relationships/hyperlink" Target="http://data.europa.eu/eli/C/2025/18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1728</Words>
  <Characters>10293</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2026-08-19T09:05:00Z</dcterms:created>
  <dcterms:modified xsi:type="dcterms:W3CDTF">2026-08-19T09:05:00Z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P10_TA(2026)0263_</vt:lpwstr>
  </property>
  <property fmtid="{D5CDD505-2E9C-101B-9397-08002B2CF9AE}" pid="4" name="&lt;Type&gt;">
    <vt:lpwstr>RR</vt:lpwstr>
  </property>
</Properties>
</file>