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E90E159" w14:textId="77777777" w:rsidTr="0010095E">
        <w:tblPrEx>
          <w:tblW w:w="9072" w:type="dxa"/>
          <w:tblLook w:val="01E0"/>
        </w:tblPrEx>
        <w:trPr>
          <w:trHeight w:hRule="exact" w:val="1418"/>
        </w:trPr>
        <w:tc>
          <w:tcPr>
            <w:tcW w:w="6804" w:type="dxa"/>
            <w:shd w:val="clear" w:color="auto" w:fill="auto"/>
            <w:vAlign w:val="center"/>
          </w:tcPr>
          <w:p w:rsidR="00751A4A" w:rsidRPr="008A6019" w:rsidP="0010095E" w14:paraId="79CE9F7C" w14:textId="77777777">
            <w:pPr>
              <w:pStyle w:val="EPName"/>
            </w:pPr>
            <w:r w:rsidRPr="008A6019">
              <w:t>Europaparlamentet</w:t>
            </w:r>
          </w:p>
          <w:p w:rsidR="00751A4A" w:rsidRPr="008A6019" w:rsidP="005F1B17" w14:paraId="06C9552E" w14:textId="77777777">
            <w:pPr>
              <w:pStyle w:val="EPTerm"/>
              <w:rPr>
                <w:rStyle w:val="HideTWBExt"/>
                <w:noProof w:val="0"/>
                <w:vanish w:val="0"/>
                <w:color w:val="auto"/>
              </w:rPr>
            </w:pPr>
            <w:r w:rsidRPr="008A6019">
              <w:t>2024</w:t>
            </w:r>
            <w:r w:rsidRPr="008A6019" w:rsidR="00817416">
              <w:t>-202</w:t>
            </w:r>
            <w:r w:rsidRPr="008A6019">
              <w:t>9</w:t>
            </w:r>
          </w:p>
        </w:tc>
        <w:tc>
          <w:tcPr>
            <w:tcW w:w="2268" w:type="dxa"/>
            <w:shd w:val="clear" w:color="auto" w:fill="auto"/>
          </w:tcPr>
          <w:p w:rsidR="00751A4A" w:rsidRPr="008A6019" w:rsidP="0010095E" w14:paraId="74D5865F" w14:textId="77777777">
            <w:pPr>
              <w:pStyle w:val="EPLogo"/>
            </w:pPr>
            <w:r w:rsidRPr="008A601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A6019" w:rsidP="004C5D52" w14:paraId="5721F078" w14:textId="77777777">
      <w:pPr>
        <w:pStyle w:val="LineTop"/>
      </w:pPr>
    </w:p>
    <w:p w:rsidR="00680577" w:rsidRPr="008A6019" w:rsidP="00680577" w14:paraId="4C12FCF7" w14:textId="77777777">
      <w:pPr>
        <w:pStyle w:val="EPBodyTA1"/>
      </w:pPr>
      <w:r w:rsidRPr="008A6019">
        <w:t>ANTAGNA TEXTER</w:t>
      </w:r>
    </w:p>
    <w:p w:rsidR="00D058B8" w:rsidRPr="008A6019" w:rsidP="00D058B8" w14:paraId="0F7F739D" w14:textId="77777777">
      <w:pPr>
        <w:pStyle w:val="LineBottom"/>
      </w:pPr>
    </w:p>
    <w:p w:rsidR="002F4547" w:rsidRPr="008A6019" w:rsidP="002F4547" w14:paraId="27830662" w14:textId="1F27FD27">
      <w:pPr>
        <w:pStyle w:val="ATHeading1"/>
      </w:pPr>
      <w:bookmarkStart w:id="0" w:name="TANumber"/>
      <w:r w:rsidRPr="008A6019">
        <w:t>P10_TA(2026)0</w:t>
      </w:r>
      <w:bookmarkEnd w:id="0"/>
      <w:r w:rsidR="00DE3D0A">
        <w:t>263</w:t>
      </w:r>
    </w:p>
    <w:p w:rsidR="002F4547" w:rsidRPr="008A6019" w:rsidP="002F4547" w14:paraId="6898A7DA" w14:textId="6CAD61B4">
      <w:pPr>
        <w:pStyle w:val="ATHeading2"/>
      </w:pPr>
      <w:bookmarkStart w:id="1" w:name="title"/>
      <w:r>
        <w:t>D</w:t>
      </w:r>
      <w:r w:rsidRPr="008A6019">
        <w:t>en genetiskt modifierade majsen NK603 × T25</w:t>
      </w:r>
      <w:bookmarkEnd w:id="1"/>
    </w:p>
    <w:p w:rsidR="002F4547" w:rsidRPr="008A6019" w:rsidP="002F4547" w14:paraId="436C569F" w14:textId="77777777">
      <w:pPr>
        <w:rPr>
          <w:i/>
          <w:vanish/>
        </w:rPr>
      </w:pPr>
      <w:r>
        <w:rPr>
          <w:i/>
        </w:rPr>
        <w:fldChar w:fldCharType="begin"/>
      </w:r>
      <w:r w:rsidRPr="008A6019">
        <w:rPr>
          <w:i/>
        </w:rPr>
        <w:instrText xml:space="preserve"> TC"(</w:instrText>
      </w:r>
      <w:bookmarkStart w:id="2" w:name="DocNumber"/>
      <w:r w:rsidRPr="008A6019">
        <w:rPr>
          <w:i/>
        </w:rPr>
        <w:instrText>B10-0335/2026</w:instrText>
      </w:r>
      <w:bookmarkEnd w:id="2"/>
      <w:r w:rsidRPr="008A6019">
        <w:rPr>
          <w:i/>
        </w:rPr>
        <w:instrText xml:space="preserve">)"\l3 \n&gt; \* MERGEFORMAT </w:instrText>
      </w:r>
      <w:r>
        <w:rPr>
          <w:i/>
        </w:rPr>
        <w:fldChar w:fldCharType="end"/>
      </w:r>
    </w:p>
    <w:p w:rsidR="002F4547" w:rsidRPr="008A6019" w:rsidP="002F4547" w14:paraId="2E43F857" w14:textId="77777777">
      <w:pPr>
        <w:rPr>
          <w:vanish/>
        </w:rPr>
      </w:pPr>
      <w:bookmarkStart w:id="3" w:name="PE"/>
      <w:r w:rsidRPr="008A6019">
        <w:rPr>
          <w:vanish/>
        </w:rPr>
        <w:t>PE789.023</w:t>
      </w:r>
      <w:bookmarkEnd w:id="3"/>
    </w:p>
    <w:p w:rsidR="002F4547" w:rsidRPr="008A6019" w:rsidP="002F4547" w14:paraId="009AEEA3" w14:textId="77C641D0">
      <w:pPr>
        <w:pStyle w:val="ATHeading3"/>
      </w:pPr>
      <w:bookmarkStart w:id="4" w:name="Sujet"/>
      <w:r w:rsidRPr="008A6019">
        <w:t xml:space="preserve">Europaparlamentets resolution av den </w:t>
      </w:r>
      <w:r w:rsidR="00177824">
        <w:t>8</w:t>
      </w:r>
      <w:r w:rsidRPr="008A6019" w:rsidR="00177824">
        <w:t xml:space="preserve"> </w:t>
      </w:r>
      <w:r w:rsidR="00177824">
        <w:t>juli</w:t>
      </w:r>
      <w:r w:rsidRPr="008A6019" w:rsidR="00177824">
        <w:t xml:space="preserve"> </w:t>
      </w:r>
      <w:r w:rsidRPr="008A6019">
        <w:t xml:space="preserve">2026 om kommissionens genomförandebeslut </w:t>
      </w:r>
      <w:r w:rsidRPr="00177824" w:rsidR="00177824">
        <w:t xml:space="preserve">(EU) 2026/1417 av den 29 juni 2026 </w:t>
      </w:r>
      <w:r w:rsidRPr="008A6019">
        <w:t xml:space="preserve">om förlängning av godkännandet </w:t>
      </w:r>
      <w:r w:rsidR="00862A7E">
        <w:t>för</w:t>
      </w:r>
      <w:r w:rsidRPr="008A6019" w:rsidR="00862A7E">
        <w:t xml:space="preserve"> </w:t>
      </w:r>
      <w:r w:rsidRPr="008A6019">
        <w:t xml:space="preserve">utsläppande på marknaden av produkter som innehåller, består av eller har framställts av den genetiskt modifierade majsen NK603 × T25 i enlighet med Europaparlamentets och rådets förordning (EG) nr 1829/2003 </w:t>
      </w:r>
      <w:bookmarkStart w:id="5" w:name="References"/>
      <w:bookmarkEnd w:id="4"/>
      <w:r w:rsidRPr="008A6019">
        <w:t>(2026/2745(RSP))</w:t>
      </w:r>
      <w:bookmarkEnd w:id="5"/>
    </w:p>
    <w:p w:rsidR="000F341A" w:rsidRPr="008A6019" w:rsidP="000F341A" w14:paraId="6537AF1C" w14:textId="77777777">
      <w:pPr>
        <w:pStyle w:val="EPComma"/>
      </w:pPr>
      <w:bookmarkStart w:id="6" w:name="TextBodyBegin"/>
      <w:bookmarkEnd w:id="6"/>
      <w:r w:rsidRPr="008A6019">
        <w:rPr>
          <w:i/>
          <w:iCs/>
        </w:rPr>
        <w:t>Europaparlamentet utfärdar denna resolution</w:t>
      </w:r>
    </w:p>
    <w:p w:rsidR="000F341A" w:rsidRPr="008A6019" w:rsidP="000F341A" w14:paraId="2445B4BE" w14:textId="196AA172">
      <w:pPr>
        <w:pStyle w:val="NormalHanging12a"/>
      </w:pPr>
      <w:r w:rsidRPr="008A6019">
        <w:t>–</w:t>
      </w:r>
      <w:r w:rsidRPr="008A6019">
        <w:tab/>
        <w:t xml:space="preserve">med beaktande av kommissionens genomförandebeslut </w:t>
      </w:r>
      <w:r w:rsidRPr="00CB5205" w:rsidR="00CB5205">
        <w:t xml:space="preserve">(EU) 2026/1417 av den 29 juni 2026 </w:t>
      </w:r>
      <w:r w:rsidRPr="008A6019">
        <w:t xml:space="preserve">om förlängning av </w:t>
      </w:r>
      <w:r w:rsidRPr="00356EC9">
        <w:t>godkännandet för utsläppande på marknaden av produkter som innehåller, består av eller har framställts av den genetiskt</w:t>
      </w:r>
      <w:r w:rsidRPr="008A6019">
        <w:t xml:space="preserve"> modifierade </w:t>
      </w:r>
      <w:r w:rsidRPr="00CB5205">
        <w:t>majsen NK603 × T25 i enlighet med Europaparlamentets och rådets förordning (EG) nr 1829/2003</w:t>
      </w:r>
      <w:r>
        <w:rPr>
          <w:rStyle w:val="FootnoteReference"/>
        </w:rPr>
        <w:footnoteReference w:id="2"/>
      </w:r>
      <w:r w:rsidRPr="00CB5205" w:rsidR="00CB5205">
        <w:t>,</w:t>
      </w:r>
    </w:p>
    <w:p w:rsidR="000F341A" w:rsidRPr="008A6019" w:rsidP="000F341A" w14:paraId="2133A242" w14:textId="77777777">
      <w:pPr>
        <w:pStyle w:val="NormalHanging12a"/>
      </w:pPr>
      <w:r w:rsidRPr="008A6019">
        <w:t>–</w:t>
      </w:r>
      <w:r w:rsidRPr="008A6019">
        <w:tab/>
        <w:t>med beaktande av Europaparlamentets och rådets förordning (EG) nr 1829/2003 av den 22 september 2003 om genetiskt modifierade livsmedel och foder</w:t>
      </w:r>
      <w:r>
        <w:rPr>
          <w:rStyle w:val="FootnoteReference"/>
        </w:rPr>
        <w:footnoteReference w:id="3"/>
      </w:r>
      <w:r w:rsidRPr="008A6019">
        <w:t>, särskilt artiklarna 11.3 och 23.3,</w:t>
      </w:r>
    </w:p>
    <w:p w:rsidR="000F341A" w:rsidRPr="008A6019" w:rsidP="000F341A" w14:paraId="54E49185" w14:textId="77777777">
      <w:pPr>
        <w:pStyle w:val="NormalHanging12a"/>
      </w:pPr>
      <w:r w:rsidRPr="008A6019">
        <w:t>–</w:t>
      </w:r>
      <w:r w:rsidRPr="008A6019">
        <w:tab/>
        <w:t xml:space="preserve">med beaktande av omröstningen den 27 april 2026 i den ständiga kommitté för växter, djur, livsmedel och foder som avses i artikel 35 i förordning (EG) nr 1829/2003, där inget yttrande avgavs, </w:t>
      </w:r>
      <w:bookmarkStart w:id="7" w:name="_Hlk219206484"/>
      <w:r w:rsidRPr="008A6019">
        <w:t>samt omröstningen i omprövningskommittén den 2 juni 2026, där det inte heller avgavs något yttrande,</w:t>
      </w:r>
      <w:bookmarkEnd w:id="7"/>
    </w:p>
    <w:p w:rsidR="000F341A" w:rsidRPr="008A6019" w:rsidP="000F341A" w14:paraId="5FAF8976" w14:textId="77777777">
      <w:pPr>
        <w:pStyle w:val="NormalHanging12a"/>
      </w:pPr>
      <w:r w:rsidRPr="008A6019">
        <w:t>–</w:t>
      </w:r>
      <w:r w:rsidRPr="008A6019">
        <w:tab/>
        <w:t>med beaktande av artikel 11 i Europaparlamentets och rådets förordning (EU) nr 182/2011 av den 16 februari 2011 om fastställande av allmänna regler och principer för medlemsstaternas kontroll av kommissionens utövande av sina genomförandebefogenheter</w:t>
      </w:r>
      <w:r>
        <w:rPr>
          <w:rStyle w:val="FootnoteReference"/>
        </w:rPr>
        <w:footnoteReference w:id="4"/>
      </w:r>
      <w:r w:rsidRPr="008A6019">
        <w:t>,</w:t>
      </w:r>
    </w:p>
    <w:p w:rsidR="000F341A" w:rsidRPr="008A6019" w:rsidP="000F341A" w14:paraId="6C394E27" w14:textId="77777777">
      <w:pPr>
        <w:pStyle w:val="NormalHanging12a"/>
      </w:pPr>
      <w:r w:rsidRPr="008A6019">
        <w:t>–</w:t>
      </w:r>
      <w:r w:rsidRPr="008A6019">
        <w:tab/>
        <w:t>med beaktande av det yttrande som antogs av Europeiska myndigheten för livsmedelssäkerhet (</w:t>
      </w:r>
      <w:r w:rsidRPr="008A6019">
        <w:t>Efsa</w:t>
      </w:r>
      <w:r w:rsidRPr="008A6019">
        <w:t xml:space="preserve">) den 29 oktober 2025, och som offentliggjordes den </w:t>
      </w:r>
      <w:r w:rsidRPr="008A6019">
        <w:t>27 november 2025</w:t>
      </w:r>
      <w:r>
        <w:rPr>
          <w:rStyle w:val="FootnoteReference"/>
        </w:rPr>
        <w:footnoteReference w:id="5"/>
      </w:r>
      <w:r w:rsidRPr="008A6019">
        <w:t>,</w:t>
      </w:r>
    </w:p>
    <w:p w:rsidR="000F341A" w:rsidRPr="008A6019" w:rsidP="000F341A" w14:paraId="6D7829A6" w14:textId="77777777">
      <w:pPr>
        <w:pStyle w:val="NormalHanging12a"/>
      </w:pPr>
      <w:r w:rsidRPr="008A6019">
        <w:t>–</w:t>
      </w:r>
      <w:r w:rsidRPr="008A6019">
        <w:tab/>
        <w:t>med beaktande av sina tidigare resolutioner där parlamentet har invänt mot godkännandet av genetiskt modifierade organismer</w:t>
      </w:r>
      <w:r>
        <w:rPr>
          <w:rStyle w:val="FootnoteReference"/>
        </w:rPr>
        <w:footnoteReference w:id="6"/>
      </w:r>
      <w:r w:rsidRPr="008A6019">
        <w:t>,</w:t>
      </w:r>
    </w:p>
    <w:p w:rsidR="000F341A" w:rsidRPr="008A6019" w:rsidP="000F341A" w14:paraId="35E2AC55" w14:textId="77777777">
      <w:pPr>
        <w:pStyle w:val="NormalHanging12a"/>
      </w:pPr>
      <w:r w:rsidRPr="008A6019">
        <w:t>–</w:t>
      </w:r>
      <w:r w:rsidRPr="008A6019">
        <w:tab/>
        <w:t>med beaktande av artikel 115.2 och 115.3 i arbetsordningen,</w:t>
      </w:r>
    </w:p>
    <w:p w:rsidR="000F341A" w:rsidRPr="008A6019" w:rsidP="000F341A" w14:paraId="53FA096D" w14:textId="77777777">
      <w:pPr>
        <w:pStyle w:val="NormalHanging12a"/>
      </w:pPr>
      <w:r w:rsidRPr="008A6019">
        <w:t>–</w:t>
      </w:r>
      <w:r w:rsidRPr="008A6019">
        <w:tab/>
        <w:t>med beaktande av förslaget till resolution från utskottet för miljö, klimat och livsmedelssäkerhet, och av följande skäl:</w:t>
      </w:r>
    </w:p>
    <w:p w:rsidR="000F341A" w:rsidRPr="008A6019" w:rsidP="000F341A" w14:paraId="3A487E8D" w14:textId="4824B4E2">
      <w:pPr>
        <w:pStyle w:val="NormalHanging12a"/>
      </w:pPr>
      <w:r w:rsidRPr="008A6019">
        <w:t>A.</w:t>
      </w:r>
      <w:r w:rsidRPr="008A6019">
        <w:tab/>
        <w:t>Genom kommissionens genomförandebeslut (EU) 2015/2279</w:t>
      </w:r>
      <w:r>
        <w:rPr>
          <w:rStyle w:val="FootnoteReference"/>
        </w:rPr>
        <w:footnoteReference w:id="7"/>
      </w:r>
      <w:r w:rsidRPr="008A6019">
        <w:t xml:space="preserve"> godkändes utsläppande på marknaden av livsmedel och foder som innehåller, består av eller har framställts av den genetiskt modifierade majsen NK603 × T25 (den genetiskt modifierade majsen). Godkännandet gällde också utsläppande på marknaden av andra produkter (än livsmedel och foder) som innehåller eller består av </w:t>
      </w:r>
      <w:r w:rsidR="00862A7E">
        <w:t xml:space="preserve">den </w:t>
      </w:r>
      <w:r w:rsidRPr="008A6019">
        <w:t>genetiskt modifierad</w:t>
      </w:r>
      <w:r w:rsidR="00862A7E">
        <w:t>e</w:t>
      </w:r>
      <w:r w:rsidRPr="008A6019">
        <w:t xml:space="preserve"> majs</w:t>
      </w:r>
      <w:r w:rsidR="00862A7E">
        <w:t>en</w:t>
      </w:r>
      <w:r w:rsidRPr="008A6019">
        <w:t xml:space="preserve">, för samma användningsområden som all annan slags majs, med undantag av odling. </w:t>
      </w:r>
    </w:p>
    <w:p w:rsidR="000F341A" w:rsidRPr="008A6019" w:rsidP="000F341A" w14:paraId="0A2BCCE7" w14:textId="77777777">
      <w:pPr>
        <w:pStyle w:val="NormalHanging12a"/>
      </w:pPr>
      <w:r w:rsidRPr="008A6019">
        <w:t>B.</w:t>
      </w:r>
      <w:r w:rsidRPr="008A6019">
        <w:tab/>
        <w:t xml:space="preserve">Den 19 april 2024 lämnade Bayer </w:t>
      </w:r>
      <w:r w:rsidRPr="008A6019">
        <w:t>Agriculture</w:t>
      </w:r>
      <w:r w:rsidRPr="008A6019">
        <w:t xml:space="preserve"> BV, baserat i Belgien, på uppdrag av Bayer </w:t>
      </w:r>
      <w:r w:rsidRPr="008A6019">
        <w:t>CropScience</w:t>
      </w:r>
      <w:r w:rsidRPr="008A6019">
        <w:t xml:space="preserve"> LP, baserat i Förenta staterna, in en ansökan om förlängning av godkännandet till kommissionen.</w:t>
      </w:r>
    </w:p>
    <w:p w:rsidR="000F341A" w:rsidRPr="008A6019" w:rsidP="000F341A" w14:paraId="4D60800D" w14:textId="77777777">
      <w:pPr>
        <w:pStyle w:val="NormalHanging12a"/>
      </w:pPr>
      <w:r w:rsidRPr="008A6019">
        <w:t>C.</w:t>
      </w:r>
      <w:r w:rsidRPr="008A6019">
        <w:tab/>
        <w:t xml:space="preserve">Den 27 november 2025 lämnade </w:t>
      </w:r>
      <w:r w:rsidRPr="008A6019">
        <w:t>Efsa</w:t>
      </w:r>
      <w:r w:rsidRPr="008A6019">
        <w:t xml:space="preserve"> ett positivt vetenskapligt yttrande om den genetiskt modifierade majsen i enlighet med artiklarna 6 och 18 i förordning (EG) nr 1829/2003. </w:t>
      </w:r>
      <w:r w:rsidRPr="008A6019">
        <w:t>Efsa</w:t>
      </w:r>
      <w:r w:rsidRPr="008A6019">
        <w:t xml:space="preserve"> konstaterade att det i ansökan om förlängning inte fanns några belägg för några nya faror eller någon modifierad exponering och inte heller några nya vetenskapliga osäkerheter som ändrar de slutsatser som dragits vid den ursprungliga riskbedömning av den genetiskt modifierade majsen, som </w:t>
      </w:r>
      <w:r w:rsidRPr="008A6019">
        <w:t>Efsa</w:t>
      </w:r>
      <w:r w:rsidRPr="008A6019">
        <w:t xml:space="preserve"> antog 2015</w:t>
      </w:r>
      <w:r>
        <w:rPr>
          <w:rStyle w:val="FootnoteReference"/>
        </w:rPr>
        <w:footnoteReference w:id="8"/>
      </w:r>
      <w:r w:rsidRPr="008A6019">
        <w:t xml:space="preserve">. Dessa yttranden tog inte upp ett antal bredare miljömässiga, samhällsekonomiska och kumulativa effekter som </w:t>
      </w:r>
      <w:r w:rsidRPr="008A6019">
        <w:t>Efsa</w:t>
      </w:r>
      <w:r w:rsidRPr="008A6019">
        <w:t xml:space="preserve"> anser ligger utanför dess ansvarsområde. </w:t>
      </w:r>
    </w:p>
    <w:p w:rsidR="000F341A" w:rsidRPr="008A6019" w:rsidP="000F341A" w14:paraId="0A1D4D2A" w14:textId="2AC04644">
      <w:pPr>
        <w:pStyle w:val="NormalHanging12a"/>
      </w:pPr>
      <w:r w:rsidRPr="008A6019">
        <w:t>D.</w:t>
      </w:r>
      <w:r w:rsidRPr="008A6019">
        <w:tab/>
      </w:r>
      <w:r w:rsidR="00862A7E">
        <w:t>Den g</w:t>
      </w:r>
      <w:r w:rsidRPr="008A6019">
        <w:t>enetiskt modifierad</w:t>
      </w:r>
      <w:r w:rsidR="00862A7E">
        <w:t>e</w:t>
      </w:r>
      <w:r w:rsidRPr="008A6019">
        <w:t xml:space="preserve"> majs</w:t>
      </w:r>
      <w:r w:rsidR="00862A7E">
        <w:t>en</w:t>
      </w:r>
      <w:r w:rsidRPr="008A6019">
        <w:t xml:space="preserve"> är en staplad herbicidtolerant genetiskt modifierad majs som utvecklats genom att kombinera händelsen NK603 (tolerans mot </w:t>
      </w:r>
      <w:r w:rsidRPr="008A6019">
        <w:t>glyfosat</w:t>
      </w:r>
      <w:r w:rsidRPr="008A6019">
        <w:t xml:space="preserve">) med händelsen T25 (tolerans mot </w:t>
      </w:r>
      <w:r w:rsidRPr="008A6019">
        <w:t>glufosinatammonium</w:t>
      </w:r>
      <w:r w:rsidRPr="008A6019">
        <w:t xml:space="preserve">). </w:t>
      </w:r>
    </w:p>
    <w:p w:rsidR="000F341A" w:rsidRPr="008A6019" w:rsidP="000F341A" w14:paraId="212600F4" w14:textId="77777777">
      <w:pPr>
        <w:pStyle w:val="NormalHanging12a"/>
      </w:pPr>
      <w:r w:rsidRPr="008A6019">
        <w:t>E.</w:t>
      </w:r>
      <w:r w:rsidRPr="008A6019">
        <w:tab/>
      </w:r>
      <w:r w:rsidRPr="008A6019">
        <w:t>Efsas</w:t>
      </w:r>
      <w:r w:rsidRPr="008A6019">
        <w:t xml:space="preserve"> riskbedömningar omfattade inte långsiktiga toxikologiska studier eller detaljerade </w:t>
      </w:r>
      <w:r w:rsidRPr="008A6019">
        <w:t>analyser av kumulativa och kombinerade effekter, inbegripet potentiell interaktion med rester av bekämpningsmedel som vanligen används vid majsodling.</w:t>
      </w:r>
    </w:p>
    <w:p w:rsidR="000F341A" w:rsidRPr="008A6019" w:rsidP="000F341A" w14:paraId="49FF4910" w14:textId="4160AB09">
      <w:pPr>
        <w:pStyle w:val="NormalHanging12a"/>
      </w:pPr>
      <w:r w:rsidRPr="008A6019">
        <w:t>F.</w:t>
      </w:r>
      <w:r w:rsidRPr="008A6019">
        <w:tab/>
        <w:t xml:space="preserve">De allra flesta genetiskt modifierade grödor, inbegripet </w:t>
      </w:r>
      <w:r w:rsidR="00862A7E">
        <w:t xml:space="preserve">den </w:t>
      </w:r>
      <w:r w:rsidRPr="008A6019">
        <w:t>genetiskt modifierad</w:t>
      </w:r>
      <w:r w:rsidR="00862A7E">
        <w:t>e</w:t>
      </w:r>
      <w:r w:rsidRPr="008A6019">
        <w:t xml:space="preserve"> majs</w:t>
      </w:r>
      <w:r w:rsidR="00862A7E">
        <w:t>en</w:t>
      </w:r>
      <w:r w:rsidRPr="008A6019">
        <w:t>, har modifierats genetiskt så att de är toleranta mot en eller flera ”kompletterande” herbicider som kan användas under hela odlingen av den genetiskt modifierade grödan utan att grödan dör, vilket skulle vara fallet med icke-herbicidtoleranta grödor. Flera studier visar att herbicidtoleranta genetiskt modifierade grödor leder till en ökad användning av kompletterande herbicider, till stor del på grund av att det uppstår herbicidtolerant ogräs</w:t>
      </w:r>
      <w:r>
        <w:rPr>
          <w:vertAlign w:val="superscript"/>
        </w:rPr>
        <w:footnoteReference w:id="9"/>
      </w:r>
      <w:r w:rsidRPr="008A6019">
        <w:t>.</w:t>
      </w:r>
    </w:p>
    <w:p w:rsidR="000F341A" w:rsidRPr="008A6019" w:rsidP="000F341A" w14:paraId="61A2BC08" w14:textId="7F9D96F9">
      <w:pPr>
        <w:pStyle w:val="NormalHanging12a"/>
      </w:pPr>
      <w:r w:rsidRPr="008A6019">
        <w:t>G.</w:t>
      </w:r>
      <w:r w:rsidRPr="008A6019">
        <w:tab/>
        <w:t xml:space="preserve">Herbicidtoleranta genetiskt modifierade grödor låser in jordbrukare i ett ogräsbekämpningssystem som till stor del eller helt och hållet är beroende av herbicider, eftersom det genetiskt modifierade utsädet säljs för ett högre pris. Samtidigt gör det jordbrukarna beroende av att använda kompletterande herbicider som en integrerad del av produktionssystemet. Ett ökat beroende av kompletterande herbicider på gårdar som odlar </w:t>
      </w:r>
      <w:r w:rsidR="00862A7E">
        <w:t xml:space="preserve">den </w:t>
      </w:r>
      <w:r w:rsidRPr="008A6019">
        <w:t>genetiskt modifierad</w:t>
      </w:r>
      <w:r w:rsidR="00862A7E">
        <w:t>e</w:t>
      </w:r>
      <w:r w:rsidRPr="008A6019">
        <w:t xml:space="preserve"> majs</w:t>
      </w:r>
      <w:r w:rsidR="00862A7E">
        <w:t>en</w:t>
      </w:r>
      <w:r w:rsidRPr="008A6019">
        <w:t xml:space="preserve"> kommer att påskynda uppkomsten och spridningen av ogräs som är resistenta mot dessa herbicider, vilket utlöser ett behov av ännu mer herbicider, en ond cirkel som kan kallas ”herbicidekorrhjulet”. Ett alltför stort beroende av herbicider kommer således att öka de negativa effekterna på markens hälsa, vattenkvaliteten och den biologiska mångfalden ovan och under marken, samt leda till ökad exponering för människor och djur, eventuellt även genom ökade herbicidrester på livsmedel och foder</w:t>
      </w:r>
      <w:r>
        <w:rPr>
          <w:vertAlign w:val="superscript"/>
        </w:rPr>
        <w:footnoteReference w:id="10"/>
      </w:r>
      <w:r w:rsidRPr="008A6019">
        <w:t>.</w:t>
      </w:r>
    </w:p>
    <w:p w:rsidR="000F341A" w:rsidRPr="008A6019" w:rsidP="000F341A" w14:paraId="3B147B37" w14:textId="77777777">
      <w:pPr>
        <w:pStyle w:val="NormalHanging12a"/>
      </w:pPr>
      <w:r w:rsidRPr="008A6019">
        <w:t>H.</w:t>
      </w:r>
      <w:r w:rsidRPr="008A6019">
        <w:tab/>
      </w:r>
      <w:r w:rsidRPr="008A6019">
        <w:t>Glufosinat</w:t>
      </w:r>
      <w:r w:rsidRPr="008A6019">
        <w:t xml:space="preserve"> klassificeras som ett reproduktionstoxiskt ämne i kategori 1B och omfattas därför av uteslutningskriterierna i Europaparlamentets och rådets förordning (EG) nr 1107/2009</w:t>
      </w:r>
      <w:r>
        <w:rPr>
          <w:vertAlign w:val="superscript"/>
        </w:rPr>
        <w:footnoteReference w:id="11"/>
      </w:r>
      <w:r w:rsidRPr="008A6019">
        <w:t xml:space="preserve">. Godkännandet av </w:t>
      </w:r>
      <w:r w:rsidRPr="008A6019">
        <w:t>glufosinat</w:t>
      </w:r>
      <w:r w:rsidRPr="008A6019">
        <w:t xml:space="preserve"> för användning i unionen löpte ut den 31 juli 2018.</w:t>
      </w:r>
    </w:p>
    <w:p w:rsidR="000F341A" w:rsidRPr="008A6019" w:rsidP="000F341A" w14:paraId="1BC7AD92" w14:textId="77777777">
      <w:pPr>
        <w:pStyle w:val="NormalHanging12a"/>
      </w:pPr>
      <w:r w:rsidRPr="008A6019">
        <w:t>I.</w:t>
      </w:r>
      <w:r w:rsidRPr="008A6019">
        <w:tab/>
        <w:t xml:space="preserve">Det råder fortfarande betydande vetenskaplig osäkerhet kring hur säkert </w:t>
      </w:r>
      <w:r w:rsidRPr="008A6019">
        <w:t>glyfosat</w:t>
      </w:r>
      <w:r w:rsidRPr="008A6019">
        <w:t xml:space="preserve"> är för människors hälsa och miljön. </w:t>
      </w:r>
      <w:r w:rsidRPr="008A6019">
        <w:t>Efsa</w:t>
      </w:r>
      <w:r w:rsidRPr="008A6019">
        <w:t xml:space="preserve"> kom i november 2015 fram till att </w:t>
      </w:r>
      <w:r w:rsidRPr="008A6019">
        <w:t>glyfosat</w:t>
      </w:r>
      <w:r w:rsidRPr="008A6019">
        <w:t xml:space="preserve"> sannolikt inte är cancerframkallande, och Europeiska kemikaliemyndigheten kom i mars 2017 fram till att det inte var motiverat med någon klassificering. Däremot klassificerade Internationella centret för cancerforskning, WHO:s särskilda cancerorgan, 2015 </w:t>
      </w:r>
      <w:r w:rsidRPr="008A6019">
        <w:t>glyfosat</w:t>
      </w:r>
      <w:r w:rsidRPr="008A6019">
        <w:t xml:space="preserve"> som troligtvis cancerframkallande för människor. Ett antal andra nyligen genomförda expertgranskade vetenskapliga studier bekräftar den cancerframkallande potentialen hos </w:t>
      </w:r>
      <w:r w:rsidRPr="008A6019">
        <w:t>glyfosat</w:t>
      </w:r>
      <w:r>
        <w:rPr>
          <w:rStyle w:val="FootnoteReference"/>
        </w:rPr>
        <w:footnoteReference w:id="12"/>
      </w:r>
      <w:r w:rsidRPr="008A6019">
        <w:t xml:space="preserve">. </w:t>
      </w:r>
      <w:bookmarkStart w:id="12" w:name="_Hlk218688545"/>
      <w:r w:rsidRPr="008A6019">
        <w:t xml:space="preserve">Tidskriften </w:t>
      </w:r>
      <w:r w:rsidRPr="008A6019">
        <w:t>Regulatory</w:t>
      </w:r>
      <w:r w:rsidRPr="008A6019">
        <w:t xml:space="preserve"> </w:t>
      </w:r>
      <w:r w:rsidRPr="008A6019">
        <w:t>Toxicology</w:t>
      </w:r>
      <w:r w:rsidRPr="008A6019">
        <w:t xml:space="preserve"> and </w:t>
      </w:r>
      <w:r w:rsidRPr="008A6019">
        <w:t>Pharmacology</w:t>
      </w:r>
      <w:r w:rsidRPr="008A6019">
        <w:t xml:space="preserve"> har formellt dragit tillbaka den vetenskapliga rapporten</w:t>
      </w:r>
      <w:r w:rsidRPr="008A6019">
        <w:rPr>
          <w:shd w:val="clear" w:color="auto" w:fill="FFFFFF"/>
        </w:rPr>
        <w:t xml:space="preserve"> </w:t>
      </w:r>
      <w:r w:rsidRPr="008A6019">
        <w:rPr>
          <w:i/>
          <w:iCs/>
        </w:rPr>
        <w:t>Safety</w:t>
      </w:r>
      <w:r w:rsidRPr="008A6019">
        <w:rPr>
          <w:i/>
          <w:iCs/>
        </w:rPr>
        <w:t xml:space="preserve"> </w:t>
      </w:r>
      <w:r w:rsidRPr="008A6019">
        <w:rPr>
          <w:i/>
          <w:iCs/>
        </w:rPr>
        <w:t>Evaluation</w:t>
      </w:r>
      <w:r w:rsidRPr="008A6019">
        <w:rPr>
          <w:i/>
          <w:iCs/>
        </w:rPr>
        <w:t xml:space="preserve"> and Risk </w:t>
      </w:r>
      <w:r w:rsidRPr="008A6019">
        <w:rPr>
          <w:i/>
          <w:iCs/>
        </w:rPr>
        <w:t>Assessment</w:t>
      </w:r>
      <w:r w:rsidRPr="008A6019">
        <w:rPr>
          <w:i/>
          <w:iCs/>
        </w:rPr>
        <w:t xml:space="preserve"> </w:t>
      </w:r>
      <w:r w:rsidRPr="008A6019">
        <w:rPr>
          <w:i/>
          <w:iCs/>
        </w:rPr>
        <w:t>of</w:t>
      </w:r>
      <w:r w:rsidRPr="008A6019">
        <w:rPr>
          <w:i/>
          <w:iCs/>
        </w:rPr>
        <w:t xml:space="preserve"> the </w:t>
      </w:r>
      <w:r w:rsidRPr="008A6019">
        <w:rPr>
          <w:i/>
          <w:iCs/>
        </w:rPr>
        <w:t>Herbicide</w:t>
      </w:r>
      <w:r w:rsidRPr="008A6019">
        <w:rPr>
          <w:i/>
          <w:iCs/>
        </w:rPr>
        <w:t xml:space="preserve"> Roundup and </w:t>
      </w:r>
      <w:r w:rsidRPr="008A6019">
        <w:rPr>
          <w:i/>
          <w:iCs/>
        </w:rPr>
        <w:t>Its</w:t>
      </w:r>
      <w:r w:rsidRPr="008A6019">
        <w:rPr>
          <w:i/>
          <w:iCs/>
        </w:rPr>
        <w:t xml:space="preserve"> Active </w:t>
      </w:r>
      <w:r w:rsidRPr="008A6019">
        <w:rPr>
          <w:i/>
          <w:iCs/>
        </w:rPr>
        <w:t>Ingredient</w:t>
      </w:r>
      <w:r w:rsidRPr="008A6019">
        <w:rPr>
          <w:i/>
          <w:iCs/>
        </w:rPr>
        <w:t xml:space="preserve">, </w:t>
      </w:r>
      <w:r w:rsidRPr="008A6019">
        <w:rPr>
          <w:i/>
          <w:iCs/>
        </w:rPr>
        <w:t>Glyphosate</w:t>
      </w:r>
      <w:r w:rsidRPr="008A6019">
        <w:rPr>
          <w:i/>
          <w:iCs/>
        </w:rPr>
        <w:t>, for Humans</w:t>
      </w:r>
      <w:r w:rsidRPr="008A6019">
        <w:rPr>
          <w:shd w:val="clear" w:color="auto" w:fill="FFFFFF"/>
        </w:rPr>
        <w:t>,</w:t>
      </w:r>
      <w:r w:rsidRPr="008A6019">
        <w:t xml:space="preserve"> som offentliggjordes 2000 och som har använts för att försvara </w:t>
      </w:r>
      <w:r w:rsidRPr="008A6019">
        <w:t>glyfosats</w:t>
      </w:r>
      <w:r w:rsidRPr="008A6019">
        <w:t xml:space="preserve"> säkerhet i många riskbedömningar,</w:t>
      </w:r>
      <w:r w:rsidRPr="008A6019">
        <w:rPr>
          <w:shd w:val="clear" w:color="auto" w:fill="FFFFFF"/>
        </w:rPr>
        <w:t xml:space="preserve"> </w:t>
      </w:r>
      <w:r w:rsidRPr="008A6019">
        <w:t xml:space="preserve">eftersom farhågor uttryckts om rapportens </w:t>
      </w:r>
      <w:r w:rsidRPr="008A6019">
        <w:t>upphovsmannaskap</w:t>
      </w:r>
      <w:r w:rsidRPr="008A6019">
        <w:t>, forskningsresultatens giltighet i samband med förvrängning av bidragen från författarna och studiens sponsor och potentiella intressekonflikter hos författarna</w:t>
      </w:r>
      <w:r>
        <w:rPr>
          <w:rStyle w:val="FootnoteReference"/>
        </w:rPr>
        <w:footnoteReference w:id="13"/>
      </w:r>
      <w:r w:rsidRPr="008A6019">
        <w:t>.</w:t>
      </w:r>
      <w:bookmarkEnd w:id="12"/>
    </w:p>
    <w:p w:rsidR="000F341A" w:rsidRPr="008A6019" w:rsidP="000F341A" w14:paraId="565A838B" w14:textId="77777777">
      <w:pPr>
        <w:pStyle w:val="NormalHanging12a"/>
        <w:keepNext/>
        <w:widowControl/>
      </w:pPr>
      <w:r w:rsidRPr="008A6019">
        <w:t>J.</w:t>
      </w:r>
      <w:r w:rsidRPr="008A6019">
        <w:tab/>
        <w:t xml:space="preserve">Bedömningen av herbicidrester och metaboliter på genetiskt modifierade växter anses ligga utanför behörighetsområdet för </w:t>
      </w:r>
      <w:r w:rsidRPr="008A6019">
        <w:t>Efsas</w:t>
      </w:r>
      <w:r w:rsidRPr="008A6019">
        <w:t xml:space="preserve"> panel för genetiskt modifierade organismer och utförs därför inte som en del i godkännandeförfarandet för genetiskt modifierade organismer. Detta är problematiskt, eftersom det sätt på vilket kompletterande herbicider bryts ned av den genetiskt modifierade växten i fråga samt metaboliternas sammansättning och därmed deras toxicitet kan påverkas av själva den genetiska modifieringen</w:t>
      </w:r>
      <w:r>
        <w:rPr>
          <w:rStyle w:val="FootnoteReference"/>
        </w:rPr>
        <w:footnoteReference w:id="14"/>
      </w:r>
      <w:r w:rsidRPr="008A6019">
        <w:t>.</w:t>
      </w:r>
    </w:p>
    <w:p w:rsidR="000F341A" w:rsidRPr="008A6019" w:rsidP="000F341A" w14:paraId="69754C9A" w14:textId="77777777">
      <w:pPr>
        <w:pStyle w:val="NormalHanging12a"/>
      </w:pPr>
      <w:r w:rsidRPr="008A6019">
        <w:t>K.</w:t>
      </w:r>
      <w:r w:rsidRPr="008A6019">
        <w:tab/>
        <w:t>Oberoende övervakning och kontroll av potentiella negativa effekter på den biologiska mångfalden, markhälsan, pollinerare och icke-målorganismer är fortfarande inte tillräckligt garanterad.</w:t>
      </w:r>
    </w:p>
    <w:p w:rsidR="000F341A" w:rsidRPr="008A6019" w:rsidP="000F341A" w14:paraId="5408995E" w14:textId="77777777">
      <w:pPr>
        <w:pStyle w:val="NormalHanging12a"/>
      </w:pPr>
      <w:r w:rsidRPr="008A6019">
        <w:t>L.</w:t>
      </w:r>
      <w:r w:rsidRPr="008A6019">
        <w:tab/>
        <w:t>Försiktighetsprincipen, som stadfästs i artikel 191 i fördraget om Europeiska unionens funktionssätt, bör tillämpas när det råder vetenskaplig osäkerhet.</w:t>
      </w:r>
    </w:p>
    <w:p w:rsidR="000F341A" w:rsidRPr="008A6019" w:rsidP="000F341A" w14:paraId="68F09ACA" w14:textId="77777777">
      <w:pPr>
        <w:pStyle w:val="NormalHanging12a"/>
      </w:pPr>
      <w:r w:rsidRPr="008A6019">
        <w:t>M.</w:t>
      </w:r>
      <w:r w:rsidRPr="008A6019">
        <w:tab/>
        <w:t>Enligt förordning (EG) nr 1829/2003 får genetiskt modifierade livsmedel och foder inte ha negativa effekter på människors eller djurs hälsa eller för miljön.</w:t>
      </w:r>
    </w:p>
    <w:p w:rsidR="000F341A" w:rsidRPr="008A6019" w:rsidP="000F341A" w14:paraId="716F29F2" w14:textId="77656290">
      <w:pPr>
        <w:pStyle w:val="NormalHanging12a"/>
      </w:pPr>
      <w:r w:rsidRPr="008A6019">
        <w:t>N.</w:t>
      </w:r>
      <w:r w:rsidRPr="008A6019">
        <w:tab/>
        <w:t xml:space="preserve">En förlängning av godkännandet av </w:t>
      </w:r>
      <w:r w:rsidR="00862A7E">
        <w:t xml:space="preserve">den </w:t>
      </w:r>
      <w:r w:rsidRPr="008A6019">
        <w:t>genetiskt modifierad</w:t>
      </w:r>
      <w:r w:rsidR="00862A7E">
        <w:t>e</w:t>
      </w:r>
      <w:r w:rsidRPr="008A6019">
        <w:t xml:space="preserve"> majs</w:t>
      </w:r>
      <w:r w:rsidR="00862A7E">
        <w:t>en</w:t>
      </w:r>
      <w:r w:rsidRPr="008A6019">
        <w:t xml:space="preserve"> från unionens sida skulle inte vara förenlig med internationella åtaganden om att minska användningen av bekämpningsmedel</w:t>
      </w:r>
      <w:r>
        <w:rPr>
          <w:vertAlign w:val="superscript"/>
        </w:rPr>
        <w:footnoteReference w:id="15"/>
      </w:r>
      <w:r w:rsidRPr="008A6019">
        <w:t xml:space="preserve">, med tanke på människors, djurs och miljöns ökade exponering för </w:t>
      </w:r>
      <w:r w:rsidRPr="008A6019">
        <w:t>glyfosat</w:t>
      </w:r>
      <w:r w:rsidRPr="008A6019">
        <w:t xml:space="preserve"> och </w:t>
      </w:r>
      <w:r w:rsidRPr="008A6019">
        <w:t>glufosinat</w:t>
      </w:r>
      <w:r w:rsidRPr="008A6019">
        <w:t xml:space="preserve"> i länder som odlar denna herbicidtoleranta genetiskt modifierade gröda och de potentiellt allvarliga hälsoutfall som hänger samman med detta.</w:t>
      </w:r>
    </w:p>
    <w:p w:rsidR="000F341A" w:rsidRPr="008A6019" w:rsidP="000F341A" w14:paraId="50A91EB3" w14:textId="68EF5EDE">
      <w:pPr>
        <w:pStyle w:val="NormalHanging12a"/>
      </w:pPr>
      <w:r w:rsidRPr="008A6019">
        <w:t>O.</w:t>
      </w:r>
      <w:r w:rsidRPr="008A6019">
        <w:tab/>
        <w:t xml:space="preserve">Odling av </w:t>
      </w:r>
      <w:r w:rsidR="00862A7E">
        <w:t xml:space="preserve">den </w:t>
      </w:r>
      <w:r w:rsidRPr="008A6019">
        <w:t>genetiskt modifierad</w:t>
      </w:r>
      <w:r w:rsidR="00862A7E">
        <w:t>e</w:t>
      </w:r>
      <w:r w:rsidRPr="008A6019">
        <w:t xml:space="preserve"> majs</w:t>
      </w:r>
      <w:r w:rsidR="00862A7E">
        <w:t>en</w:t>
      </w:r>
      <w:r w:rsidRPr="008A6019">
        <w:t xml:space="preserve"> är inte tillåten i unionen.</w:t>
      </w:r>
    </w:p>
    <w:p w:rsidR="000F341A" w:rsidRPr="008A6019" w:rsidP="000F341A" w14:paraId="030BA78D" w14:textId="2D546CDB">
      <w:pPr>
        <w:pStyle w:val="NormalHanging12a"/>
      </w:pPr>
      <w:r w:rsidRPr="008A6019">
        <w:t>P.</w:t>
      </w:r>
      <w:r w:rsidRPr="008A6019">
        <w:tab/>
      </w:r>
      <w:r w:rsidR="00862A7E">
        <w:t>K</w:t>
      </w:r>
      <w:r w:rsidRPr="008A6019">
        <w:t xml:space="preserve">ommissionens genomförandebeslut </w:t>
      </w:r>
      <w:r w:rsidRPr="00862A7E" w:rsidR="00862A7E">
        <w:t xml:space="preserve">(EU) 2026/1417 </w:t>
      </w:r>
      <w:r w:rsidRPr="008A6019">
        <w:t>skulle möjliggöra fortsatt import till unionen som inte uppfyller de normer som unionens jordbrukare iakttar, vilket skulle medföra en konkurrensnackdel för dem.</w:t>
      </w:r>
    </w:p>
    <w:p w:rsidR="000F341A" w:rsidRPr="008A6019" w:rsidP="000F341A" w14:paraId="71277CA0" w14:textId="77777777">
      <w:pPr>
        <w:pStyle w:val="NormalHanging12a"/>
      </w:pPr>
      <w:r w:rsidRPr="008A6019">
        <w:t>Q.</w:t>
      </w:r>
      <w:r w:rsidRPr="008A6019">
        <w:tab/>
        <w:t>I slutsatserna från den strategiska dialogen om framtiden för EU:s jordbruk</w:t>
      </w:r>
      <w:r>
        <w:rPr>
          <w:vertAlign w:val="superscript"/>
        </w:rPr>
        <w:footnoteReference w:id="16"/>
      </w:r>
      <w:r w:rsidRPr="008A6019">
        <w:t xml:space="preserve"> uppmanas kommissionen att ompröva sin strategi för marknadstillträde för import och export av jordbruksbaserade livsmedel, med tanke på utmaningen med olika standarder för unionen och dess handelspartner. Rättvisare handelsförbindelser på global nivå som är förenliga med målen för en hälsosam miljö var ett av jordbrukarnas viktigaste krav under demonstrationerna 2023, 2024 och 2025.</w:t>
      </w:r>
    </w:p>
    <w:p w:rsidR="000F341A" w:rsidRPr="008A6019" w:rsidP="000F341A" w14:paraId="12E4ED02" w14:textId="77777777">
      <w:pPr>
        <w:pStyle w:val="NormalHanging12a"/>
        <w:widowControl/>
      </w:pPr>
      <w:r w:rsidRPr="008A6019">
        <w:t>R.</w:t>
      </w:r>
      <w:r w:rsidRPr="008A6019">
        <w:tab/>
        <w:t>Parlamentet har upprepade gånger betonat att kommissionen, för att komma till rätta med det bestående demokratiska underskottet, bör låta bli att godkänna genetiskt modifierade organismer i fall där medlemsstaterna inte uppnår kvalificerad majoritet i ständiga kommittén för växter, djur, livsmedel och foder eller i omprövningskommittén.</w:t>
      </w:r>
    </w:p>
    <w:p w:rsidR="000F341A" w:rsidRPr="008A6019" w:rsidP="000F341A" w14:paraId="736518E6" w14:textId="77777777">
      <w:pPr>
        <w:pStyle w:val="NormalHanging12a"/>
      </w:pPr>
      <w:r w:rsidRPr="008A6019">
        <w:t>S.</w:t>
      </w:r>
      <w:r w:rsidRPr="008A6019">
        <w:tab/>
        <w:t>Trots att kommissionen själv erkänner de demokratiska bristerna, och trots det bristande stödet från medlemsstaterna och parlamentets invändningar, fortsätter den att godkänna genetiskt modifierade organismer.</w:t>
      </w:r>
    </w:p>
    <w:p w:rsidR="000F341A" w:rsidRPr="008A6019" w:rsidP="000F341A" w14:paraId="08793215" w14:textId="77777777">
      <w:pPr>
        <w:pStyle w:val="NormalHanging12a"/>
      </w:pPr>
      <w:r w:rsidRPr="008A6019">
        <w:t>T.</w:t>
      </w:r>
      <w:r w:rsidRPr="008A6019">
        <w:tab/>
      </w:r>
      <w:r w:rsidRPr="008A6019">
        <w:t>One</w:t>
      </w:r>
      <w:r w:rsidRPr="008A6019">
        <w:t xml:space="preserve"> Health-modellen förutsätter att man tar hänsyn till det ömsesidiga beroendet mellan människors, djurs, växters och miljöns hälsa vid bedömningen av genetiskt modifierade organismers långsiktiga hållbarhet och säkerhet.</w:t>
      </w:r>
    </w:p>
    <w:p w:rsidR="000F341A" w:rsidRPr="008A6019" w:rsidP="000F341A" w14:paraId="2C83134A" w14:textId="3DF24A11">
      <w:pPr>
        <w:pStyle w:val="NormalHanging12a"/>
      </w:pPr>
      <w:r w:rsidRPr="008A6019">
        <w:t>1.</w:t>
      </w:r>
      <w:r w:rsidRPr="008A6019">
        <w:tab/>
        <w:t xml:space="preserve">Europaparlamentet anser att </w:t>
      </w:r>
      <w:r w:rsidR="00403867">
        <w:t>k</w:t>
      </w:r>
      <w:r w:rsidRPr="008A6019">
        <w:t xml:space="preserve">ommissionens genomförandebeslut </w:t>
      </w:r>
      <w:r w:rsidRPr="00403867" w:rsidR="00403867">
        <w:t xml:space="preserve">(EU) 2026/1417 </w:t>
      </w:r>
      <w:r w:rsidRPr="008A6019">
        <w:t>överskrider de genomförandebefogenheter som fastställs i förordning (EG) nr 1829/2003.</w:t>
      </w:r>
    </w:p>
    <w:p w:rsidR="000F341A" w:rsidRPr="008A6019" w:rsidP="000F341A" w14:paraId="3B87D88C" w14:textId="13104EB0">
      <w:pPr>
        <w:pStyle w:val="NormalHanging12a"/>
      </w:pPr>
      <w:r w:rsidRPr="008A6019">
        <w:t>2.</w:t>
      </w:r>
      <w:r w:rsidRPr="008A6019">
        <w:tab/>
        <w:t xml:space="preserve">Europaparlamentet anser att kommissionens genomförandebeslut </w:t>
      </w:r>
      <w:r w:rsidRPr="00403867" w:rsidR="00403867">
        <w:t xml:space="preserve">(EU) 2026/1417 </w:t>
      </w:r>
      <w:r w:rsidRPr="008A6019">
        <w:t>inte överensstämmer med unionsrätten, eftersom det är oförenligt med syftet med förordning (EG) nr 1829/2003, nämligen att, i enlighet med de allmänna principerna i Europaparlamentets och rådets förordning (EG) nr 178/2002</w:t>
      </w:r>
      <w:r>
        <w:rPr>
          <w:vertAlign w:val="superscript"/>
        </w:rPr>
        <w:footnoteReference w:id="17"/>
      </w:r>
      <w:r w:rsidRPr="008A6019">
        <w:t xml:space="preserve">, skapa en grund för att säkerställa ett gott skydd för människors liv och hälsa, djurs hälsa och välbefinnande samt miljö- och konsumentintressena med avseende på genetiskt modifierade livsmedel och foder och att samtidigt sörja för att den inre marknaden fungerar på ett effektivt sätt. </w:t>
      </w:r>
    </w:p>
    <w:p w:rsidR="000F341A" w:rsidRPr="008A6019" w:rsidP="000F341A" w14:paraId="658B4474" w14:textId="73A7679D">
      <w:pPr>
        <w:spacing w:after="240"/>
        <w:ind w:left="567" w:hanging="567"/>
      </w:pPr>
      <w:r w:rsidRPr="008A6019">
        <w:t>3.</w:t>
      </w:r>
      <w:r w:rsidRPr="008A6019">
        <w:tab/>
        <w:t xml:space="preserve">Europaparlamentet uppmanar kommissionen att </w:t>
      </w:r>
      <w:r w:rsidR="00403867">
        <w:t>upphäva</w:t>
      </w:r>
      <w:r w:rsidRPr="008A6019">
        <w:t xml:space="preserve"> </w:t>
      </w:r>
      <w:r w:rsidR="00403867">
        <w:t>k</w:t>
      </w:r>
      <w:r w:rsidRPr="00403867" w:rsidR="00403867">
        <w:t>ommissionens</w:t>
      </w:r>
      <w:r w:rsidR="00403867">
        <w:t xml:space="preserve"> </w:t>
      </w:r>
      <w:r w:rsidRPr="008A6019">
        <w:t>genomförandebeslut</w:t>
      </w:r>
      <w:r w:rsidR="00403867">
        <w:t xml:space="preserve"> </w:t>
      </w:r>
      <w:r w:rsidRPr="00403867" w:rsidR="00403867">
        <w:t>(EU) 2026/1417</w:t>
      </w:r>
      <w:r w:rsidRPr="008A6019">
        <w:t>.</w:t>
      </w:r>
    </w:p>
    <w:p w:rsidR="000F341A" w:rsidRPr="008A6019" w:rsidP="000F341A" w14:paraId="2ACE0EED" w14:textId="77777777">
      <w:pPr>
        <w:spacing w:after="240"/>
        <w:ind w:left="567" w:hanging="567"/>
      </w:pPr>
      <w:bookmarkStart w:id="14" w:name="_Hlk218675841"/>
      <w:r w:rsidRPr="008A6019">
        <w:t>4.</w:t>
      </w:r>
      <w:r w:rsidRPr="008A6019">
        <w:tab/>
        <w:t xml:space="preserve">Europaparlamentet uppmanar kommissionen att inte förlänga godkännandet av den genetiskt modifierade majsen eftersom det saknas tillräckliga belägg för de långsiktiga effekterna på den biologiska mångfalden, livsmedelssäkerheten, jordbrukarnas försörjningsmöjligheter och djurhälsan, i enlighet med </w:t>
      </w:r>
      <w:r w:rsidRPr="008A6019">
        <w:t>One</w:t>
      </w:r>
      <w:r w:rsidRPr="008A6019">
        <w:t> </w:t>
      </w:r>
      <w:r w:rsidRPr="008A6019">
        <w:t>health</w:t>
      </w:r>
      <w:r w:rsidRPr="008A6019">
        <w:t>-modellen.</w:t>
      </w:r>
    </w:p>
    <w:p w:rsidR="000F341A" w:rsidRPr="008A6019" w:rsidP="000F341A" w14:paraId="3E1F6C72" w14:textId="77777777">
      <w:pPr>
        <w:spacing w:after="240"/>
        <w:ind w:left="567" w:hanging="567"/>
      </w:pPr>
      <w:bookmarkStart w:id="15" w:name="_Hlk210900300"/>
      <w:r w:rsidRPr="008A6019">
        <w:t>5.</w:t>
      </w:r>
      <w:r w:rsidRPr="008A6019">
        <w:tab/>
        <w:t xml:space="preserve">Europaparlamentet uppmanar kommissionen att utan dröjsmål lägga fram ett lagstiftningsförslag för att reformera beslutsförfarandet för genetiskt modifierade organismer i syfte att bemöta parlamentets konsekventa invändningar och avsaknaden </w:t>
      </w:r>
      <w:r w:rsidRPr="008A6019">
        <w:t>av stöd av en kvalificerad majoritet av medlemsstaterna</w:t>
      </w:r>
      <w:bookmarkEnd w:id="15"/>
      <w:r w:rsidRPr="008A6019">
        <w:t>.</w:t>
      </w:r>
    </w:p>
    <w:p w:rsidR="000F341A" w:rsidRPr="008A6019" w:rsidP="000F341A" w14:paraId="56901CCA" w14:textId="77777777">
      <w:pPr>
        <w:spacing w:after="240"/>
        <w:ind w:left="567" w:hanging="567"/>
      </w:pPr>
      <w:bookmarkStart w:id="16" w:name="_Hlk210900241"/>
      <w:r w:rsidRPr="008A6019">
        <w:t>6.</w:t>
      </w:r>
      <w:r w:rsidRPr="008A6019">
        <w:tab/>
        <w:t xml:space="preserve">Europaparlamentet betonar i detta avseende att godkännande av import av livsmedel, foder eller produkter av genetiskt modifierade växter som har gjorts toleranta mot herbicider som är förbjudna i unionen, såsom </w:t>
      </w:r>
      <w:r w:rsidRPr="008A6019">
        <w:t>glufosinat</w:t>
      </w:r>
      <w:r w:rsidRPr="008A6019">
        <w:t>, är oförenligt med unionens internationella åtaganden enligt bland annat FN:s konvention om biologisk mångfald och FN:s mål för hållbar utveckling, inbegripet Kunming-Montreal-ramverket, och att det skapar ojämlika villkor för unionens jordbrukare.</w:t>
      </w:r>
    </w:p>
    <w:bookmarkEnd w:id="16"/>
    <w:p w:rsidR="008A6019" w:rsidRPr="008A6019" w:rsidP="008A6019" w14:paraId="71AD673E" w14:textId="466BCFCE">
      <w:pPr>
        <w:widowControl/>
        <w:spacing w:after="240"/>
        <w:ind w:left="567" w:hanging="567"/>
      </w:pPr>
      <w:r w:rsidRPr="008A6019">
        <w:t>7.</w:t>
      </w:r>
      <w:r w:rsidRPr="008A6019">
        <w:tab/>
      </w:r>
      <w:bookmarkEnd w:id="14"/>
      <w:r w:rsidRPr="008A6019">
        <w:t>Europaparlamentet uppdrar åt talmannen att översända denna resolution till rådet och kommissionen samt till medlemsstaternas regeringar och parlament.</w:t>
      </w:r>
    </w:p>
    <w:p w:rsidR="00E365E1" w:rsidRPr="008A6019" w:rsidP="002F4547" w14:paraId="50A1AD9E" w14:textId="48C0CAA8"/>
    <w:sectPr w:rsidSect="008A601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A6019" w14:paraId="3B9C1C9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A6019" w14:paraId="024F5C9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A6019" w14:paraId="394FF84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F4547" w:rsidRPr="008A6019" w14:paraId="02C0E37C" w14:textId="77777777">
      <w:r w:rsidRPr="008A6019">
        <w:separator/>
      </w:r>
    </w:p>
  </w:footnote>
  <w:footnote w:type="continuationSeparator" w:id="1">
    <w:p w:rsidR="002F4547" w:rsidRPr="008A6019" w14:paraId="0631E0A3" w14:textId="77777777">
      <w:r w:rsidRPr="008A6019">
        <w:continuationSeparator/>
      </w:r>
    </w:p>
  </w:footnote>
  <w:footnote w:id="2">
    <w:p w:rsidR="00CB5205" w:rsidRPr="00CB5205" w:rsidP="00CB5205" w14:paraId="5B87890F" w14:textId="6C05F41E">
      <w:pPr>
        <w:pStyle w:val="FootnoteText"/>
        <w:ind w:left="567" w:hanging="567"/>
        <w:rPr>
          <w:sz w:val="24"/>
          <w:szCs w:val="24"/>
          <w:lang w:val="fi-FI"/>
        </w:rPr>
      </w:pPr>
      <w:r w:rsidRPr="007F17BA">
        <w:rPr>
          <w:rStyle w:val="FootnoteReference"/>
          <w:sz w:val="24"/>
          <w:szCs w:val="24"/>
        </w:rPr>
        <w:footnoteRef/>
      </w:r>
      <w:r w:rsidRPr="007F17BA">
        <w:rPr>
          <w:sz w:val="24"/>
          <w:szCs w:val="24"/>
          <w:lang w:val="fi-FI"/>
        </w:rPr>
        <w:t xml:space="preserve"> </w:t>
      </w:r>
      <w:r w:rsidRPr="007F17BA">
        <w:rPr>
          <w:sz w:val="24"/>
          <w:szCs w:val="24"/>
          <w:lang w:val="fi-FI"/>
        </w:rPr>
        <w:tab/>
        <w:t xml:space="preserve">EUT L, 2026/1417, 3.7.2026, ELI: </w:t>
      </w:r>
      <w:hyperlink r:id="rId1" w:history="1">
        <w:r w:rsidRPr="007F17BA">
          <w:rPr>
            <w:rStyle w:val="Hyperlink"/>
            <w:sz w:val="24"/>
            <w:szCs w:val="24"/>
            <w:lang w:val="fi-FI"/>
          </w:rPr>
          <w:t>http://data.europa.eu/eli/dec_impl/2026/1417/oj</w:t>
        </w:r>
      </w:hyperlink>
      <w:r w:rsidRPr="007F17BA">
        <w:rPr>
          <w:sz w:val="24"/>
          <w:szCs w:val="24"/>
          <w:lang w:val="fi-FI"/>
        </w:rPr>
        <w:t>.</w:t>
      </w:r>
    </w:p>
  </w:footnote>
  <w:footnote w:id="3">
    <w:p w:rsidR="000F341A" w:rsidRPr="007F17BA" w:rsidP="008A6019" w14:paraId="6ECC678C" w14:textId="49ACD219">
      <w:pPr>
        <w:pStyle w:val="FootnoteText"/>
        <w:ind w:left="567" w:hanging="567"/>
        <w:rPr>
          <w:sz w:val="24"/>
          <w:lang w:val="fr-BE"/>
        </w:rPr>
      </w:pPr>
      <w:r w:rsidRPr="00CB5205">
        <w:rPr>
          <w:rStyle w:val="Funotenzeichen"/>
          <w:sz w:val="24"/>
          <w:lang w:val="sv-SE"/>
        </w:rPr>
        <w:footnoteRef/>
      </w:r>
      <w:r w:rsidRPr="007F17BA" w:rsidR="008A6019">
        <w:rPr>
          <w:sz w:val="24"/>
          <w:lang w:val="fr-BE"/>
        </w:rPr>
        <w:t xml:space="preserve"> </w:t>
      </w:r>
      <w:r w:rsidRPr="007F17BA" w:rsidR="008A6019">
        <w:rPr>
          <w:sz w:val="24"/>
          <w:lang w:val="fr-BE"/>
        </w:rPr>
        <w:tab/>
      </w:r>
      <w:r w:rsidRPr="007F17BA">
        <w:rPr>
          <w:sz w:val="24"/>
          <w:lang w:val="fr-BE"/>
        </w:rPr>
        <w:t xml:space="preserve">EUT L 268, 18.10.2003, s. 1, </w:t>
      </w:r>
      <w:r w:rsidRPr="007F17BA">
        <w:rPr>
          <w:sz w:val="24"/>
          <w:lang w:val="fr-BE"/>
        </w:rPr>
        <w:t>ELI:</w:t>
      </w:r>
      <w:r w:rsidRPr="007F17BA">
        <w:rPr>
          <w:sz w:val="24"/>
          <w:lang w:val="fr-BE"/>
        </w:rPr>
        <w:t> </w:t>
      </w:r>
      <w:hyperlink r:id="rId2" w:history="1">
        <w:r w:rsidRPr="007F17BA">
          <w:rPr>
            <w:rStyle w:val="Hyperlink"/>
            <w:sz w:val="24"/>
            <w:lang w:val="fr-BE"/>
          </w:rPr>
          <w:t>https://eur-lex.europa.eu/eli/reg/2003/1829/oj</w:t>
        </w:r>
      </w:hyperlink>
      <w:r w:rsidRPr="007F17BA">
        <w:rPr>
          <w:sz w:val="24"/>
          <w:lang w:val="fr-BE"/>
        </w:rPr>
        <w:t>.</w:t>
      </w:r>
    </w:p>
  </w:footnote>
  <w:footnote w:id="4">
    <w:p w:rsidR="000F341A" w:rsidRPr="007F17BA" w:rsidP="008A6019" w14:paraId="32AD4B3D" w14:textId="03B352B9">
      <w:pPr>
        <w:pStyle w:val="FootnoteText"/>
        <w:ind w:left="567" w:hanging="567"/>
        <w:rPr>
          <w:sz w:val="24"/>
          <w:lang w:val="fr-BE"/>
        </w:rPr>
      </w:pPr>
      <w:r w:rsidRPr="008A6019">
        <w:rPr>
          <w:rStyle w:val="FootnoteReference"/>
          <w:sz w:val="24"/>
          <w:lang w:val="sv-SE"/>
        </w:rPr>
        <w:footnoteRef/>
      </w:r>
      <w:r w:rsidRPr="007F17BA" w:rsidR="008A6019">
        <w:rPr>
          <w:sz w:val="24"/>
          <w:lang w:val="fr-BE"/>
        </w:rPr>
        <w:t xml:space="preserve"> </w:t>
      </w:r>
      <w:r w:rsidRPr="007F17BA" w:rsidR="008A6019">
        <w:rPr>
          <w:sz w:val="24"/>
          <w:lang w:val="fr-BE"/>
        </w:rPr>
        <w:tab/>
      </w:r>
      <w:r w:rsidRPr="007F17BA">
        <w:rPr>
          <w:sz w:val="24"/>
          <w:lang w:val="fr-BE"/>
        </w:rPr>
        <w:t xml:space="preserve">EUT L 55, 28.2.2011, s. 13, </w:t>
      </w:r>
      <w:r w:rsidRPr="007F17BA">
        <w:rPr>
          <w:sz w:val="24"/>
          <w:lang w:val="fr-BE"/>
        </w:rPr>
        <w:t>ELI:</w:t>
      </w:r>
      <w:r w:rsidRPr="007F17BA">
        <w:rPr>
          <w:sz w:val="24"/>
          <w:lang w:val="fr-BE"/>
        </w:rPr>
        <w:t> </w:t>
      </w:r>
      <w:hyperlink r:id="rId3" w:tooltip="http://data.europa.eu/eli/reg/2011/182/oj" w:history="1">
        <w:r w:rsidRPr="007F17BA">
          <w:rPr>
            <w:rStyle w:val="Hyperlink"/>
            <w:sz w:val="24"/>
            <w:lang w:val="fr-BE"/>
          </w:rPr>
          <w:t>http://data.europa.eu/eli/reg/2011/182/oj</w:t>
        </w:r>
      </w:hyperlink>
      <w:r w:rsidRPr="007F17BA">
        <w:rPr>
          <w:sz w:val="24"/>
          <w:lang w:val="fr-BE"/>
        </w:rPr>
        <w:t>.</w:t>
      </w:r>
    </w:p>
  </w:footnote>
  <w:footnote w:id="5">
    <w:p w:rsidR="000F341A" w:rsidRPr="008A6019" w:rsidP="008A6019" w14:paraId="3D2C33DC" w14:textId="709B7B9C">
      <w:pPr>
        <w:pStyle w:val="FootnoteText"/>
        <w:ind w:left="567" w:hanging="567"/>
        <w:rPr>
          <w:sz w:val="24"/>
          <w:lang w:val="sv-SE"/>
        </w:rPr>
      </w:pPr>
      <w:r w:rsidRPr="008A6019">
        <w:rPr>
          <w:rStyle w:val="Funotenzeichen"/>
          <w:sz w:val="24"/>
          <w:lang w:val="sv-SE"/>
        </w:rPr>
        <w:footnoteRef/>
      </w:r>
      <w:r w:rsidRPr="008A6019" w:rsidR="008A6019">
        <w:rPr>
          <w:sz w:val="24"/>
          <w:lang w:val="sv-SE"/>
        </w:rPr>
        <w:t xml:space="preserve"> </w:t>
      </w:r>
      <w:r w:rsidRPr="008A6019" w:rsidR="008A6019">
        <w:rPr>
          <w:sz w:val="24"/>
          <w:lang w:val="sv-SE"/>
        </w:rPr>
        <w:tab/>
      </w:r>
      <w:r w:rsidRPr="008A6019">
        <w:rPr>
          <w:sz w:val="24"/>
          <w:lang w:val="sv-SE"/>
        </w:rPr>
        <w:t xml:space="preserve">Vetenskapligt yttrande från </w:t>
      </w:r>
      <w:r w:rsidRPr="008A6019">
        <w:rPr>
          <w:sz w:val="24"/>
          <w:lang w:val="sv-SE"/>
        </w:rPr>
        <w:t>Efsas</w:t>
      </w:r>
      <w:r w:rsidRPr="008A6019">
        <w:rPr>
          <w:sz w:val="24"/>
          <w:lang w:val="sv-SE"/>
        </w:rPr>
        <w:t xml:space="preserve"> panel för genetiskt modifierade organismer över bedömningen av den genetiskt modifierade majsen NK603 × T25 (ansökan GMFF-2023-21252), </w:t>
      </w:r>
      <w:r w:rsidRPr="008A6019">
        <w:rPr>
          <w:i/>
          <w:iCs/>
          <w:sz w:val="24"/>
          <w:lang w:val="sv-SE"/>
        </w:rPr>
        <w:t>EFSA Journal</w:t>
      </w:r>
      <w:r w:rsidRPr="008A6019">
        <w:rPr>
          <w:sz w:val="24"/>
          <w:lang w:val="sv-SE"/>
        </w:rPr>
        <w:t>, 2025, 23(</w:t>
      </w:r>
      <w:r w:rsidRPr="008A6019">
        <w:rPr>
          <w:sz w:val="24"/>
          <w:lang w:val="sv-SE"/>
        </w:rPr>
        <w:t>11):e</w:t>
      </w:r>
      <w:r w:rsidRPr="008A6019">
        <w:rPr>
          <w:sz w:val="24"/>
          <w:lang w:val="sv-SE"/>
        </w:rPr>
        <w:t xml:space="preserve">9745, </w:t>
      </w:r>
      <w:hyperlink r:id="rId4" w:history="1">
        <w:r w:rsidRPr="008A6019">
          <w:rPr>
            <w:rStyle w:val="Hyperlink"/>
            <w:sz w:val="24"/>
            <w:lang w:val="sv-SE"/>
          </w:rPr>
          <w:t>https://doi.org/10.2903/j.efsa.2025.9745</w:t>
        </w:r>
      </w:hyperlink>
      <w:r w:rsidRPr="008A6019">
        <w:rPr>
          <w:rStyle w:val="Hyperlink"/>
          <w:sz w:val="24"/>
          <w:lang w:val="sv-SE"/>
        </w:rPr>
        <w:t>.</w:t>
      </w:r>
    </w:p>
  </w:footnote>
  <w:footnote w:id="6">
    <w:p w:rsidR="000F341A" w:rsidRPr="008A6019" w:rsidP="008A6019" w14:paraId="63CE4A73" w14:textId="522C884D">
      <w:pPr>
        <w:pStyle w:val="FootnoteText"/>
        <w:ind w:left="567" w:hanging="567"/>
        <w:rPr>
          <w:color w:val="000000" w:themeColor="text1"/>
          <w:sz w:val="24"/>
          <w:vertAlign w:val="superscript"/>
          <w:lang w:val="sv-SE"/>
        </w:rPr>
      </w:pPr>
      <w:r w:rsidRPr="008A6019">
        <w:rPr>
          <w:rStyle w:val="Funotenzeichen"/>
          <w:sz w:val="24"/>
          <w:lang w:val="sv-SE"/>
        </w:rPr>
        <w:footnoteRef/>
      </w:r>
      <w:r w:rsidRPr="008A6019" w:rsidR="008A6019">
        <w:rPr>
          <w:sz w:val="24"/>
          <w:lang w:val="sv-SE"/>
        </w:rPr>
        <w:t xml:space="preserve"> </w:t>
      </w:r>
      <w:r w:rsidRPr="008A6019" w:rsidR="008A6019">
        <w:rPr>
          <w:sz w:val="24"/>
          <w:lang w:val="sv-SE"/>
        </w:rPr>
        <w:tab/>
      </w:r>
      <w:r w:rsidRPr="008A6019">
        <w:rPr>
          <w:sz w:val="24"/>
          <w:lang w:val="sv-SE"/>
        </w:rPr>
        <w:t>Parlamentet antog under sin åttonde valperiod 36 resolutioner och under sin nionde valperiod 38 resolutioner med invändningar mot godkännandet av genetiskt modifierade organismer.</w:t>
      </w:r>
      <w:r w:rsidRPr="008A6019">
        <w:rPr>
          <w:color w:val="000000" w:themeColor="text1"/>
          <w:sz w:val="24"/>
          <w:lang w:val="sv-SE"/>
        </w:rPr>
        <w:t xml:space="preserve"> Dessutom har parlamentet under sin tionde valperiod antagit följande resolutioner:</w:t>
      </w:r>
    </w:p>
    <w:p w:rsidR="000F341A" w:rsidRPr="008A6019" w:rsidP="007F17BA" w14:paraId="7C0AFB36" w14:textId="1E95A5E0">
      <w:pPr>
        <w:pStyle w:val="FootnoteText"/>
        <w:ind w:left="1134" w:hanging="567"/>
        <w:rPr>
          <w:color w:val="000000" w:themeColor="text1"/>
          <w:sz w:val="24"/>
          <w:vertAlign w:val="superscript"/>
          <w:lang w:val="sv-SE"/>
        </w:rPr>
      </w:pPr>
      <w:r w:rsidRPr="007F17BA">
        <w:rPr>
          <w:color w:val="000000" w:themeColor="text1"/>
          <w:sz w:val="24"/>
          <w:szCs w:val="24"/>
          <w:lang w:val="sv-SE"/>
        </w:rPr>
        <w:t>–</w:t>
      </w:r>
      <w:r w:rsidRPr="007F17BA">
        <w:rPr>
          <w:color w:val="000000" w:themeColor="text1"/>
          <w:sz w:val="24"/>
          <w:szCs w:val="24"/>
          <w:lang w:val="sv-SE"/>
        </w:rPr>
        <w:tab/>
      </w:r>
      <w:r w:rsidRPr="008A6019">
        <w:rPr>
          <w:color w:val="000000" w:themeColor="text1"/>
          <w:sz w:val="24"/>
          <w:lang w:val="sv-SE"/>
        </w:rPr>
        <w:t>Europaparlamentets resolution av den 26 november 2024 om kommissionens genomförandebeslut (EU) 2024/2628 om förlängning av godkännandet för utsläppande på marknaden av produkter som innehåller, består av eller har framställts av den genetiskt modifierade majsen MON 89034 × 1507 × NK603, i enlighet med Europaparlamentets och rådets förordning (EG) nr 1829/2003 (EUT C, C/2025/1797, 4.4.2025, ELI: </w:t>
      </w:r>
      <w:hyperlink r:id="rId5" w:history="1">
        <w:r w:rsidRPr="008A6019">
          <w:rPr>
            <w:rStyle w:val="Hyperlink"/>
            <w:sz w:val="24"/>
            <w:lang w:val="sv-SE"/>
          </w:rPr>
          <w:t>http://data.europa.eu/</w:t>
        </w:r>
        <w:r w:rsidRPr="008A6019">
          <w:rPr>
            <w:rStyle w:val="Hyperlink"/>
            <w:sz w:val="24"/>
            <w:lang w:val="sv-SE"/>
          </w:rPr>
          <w:t>eli</w:t>
        </w:r>
        <w:r w:rsidRPr="008A6019">
          <w:rPr>
            <w:rStyle w:val="Hyperlink"/>
            <w:sz w:val="24"/>
            <w:lang w:val="sv-SE"/>
          </w:rPr>
          <w:t>/C/2025/1797/oj</w:t>
        </w:r>
      </w:hyperlink>
      <w:r w:rsidRPr="008A6019">
        <w:rPr>
          <w:color w:val="000000" w:themeColor="text1"/>
          <w:sz w:val="24"/>
          <w:lang w:val="sv-SE"/>
        </w:rPr>
        <w:t>).</w:t>
      </w:r>
    </w:p>
    <w:p w:rsidR="000F341A" w:rsidRPr="008A6019" w:rsidP="007F17BA" w14:paraId="4C5433DD" w14:textId="77268708">
      <w:pPr>
        <w:pStyle w:val="FootnoteText"/>
        <w:keepNext/>
        <w:ind w:left="1134" w:hanging="567"/>
        <w:rPr>
          <w:color w:val="000000" w:themeColor="text1"/>
          <w:sz w:val="24"/>
          <w:vertAlign w:val="superscript"/>
          <w:lang w:val="sv-SE"/>
        </w:rPr>
      </w:pPr>
      <w:r w:rsidRPr="007F17BA">
        <w:rPr>
          <w:color w:val="000000" w:themeColor="text1"/>
          <w:sz w:val="24"/>
          <w:szCs w:val="24"/>
          <w:lang w:val="sv-SE"/>
        </w:rPr>
        <w:t>–</w:t>
      </w:r>
      <w:r w:rsidRPr="007F17BA">
        <w:rPr>
          <w:color w:val="000000" w:themeColor="text1"/>
          <w:sz w:val="24"/>
          <w:szCs w:val="24"/>
          <w:lang w:val="sv-SE"/>
        </w:rPr>
        <w:tab/>
      </w:r>
      <w:r w:rsidRPr="008A6019">
        <w:rPr>
          <w:color w:val="000000" w:themeColor="text1"/>
          <w:sz w:val="24"/>
          <w:lang w:val="sv-SE"/>
        </w:rPr>
        <w:t>Europaparlamentets resolution av den 26 november 2024 om kommissionens genomförandebeslut (EU) 2024/2627 om godkännande för utsläppande på marknaden av produkter som innehåller, består av eller har framställts av genetiskt modifierad bomull COT102, i enlighet med Europaparlamentets och rådets förordning (EG) nr 1829/2003 (EUT C, C/2025/1798, 4.4.2025, ELI: </w:t>
      </w:r>
      <w:hyperlink r:id="rId6" w:history="1">
        <w:r w:rsidRPr="008A6019">
          <w:rPr>
            <w:rStyle w:val="Hyperlink"/>
            <w:sz w:val="24"/>
            <w:lang w:val="sv-SE"/>
          </w:rPr>
          <w:t>http://data.europa.eu/</w:t>
        </w:r>
        <w:r w:rsidRPr="008A6019">
          <w:rPr>
            <w:rStyle w:val="Hyperlink"/>
            <w:sz w:val="24"/>
            <w:lang w:val="sv-SE"/>
          </w:rPr>
          <w:t>eli</w:t>
        </w:r>
        <w:r w:rsidRPr="008A6019">
          <w:rPr>
            <w:rStyle w:val="Hyperlink"/>
            <w:sz w:val="24"/>
            <w:lang w:val="sv-SE"/>
          </w:rPr>
          <w:t>/C/2025/1798/oj</w:t>
        </w:r>
      </w:hyperlink>
      <w:r w:rsidRPr="008A6019">
        <w:rPr>
          <w:color w:val="000000" w:themeColor="text1"/>
          <w:sz w:val="24"/>
          <w:lang w:val="sv-SE"/>
        </w:rPr>
        <w:t>).</w:t>
      </w:r>
    </w:p>
    <w:p w:rsidR="000F341A" w:rsidRPr="008A6019" w:rsidP="007F17BA" w14:paraId="555678D4" w14:textId="3F862EA6">
      <w:pPr>
        <w:pStyle w:val="FootnoteText"/>
        <w:ind w:left="1134" w:hanging="567"/>
        <w:rPr>
          <w:color w:val="000000" w:themeColor="text1"/>
          <w:sz w:val="24"/>
          <w:vertAlign w:val="superscript"/>
          <w:lang w:val="sv-SE"/>
        </w:rPr>
      </w:pPr>
      <w:r w:rsidRPr="007F17BA">
        <w:rPr>
          <w:color w:val="000000" w:themeColor="text1"/>
          <w:sz w:val="24"/>
          <w:szCs w:val="24"/>
          <w:lang w:val="sv-SE"/>
        </w:rPr>
        <w:t>–</w:t>
      </w:r>
      <w:r w:rsidRPr="007F17BA">
        <w:rPr>
          <w:color w:val="000000" w:themeColor="text1"/>
          <w:sz w:val="24"/>
          <w:szCs w:val="24"/>
          <w:lang w:val="sv-SE"/>
        </w:rPr>
        <w:tab/>
      </w:r>
      <w:r w:rsidRPr="008A6019">
        <w:rPr>
          <w:color w:val="000000" w:themeColor="text1"/>
          <w:sz w:val="24"/>
          <w:lang w:val="sv-SE"/>
        </w:rPr>
        <w:t>Europaparlamentets resolution av den 26 november 2024 om kommissionens genomförandebeslut (EU) 2024/2629 om förlängning av godkännandet för utsläppande på marknaden av produkter som innehåller, består av eller har framställts av den genetiskt modifierade majsen MON 89034 × 1507 × MON 88017 × 59122 och åtta av dess klyvningsprodukter, i enlighet med Europaparlamentets och rådets förordning (EG) nr 1829/2003 (EUT C, C/2025/1799, 4.4.2025, ELI: </w:t>
      </w:r>
      <w:hyperlink r:id="rId7" w:history="1">
        <w:r w:rsidRPr="008A6019">
          <w:rPr>
            <w:rStyle w:val="Hyperlink"/>
            <w:sz w:val="24"/>
            <w:lang w:val="sv-SE"/>
          </w:rPr>
          <w:t>http://data.europa.eu/</w:t>
        </w:r>
        <w:r w:rsidRPr="008A6019">
          <w:rPr>
            <w:rStyle w:val="Hyperlink"/>
            <w:sz w:val="24"/>
            <w:lang w:val="sv-SE"/>
          </w:rPr>
          <w:t>eli</w:t>
        </w:r>
        <w:r w:rsidRPr="008A6019">
          <w:rPr>
            <w:rStyle w:val="Hyperlink"/>
            <w:sz w:val="24"/>
            <w:lang w:val="sv-SE"/>
          </w:rPr>
          <w:t>/C/2025/1799/oj</w:t>
        </w:r>
      </w:hyperlink>
      <w:r w:rsidRPr="008A6019">
        <w:rPr>
          <w:color w:val="000000" w:themeColor="text1"/>
          <w:sz w:val="24"/>
          <w:lang w:val="sv-SE"/>
        </w:rPr>
        <w:t>).</w:t>
      </w:r>
    </w:p>
    <w:p w:rsidR="000F341A" w:rsidRPr="008A6019" w:rsidP="007F17BA" w14:paraId="71664B28" w14:textId="51D8C274">
      <w:pPr>
        <w:pStyle w:val="FootnoteText"/>
        <w:ind w:left="1134" w:hanging="567"/>
        <w:rPr>
          <w:color w:val="000000" w:themeColor="text1"/>
          <w:sz w:val="24"/>
          <w:vertAlign w:val="superscript"/>
          <w:lang w:val="sv-SE"/>
        </w:rPr>
      </w:pPr>
      <w:r w:rsidRPr="007F17BA">
        <w:rPr>
          <w:color w:val="000000" w:themeColor="text1"/>
          <w:sz w:val="24"/>
          <w:szCs w:val="24"/>
          <w:lang w:val="sv-SE"/>
        </w:rPr>
        <w:t>–</w:t>
      </w:r>
      <w:r w:rsidRPr="007F17BA">
        <w:rPr>
          <w:color w:val="000000" w:themeColor="text1"/>
          <w:sz w:val="24"/>
          <w:szCs w:val="24"/>
          <w:lang w:val="sv-SE"/>
        </w:rPr>
        <w:tab/>
      </w:r>
      <w:r w:rsidRPr="008A6019">
        <w:rPr>
          <w:color w:val="000000" w:themeColor="text1"/>
          <w:sz w:val="24"/>
          <w:lang w:val="sv-SE"/>
        </w:rPr>
        <w:t>Europaparlamentets resolution av den 26 november 2024 om kommissionens genomförandebeslut (EU) 2024/1828 om förlängning av godkännandet för utsläppande på marknaden av foder som innehåller eller består av den genetiskt modifierade majsen MON 810 och av livsmedel och foderprodukter som har framställts av den genetiskt modifierade majsen MON 810 i enlighet med Europaparlamentets och rådets förordning (EG) nr 1829/2003 och om upphävande av kommissionens genomförandebeslut (EU) 2017/1207 (EUT C, C/2025/1800, 4.4.2025, ELI: </w:t>
      </w:r>
      <w:hyperlink r:id="rId8" w:history="1">
        <w:r w:rsidRPr="008A6019">
          <w:rPr>
            <w:rStyle w:val="Hyperlink"/>
            <w:sz w:val="24"/>
            <w:lang w:val="sv-SE"/>
          </w:rPr>
          <w:t>http://data.europa.eu/</w:t>
        </w:r>
        <w:r w:rsidRPr="008A6019">
          <w:rPr>
            <w:rStyle w:val="Hyperlink"/>
            <w:sz w:val="24"/>
            <w:lang w:val="sv-SE"/>
          </w:rPr>
          <w:t>eli</w:t>
        </w:r>
        <w:r w:rsidRPr="008A6019">
          <w:rPr>
            <w:rStyle w:val="Hyperlink"/>
            <w:sz w:val="24"/>
            <w:lang w:val="sv-SE"/>
          </w:rPr>
          <w:t>/C/2025/1800/oj</w:t>
        </w:r>
      </w:hyperlink>
      <w:r w:rsidRPr="008A6019">
        <w:rPr>
          <w:color w:val="000000" w:themeColor="text1"/>
          <w:sz w:val="24"/>
          <w:lang w:val="sv-SE"/>
        </w:rPr>
        <w:t>).</w:t>
      </w:r>
    </w:p>
    <w:p w:rsidR="000F341A" w:rsidRPr="008A6019" w:rsidP="007F17BA" w14:paraId="7C5E3E2E" w14:textId="78B3A2DD">
      <w:pPr>
        <w:pStyle w:val="FootnoteText"/>
        <w:ind w:left="1134" w:hanging="567"/>
        <w:rPr>
          <w:color w:val="000000" w:themeColor="text1"/>
          <w:sz w:val="24"/>
          <w:vertAlign w:val="superscript"/>
          <w:lang w:val="sv-SE"/>
        </w:rPr>
      </w:pPr>
      <w:r w:rsidRPr="007F17BA">
        <w:rPr>
          <w:color w:val="000000" w:themeColor="text1"/>
          <w:sz w:val="24"/>
          <w:szCs w:val="24"/>
          <w:lang w:val="sv-SE"/>
        </w:rPr>
        <w:t>–</w:t>
      </w:r>
      <w:r w:rsidRPr="007F17BA">
        <w:rPr>
          <w:color w:val="000000" w:themeColor="text1"/>
          <w:sz w:val="24"/>
          <w:szCs w:val="24"/>
          <w:lang w:val="sv-SE"/>
        </w:rPr>
        <w:tab/>
      </w:r>
      <w:r w:rsidRPr="008A6019">
        <w:rPr>
          <w:color w:val="000000" w:themeColor="text1"/>
          <w:sz w:val="24"/>
          <w:lang w:val="sv-SE"/>
        </w:rPr>
        <w:t>Europaparlamentets resolution av den 26 november 2024 om kommissionens genomförandebeslut (EU) 2024/1822 om godkännande för utsläppande på marknaden av produkter som innehåller, består av eller har framställts av den genetiskt modifierade majsen DP915635, i enlighet med Europaparlamentets och rådets förordning (EG) nr 1829/2003 (EUT C, C/2025/1801, 4.4.2025, ELI: </w:t>
      </w:r>
      <w:hyperlink r:id="rId9" w:history="1">
        <w:r w:rsidRPr="008A6019">
          <w:rPr>
            <w:rStyle w:val="Hyperlink"/>
            <w:sz w:val="24"/>
            <w:lang w:val="sv-SE"/>
          </w:rPr>
          <w:t>http://data.europa.eu/</w:t>
        </w:r>
        <w:r w:rsidRPr="008A6019">
          <w:rPr>
            <w:rStyle w:val="Hyperlink"/>
            <w:sz w:val="24"/>
            <w:lang w:val="sv-SE"/>
          </w:rPr>
          <w:t>eli</w:t>
        </w:r>
        <w:r w:rsidRPr="008A6019">
          <w:rPr>
            <w:rStyle w:val="Hyperlink"/>
            <w:sz w:val="24"/>
            <w:lang w:val="sv-SE"/>
          </w:rPr>
          <w:t>/C/2025/1801/oj</w:t>
        </w:r>
      </w:hyperlink>
      <w:r w:rsidRPr="008A6019">
        <w:rPr>
          <w:color w:val="000000" w:themeColor="text1"/>
          <w:sz w:val="24"/>
          <w:lang w:val="sv-SE"/>
        </w:rPr>
        <w:t>).</w:t>
      </w:r>
    </w:p>
    <w:p w:rsidR="000F341A" w:rsidRPr="008A6019" w:rsidP="007F17BA" w14:paraId="46846645" w14:textId="13B3D3D9">
      <w:pPr>
        <w:pStyle w:val="FootnoteText"/>
        <w:ind w:left="1134" w:hanging="567"/>
        <w:rPr>
          <w:color w:val="000000" w:themeColor="text1"/>
          <w:sz w:val="24"/>
          <w:vertAlign w:val="superscript"/>
          <w:lang w:val="sv-SE"/>
        </w:rPr>
      </w:pPr>
      <w:r w:rsidRPr="007F17BA">
        <w:rPr>
          <w:color w:val="000000" w:themeColor="text1"/>
          <w:sz w:val="24"/>
          <w:szCs w:val="24"/>
          <w:lang w:val="sv-SE"/>
        </w:rPr>
        <w:t>–</w:t>
      </w:r>
      <w:r w:rsidRPr="007F17BA">
        <w:rPr>
          <w:color w:val="000000" w:themeColor="text1"/>
          <w:sz w:val="24"/>
          <w:szCs w:val="24"/>
          <w:lang w:val="sv-SE"/>
        </w:rPr>
        <w:tab/>
      </w:r>
      <w:r w:rsidRPr="008A6019">
        <w:rPr>
          <w:color w:val="000000" w:themeColor="text1"/>
          <w:sz w:val="24"/>
          <w:lang w:val="sv-SE"/>
        </w:rPr>
        <w:t>Europaparlamentets resolution av den 26 november 2024 om kommissionens genomförandebeslut (EU) 2024/1826 om godkännande för utsläppande på marknaden av produkter som innehåller, består av eller har framställts av den genetiskt modifierade majsen DP23211, i enlighet med Europaparlamentets och rådets förordning (EG) nr 1829/2003 (EUT C, C/2025/1802, 4.4.2025, ELI: </w:t>
      </w:r>
      <w:hyperlink r:id="rId10" w:history="1">
        <w:r w:rsidRPr="008A6019">
          <w:rPr>
            <w:rStyle w:val="Hyperlink"/>
            <w:sz w:val="24"/>
            <w:lang w:val="sv-SE"/>
          </w:rPr>
          <w:t>http://data.europa.eu/</w:t>
        </w:r>
        <w:r w:rsidRPr="008A6019">
          <w:rPr>
            <w:rStyle w:val="Hyperlink"/>
            <w:sz w:val="24"/>
            <w:lang w:val="sv-SE"/>
          </w:rPr>
          <w:t>eli</w:t>
        </w:r>
        <w:r w:rsidRPr="008A6019">
          <w:rPr>
            <w:rStyle w:val="Hyperlink"/>
            <w:sz w:val="24"/>
            <w:lang w:val="sv-SE"/>
          </w:rPr>
          <w:t>/C/2025/1802/oj</w:t>
        </w:r>
      </w:hyperlink>
      <w:r w:rsidRPr="008A6019">
        <w:rPr>
          <w:color w:val="000000" w:themeColor="text1"/>
          <w:sz w:val="24"/>
          <w:lang w:val="sv-SE"/>
        </w:rPr>
        <w:t>).</w:t>
      </w:r>
    </w:p>
    <w:p w:rsidR="000F341A" w:rsidRPr="008A6019" w:rsidP="007F17BA" w14:paraId="60542CC5" w14:textId="63C4DBB8">
      <w:pPr>
        <w:pStyle w:val="FootnoteText"/>
        <w:ind w:left="1134" w:hanging="567"/>
        <w:rPr>
          <w:color w:val="000000" w:themeColor="text1"/>
          <w:sz w:val="24"/>
          <w:vertAlign w:val="superscript"/>
          <w:lang w:val="sv-SE"/>
        </w:rPr>
      </w:pPr>
      <w:r w:rsidRPr="007F17BA">
        <w:rPr>
          <w:color w:val="000000" w:themeColor="text1"/>
          <w:sz w:val="24"/>
          <w:szCs w:val="24"/>
          <w:lang w:val="sv-SE"/>
        </w:rPr>
        <w:t>–</w:t>
      </w:r>
      <w:r w:rsidRPr="007F17BA">
        <w:rPr>
          <w:color w:val="000000" w:themeColor="text1"/>
          <w:sz w:val="24"/>
          <w:szCs w:val="24"/>
          <w:lang w:val="sv-SE"/>
        </w:rPr>
        <w:tab/>
      </w:r>
      <w:r w:rsidRPr="008A6019">
        <w:rPr>
          <w:color w:val="000000" w:themeColor="text1"/>
          <w:sz w:val="24"/>
          <w:lang w:val="sv-SE"/>
        </w:rPr>
        <w:t>Europaparlamentets resolution av den 26 november 2024 om kommissionens genomförandebeslut (EU) 2024/2618</w:t>
      </w:r>
      <w:r w:rsidR="00126C01">
        <w:rPr>
          <w:color w:val="000000" w:themeColor="text1"/>
          <w:sz w:val="24"/>
          <w:lang w:val="sv-SE"/>
        </w:rPr>
        <w:t xml:space="preserve"> </w:t>
      </w:r>
      <w:r w:rsidRPr="008A6019">
        <w:rPr>
          <w:color w:val="000000" w:themeColor="text1"/>
          <w:sz w:val="24"/>
          <w:lang w:val="sv-SE"/>
        </w:rPr>
        <w:t>om godkännande för utsläppande på marknaden av produkter som innehåller, består av eller har framställts av den genetiskt modifierade majsen DP202216, i enlighet med Europaparlamentets och rådets förordning (EG) nr 1829/2003 (EUT C, C/2025/1803, 4.4.2025, ELI: </w:t>
      </w:r>
      <w:hyperlink r:id="rId11" w:history="1">
        <w:r w:rsidRPr="008A6019">
          <w:rPr>
            <w:rStyle w:val="Hyperlink"/>
            <w:sz w:val="24"/>
            <w:lang w:val="sv-SE"/>
          </w:rPr>
          <w:t>http://data.europa.eu/</w:t>
        </w:r>
        <w:r w:rsidRPr="008A6019">
          <w:rPr>
            <w:rStyle w:val="Hyperlink"/>
            <w:sz w:val="24"/>
            <w:lang w:val="sv-SE"/>
          </w:rPr>
          <w:t>eli</w:t>
        </w:r>
        <w:r w:rsidRPr="008A6019">
          <w:rPr>
            <w:rStyle w:val="Hyperlink"/>
            <w:sz w:val="24"/>
            <w:lang w:val="sv-SE"/>
          </w:rPr>
          <w:t>/C/2025/1803/oj</w:t>
        </w:r>
      </w:hyperlink>
      <w:r w:rsidRPr="008A6019">
        <w:rPr>
          <w:color w:val="000000" w:themeColor="text1"/>
          <w:sz w:val="24"/>
          <w:lang w:val="sv-SE"/>
        </w:rPr>
        <w:t>).</w:t>
      </w:r>
    </w:p>
    <w:p w:rsidR="000F341A" w:rsidRPr="008A6019" w:rsidP="007F17BA" w14:paraId="18467B41" w14:textId="5AB3D2E8">
      <w:pPr>
        <w:pStyle w:val="FootnoteText"/>
        <w:ind w:left="1134" w:hanging="567"/>
        <w:rPr>
          <w:color w:val="000000" w:themeColor="text1"/>
          <w:sz w:val="24"/>
          <w:vertAlign w:val="superscript"/>
          <w:lang w:val="sv-SE"/>
        </w:rPr>
      </w:pPr>
      <w:r w:rsidRPr="007F17BA">
        <w:rPr>
          <w:color w:val="000000" w:themeColor="text1"/>
          <w:sz w:val="24"/>
          <w:szCs w:val="24"/>
          <w:lang w:val="sv-SE"/>
        </w:rPr>
        <w:t>–</w:t>
      </w:r>
      <w:r w:rsidRPr="007F17BA">
        <w:rPr>
          <w:color w:val="000000" w:themeColor="text1"/>
          <w:sz w:val="24"/>
          <w:szCs w:val="24"/>
          <w:lang w:val="sv-SE"/>
        </w:rPr>
        <w:tab/>
      </w:r>
      <w:r w:rsidRPr="008A6019">
        <w:rPr>
          <w:color w:val="000000" w:themeColor="text1"/>
          <w:sz w:val="24"/>
          <w:lang w:val="sv-SE"/>
        </w:rPr>
        <w:t>Europaparlamentets resolution av den 26 november 2024 om utkastet till kommissionens genomförandebeslut om godkännande för utsläppande på marknaden av produkter som innehåller, består av eller har framställts av den genetiskt modifierade majsen MON 94804 i enlighet med Europaparlamentets och rådets förordning (EG) nr 1829/2003 (EUT C, C/2025/1804, 4.4.2025, ELI: </w:t>
      </w:r>
      <w:hyperlink r:id="rId12" w:history="1">
        <w:r w:rsidRPr="008A6019">
          <w:rPr>
            <w:rStyle w:val="Hyperlink"/>
            <w:sz w:val="24"/>
            <w:lang w:val="sv-SE"/>
          </w:rPr>
          <w:t>http://data.europa.eu/</w:t>
        </w:r>
        <w:r w:rsidRPr="008A6019">
          <w:rPr>
            <w:rStyle w:val="Hyperlink"/>
            <w:sz w:val="24"/>
            <w:lang w:val="sv-SE"/>
          </w:rPr>
          <w:t>eli</w:t>
        </w:r>
        <w:r w:rsidRPr="008A6019">
          <w:rPr>
            <w:rStyle w:val="Hyperlink"/>
            <w:sz w:val="24"/>
            <w:lang w:val="sv-SE"/>
          </w:rPr>
          <w:t>/C/2025/1804/oj</w:t>
        </w:r>
      </w:hyperlink>
      <w:r w:rsidRPr="008A6019">
        <w:rPr>
          <w:color w:val="000000" w:themeColor="text1"/>
          <w:sz w:val="24"/>
          <w:lang w:val="sv-SE"/>
        </w:rPr>
        <w:t>).</w:t>
      </w:r>
    </w:p>
    <w:p w:rsidR="000F341A" w:rsidRPr="008A6019" w:rsidP="007F17BA" w14:paraId="62F31F7D" w14:textId="36D49EDD">
      <w:pPr>
        <w:pStyle w:val="FootnoteText"/>
        <w:ind w:left="1134" w:hanging="567"/>
        <w:rPr>
          <w:sz w:val="24"/>
          <w:vertAlign w:val="superscript"/>
          <w:lang w:val="sv-SE"/>
        </w:rPr>
      </w:pPr>
      <w:r w:rsidRPr="007F17BA">
        <w:rPr>
          <w:color w:val="000000" w:themeColor="text1"/>
          <w:sz w:val="24"/>
          <w:szCs w:val="24"/>
          <w:lang w:val="sv-SE"/>
        </w:rPr>
        <w:t>–</w:t>
      </w:r>
      <w:r w:rsidRPr="007F17BA">
        <w:rPr>
          <w:color w:val="000000" w:themeColor="text1"/>
          <w:sz w:val="24"/>
          <w:szCs w:val="24"/>
          <w:lang w:val="sv-SE"/>
        </w:rPr>
        <w:tab/>
      </w:r>
      <w:r w:rsidRPr="008A6019">
        <w:rPr>
          <w:sz w:val="24"/>
          <w:lang w:val="sv-SE"/>
        </w:rPr>
        <w:t>Europaparlamentets resolution av den 12 februari 2025 om utkastet till kommissionens genomförandebeslut om godkännande för utsläppande på marknaden av produkter som innehåller, består av eller har framställts av den genetiskt modifierade majsen DP910521, i enlighet med Europaparlamentets och rådets förordning (EG) nr 1829/2003 (EUT C, C/2025/2246, 29.4.2025, ELI: </w:t>
      </w:r>
      <w:hyperlink r:id="rId13" w:history="1">
        <w:r w:rsidRPr="008A6019">
          <w:rPr>
            <w:rStyle w:val="Hyperlink"/>
            <w:sz w:val="24"/>
            <w:lang w:val="sv-SE"/>
          </w:rPr>
          <w:t>http://data.europa.eu/</w:t>
        </w:r>
        <w:r w:rsidRPr="008A6019">
          <w:rPr>
            <w:rStyle w:val="Hyperlink"/>
            <w:sz w:val="24"/>
            <w:lang w:val="sv-SE"/>
          </w:rPr>
          <w:t>eli</w:t>
        </w:r>
        <w:r w:rsidRPr="008A6019">
          <w:rPr>
            <w:rStyle w:val="Hyperlink"/>
            <w:sz w:val="24"/>
            <w:lang w:val="sv-SE"/>
          </w:rPr>
          <w:t>/C/2025/2246/oj</w:t>
        </w:r>
      </w:hyperlink>
      <w:r w:rsidRPr="008A6019">
        <w:rPr>
          <w:sz w:val="24"/>
          <w:lang w:val="sv-SE"/>
        </w:rPr>
        <w:t>).</w:t>
      </w:r>
    </w:p>
    <w:p w:rsidR="000F341A" w:rsidRPr="008A6019" w:rsidP="007F17BA" w14:paraId="240BE510" w14:textId="316AAE7E">
      <w:pPr>
        <w:pStyle w:val="FootnoteText"/>
        <w:ind w:left="1134" w:hanging="567"/>
        <w:rPr>
          <w:sz w:val="24"/>
          <w:vertAlign w:val="superscript"/>
          <w:lang w:val="sv-SE"/>
        </w:rPr>
      </w:pPr>
      <w:r w:rsidRPr="007F17BA">
        <w:rPr>
          <w:color w:val="000000" w:themeColor="text1"/>
          <w:sz w:val="24"/>
          <w:szCs w:val="24"/>
          <w:lang w:val="sv-SE"/>
        </w:rPr>
        <w:t>–</w:t>
      </w:r>
      <w:r w:rsidRPr="007F17BA">
        <w:rPr>
          <w:color w:val="000000" w:themeColor="text1"/>
          <w:sz w:val="24"/>
          <w:szCs w:val="24"/>
          <w:lang w:val="sv-SE"/>
        </w:rPr>
        <w:tab/>
      </w:r>
      <w:r w:rsidRPr="008A6019">
        <w:rPr>
          <w:sz w:val="24"/>
          <w:lang w:val="sv-SE"/>
        </w:rPr>
        <w:t>Europaparlamentets resolution av den 12 februari 2025 om utkastet till kommissionens genomförandebeslut om godkännande för utsläppande på marknaden av produkter som innehåller, består av eller har framställts av den genetiskt modifierade majsen MON 95275, i enlighet med Europaparlamentets och rådets förordning (EG) nr 1829/2003 (EUT C, C/2025/2247, 29.4.2025, ELI: </w:t>
      </w:r>
      <w:hyperlink r:id="rId14" w:history="1">
        <w:r w:rsidRPr="008A6019">
          <w:rPr>
            <w:rStyle w:val="Hyperlink"/>
            <w:sz w:val="24"/>
            <w:lang w:val="sv-SE"/>
          </w:rPr>
          <w:t>http://data.europa.eu/</w:t>
        </w:r>
        <w:r w:rsidRPr="008A6019">
          <w:rPr>
            <w:rStyle w:val="Hyperlink"/>
            <w:sz w:val="24"/>
            <w:lang w:val="sv-SE"/>
          </w:rPr>
          <w:t>eli</w:t>
        </w:r>
        <w:r w:rsidRPr="008A6019">
          <w:rPr>
            <w:rStyle w:val="Hyperlink"/>
            <w:sz w:val="24"/>
            <w:lang w:val="sv-SE"/>
          </w:rPr>
          <w:t>/C/2025/2247/oj</w:t>
        </w:r>
      </w:hyperlink>
      <w:r w:rsidRPr="008A6019">
        <w:rPr>
          <w:sz w:val="24"/>
          <w:lang w:val="sv-SE"/>
        </w:rPr>
        <w:t>).</w:t>
      </w:r>
    </w:p>
    <w:p w:rsidR="000F341A" w:rsidRPr="008A6019" w:rsidP="007F17BA" w14:paraId="775F6ACE" w14:textId="0BE26E81">
      <w:pPr>
        <w:pStyle w:val="FootnoteText"/>
        <w:ind w:left="1134" w:hanging="567"/>
        <w:rPr>
          <w:sz w:val="24"/>
          <w:vertAlign w:val="superscript"/>
          <w:lang w:val="sv-SE"/>
        </w:rPr>
      </w:pPr>
      <w:r w:rsidRPr="007F17BA">
        <w:rPr>
          <w:color w:val="000000" w:themeColor="text1"/>
          <w:sz w:val="24"/>
          <w:szCs w:val="24"/>
          <w:lang w:val="sv-SE"/>
        </w:rPr>
        <w:t>–</w:t>
      </w:r>
      <w:r w:rsidRPr="007F17BA">
        <w:rPr>
          <w:color w:val="000000" w:themeColor="text1"/>
          <w:sz w:val="24"/>
          <w:szCs w:val="24"/>
          <w:lang w:val="sv-SE"/>
        </w:rPr>
        <w:tab/>
      </w:r>
      <w:r w:rsidRPr="008A6019">
        <w:rPr>
          <w:sz w:val="24"/>
          <w:lang w:val="sv-SE"/>
        </w:rPr>
        <w:t>Europaparlamentets resolution av den 8 maj 2025 om utkastet till kommissionens genomförandebeslut om godkännande av utsläppande på marknaden av produkter som innehåller, består av eller har framställts av den genetiskt modifierade sojabönan MON 87705 × MON 87708 × MON 89788, i enlighet med Europaparlamentets och rådets förordning (EG) nr 1829/2003 (EUT C, C/2026/586, 24.2.2026, ELI: </w:t>
      </w:r>
      <w:hyperlink r:id="rId15" w:tooltip="Ger tillgång till detta dokument via dess ELI-URI-adress." w:history="1">
        <w:r w:rsidRPr="008A6019">
          <w:rPr>
            <w:rStyle w:val="Hyperlink"/>
            <w:sz w:val="24"/>
            <w:lang w:val="sv-SE"/>
          </w:rPr>
          <w:t>http://data.europa.eu/</w:t>
        </w:r>
        <w:r w:rsidRPr="008A6019">
          <w:rPr>
            <w:rStyle w:val="Hyperlink"/>
            <w:sz w:val="24"/>
            <w:lang w:val="sv-SE"/>
          </w:rPr>
          <w:t>eli</w:t>
        </w:r>
        <w:r w:rsidRPr="008A6019">
          <w:rPr>
            <w:rStyle w:val="Hyperlink"/>
            <w:sz w:val="24"/>
            <w:lang w:val="sv-SE"/>
          </w:rPr>
          <w:t>/C/2026/586/oj</w:t>
        </w:r>
      </w:hyperlink>
      <w:r w:rsidRPr="008A6019">
        <w:rPr>
          <w:sz w:val="24"/>
          <w:lang w:val="sv-SE"/>
        </w:rPr>
        <w:t>).</w:t>
      </w:r>
    </w:p>
    <w:p w:rsidR="000F341A" w:rsidRPr="008A6019" w:rsidP="007F17BA" w14:paraId="2291526E" w14:textId="4A9A4DE1">
      <w:pPr>
        <w:pStyle w:val="FootnoteText"/>
        <w:ind w:left="1134" w:hanging="567"/>
        <w:rPr>
          <w:sz w:val="24"/>
          <w:vertAlign w:val="superscript"/>
          <w:lang w:val="sv-SE"/>
        </w:rPr>
      </w:pPr>
      <w:r w:rsidRPr="007F17BA">
        <w:rPr>
          <w:color w:val="000000" w:themeColor="text1"/>
          <w:sz w:val="24"/>
          <w:szCs w:val="24"/>
          <w:lang w:val="sv-SE"/>
        </w:rPr>
        <w:t>–</w:t>
      </w:r>
      <w:r w:rsidRPr="007F17BA">
        <w:rPr>
          <w:color w:val="000000" w:themeColor="text1"/>
          <w:sz w:val="24"/>
          <w:szCs w:val="24"/>
          <w:lang w:val="sv-SE"/>
        </w:rPr>
        <w:tab/>
      </w:r>
      <w:r w:rsidRPr="008A6019">
        <w:rPr>
          <w:sz w:val="24"/>
          <w:lang w:val="sv-SE"/>
        </w:rPr>
        <w:t>Europaparlamentets resolution av den 8 oktober 2025 om kommissionens genomförandebeslut (EU) 2025/1898 av den 22 september 2025 om godkännande för utsläppande på marknaden av produkter som innehåller, består av eller har framställts av den genetiskt modifierade majsen DP51291, i enlighet med Europaparlamentets och rådets förordning (EG) nr 1829/2003 (EUT C, C/2026/1523, 15.4.2026, ELI: http://data.europa.eu/</w:t>
      </w:r>
      <w:r w:rsidRPr="008A6019">
        <w:rPr>
          <w:sz w:val="24"/>
          <w:lang w:val="sv-SE"/>
        </w:rPr>
        <w:t>eli</w:t>
      </w:r>
      <w:r w:rsidRPr="008A6019">
        <w:rPr>
          <w:sz w:val="24"/>
          <w:lang w:val="sv-SE"/>
        </w:rPr>
        <w:t>/C/2026/1523/oj).</w:t>
      </w:r>
    </w:p>
    <w:p w:rsidR="000F341A" w:rsidRPr="008A6019" w:rsidP="007F17BA" w14:paraId="3C140786" w14:textId="54DB29B7">
      <w:pPr>
        <w:pStyle w:val="FootnoteText"/>
        <w:ind w:left="1134" w:hanging="567"/>
        <w:rPr>
          <w:sz w:val="24"/>
          <w:vertAlign w:val="superscript"/>
          <w:lang w:val="sv-SE"/>
        </w:rPr>
      </w:pPr>
      <w:r w:rsidRPr="007F17BA">
        <w:rPr>
          <w:color w:val="000000" w:themeColor="text1"/>
          <w:sz w:val="24"/>
          <w:szCs w:val="24"/>
          <w:lang w:val="sv-SE"/>
        </w:rPr>
        <w:t>–</w:t>
      </w:r>
      <w:r w:rsidRPr="007F17BA">
        <w:rPr>
          <w:color w:val="000000" w:themeColor="text1"/>
          <w:sz w:val="24"/>
          <w:szCs w:val="24"/>
          <w:lang w:val="sv-SE"/>
        </w:rPr>
        <w:tab/>
      </w:r>
      <w:r w:rsidRPr="008A6019">
        <w:rPr>
          <w:sz w:val="24"/>
          <w:lang w:val="sv-SE"/>
        </w:rPr>
        <w:t>Europaparlamentets resolution av den 25 november 2025 om utkastet till kommissionens genomförandebeslut om godkännande för utsläppande på marknaden av produkter som innehåller, består av eller har framställts av den genetiskt modifierade majsen DAS1131, i enlighet med Europaparlamentets och rådets förordning (EG) nr 1829/2003 (EUT C, C/2026/1703, 24.4.2026, ELI: </w:t>
      </w:r>
      <w:hyperlink r:id="rId16" w:history="1">
        <w:r w:rsidRPr="00504871">
          <w:rPr>
            <w:rStyle w:val="Hyperlink"/>
            <w:sz w:val="24"/>
            <w:lang w:val="sv-SE"/>
          </w:rPr>
          <w:t>http://data.europa.eu/</w:t>
        </w:r>
        <w:r w:rsidRPr="00504871">
          <w:rPr>
            <w:rStyle w:val="Hyperlink"/>
            <w:sz w:val="24"/>
            <w:lang w:val="sv-SE"/>
          </w:rPr>
          <w:t>eli</w:t>
        </w:r>
        <w:r w:rsidRPr="00504871">
          <w:rPr>
            <w:rStyle w:val="Hyperlink"/>
            <w:sz w:val="24"/>
            <w:lang w:val="sv-SE"/>
          </w:rPr>
          <w:t>/C/2026/1703/oj</w:t>
        </w:r>
      </w:hyperlink>
      <w:r w:rsidRPr="008A6019">
        <w:rPr>
          <w:sz w:val="24"/>
          <w:lang w:val="sv-SE"/>
        </w:rPr>
        <w:t>).</w:t>
      </w:r>
    </w:p>
    <w:p w:rsidR="000F341A" w:rsidRPr="008A6019" w:rsidP="007F17BA" w14:paraId="6771770B" w14:textId="76AD8383">
      <w:pPr>
        <w:pStyle w:val="FootnoteText"/>
        <w:ind w:left="1134" w:hanging="567"/>
        <w:rPr>
          <w:sz w:val="24"/>
          <w:vertAlign w:val="superscript"/>
          <w:lang w:val="sv-SE"/>
        </w:rPr>
      </w:pPr>
      <w:r w:rsidRPr="007F17BA">
        <w:rPr>
          <w:color w:val="000000" w:themeColor="text1"/>
          <w:sz w:val="24"/>
          <w:szCs w:val="24"/>
          <w:lang w:val="sv-SE"/>
        </w:rPr>
        <w:t>–</w:t>
      </w:r>
      <w:r w:rsidRPr="007F17BA">
        <w:rPr>
          <w:color w:val="000000" w:themeColor="text1"/>
          <w:sz w:val="24"/>
          <w:szCs w:val="24"/>
          <w:lang w:val="sv-SE"/>
        </w:rPr>
        <w:tab/>
      </w:r>
      <w:r w:rsidRPr="008A6019">
        <w:rPr>
          <w:sz w:val="24"/>
          <w:lang w:val="sv-SE"/>
        </w:rPr>
        <w:t>Europaparlamentets resolution av den 25 november 2025 om utkastet till kommissionens genomförandebeslut om förlängning av godkännandet av utsläppande på marknaden av produkter som innehåller, består av eller har framställts av den genetiskt modifierade bomullen MON 88913 (MON-88913-8), i enlighet med Europaparlamentets och rådets förordning (EG) nr 1829/2003 (EUT C, C/2026/1704, 24.4.2026, ELI: </w:t>
      </w:r>
      <w:hyperlink r:id="rId17" w:history="1">
        <w:r w:rsidRPr="00504871">
          <w:rPr>
            <w:rStyle w:val="Hyperlink"/>
            <w:sz w:val="24"/>
            <w:lang w:val="sv-SE"/>
          </w:rPr>
          <w:t>http://data.europa.eu/</w:t>
        </w:r>
        <w:r w:rsidRPr="00504871">
          <w:rPr>
            <w:rStyle w:val="Hyperlink"/>
            <w:sz w:val="24"/>
            <w:lang w:val="sv-SE"/>
          </w:rPr>
          <w:t>eli</w:t>
        </w:r>
        <w:r w:rsidRPr="00504871">
          <w:rPr>
            <w:rStyle w:val="Hyperlink"/>
            <w:sz w:val="24"/>
            <w:lang w:val="sv-SE"/>
          </w:rPr>
          <w:t>/C/2026/1704/oj</w:t>
        </w:r>
      </w:hyperlink>
      <w:r w:rsidRPr="008A6019">
        <w:rPr>
          <w:sz w:val="24"/>
          <w:lang w:val="sv-SE"/>
        </w:rPr>
        <w:t>).</w:t>
      </w:r>
    </w:p>
    <w:p w:rsidR="000F341A" w:rsidRPr="008A6019" w:rsidP="007F17BA" w14:paraId="06F0D943" w14:textId="500A3615">
      <w:pPr>
        <w:pStyle w:val="FootnoteText"/>
        <w:ind w:left="1134" w:hanging="567"/>
        <w:rPr>
          <w:sz w:val="24"/>
          <w:vertAlign w:val="superscript"/>
          <w:lang w:val="sv-SE"/>
        </w:rPr>
      </w:pPr>
      <w:r w:rsidRPr="007F17BA">
        <w:rPr>
          <w:color w:val="000000" w:themeColor="text1"/>
          <w:sz w:val="24"/>
          <w:szCs w:val="24"/>
          <w:lang w:val="sv-SE"/>
        </w:rPr>
        <w:t>–</w:t>
      </w:r>
      <w:r w:rsidRPr="007F17BA">
        <w:rPr>
          <w:color w:val="000000" w:themeColor="text1"/>
          <w:sz w:val="24"/>
          <w:szCs w:val="24"/>
          <w:lang w:val="sv-SE"/>
        </w:rPr>
        <w:tab/>
      </w:r>
      <w:r w:rsidRPr="008A6019">
        <w:rPr>
          <w:sz w:val="24"/>
          <w:lang w:val="sv-SE"/>
        </w:rPr>
        <w:t>Europaparlamentets resolution av den 25 november 2025 om utkastet till kommissionens genomförandebeslut om förlängning av godkännandet av utsläppande på marknaden av produkter som innehåller, består av eller har framställts av den genetiskt modifierade rapsen MON 88302, i enlighet med Europaparlamentets och rådets förordning (EG) nr 1829/2003 (EUT C, C/2026/1705, 24.4.2026, ELI: </w:t>
      </w:r>
      <w:hyperlink r:id="rId18" w:history="1">
        <w:r w:rsidRPr="00504871">
          <w:rPr>
            <w:rStyle w:val="Hyperlink"/>
            <w:sz w:val="24"/>
            <w:lang w:val="sv-SE"/>
          </w:rPr>
          <w:t>http://data.europa.eu/</w:t>
        </w:r>
        <w:r w:rsidRPr="00504871">
          <w:rPr>
            <w:rStyle w:val="Hyperlink"/>
            <w:sz w:val="24"/>
            <w:lang w:val="sv-SE"/>
          </w:rPr>
          <w:t>eli</w:t>
        </w:r>
        <w:r w:rsidRPr="00504871">
          <w:rPr>
            <w:rStyle w:val="Hyperlink"/>
            <w:sz w:val="24"/>
            <w:lang w:val="sv-SE"/>
          </w:rPr>
          <w:t>/C/2026/1705/oj</w:t>
        </w:r>
      </w:hyperlink>
      <w:r w:rsidRPr="008A6019">
        <w:rPr>
          <w:sz w:val="24"/>
          <w:lang w:val="sv-SE"/>
        </w:rPr>
        <w:t>).</w:t>
      </w:r>
    </w:p>
    <w:p w:rsidR="000F341A" w:rsidRPr="008A6019" w:rsidP="007F17BA" w14:paraId="60CB80E8" w14:textId="7D0F463A">
      <w:pPr>
        <w:pStyle w:val="FootnoteText"/>
        <w:ind w:left="1134" w:hanging="567"/>
        <w:rPr>
          <w:sz w:val="24"/>
          <w:vertAlign w:val="superscript"/>
          <w:lang w:val="sv-SE"/>
        </w:rPr>
      </w:pPr>
      <w:r w:rsidRPr="007F17BA">
        <w:rPr>
          <w:color w:val="000000" w:themeColor="text1"/>
          <w:sz w:val="24"/>
          <w:szCs w:val="24"/>
          <w:lang w:val="sv-SE"/>
        </w:rPr>
        <w:t>–</w:t>
      </w:r>
      <w:r w:rsidRPr="007F17BA">
        <w:rPr>
          <w:color w:val="000000" w:themeColor="text1"/>
          <w:sz w:val="24"/>
          <w:szCs w:val="24"/>
          <w:lang w:val="sv-SE"/>
        </w:rPr>
        <w:tab/>
      </w:r>
      <w:r w:rsidRPr="008A6019">
        <w:rPr>
          <w:sz w:val="24"/>
          <w:lang w:val="sv-SE"/>
        </w:rPr>
        <w:t>Europaparlamentets resolution av den 25 november 2025 om kommissionens genomförandebeslut om förlängning av godkännandet av utsläppande på marknaden av produkter som innehåller, består av eller har framställts av den genetiskt modifierade sojabönan MON 87708, i enlighet med Europaparlamentets och rådets förordning (EG) nr 1829/2003 (EUT C, C/2026/1706, 24.4.2026, ELI: </w:t>
      </w:r>
      <w:hyperlink r:id="rId19" w:history="1">
        <w:r w:rsidRPr="00504871">
          <w:rPr>
            <w:rStyle w:val="Hyperlink"/>
            <w:sz w:val="24"/>
            <w:lang w:val="sv-SE"/>
          </w:rPr>
          <w:t>http://data.europa.eu/</w:t>
        </w:r>
        <w:r w:rsidRPr="00504871">
          <w:rPr>
            <w:rStyle w:val="Hyperlink"/>
            <w:sz w:val="24"/>
            <w:lang w:val="sv-SE"/>
          </w:rPr>
          <w:t>eli</w:t>
        </w:r>
        <w:r w:rsidRPr="00504871">
          <w:rPr>
            <w:rStyle w:val="Hyperlink"/>
            <w:sz w:val="24"/>
            <w:lang w:val="sv-SE"/>
          </w:rPr>
          <w:t>/C/2026/1706/oj</w:t>
        </w:r>
      </w:hyperlink>
      <w:r w:rsidRPr="008A6019">
        <w:rPr>
          <w:sz w:val="24"/>
          <w:lang w:val="sv-SE"/>
        </w:rPr>
        <w:t>).</w:t>
      </w:r>
    </w:p>
    <w:p w:rsidR="000F341A" w:rsidRPr="008A6019" w:rsidP="007F17BA" w14:paraId="7A1D2C81" w14:textId="5A01E829">
      <w:pPr>
        <w:pStyle w:val="FootnoteText"/>
        <w:ind w:left="1134" w:hanging="567"/>
        <w:rPr>
          <w:sz w:val="24"/>
          <w:vertAlign w:val="superscript"/>
          <w:lang w:val="sv-SE"/>
        </w:rPr>
      </w:pPr>
      <w:r w:rsidRPr="007F17BA">
        <w:rPr>
          <w:color w:val="000000" w:themeColor="text1"/>
          <w:sz w:val="24"/>
          <w:szCs w:val="24"/>
          <w:lang w:val="sv-SE"/>
        </w:rPr>
        <w:t>–</w:t>
      </w:r>
      <w:r w:rsidRPr="007F17BA">
        <w:rPr>
          <w:color w:val="000000" w:themeColor="text1"/>
          <w:sz w:val="24"/>
          <w:szCs w:val="24"/>
          <w:lang w:val="sv-SE"/>
        </w:rPr>
        <w:tab/>
      </w:r>
      <w:r w:rsidRPr="008A6019">
        <w:rPr>
          <w:sz w:val="24"/>
          <w:lang w:val="sv-SE"/>
        </w:rPr>
        <w:t>Europaparlamentets resolution av den 25 november 2025 om utkastet till kommissionens genomförandebeslut om förlängning av godkännandet av utsläppande på marknaden av produkter som innehåller, består av eller har framställts av den genetiskt modifierade majsen MON 87427, i enlighet med Europaparlamentets och rådets förordning (EG) nr 1829/2003 (EUT C, C/2026/1707, 24.4.2026, ELI: </w:t>
      </w:r>
      <w:hyperlink r:id="rId20" w:history="1">
        <w:r w:rsidRPr="00504871">
          <w:rPr>
            <w:rStyle w:val="Hyperlink"/>
            <w:sz w:val="24"/>
            <w:lang w:val="sv-SE"/>
          </w:rPr>
          <w:t>http://data.europa.eu/</w:t>
        </w:r>
        <w:r w:rsidRPr="00504871">
          <w:rPr>
            <w:rStyle w:val="Hyperlink"/>
            <w:sz w:val="24"/>
            <w:lang w:val="sv-SE"/>
          </w:rPr>
          <w:t>eli</w:t>
        </w:r>
        <w:r w:rsidRPr="00504871">
          <w:rPr>
            <w:rStyle w:val="Hyperlink"/>
            <w:sz w:val="24"/>
            <w:lang w:val="sv-SE"/>
          </w:rPr>
          <w:t>/C/2026/1707/oj</w:t>
        </w:r>
      </w:hyperlink>
      <w:r w:rsidRPr="008A6019">
        <w:rPr>
          <w:sz w:val="24"/>
          <w:lang w:val="sv-SE"/>
        </w:rPr>
        <w:t>).</w:t>
      </w:r>
    </w:p>
    <w:p w:rsidR="000F341A" w:rsidRPr="008A6019" w:rsidP="007F17BA" w14:paraId="4C41441A" w14:textId="7105AF63">
      <w:pPr>
        <w:pStyle w:val="FootnoteText"/>
        <w:ind w:left="1134" w:hanging="567"/>
        <w:rPr>
          <w:sz w:val="24"/>
          <w:vertAlign w:val="superscript"/>
          <w:lang w:val="sv-SE"/>
        </w:rPr>
      </w:pPr>
      <w:r w:rsidRPr="007F17BA">
        <w:rPr>
          <w:color w:val="000000" w:themeColor="text1"/>
          <w:sz w:val="24"/>
          <w:szCs w:val="24"/>
          <w:lang w:val="sv-SE"/>
        </w:rPr>
        <w:t>–</w:t>
      </w:r>
      <w:r w:rsidRPr="007F17BA">
        <w:rPr>
          <w:color w:val="000000" w:themeColor="text1"/>
          <w:sz w:val="24"/>
          <w:szCs w:val="24"/>
          <w:lang w:val="sv-SE"/>
        </w:rPr>
        <w:tab/>
      </w:r>
      <w:r w:rsidRPr="008A6019">
        <w:rPr>
          <w:sz w:val="24"/>
          <w:lang w:val="sv-SE"/>
        </w:rPr>
        <w:t>Europaparlamentets resolution av den 16 december 2025 om utkastet till kommissionens genomförandebeslut om förlängning av godkännandet av utsläppande på marknaden av produkter som innehåller, består av eller har framställts av den genetiskt modifierade majsen NK603, i enlighet med Europaparlamentets och rådets förordning (EG) nr 1829/2003 (EUT C, C/2026/2150, 6.5.2026, ELI: </w:t>
      </w:r>
      <w:hyperlink r:id="rId21" w:history="1">
        <w:r w:rsidRPr="00504871">
          <w:rPr>
            <w:rStyle w:val="Hyperlink"/>
            <w:sz w:val="24"/>
            <w:lang w:val="sv-SE"/>
          </w:rPr>
          <w:t>http://data.europa.eu/</w:t>
        </w:r>
        <w:r w:rsidRPr="00504871">
          <w:rPr>
            <w:rStyle w:val="Hyperlink"/>
            <w:sz w:val="24"/>
            <w:lang w:val="sv-SE"/>
          </w:rPr>
          <w:t>eli</w:t>
        </w:r>
        <w:r w:rsidRPr="00504871">
          <w:rPr>
            <w:rStyle w:val="Hyperlink"/>
            <w:sz w:val="24"/>
            <w:lang w:val="sv-SE"/>
          </w:rPr>
          <w:t>/C/2026/2150/oj</w:t>
        </w:r>
      </w:hyperlink>
      <w:r w:rsidRPr="008A6019">
        <w:rPr>
          <w:sz w:val="24"/>
          <w:lang w:val="sv-SE"/>
        </w:rPr>
        <w:t>).</w:t>
      </w:r>
    </w:p>
    <w:p w:rsidR="000F341A" w:rsidRPr="008A6019" w:rsidP="007F17BA" w14:paraId="7EDE815E" w14:textId="124ABA3D">
      <w:pPr>
        <w:pStyle w:val="FootnoteText"/>
        <w:ind w:left="1134" w:hanging="567"/>
        <w:rPr>
          <w:sz w:val="24"/>
          <w:vertAlign w:val="superscript"/>
          <w:lang w:val="sv-SE"/>
        </w:rPr>
      </w:pPr>
      <w:r w:rsidRPr="007F17BA">
        <w:rPr>
          <w:color w:val="000000" w:themeColor="text1"/>
          <w:sz w:val="24"/>
          <w:szCs w:val="24"/>
          <w:lang w:val="sv-SE"/>
        </w:rPr>
        <w:t>–</w:t>
      </w:r>
      <w:r w:rsidRPr="007F17BA">
        <w:rPr>
          <w:color w:val="000000" w:themeColor="text1"/>
          <w:sz w:val="24"/>
          <w:szCs w:val="24"/>
          <w:lang w:val="sv-SE"/>
        </w:rPr>
        <w:tab/>
      </w:r>
      <w:r w:rsidRPr="008A6019">
        <w:rPr>
          <w:sz w:val="24"/>
          <w:lang w:val="sv-SE"/>
        </w:rPr>
        <w:t>Europaparlamentets resolution av den 16 december 2025 om utkastet till kommissionens genomförandebeslut om godkännande för utsläppande på marknaden av livsmedel, livsmedelsingredienser och foder som har framställts av den genetiskt modifierade sockerbetan KWS20-1, i enlighet med Europaparlamentets och rådets förordning (EG) nr 1829/2003 (EUT C, C/2026/2151, 6.5.2026, ELI: </w:t>
      </w:r>
      <w:hyperlink r:id="rId22" w:history="1">
        <w:r w:rsidRPr="008A6019">
          <w:rPr>
            <w:rStyle w:val="Hyperlink"/>
            <w:sz w:val="24"/>
            <w:lang w:val="sv-SE"/>
          </w:rPr>
          <w:t>http://data.europa.eu/eli/C/2026/2151/oj</w:t>
        </w:r>
      </w:hyperlink>
      <w:r w:rsidRPr="008A6019">
        <w:rPr>
          <w:sz w:val="24"/>
          <w:lang w:val="sv-SE"/>
        </w:rPr>
        <w:t xml:space="preserve"> ).</w:t>
      </w:r>
    </w:p>
    <w:p w:rsidR="000F341A" w:rsidRPr="008A6019" w:rsidP="007F17BA" w14:paraId="3915F0E1" w14:textId="7C502E28">
      <w:pPr>
        <w:pStyle w:val="FootnoteText"/>
        <w:ind w:left="1134" w:hanging="567"/>
        <w:rPr>
          <w:sz w:val="24"/>
          <w:vertAlign w:val="superscript"/>
          <w:lang w:val="sv-SE"/>
        </w:rPr>
      </w:pPr>
      <w:r w:rsidRPr="007F17BA">
        <w:rPr>
          <w:color w:val="000000" w:themeColor="text1"/>
          <w:sz w:val="24"/>
          <w:szCs w:val="24"/>
          <w:lang w:val="sv-SE"/>
        </w:rPr>
        <w:t>–</w:t>
      </w:r>
      <w:r w:rsidRPr="007F17BA">
        <w:rPr>
          <w:color w:val="000000" w:themeColor="text1"/>
          <w:sz w:val="24"/>
          <w:szCs w:val="24"/>
          <w:lang w:val="sv-SE"/>
        </w:rPr>
        <w:tab/>
      </w:r>
      <w:r w:rsidRPr="008A6019">
        <w:rPr>
          <w:sz w:val="24"/>
          <w:lang w:val="sv-SE"/>
        </w:rPr>
        <w:t>Europaparlamentets resolution av den 11 februari 2026 om utkastet till kommissionens genomförandebeslut om godkännande för utsläppande på marknaden av produkter som innehåller, består av eller har framställts av den genetiskt modifierade sojabönan DBN-09004-6, i enlighet med Europaparlamentets och rådets förordning (EG) nr 1829/2003 (Antagna texter, P10_TA(2026)0041).</w:t>
      </w:r>
    </w:p>
    <w:p w:rsidR="000F341A" w:rsidRPr="008A6019" w:rsidP="007F17BA" w14:paraId="19C6B9CA" w14:textId="6048F214">
      <w:pPr>
        <w:pStyle w:val="FootnoteText"/>
        <w:ind w:left="1134" w:hanging="567"/>
        <w:rPr>
          <w:sz w:val="24"/>
          <w:vertAlign w:val="superscript"/>
          <w:lang w:val="sv-SE"/>
        </w:rPr>
      </w:pPr>
      <w:r w:rsidRPr="007F17BA">
        <w:rPr>
          <w:color w:val="000000" w:themeColor="text1"/>
          <w:sz w:val="24"/>
          <w:szCs w:val="24"/>
          <w:lang w:val="sv-SE"/>
        </w:rPr>
        <w:t>–</w:t>
      </w:r>
      <w:r w:rsidRPr="007F17BA">
        <w:rPr>
          <w:color w:val="000000" w:themeColor="text1"/>
          <w:sz w:val="24"/>
          <w:szCs w:val="24"/>
          <w:lang w:val="sv-SE"/>
        </w:rPr>
        <w:tab/>
      </w:r>
      <w:r w:rsidRPr="008A6019">
        <w:rPr>
          <w:sz w:val="24"/>
          <w:lang w:val="sv-SE"/>
        </w:rPr>
        <w:t>Europaparlamentets resolution av den 11 februari 2026 om utkastet till kommissionens genomförandebeslut om förlängning av godkännandet för utsläppande på marknaden av produkter som innehåller, består av eller har framställts av genetiskt modifierad majs T25 (ACS-ZMØØ3-2) i enlighet med Europaparlamentets och rådets förordning (EG) nr 1829/2003 (Antagna texter, P10_TA(2026)0042).</w:t>
      </w:r>
    </w:p>
    <w:p w:rsidR="000F341A" w:rsidRPr="008A6019" w:rsidP="007F17BA" w14:paraId="77D229E2" w14:textId="4ECA3405">
      <w:pPr>
        <w:pStyle w:val="FootnoteText"/>
        <w:ind w:left="1134" w:hanging="567"/>
        <w:rPr>
          <w:sz w:val="24"/>
          <w:vertAlign w:val="superscript"/>
          <w:lang w:val="sv-SE"/>
        </w:rPr>
      </w:pPr>
      <w:r w:rsidRPr="007F17BA">
        <w:rPr>
          <w:color w:val="000000" w:themeColor="text1"/>
          <w:sz w:val="24"/>
          <w:szCs w:val="24"/>
          <w:lang w:val="sv-SE"/>
        </w:rPr>
        <w:t>–</w:t>
      </w:r>
      <w:r w:rsidRPr="007F17BA">
        <w:rPr>
          <w:color w:val="000000" w:themeColor="text1"/>
          <w:sz w:val="24"/>
          <w:szCs w:val="24"/>
          <w:lang w:val="sv-SE"/>
        </w:rPr>
        <w:tab/>
      </w:r>
      <w:r w:rsidRPr="008A6019">
        <w:rPr>
          <w:sz w:val="24"/>
          <w:lang w:val="sv-SE"/>
        </w:rPr>
        <w:t>Europaparlamentets resolution av den 11 februari 2026 om utkastet till kommissionens genomförandebeslut om förlängning av godkännande för utsläppande på marknaden av produkter som innehåller, består av eller har framställts av genetiskt modifierad bomull GHB614 × LLCotton25 i enlighet med Europaparlamentets och rådets förordning (EG) nr 1829/2003 (Antagna texter, P10_TA(2026)0043).</w:t>
      </w:r>
    </w:p>
    <w:p w:rsidR="000F341A" w:rsidRPr="008A6019" w:rsidP="007F17BA" w14:paraId="549DC972" w14:textId="6518C605">
      <w:pPr>
        <w:pStyle w:val="FootnoteText"/>
        <w:ind w:left="1134" w:hanging="567"/>
        <w:rPr>
          <w:sz w:val="24"/>
          <w:vertAlign w:val="superscript"/>
          <w:lang w:val="sv-SE"/>
        </w:rPr>
      </w:pPr>
      <w:r w:rsidRPr="007F17BA">
        <w:rPr>
          <w:color w:val="000000" w:themeColor="text1"/>
          <w:sz w:val="24"/>
          <w:szCs w:val="24"/>
          <w:lang w:val="sv-SE"/>
        </w:rPr>
        <w:t>–</w:t>
      </w:r>
      <w:r w:rsidRPr="007F17BA">
        <w:rPr>
          <w:color w:val="000000" w:themeColor="text1"/>
          <w:sz w:val="24"/>
          <w:szCs w:val="24"/>
          <w:lang w:val="sv-SE"/>
        </w:rPr>
        <w:tab/>
      </w:r>
      <w:r w:rsidRPr="008A6019">
        <w:rPr>
          <w:sz w:val="24"/>
          <w:lang w:val="sv-SE"/>
        </w:rPr>
        <w:t>Europaparlamentets resolution av den 11 februari 2026 om utkastet till kommissionens genomförandebeslut om förlängning av godkännandet för utsläppande på marknaden av produkter som innehåller, består av eller har framställts av genetiskt modifierad bomull T304-40 i enlighet med Europaparlamentets och rådets förordning (EG) nr 1829/2003 (Antagna texter, P10_TA(2026)0044).</w:t>
      </w:r>
    </w:p>
    <w:p w:rsidR="000F341A" w:rsidRPr="008A6019" w:rsidP="007F17BA" w14:paraId="44460E7A" w14:textId="5BD50284">
      <w:pPr>
        <w:pStyle w:val="FootnoteText"/>
        <w:keepNext/>
        <w:ind w:left="1134" w:hanging="567"/>
        <w:rPr>
          <w:sz w:val="24"/>
          <w:lang w:val="sv-SE"/>
        </w:rPr>
      </w:pPr>
      <w:r w:rsidRPr="007F17BA">
        <w:rPr>
          <w:color w:val="000000" w:themeColor="text1"/>
          <w:sz w:val="24"/>
          <w:szCs w:val="24"/>
          <w:lang w:val="sv-SE"/>
        </w:rPr>
        <w:t>–</w:t>
      </w:r>
      <w:r w:rsidRPr="007F17BA">
        <w:rPr>
          <w:color w:val="000000" w:themeColor="text1"/>
          <w:sz w:val="24"/>
          <w:szCs w:val="24"/>
          <w:lang w:val="sv-SE"/>
        </w:rPr>
        <w:tab/>
      </w:r>
      <w:r w:rsidRPr="008A6019">
        <w:rPr>
          <w:sz w:val="24"/>
          <w:lang w:val="sv-SE"/>
        </w:rPr>
        <w:t>Europaparlamentets resolution av den 29 april 2026 om utkastet till kommissionens genomförandebeslut om godkännande för utsläppande på marknaden av produkter som innehåller, består av eller har framställts av den genetiskt modifierade sojabönan MON 94637 i enlighet med Europaparlamentets och rådets förordning (EG) nr 1829/2003 (Antagna texter, P10_TA(2026)0150).</w:t>
      </w:r>
    </w:p>
  </w:footnote>
  <w:footnote w:id="7">
    <w:p w:rsidR="000F341A" w:rsidRPr="008A6019" w:rsidP="008A6019" w14:paraId="4EA64605" w14:textId="170AA601">
      <w:pPr>
        <w:pStyle w:val="FootnoteText"/>
        <w:ind w:left="567" w:hanging="567"/>
        <w:rPr>
          <w:sz w:val="24"/>
          <w:lang w:val="sv-SE"/>
        </w:rPr>
      </w:pPr>
      <w:r w:rsidRPr="008A6019">
        <w:rPr>
          <w:rStyle w:val="FootnoteReference"/>
          <w:sz w:val="24"/>
          <w:lang w:val="sv-SE"/>
        </w:rPr>
        <w:footnoteRef/>
      </w:r>
      <w:r w:rsidRPr="008A6019" w:rsidR="008A6019">
        <w:rPr>
          <w:sz w:val="24"/>
          <w:lang w:val="sv-SE"/>
        </w:rPr>
        <w:t xml:space="preserve"> </w:t>
      </w:r>
      <w:r w:rsidRPr="008A6019" w:rsidR="008A6019">
        <w:rPr>
          <w:sz w:val="24"/>
          <w:lang w:val="sv-SE"/>
        </w:rPr>
        <w:tab/>
      </w:r>
      <w:r w:rsidRPr="008A6019">
        <w:rPr>
          <w:sz w:val="24"/>
          <w:lang w:val="sv-SE"/>
        </w:rPr>
        <w:t>Kommissionens genomförandebeslut (EU) 2015/2279 av den 4 december 2015 om godkännande för utsläppande på marknaden av produkter som innehåller, består av eller har framställts av den genetiskt modifierade majsen NK603 × T25 (MON-ØØ6Ø3-6 × ACS-ZMØØ3-2) enligt Europaparlamentets och rådets förordning (EG) nr 1829/2003 (EUT L 322, 8.12.2015, s. 58, ELI: </w:t>
      </w:r>
      <w:hyperlink r:id="rId23" w:history="1">
        <w:r w:rsidRPr="008A6019">
          <w:rPr>
            <w:rStyle w:val="Hyperlink"/>
            <w:sz w:val="24"/>
            <w:lang w:val="sv-SE"/>
          </w:rPr>
          <w:t>http://data.europa.eu/</w:t>
        </w:r>
        <w:r w:rsidRPr="008A6019">
          <w:rPr>
            <w:rStyle w:val="Hyperlink"/>
            <w:sz w:val="24"/>
            <w:lang w:val="sv-SE"/>
          </w:rPr>
          <w:t>eli</w:t>
        </w:r>
        <w:r w:rsidRPr="008A6019">
          <w:rPr>
            <w:rStyle w:val="Hyperlink"/>
            <w:sz w:val="24"/>
            <w:lang w:val="sv-SE"/>
          </w:rPr>
          <w:t>/</w:t>
        </w:r>
        <w:r w:rsidRPr="008A6019">
          <w:rPr>
            <w:rStyle w:val="Hyperlink"/>
            <w:sz w:val="24"/>
            <w:lang w:val="sv-SE"/>
          </w:rPr>
          <w:t>dec_impl</w:t>
        </w:r>
        <w:r w:rsidRPr="008A6019">
          <w:rPr>
            <w:rStyle w:val="Hyperlink"/>
            <w:sz w:val="24"/>
            <w:lang w:val="sv-SE"/>
          </w:rPr>
          <w:t>/2015/2279/oj</w:t>
        </w:r>
      </w:hyperlink>
      <w:r w:rsidRPr="008A6019">
        <w:rPr>
          <w:sz w:val="24"/>
          <w:lang w:val="sv-SE"/>
        </w:rPr>
        <w:t>).</w:t>
      </w:r>
    </w:p>
  </w:footnote>
  <w:footnote w:id="8">
    <w:p w:rsidR="000F341A" w:rsidRPr="008A6019" w:rsidP="008A6019" w14:paraId="5BD916A4" w14:textId="24151EFF">
      <w:pPr>
        <w:pStyle w:val="FootnoteText"/>
        <w:ind w:left="567" w:hanging="567"/>
        <w:rPr>
          <w:sz w:val="24"/>
          <w:lang w:val="sv-SE"/>
        </w:rPr>
      </w:pPr>
      <w:r w:rsidRPr="008A6019">
        <w:rPr>
          <w:rStyle w:val="FootnoteReference"/>
          <w:sz w:val="24"/>
          <w:lang w:val="sv-SE"/>
        </w:rPr>
        <w:footnoteRef/>
      </w:r>
      <w:r w:rsidRPr="008A6019" w:rsidR="008A6019">
        <w:rPr>
          <w:sz w:val="24"/>
          <w:lang w:val="sv-SE"/>
        </w:rPr>
        <w:t xml:space="preserve"> </w:t>
      </w:r>
      <w:r w:rsidRPr="008A6019" w:rsidR="008A6019">
        <w:rPr>
          <w:sz w:val="24"/>
          <w:lang w:val="sv-SE"/>
        </w:rPr>
        <w:tab/>
      </w:r>
      <w:r w:rsidRPr="008A6019">
        <w:rPr>
          <w:sz w:val="24"/>
          <w:lang w:val="sv-SE"/>
        </w:rPr>
        <w:t xml:space="preserve">Vetenskapligt yttrande från </w:t>
      </w:r>
      <w:r w:rsidRPr="008A6019">
        <w:rPr>
          <w:sz w:val="24"/>
          <w:lang w:val="sv-SE"/>
        </w:rPr>
        <w:t>Efsas</w:t>
      </w:r>
      <w:r w:rsidRPr="008A6019">
        <w:rPr>
          <w:sz w:val="24"/>
          <w:lang w:val="sv-SE"/>
        </w:rPr>
        <w:t xml:space="preserve"> panel för genetiskt modifierade organismer över en ansökan (referens EFSA</w:t>
      </w:r>
      <w:r w:rsidRPr="008A6019">
        <w:rPr>
          <w:sz w:val="24"/>
          <w:lang w:val="sv-SE"/>
        </w:rPr>
        <w:noBreakHyphen/>
        <w:t xml:space="preserve">GMO-NL-2010-80) om utsläppande på marknaden av herbicidtolerant genetiskt modifierad majs NK603 × T25 för användning som livsmedel och foder och för import och bearbetning enligt förordning (EG) nr 1829/2003 från Monsanto, </w:t>
      </w:r>
      <w:r w:rsidRPr="008A6019">
        <w:rPr>
          <w:i/>
          <w:iCs/>
          <w:sz w:val="24"/>
          <w:lang w:val="sv-SE"/>
        </w:rPr>
        <w:t>EFSA Journal</w:t>
      </w:r>
      <w:r w:rsidRPr="008A6019">
        <w:rPr>
          <w:sz w:val="24"/>
          <w:lang w:val="sv-SE"/>
        </w:rPr>
        <w:t xml:space="preserve">, 2015, 13(7):4165, </w:t>
      </w:r>
      <w:hyperlink r:id="rId24" w:history="1">
        <w:r w:rsidRPr="008A6019">
          <w:rPr>
            <w:rStyle w:val="Hyperlink"/>
            <w:sz w:val="24"/>
            <w:lang w:val="sv-SE"/>
          </w:rPr>
          <w:t>https://doi.org/10.2903/j.efsa.2015.4165</w:t>
        </w:r>
      </w:hyperlink>
      <w:r w:rsidRPr="008A6019">
        <w:rPr>
          <w:sz w:val="24"/>
          <w:lang w:val="sv-SE"/>
        </w:rPr>
        <w:t>.</w:t>
      </w:r>
    </w:p>
  </w:footnote>
  <w:footnote w:id="9">
    <w:p w:rsidR="000F341A" w:rsidRPr="008A6019" w:rsidP="008A6019" w14:paraId="32466FD7" w14:textId="1C8D182C">
      <w:pPr>
        <w:pStyle w:val="FootnoteText"/>
        <w:ind w:left="567" w:hanging="567"/>
        <w:rPr>
          <w:sz w:val="24"/>
          <w:lang w:val="sv-SE"/>
        </w:rPr>
      </w:pPr>
      <w:r w:rsidRPr="008A6019">
        <w:rPr>
          <w:rStyle w:val="FootnoteReference"/>
          <w:sz w:val="24"/>
          <w:lang w:val="sv-SE"/>
        </w:rPr>
        <w:footnoteRef/>
      </w:r>
      <w:r w:rsidRPr="008A6019" w:rsidR="008A6019">
        <w:rPr>
          <w:sz w:val="24"/>
          <w:shd w:val="clear" w:color="auto" w:fill="FFFFFF"/>
          <w:lang w:val="sv-SE"/>
        </w:rPr>
        <w:t xml:space="preserve"> </w:t>
      </w:r>
      <w:r w:rsidRPr="008A6019" w:rsidR="008A6019">
        <w:rPr>
          <w:sz w:val="24"/>
          <w:shd w:val="clear" w:color="auto" w:fill="FFFFFF"/>
          <w:lang w:val="sv-SE"/>
        </w:rPr>
        <w:tab/>
      </w:r>
      <w:r w:rsidRPr="008A6019">
        <w:rPr>
          <w:sz w:val="24"/>
          <w:shd w:val="clear" w:color="auto" w:fill="FFFFFF"/>
          <w:lang w:val="sv-SE"/>
        </w:rPr>
        <w:t>Se t.ex. Bonny, S., ”</w:t>
      </w:r>
      <w:r w:rsidRPr="008A6019">
        <w:rPr>
          <w:sz w:val="24"/>
          <w:shd w:val="clear" w:color="auto" w:fill="FFFFFF"/>
          <w:lang w:val="sv-SE"/>
        </w:rPr>
        <w:t>Genetically</w:t>
      </w:r>
      <w:r w:rsidRPr="008A6019">
        <w:rPr>
          <w:sz w:val="24"/>
          <w:shd w:val="clear" w:color="auto" w:fill="FFFFFF"/>
          <w:lang w:val="sv-SE"/>
        </w:rPr>
        <w:t xml:space="preserve"> </w:t>
      </w:r>
      <w:r w:rsidRPr="008A6019">
        <w:rPr>
          <w:sz w:val="24"/>
          <w:shd w:val="clear" w:color="auto" w:fill="FFFFFF"/>
          <w:lang w:val="sv-SE"/>
        </w:rPr>
        <w:t>Modified</w:t>
      </w:r>
      <w:r w:rsidRPr="008A6019">
        <w:rPr>
          <w:sz w:val="24"/>
          <w:shd w:val="clear" w:color="auto" w:fill="FFFFFF"/>
          <w:lang w:val="sv-SE"/>
        </w:rPr>
        <w:t xml:space="preserve"> </w:t>
      </w:r>
      <w:r w:rsidRPr="008A6019">
        <w:rPr>
          <w:sz w:val="24"/>
          <w:shd w:val="clear" w:color="auto" w:fill="FFFFFF"/>
          <w:lang w:val="sv-SE"/>
        </w:rPr>
        <w:t>Herbicide</w:t>
      </w:r>
      <w:r w:rsidRPr="008A6019">
        <w:rPr>
          <w:sz w:val="24"/>
          <w:shd w:val="clear" w:color="auto" w:fill="FFFFFF"/>
          <w:lang w:val="sv-SE"/>
        </w:rPr>
        <w:t xml:space="preserve">-Tolerant </w:t>
      </w:r>
      <w:r w:rsidRPr="008A6019">
        <w:rPr>
          <w:sz w:val="24"/>
          <w:shd w:val="clear" w:color="auto" w:fill="FFFFFF"/>
          <w:lang w:val="sv-SE"/>
        </w:rPr>
        <w:t>Crops</w:t>
      </w:r>
      <w:r w:rsidRPr="008A6019">
        <w:rPr>
          <w:sz w:val="24"/>
          <w:shd w:val="clear" w:color="auto" w:fill="FFFFFF"/>
          <w:lang w:val="sv-SE"/>
        </w:rPr>
        <w:t xml:space="preserve">, </w:t>
      </w:r>
      <w:r w:rsidRPr="008A6019">
        <w:rPr>
          <w:sz w:val="24"/>
          <w:shd w:val="clear" w:color="auto" w:fill="FFFFFF"/>
          <w:lang w:val="sv-SE"/>
        </w:rPr>
        <w:t>Weeds</w:t>
      </w:r>
      <w:r w:rsidRPr="008A6019">
        <w:rPr>
          <w:sz w:val="24"/>
          <w:shd w:val="clear" w:color="auto" w:fill="FFFFFF"/>
          <w:lang w:val="sv-SE"/>
        </w:rPr>
        <w:t xml:space="preserve">, and </w:t>
      </w:r>
      <w:r w:rsidRPr="008A6019">
        <w:rPr>
          <w:sz w:val="24"/>
          <w:shd w:val="clear" w:color="auto" w:fill="FFFFFF"/>
          <w:lang w:val="sv-SE"/>
        </w:rPr>
        <w:t>Herbicides</w:t>
      </w:r>
      <w:r w:rsidRPr="008A6019">
        <w:rPr>
          <w:sz w:val="24"/>
          <w:shd w:val="clear" w:color="auto" w:fill="FFFFFF"/>
          <w:lang w:val="sv-SE"/>
        </w:rPr>
        <w:t xml:space="preserve">: </w:t>
      </w:r>
      <w:r w:rsidRPr="008A6019">
        <w:rPr>
          <w:sz w:val="24"/>
          <w:shd w:val="clear" w:color="auto" w:fill="FFFFFF"/>
          <w:lang w:val="sv-SE"/>
        </w:rPr>
        <w:t>Overview</w:t>
      </w:r>
      <w:r w:rsidRPr="008A6019">
        <w:rPr>
          <w:sz w:val="24"/>
          <w:shd w:val="clear" w:color="auto" w:fill="FFFFFF"/>
          <w:lang w:val="sv-SE"/>
        </w:rPr>
        <w:t xml:space="preserve"> and </w:t>
      </w:r>
      <w:r w:rsidRPr="008A6019">
        <w:rPr>
          <w:sz w:val="24"/>
          <w:shd w:val="clear" w:color="auto" w:fill="FFFFFF"/>
          <w:lang w:val="sv-SE"/>
        </w:rPr>
        <w:t>Impact</w:t>
      </w:r>
      <w:r w:rsidRPr="008A6019">
        <w:rPr>
          <w:sz w:val="24"/>
          <w:shd w:val="clear" w:color="auto" w:fill="FFFFFF"/>
          <w:lang w:val="sv-SE"/>
        </w:rPr>
        <w:t xml:space="preserve">”, </w:t>
      </w:r>
      <w:r w:rsidRPr="008A6019">
        <w:rPr>
          <w:sz w:val="24"/>
          <w:shd w:val="clear" w:color="auto" w:fill="FFFFFF"/>
          <w:lang w:val="sv-SE"/>
        </w:rPr>
        <w:t>Environmental</w:t>
      </w:r>
      <w:r w:rsidRPr="008A6019">
        <w:rPr>
          <w:sz w:val="24"/>
          <w:shd w:val="clear" w:color="auto" w:fill="FFFFFF"/>
          <w:lang w:val="sv-SE"/>
        </w:rPr>
        <w:t xml:space="preserve"> Management, januari 2016/57(1), s. 31–48,</w:t>
      </w:r>
      <w:bookmarkStart w:id="8" w:name="_Hlk219208464"/>
      <w:r w:rsidRPr="008A6019">
        <w:rPr>
          <w:sz w:val="24"/>
          <w:shd w:val="clear" w:color="auto" w:fill="FFFFFF"/>
          <w:lang w:val="sv-SE"/>
        </w:rPr>
        <w:t xml:space="preserve"> </w:t>
      </w:r>
      <w:hyperlink r:id="rId25" w:history="1">
        <w:r w:rsidRPr="008A6019">
          <w:rPr>
            <w:rStyle w:val="Hyperlink"/>
            <w:sz w:val="24"/>
            <w:shd w:val="clear" w:color="auto" w:fill="FFFFFF"/>
            <w:lang w:val="sv-SE"/>
          </w:rPr>
          <w:t>https://doi.org/10.1007/s00267-015-0589-7</w:t>
        </w:r>
      </w:hyperlink>
      <w:r w:rsidRPr="008A6019">
        <w:rPr>
          <w:sz w:val="24"/>
          <w:shd w:val="clear" w:color="auto" w:fill="FFFFFF"/>
          <w:lang w:val="sv-SE"/>
        </w:rPr>
        <w:t xml:space="preserve"> </w:t>
      </w:r>
      <w:bookmarkEnd w:id="8"/>
      <w:r w:rsidRPr="008A6019">
        <w:rPr>
          <w:sz w:val="24"/>
          <w:shd w:val="clear" w:color="auto" w:fill="FFFFFF"/>
          <w:lang w:val="sv-SE"/>
        </w:rPr>
        <w:t xml:space="preserve">och </w:t>
      </w:r>
      <w:r w:rsidRPr="008A6019">
        <w:rPr>
          <w:sz w:val="24"/>
          <w:shd w:val="clear" w:color="auto" w:fill="FFFFFF"/>
          <w:lang w:val="sv-SE"/>
        </w:rPr>
        <w:t>Benbrook</w:t>
      </w:r>
      <w:r w:rsidRPr="008A6019">
        <w:rPr>
          <w:sz w:val="24"/>
          <w:shd w:val="clear" w:color="auto" w:fill="FFFFFF"/>
          <w:lang w:val="sv-SE"/>
        </w:rPr>
        <w:t>, C.M., ”</w:t>
      </w:r>
      <w:r w:rsidRPr="008A6019">
        <w:rPr>
          <w:sz w:val="24"/>
          <w:shd w:val="clear" w:color="auto" w:fill="FFFFFF"/>
          <w:lang w:val="sv-SE"/>
        </w:rPr>
        <w:t>Impacts</w:t>
      </w:r>
      <w:r w:rsidRPr="008A6019">
        <w:rPr>
          <w:sz w:val="24"/>
          <w:shd w:val="clear" w:color="auto" w:fill="FFFFFF"/>
          <w:lang w:val="sv-SE"/>
        </w:rPr>
        <w:t xml:space="preserve"> </w:t>
      </w:r>
      <w:r w:rsidRPr="008A6019">
        <w:rPr>
          <w:sz w:val="24"/>
          <w:shd w:val="clear" w:color="auto" w:fill="FFFFFF"/>
          <w:lang w:val="sv-SE"/>
        </w:rPr>
        <w:t>of</w:t>
      </w:r>
      <w:r w:rsidRPr="008A6019">
        <w:rPr>
          <w:sz w:val="24"/>
          <w:shd w:val="clear" w:color="auto" w:fill="FFFFFF"/>
          <w:lang w:val="sv-SE"/>
        </w:rPr>
        <w:t xml:space="preserve"> </w:t>
      </w:r>
      <w:r w:rsidRPr="008A6019">
        <w:rPr>
          <w:sz w:val="24"/>
          <w:shd w:val="clear" w:color="auto" w:fill="FFFFFF"/>
          <w:lang w:val="sv-SE"/>
        </w:rPr>
        <w:t>genetically</w:t>
      </w:r>
      <w:r w:rsidRPr="008A6019">
        <w:rPr>
          <w:sz w:val="24"/>
          <w:shd w:val="clear" w:color="auto" w:fill="FFFFFF"/>
          <w:lang w:val="sv-SE"/>
        </w:rPr>
        <w:t xml:space="preserve"> </w:t>
      </w:r>
      <w:r w:rsidRPr="008A6019">
        <w:rPr>
          <w:sz w:val="24"/>
          <w:shd w:val="clear" w:color="auto" w:fill="FFFFFF"/>
          <w:lang w:val="sv-SE"/>
        </w:rPr>
        <w:t>engineered</w:t>
      </w:r>
      <w:r w:rsidRPr="008A6019">
        <w:rPr>
          <w:sz w:val="24"/>
          <w:shd w:val="clear" w:color="auto" w:fill="FFFFFF"/>
          <w:lang w:val="sv-SE"/>
        </w:rPr>
        <w:t xml:space="preserve"> </w:t>
      </w:r>
      <w:r w:rsidRPr="008A6019">
        <w:rPr>
          <w:sz w:val="24"/>
          <w:shd w:val="clear" w:color="auto" w:fill="FFFFFF"/>
          <w:lang w:val="sv-SE"/>
        </w:rPr>
        <w:t>crops</w:t>
      </w:r>
      <w:r w:rsidRPr="008A6019">
        <w:rPr>
          <w:sz w:val="24"/>
          <w:shd w:val="clear" w:color="auto" w:fill="FFFFFF"/>
          <w:lang w:val="sv-SE"/>
        </w:rPr>
        <w:t xml:space="preserve"> on </w:t>
      </w:r>
      <w:r w:rsidRPr="008A6019">
        <w:rPr>
          <w:sz w:val="24"/>
          <w:shd w:val="clear" w:color="auto" w:fill="FFFFFF"/>
          <w:lang w:val="sv-SE"/>
        </w:rPr>
        <w:t>pesticide</w:t>
      </w:r>
      <w:r w:rsidRPr="008A6019">
        <w:rPr>
          <w:sz w:val="24"/>
          <w:shd w:val="clear" w:color="auto" w:fill="FFFFFF"/>
          <w:lang w:val="sv-SE"/>
        </w:rPr>
        <w:t xml:space="preserve"> </w:t>
      </w:r>
      <w:r w:rsidRPr="008A6019">
        <w:rPr>
          <w:sz w:val="24"/>
          <w:shd w:val="clear" w:color="auto" w:fill="FFFFFF"/>
          <w:lang w:val="sv-SE"/>
        </w:rPr>
        <w:t>use</w:t>
      </w:r>
      <w:r w:rsidRPr="008A6019">
        <w:rPr>
          <w:sz w:val="24"/>
          <w:shd w:val="clear" w:color="auto" w:fill="FFFFFF"/>
          <w:lang w:val="sv-SE"/>
        </w:rPr>
        <w:t xml:space="preserve"> in the U.S. - the </w:t>
      </w:r>
      <w:r w:rsidRPr="008A6019">
        <w:rPr>
          <w:sz w:val="24"/>
          <w:shd w:val="clear" w:color="auto" w:fill="FFFFFF"/>
          <w:lang w:val="sv-SE"/>
        </w:rPr>
        <w:t>first</w:t>
      </w:r>
      <w:r w:rsidRPr="008A6019">
        <w:rPr>
          <w:sz w:val="24"/>
          <w:shd w:val="clear" w:color="auto" w:fill="FFFFFF"/>
          <w:lang w:val="sv-SE"/>
        </w:rPr>
        <w:t xml:space="preserve"> </w:t>
      </w:r>
      <w:r w:rsidRPr="008A6019">
        <w:rPr>
          <w:sz w:val="24"/>
          <w:shd w:val="clear" w:color="auto" w:fill="FFFFFF"/>
          <w:lang w:val="sv-SE"/>
        </w:rPr>
        <w:t>sixteen</w:t>
      </w:r>
      <w:r w:rsidRPr="008A6019">
        <w:rPr>
          <w:sz w:val="24"/>
          <w:shd w:val="clear" w:color="auto" w:fill="FFFFFF"/>
          <w:lang w:val="sv-SE"/>
        </w:rPr>
        <w:t xml:space="preserve"> </w:t>
      </w:r>
      <w:r w:rsidRPr="008A6019">
        <w:rPr>
          <w:sz w:val="24"/>
          <w:shd w:val="clear" w:color="auto" w:fill="FFFFFF"/>
          <w:lang w:val="sv-SE"/>
        </w:rPr>
        <w:t>years</w:t>
      </w:r>
      <w:r w:rsidRPr="008A6019">
        <w:rPr>
          <w:sz w:val="24"/>
          <w:shd w:val="clear" w:color="auto" w:fill="FFFFFF"/>
          <w:lang w:val="sv-SE"/>
        </w:rPr>
        <w:t xml:space="preserve">”, </w:t>
      </w:r>
      <w:r w:rsidRPr="008A6019">
        <w:rPr>
          <w:sz w:val="24"/>
          <w:shd w:val="clear" w:color="auto" w:fill="FFFFFF"/>
          <w:lang w:val="sv-SE"/>
        </w:rPr>
        <w:t>Environmental</w:t>
      </w:r>
      <w:r w:rsidRPr="008A6019">
        <w:rPr>
          <w:sz w:val="24"/>
          <w:shd w:val="clear" w:color="auto" w:fill="FFFFFF"/>
          <w:lang w:val="sv-SE"/>
        </w:rPr>
        <w:t xml:space="preserve"> Sciences </w:t>
      </w:r>
      <w:r w:rsidRPr="008A6019">
        <w:rPr>
          <w:sz w:val="24"/>
          <w:shd w:val="clear" w:color="auto" w:fill="FFFFFF"/>
          <w:lang w:val="sv-SE"/>
        </w:rPr>
        <w:t>Europe</w:t>
      </w:r>
      <w:r w:rsidRPr="008A6019">
        <w:rPr>
          <w:sz w:val="24"/>
          <w:shd w:val="clear" w:color="auto" w:fill="FFFFFF"/>
          <w:lang w:val="sv-SE"/>
        </w:rPr>
        <w:t xml:space="preserve">, 28 september 2012, vol. 24(1), </w:t>
      </w:r>
      <w:bookmarkStart w:id="9" w:name="_Hlk219208485"/>
      <w:hyperlink r:id="rId26" w:history="1">
        <w:r w:rsidRPr="008A6019">
          <w:rPr>
            <w:rStyle w:val="Hyperlink"/>
            <w:sz w:val="24"/>
            <w:lang w:val="sv-SE"/>
          </w:rPr>
          <w:t>https://doi.org/10.1186/2190-4715-24-24</w:t>
        </w:r>
      </w:hyperlink>
      <w:r w:rsidRPr="008A6019">
        <w:rPr>
          <w:sz w:val="24"/>
          <w:lang w:val="sv-SE"/>
        </w:rPr>
        <w:t>.</w:t>
      </w:r>
      <w:bookmarkEnd w:id="9"/>
      <w:r w:rsidRPr="008A6019">
        <w:rPr>
          <w:sz w:val="24"/>
          <w:shd w:val="clear" w:color="auto" w:fill="FFFFFF"/>
          <w:lang w:val="sv-SE"/>
        </w:rPr>
        <w:t xml:space="preserve"> </w:t>
      </w:r>
    </w:p>
  </w:footnote>
  <w:footnote w:id="10">
    <w:p w:rsidR="000F341A" w:rsidRPr="008A6019" w:rsidP="008A6019" w14:paraId="533D51E9" w14:textId="6BE50E19">
      <w:pPr>
        <w:pStyle w:val="FootnoteText"/>
        <w:ind w:left="567" w:hanging="567"/>
        <w:rPr>
          <w:sz w:val="24"/>
          <w:lang w:val="sv-SE"/>
        </w:rPr>
      </w:pPr>
      <w:r w:rsidRPr="008A6019">
        <w:rPr>
          <w:rStyle w:val="FootnoteReference"/>
          <w:sz w:val="24"/>
          <w:lang w:val="sv-SE"/>
        </w:rPr>
        <w:footnoteRef/>
      </w:r>
      <w:r w:rsidRPr="008A6019" w:rsidR="008A6019">
        <w:rPr>
          <w:sz w:val="24"/>
          <w:lang w:val="sv-SE"/>
        </w:rPr>
        <w:t xml:space="preserve"> </w:t>
      </w:r>
      <w:r w:rsidRPr="008A6019" w:rsidR="008A6019">
        <w:rPr>
          <w:sz w:val="24"/>
          <w:lang w:val="sv-SE"/>
        </w:rPr>
        <w:tab/>
      </w:r>
      <w:r w:rsidRPr="008A6019">
        <w:rPr>
          <w:sz w:val="24"/>
          <w:lang w:val="sv-SE"/>
        </w:rPr>
        <w:t xml:space="preserve">Se </w:t>
      </w:r>
      <w:r w:rsidRPr="008A6019">
        <w:rPr>
          <w:sz w:val="24"/>
          <w:shd w:val="clear" w:color="auto" w:fill="FFFFFF"/>
          <w:lang w:val="sv-SE"/>
        </w:rPr>
        <w:t>exempelvis</w:t>
      </w:r>
      <w:bookmarkStart w:id="10" w:name="_Hlk219286352"/>
      <w:bookmarkStart w:id="11" w:name="_Hlk219208511"/>
      <w:r w:rsidRPr="008A6019">
        <w:rPr>
          <w:rStyle w:val="Hyperlink"/>
          <w:sz w:val="24"/>
          <w:lang w:val="sv-SE"/>
        </w:rPr>
        <w:t xml:space="preserve"> </w:t>
      </w:r>
      <w:hyperlink r:id="rId27" w:history="1">
        <w:r w:rsidRPr="008A6019">
          <w:rPr>
            <w:rStyle w:val="Hyperlink"/>
            <w:sz w:val="24"/>
            <w:lang w:val="sv-SE"/>
          </w:rPr>
          <w:t>https://doi.org/10.1002/ps.8105</w:t>
        </w:r>
      </w:hyperlink>
      <w:r w:rsidRPr="008A6019">
        <w:rPr>
          <w:sz w:val="24"/>
          <w:shd w:val="clear" w:color="auto" w:fill="FFFFFF"/>
          <w:lang w:val="sv-SE"/>
        </w:rPr>
        <w:t xml:space="preserve"> och</w:t>
      </w:r>
      <w:bookmarkEnd w:id="10"/>
      <w:r w:rsidRPr="008A6019">
        <w:rPr>
          <w:sz w:val="24"/>
          <w:shd w:val="clear" w:color="auto" w:fill="FFFFFF"/>
          <w:lang w:val="sv-SE"/>
        </w:rPr>
        <w:t xml:space="preserve"> </w:t>
      </w:r>
      <w:hyperlink r:id="rId28" w:history="1">
        <w:r w:rsidRPr="008A6019">
          <w:rPr>
            <w:rStyle w:val="Hyperlink"/>
            <w:sz w:val="24"/>
            <w:lang w:val="sv-SE"/>
          </w:rPr>
          <w:t>https://doi.org/10.1016/j.geoforum.2009.03.009</w:t>
        </w:r>
      </w:hyperlink>
      <w:r w:rsidRPr="008A6019">
        <w:rPr>
          <w:sz w:val="24"/>
          <w:lang w:val="sv-SE"/>
        </w:rPr>
        <w:t>.</w:t>
      </w:r>
      <w:bookmarkEnd w:id="11"/>
    </w:p>
  </w:footnote>
  <w:footnote w:id="11">
    <w:p w:rsidR="000F341A" w:rsidRPr="008A6019" w:rsidP="008A6019" w14:paraId="727C4A6F" w14:textId="69A36E1D">
      <w:pPr>
        <w:pStyle w:val="FootnoteText"/>
        <w:ind w:left="567" w:hanging="567"/>
        <w:rPr>
          <w:sz w:val="24"/>
          <w:lang w:val="sv-SE"/>
        </w:rPr>
      </w:pPr>
      <w:r w:rsidRPr="008A6019">
        <w:rPr>
          <w:rStyle w:val="FootnoteReference"/>
          <w:sz w:val="24"/>
          <w:lang w:val="sv-SE"/>
        </w:rPr>
        <w:footnoteRef/>
      </w:r>
      <w:r w:rsidRPr="008A6019" w:rsidR="008A6019">
        <w:rPr>
          <w:sz w:val="24"/>
          <w:lang w:val="sv-SE"/>
        </w:rPr>
        <w:t xml:space="preserve"> </w:t>
      </w:r>
      <w:r w:rsidRPr="008A6019" w:rsidR="008A6019">
        <w:rPr>
          <w:sz w:val="24"/>
          <w:lang w:val="sv-SE"/>
        </w:rPr>
        <w:tab/>
      </w:r>
      <w:r w:rsidRPr="008A6019">
        <w:rPr>
          <w:sz w:val="24"/>
          <w:lang w:val="sv-SE"/>
        </w:rPr>
        <w:t xml:space="preserve">Europaparlamentets och rådets förordning (EG) nr 1107/2009 av den 21 oktober 2009 om utsläppande av </w:t>
      </w:r>
      <w:r w:rsidRPr="008A6019">
        <w:rPr>
          <w:sz w:val="24"/>
          <w:shd w:val="clear" w:color="auto" w:fill="FFFFFF"/>
          <w:lang w:val="sv-SE"/>
        </w:rPr>
        <w:t>växtskyddsmedel</w:t>
      </w:r>
      <w:r w:rsidRPr="008A6019">
        <w:rPr>
          <w:sz w:val="24"/>
          <w:lang w:val="sv-SE"/>
        </w:rPr>
        <w:t xml:space="preserve"> på marknaden och om upphävande av rådets direktiv 79/117/EEG och 91/414/EEG (EUT L 309, 24.11.2009, s. 1, ELI: </w:t>
      </w:r>
      <w:hyperlink r:id="rId29" w:tooltip="Ger tillgång till detta dokument via dess ELI-URI-adress." w:history="1">
        <w:r w:rsidRPr="008A6019">
          <w:rPr>
            <w:rStyle w:val="Hyperlink"/>
            <w:sz w:val="24"/>
            <w:lang w:val="sv-SE"/>
          </w:rPr>
          <w:t>http://data.europa.eu/</w:t>
        </w:r>
        <w:r w:rsidRPr="008A6019">
          <w:rPr>
            <w:rStyle w:val="Hyperlink"/>
            <w:sz w:val="24"/>
            <w:lang w:val="sv-SE"/>
          </w:rPr>
          <w:t>eli</w:t>
        </w:r>
        <w:r w:rsidRPr="008A6019">
          <w:rPr>
            <w:rStyle w:val="Hyperlink"/>
            <w:sz w:val="24"/>
            <w:lang w:val="sv-SE"/>
          </w:rPr>
          <w:t>/</w:t>
        </w:r>
        <w:r w:rsidRPr="008A6019">
          <w:rPr>
            <w:rStyle w:val="Hyperlink"/>
            <w:sz w:val="24"/>
            <w:lang w:val="sv-SE"/>
          </w:rPr>
          <w:t>reg</w:t>
        </w:r>
        <w:r w:rsidRPr="008A6019">
          <w:rPr>
            <w:rStyle w:val="Hyperlink"/>
            <w:sz w:val="24"/>
            <w:lang w:val="sv-SE"/>
          </w:rPr>
          <w:t>/2009/1107/oj</w:t>
        </w:r>
      </w:hyperlink>
      <w:r w:rsidRPr="008A6019">
        <w:rPr>
          <w:sz w:val="24"/>
          <w:lang w:val="sv-SE"/>
        </w:rPr>
        <w:t>).</w:t>
      </w:r>
    </w:p>
  </w:footnote>
  <w:footnote w:id="12">
    <w:p w:rsidR="000F341A" w:rsidRPr="008A6019" w:rsidP="008A6019" w14:paraId="254068A8" w14:textId="2F5836F9">
      <w:pPr>
        <w:pStyle w:val="FootnoteText"/>
        <w:ind w:left="567" w:hanging="567"/>
        <w:rPr>
          <w:sz w:val="24"/>
          <w:lang w:val="sv-SE"/>
        </w:rPr>
      </w:pPr>
      <w:r w:rsidRPr="008A6019">
        <w:rPr>
          <w:rStyle w:val="FootnoteReference"/>
          <w:sz w:val="24"/>
          <w:lang w:val="sv-SE"/>
        </w:rPr>
        <w:footnoteRef/>
      </w:r>
      <w:r w:rsidRPr="008A6019" w:rsidR="008A6019">
        <w:rPr>
          <w:sz w:val="24"/>
          <w:shd w:val="clear" w:color="auto" w:fill="FFFFFF"/>
          <w:lang w:val="sv-SE"/>
        </w:rPr>
        <w:t xml:space="preserve"> </w:t>
      </w:r>
      <w:r w:rsidRPr="008A6019" w:rsidR="008A6019">
        <w:rPr>
          <w:sz w:val="24"/>
          <w:shd w:val="clear" w:color="auto" w:fill="FFFFFF"/>
          <w:lang w:val="sv-SE"/>
        </w:rPr>
        <w:tab/>
      </w:r>
      <w:r w:rsidRPr="008A6019">
        <w:rPr>
          <w:sz w:val="24"/>
          <w:shd w:val="clear" w:color="auto" w:fill="FFFFFF"/>
          <w:lang w:val="sv-SE"/>
        </w:rPr>
        <w:t>Se</w:t>
      </w:r>
      <w:r w:rsidRPr="008A6019">
        <w:rPr>
          <w:sz w:val="24"/>
          <w:lang w:val="sv-SE"/>
        </w:rPr>
        <w:t xml:space="preserve"> </w:t>
      </w:r>
      <w:r w:rsidRPr="008A6019">
        <w:rPr>
          <w:sz w:val="24"/>
          <w:lang w:val="sv-SE"/>
        </w:rPr>
        <w:t>t.ex.</w:t>
      </w:r>
      <w:r w:rsidRPr="008A6019">
        <w:rPr>
          <w:sz w:val="24"/>
          <w:lang w:val="sv-SE"/>
        </w:rPr>
        <w:t xml:space="preserve"> </w:t>
      </w:r>
      <w:hyperlink r:id="rId30" w:history="1">
        <w:r w:rsidRPr="008A6019">
          <w:rPr>
            <w:rStyle w:val="Hyperlink"/>
            <w:sz w:val="24"/>
            <w:lang w:val="sv-SE"/>
          </w:rPr>
          <w:t>https://doi.org/10.1016/j.mrrev.2019.02.001</w:t>
        </w:r>
      </w:hyperlink>
      <w:r w:rsidRPr="008A6019">
        <w:rPr>
          <w:sz w:val="24"/>
          <w:lang w:val="sv-SE"/>
        </w:rPr>
        <w:t xml:space="preserve">, </w:t>
      </w:r>
      <w:hyperlink r:id="rId31" w:history="1">
        <w:r w:rsidRPr="008A6019">
          <w:rPr>
            <w:rStyle w:val="Hyperlink"/>
            <w:sz w:val="24"/>
            <w:lang w:val="sv-SE"/>
          </w:rPr>
          <w:t>https://doi.org/10.1093/ije/dyz017</w:t>
        </w:r>
      </w:hyperlink>
      <w:r w:rsidRPr="008A6019">
        <w:rPr>
          <w:sz w:val="24"/>
          <w:lang w:val="sv-SE"/>
        </w:rPr>
        <w:t xml:space="preserve">, </w:t>
      </w:r>
      <w:hyperlink r:id="rId32" w:history="1">
        <w:r w:rsidRPr="008A6019">
          <w:rPr>
            <w:rStyle w:val="Hyperlink"/>
            <w:sz w:val="24"/>
            <w:lang w:val="sv-SE"/>
          </w:rPr>
          <w:t>https://doi.org/10.1371/journal.pone.0219610</w:t>
        </w:r>
      </w:hyperlink>
      <w:r w:rsidRPr="008A6019">
        <w:rPr>
          <w:sz w:val="24"/>
          <w:lang w:val="sv-SE"/>
        </w:rPr>
        <w:t xml:space="preserve"> och </w:t>
      </w:r>
      <w:hyperlink r:id="rId33" w:history="1">
        <w:r w:rsidRPr="008A6019">
          <w:rPr>
            <w:rStyle w:val="Hyperlink"/>
            <w:sz w:val="24"/>
            <w:lang w:val="sv-SE"/>
          </w:rPr>
          <w:t>https://doi.org/10.1186/s13045-019-0767-9</w:t>
        </w:r>
      </w:hyperlink>
      <w:r w:rsidRPr="008A6019">
        <w:rPr>
          <w:sz w:val="24"/>
          <w:lang w:val="sv-SE"/>
        </w:rPr>
        <w:t xml:space="preserve">. </w:t>
      </w:r>
    </w:p>
  </w:footnote>
  <w:footnote w:id="13">
    <w:p w:rsidR="000F341A" w:rsidRPr="008A6019" w:rsidP="008A6019" w14:paraId="32FBB0E6" w14:textId="000D9291">
      <w:pPr>
        <w:pStyle w:val="FootnoteText"/>
        <w:ind w:left="567" w:hanging="567"/>
        <w:rPr>
          <w:sz w:val="24"/>
          <w:lang w:val="sv-SE"/>
        </w:rPr>
      </w:pPr>
      <w:r w:rsidRPr="008A6019">
        <w:rPr>
          <w:rStyle w:val="FootnoteReference"/>
          <w:sz w:val="24"/>
          <w:lang w:val="sv-SE"/>
        </w:rPr>
        <w:footnoteRef/>
      </w:r>
      <w:r w:rsidRPr="008A6019" w:rsidR="008A6019">
        <w:rPr>
          <w:sz w:val="24"/>
          <w:lang w:val="sv-SE"/>
        </w:rPr>
        <w:t xml:space="preserve"> </w:t>
      </w:r>
      <w:r w:rsidRPr="008A6019" w:rsidR="008A6019">
        <w:rPr>
          <w:sz w:val="24"/>
          <w:lang w:val="sv-SE"/>
        </w:rPr>
        <w:tab/>
      </w:r>
      <w:hyperlink r:id="rId34" w:tgtFrame="_blank" w:tooltip="Beständig länk med DOI" w:history="1">
        <w:r w:rsidRPr="008A6019">
          <w:rPr>
            <w:rStyle w:val="Hyperlink"/>
            <w:sz w:val="24"/>
            <w:lang w:val="sv-SE"/>
          </w:rPr>
          <w:t>https://doi.org/10.1006/rtph.1999.1371</w:t>
        </w:r>
      </w:hyperlink>
      <w:r w:rsidRPr="008A6019">
        <w:rPr>
          <w:sz w:val="24"/>
          <w:lang w:val="sv-SE"/>
        </w:rPr>
        <w:t>.</w:t>
      </w:r>
    </w:p>
  </w:footnote>
  <w:footnote w:id="14">
    <w:p w:rsidR="000F341A" w:rsidRPr="008A6019" w:rsidP="008A6019" w14:paraId="7CBE4669" w14:textId="11C4718D">
      <w:pPr>
        <w:pStyle w:val="FootnoteText"/>
        <w:ind w:left="567" w:hanging="567"/>
        <w:rPr>
          <w:sz w:val="24"/>
          <w:lang w:val="sv-SE"/>
        </w:rPr>
      </w:pPr>
      <w:r w:rsidRPr="008A6019">
        <w:rPr>
          <w:rStyle w:val="FootnoteReference"/>
          <w:sz w:val="24"/>
          <w:lang w:val="sv-SE"/>
        </w:rPr>
        <w:footnoteRef/>
      </w:r>
      <w:r w:rsidRPr="008A6019" w:rsidR="008A6019">
        <w:rPr>
          <w:sz w:val="24"/>
          <w:lang w:val="sv-SE"/>
        </w:rPr>
        <w:t xml:space="preserve"> </w:t>
      </w:r>
      <w:r w:rsidRPr="008A6019" w:rsidR="008A6019">
        <w:rPr>
          <w:sz w:val="24"/>
          <w:lang w:val="sv-SE"/>
        </w:rPr>
        <w:tab/>
      </w:r>
      <w:r w:rsidRPr="008A6019">
        <w:rPr>
          <w:sz w:val="24"/>
          <w:lang w:val="sv-SE"/>
        </w:rPr>
        <w:t xml:space="preserve">Detta är fallet med </w:t>
      </w:r>
      <w:r w:rsidRPr="008A6019">
        <w:rPr>
          <w:sz w:val="24"/>
          <w:lang w:val="sv-SE"/>
        </w:rPr>
        <w:t>glyfosat</w:t>
      </w:r>
      <w:r w:rsidRPr="008A6019">
        <w:rPr>
          <w:sz w:val="24"/>
          <w:lang w:val="sv-SE"/>
        </w:rPr>
        <w:t xml:space="preserve">, så som anges i </w:t>
      </w:r>
      <w:r w:rsidRPr="008A6019">
        <w:rPr>
          <w:sz w:val="24"/>
          <w:lang w:val="sv-SE"/>
        </w:rPr>
        <w:t>Efsas</w:t>
      </w:r>
      <w:r w:rsidRPr="008A6019">
        <w:rPr>
          <w:sz w:val="24"/>
          <w:lang w:val="sv-SE"/>
        </w:rPr>
        <w:t xml:space="preserve"> motiverade yttrande med granskning av de aktuella gränsvärdena för resthalter av </w:t>
      </w:r>
      <w:r w:rsidRPr="008A6019">
        <w:rPr>
          <w:sz w:val="24"/>
          <w:lang w:val="sv-SE"/>
        </w:rPr>
        <w:t>glyfosat</w:t>
      </w:r>
      <w:r w:rsidRPr="008A6019">
        <w:rPr>
          <w:sz w:val="24"/>
          <w:lang w:val="sv-SE"/>
        </w:rPr>
        <w:t xml:space="preserve"> enligt artikel 12 i förordning (EG) nr 396/2005, EFSA Journal, 2018, 16(</w:t>
      </w:r>
      <w:r w:rsidRPr="008A6019">
        <w:rPr>
          <w:sz w:val="24"/>
          <w:lang w:val="sv-SE"/>
        </w:rPr>
        <w:t>5):e</w:t>
      </w:r>
      <w:r w:rsidRPr="008A6019">
        <w:rPr>
          <w:sz w:val="24"/>
          <w:lang w:val="sv-SE"/>
        </w:rPr>
        <w:t xml:space="preserve">05263, s. 12, </w:t>
      </w:r>
      <w:bookmarkStart w:id="13" w:name="_Hlk231549693"/>
      <w:hyperlink r:id="rId35" w:history="1">
        <w:r w:rsidRPr="008A6019">
          <w:rPr>
            <w:rStyle w:val="Hyperlink"/>
            <w:sz w:val="24"/>
            <w:lang w:val="sv-SE"/>
          </w:rPr>
          <w:t>https://doi.org/10.2903/j.efsa.2018.5263</w:t>
        </w:r>
      </w:hyperlink>
      <w:r w:rsidRPr="008A6019">
        <w:rPr>
          <w:sz w:val="24"/>
          <w:lang w:val="sv-SE"/>
        </w:rPr>
        <w:t>.</w:t>
      </w:r>
      <w:bookmarkEnd w:id="13"/>
    </w:p>
  </w:footnote>
  <w:footnote w:id="15">
    <w:p w:rsidR="000F341A" w:rsidRPr="008A6019" w:rsidP="008A6019" w14:paraId="2AA028B3" w14:textId="4479AE60">
      <w:pPr>
        <w:pStyle w:val="FootnoteText"/>
        <w:ind w:left="567" w:hanging="567"/>
        <w:rPr>
          <w:sz w:val="24"/>
          <w:lang w:val="sv-SE"/>
        </w:rPr>
      </w:pPr>
      <w:r w:rsidRPr="008A6019">
        <w:rPr>
          <w:rStyle w:val="FootnoteReference"/>
          <w:sz w:val="24"/>
          <w:lang w:val="sv-SE"/>
        </w:rPr>
        <w:footnoteRef/>
      </w:r>
      <w:r w:rsidRPr="008A6019" w:rsidR="008A6019">
        <w:rPr>
          <w:sz w:val="24"/>
          <w:lang w:val="sv-SE"/>
        </w:rPr>
        <w:t xml:space="preserve"> </w:t>
      </w:r>
      <w:r w:rsidRPr="008A6019" w:rsidR="008A6019">
        <w:rPr>
          <w:sz w:val="24"/>
          <w:lang w:val="sv-SE"/>
        </w:rPr>
        <w:tab/>
      </w:r>
      <w:r w:rsidRPr="008A6019">
        <w:rPr>
          <w:sz w:val="24"/>
          <w:lang w:val="sv-SE"/>
        </w:rPr>
        <w:t>Vid COP15 i december 2022 enades man om en global ram för biologisk mångfald inom ramen för FN:s konvention om biologisk mångfald, som innehåller ett globalt mål om att minska risken för bekämpningsmedel med minst 50 % fram till 2030 (se </w:t>
      </w:r>
      <w:hyperlink r:id="rId36" w:history="1">
        <w:r w:rsidRPr="008A6019">
          <w:rPr>
            <w:rStyle w:val="Hyperlink"/>
            <w:sz w:val="24"/>
            <w:lang w:val="sv-SE"/>
          </w:rPr>
          <w:t>https://ec.europa.eu/commission/presscorner/detail/sv/ip_22_7834</w:t>
        </w:r>
      </w:hyperlink>
      <w:r w:rsidRPr="008A6019">
        <w:rPr>
          <w:sz w:val="24"/>
          <w:lang w:val="sv-SE"/>
        </w:rPr>
        <w:t xml:space="preserve">). </w:t>
      </w:r>
    </w:p>
  </w:footnote>
  <w:footnote w:id="16">
    <w:p w:rsidR="000F341A" w:rsidRPr="008A6019" w:rsidP="008A6019" w14:paraId="5D462CEC" w14:textId="672BC839">
      <w:pPr>
        <w:pStyle w:val="FootnoteText"/>
        <w:ind w:left="567" w:hanging="567"/>
        <w:rPr>
          <w:sz w:val="24"/>
          <w:shd w:val="clear" w:color="auto" w:fill="FFFFFF"/>
          <w:lang w:val="sv-SE"/>
        </w:rPr>
      </w:pPr>
      <w:r w:rsidRPr="008A6019">
        <w:rPr>
          <w:rStyle w:val="FootnoteReference"/>
          <w:sz w:val="24"/>
          <w:lang w:val="sv-SE"/>
        </w:rPr>
        <w:footnoteRef/>
      </w:r>
      <w:r w:rsidRPr="008A6019" w:rsidR="008A6019">
        <w:rPr>
          <w:sz w:val="24"/>
          <w:lang w:val="sv-SE"/>
        </w:rPr>
        <w:t xml:space="preserve"> </w:t>
      </w:r>
      <w:r w:rsidRPr="008A6019" w:rsidR="008A6019">
        <w:rPr>
          <w:sz w:val="24"/>
          <w:lang w:val="sv-SE"/>
        </w:rPr>
        <w:tab/>
      </w:r>
      <w:hyperlink r:id="rId37" w:history="1">
        <w:r w:rsidRPr="008A6019">
          <w:rPr>
            <w:sz w:val="24"/>
            <w:shd w:val="clear" w:color="auto" w:fill="FFFFFF"/>
            <w:lang w:val="sv-SE"/>
          </w:rPr>
          <w:t>https://commission.europa.eu/strategy-and-policy/priorities-2019-2024/european-green-deal/agriculture-and-green-deal/strategic-dialogue-future-eu-agriculture_sv</w:t>
        </w:r>
      </w:hyperlink>
      <w:r w:rsidRPr="008A6019">
        <w:rPr>
          <w:sz w:val="24"/>
          <w:shd w:val="clear" w:color="auto" w:fill="FFFFFF"/>
          <w:lang w:val="sv-SE"/>
        </w:rPr>
        <w:t xml:space="preserve">. </w:t>
      </w:r>
    </w:p>
  </w:footnote>
  <w:footnote w:id="17">
    <w:p w:rsidR="000F341A" w:rsidRPr="008A6019" w:rsidP="008A6019" w14:paraId="68364807" w14:textId="4D5AC52D">
      <w:pPr>
        <w:pStyle w:val="FootnoteText"/>
        <w:ind w:left="567" w:hanging="567"/>
        <w:rPr>
          <w:sz w:val="24"/>
          <w:lang w:val="sv-SE"/>
        </w:rPr>
      </w:pPr>
      <w:r w:rsidRPr="008A6019">
        <w:rPr>
          <w:rStyle w:val="FootnoteReference"/>
          <w:sz w:val="24"/>
          <w:lang w:val="sv-SE"/>
        </w:rPr>
        <w:footnoteRef/>
      </w:r>
      <w:r w:rsidRPr="008A6019" w:rsidR="008A6019">
        <w:rPr>
          <w:sz w:val="24"/>
          <w:lang w:val="sv-SE"/>
        </w:rPr>
        <w:t xml:space="preserve"> </w:t>
      </w:r>
      <w:r w:rsidRPr="008A6019" w:rsidR="008A6019">
        <w:rPr>
          <w:sz w:val="24"/>
          <w:lang w:val="sv-SE"/>
        </w:rPr>
        <w:tab/>
      </w:r>
      <w:r w:rsidRPr="008A6019">
        <w:rPr>
          <w:sz w:val="24"/>
          <w:lang w:val="sv-SE"/>
        </w:rPr>
        <w:t xml:space="preserve">Europaparlamentets och rådets förordning (EG) nr 178/2002 av den 28 januari 2002 om allmänna principer och krav för livsmedelslagstiftning, om inrättande av </w:t>
      </w:r>
      <w:r w:rsidRPr="008A6019">
        <w:rPr>
          <w:sz w:val="24"/>
          <w:lang w:val="sv-SE"/>
        </w:rPr>
        <w:t>Europeiska</w:t>
      </w:r>
      <w:r w:rsidRPr="008A6019">
        <w:rPr>
          <w:sz w:val="24"/>
          <w:lang w:val="sv-SE"/>
        </w:rPr>
        <w:t xml:space="preserve"> myndigheten för livsmedelssäkerhet och om förfaranden i frågor som gäller livsmedelssäkerhet (EGT L 31, 1.2.2002, s. 1, ELI:</w:t>
      </w:r>
      <w:r w:rsidRPr="008A6019">
        <w:rPr>
          <w:color w:val="000000" w:themeColor="text1"/>
          <w:sz w:val="24"/>
          <w:lang w:val="sv-SE"/>
        </w:rPr>
        <w:t> </w:t>
      </w:r>
      <w:hyperlink r:id="rId38" w:tgtFrame="Gives access to this document through its ELI URI." w:history="1">
        <w:r w:rsidRPr="008A6019">
          <w:rPr>
            <w:rStyle w:val="Hyperlink"/>
            <w:color w:val="0070C0"/>
            <w:sz w:val="24"/>
            <w:lang w:val="sv-SE"/>
          </w:rPr>
          <w:t>http://data.europa.eu/</w:t>
        </w:r>
        <w:r w:rsidRPr="008A6019">
          <w:rPr>
            <w:rStyle w:val="Hyperlink"/>
            <w:color w:val="0070C0"/>
            <w:sz w:val="24"/>
            <w:lang w:val="sv-SE"/>
          </w:rPr>
          <w:t>eli</w:t>
        </w:r>
        <w:r w:rsidRPr="008A6019">
          <w:rPr>
            <w:rStyle w:val="Hyperlink"/>
            <w:color w:val="0070C0"/>
            <w:sz w:val="24"/>
            <w:lang w:val="sv-SE"/>
          </w:rPr>
          <w:t>/</w:t>
        </w:r>
        <w:r w:rsidRPr="008A6019">
          <w:rPr>
            <w:rStyle w:val="Hyperlink"/>
            <w:color w:val="0070C0"/>
            <w:sz w:val="24"/>
            <w:lang w:val="sv-SE"/>
          </w:rPr>
          <w:t>reg</w:t>
        </w:r>
        <w:r w:rsidRPr="008A6019">
          <w:rPr>
            <w:rStyle w:val="Hyperlink"/>
            <w:color w:val="0070C0"/>
            <w:sz w:val="24"/>
            <w:lang w:val="sv-SE"/>
          </w:rPr>
          <w:t>/2002/178/oj</w:t>
        </w:r>
      </w:hyperlink>
      <w:r w:rsidRPr="008A6019">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A6019" w14:paraId="6555E38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A6019" w14:paraId="258D02E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A6019" w14:paraId="195B52F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91617611">
    <w:abstractNumId w:val="9"/>
  </w:num>
  <w:num w:numId="2" w16cid:durableId="207956176">
    <w:abstractNumId w:val="9"/>
  </w:num>
  <w:num w:numId="3" w16cid:durableId="805048136">
    <w:abstractNumId w:val="7"/>
  </w:num>
  <w:num w:numId="4" w16cid:durableId="481393195">
    <w:abstractNumId w:val="7"/>
  </w:num>
  <w:num w:numId="5" w16cid:durableId="1018042127">
    <w:abstractNumId w:val="6"/>
  </w:num>
  <w:num w:numId="6" w16cid:durableId="2051801349">
    <w:abstractNumId w:val="6"/>
  </w:num>
  <w:num w:numId="7" w16cid:durableId="1071467372">
    <w:abstractNumId w:val="5"/>
  </w:num>
  <w:num w:numId="8" w16cid:durableId="512114866">
    <w:abstractNumId w:val="5"/>
  </w:num>
  <w:num w:numId="9" w16cid:durableId="1721778675">
    <w:abstractNumId w:val="4"/>
  </w:num>
  <w:num w:numId="10" w16cid:durableId="1348407419">
    <w:abstractNumId w:val="4"/>
  </w:num>
  <w:num w:numId="11" w16cid:durableId="1962031205">
    <w:abstractNumId w:val="8"/>
  </w:num>
  <w:num w:numId="12" w16cid:durableId="1242377289">
    <w:abstractNumId w:val="8"/>
  </w:num>
  <w:num w:numId="13" w16cid:durableId="234167256">
    <w:abstractNumId w:val="3"/>
  </w:num>
  <w:num w:numId="14" w16cid:durableId="2117821836">
    <w:abstractNumId w:val="3"/>
  </w:num>
  <w:num w:numId="15" w16cid:durableId="2091803998">
    <w:abstractNumId w:val="2"/>
  </w:num>
  <w:num w:numId="16" w16cid:durableId="467481303">
    <w:abstractNumId w:val="2"/>
  </w:num>
  <w:num w:numId="17" w16cid:durableId="1453938314">
    <w:abstractNumId w:val="1"/>
  </w:num>
  <w:num w:numId="18" w16cid:durableId="2128505075">
    <w:abstractNumId w:val="1"/>
  </w:num>
  <w:num w:numId="19" w16cid:durableId="301233615">
    <w:abstractNumId w:val="0"/>
  </w:num>
  <w:num w:numId="20" w16cid:durableId="959578134">
    <w:abstractNumId w:val="0"/>
  </w:num>
  <w:num w:numId="21" w16cid:durableId="916474499">
    <w:abstractNumId w:val="9"/>
  </w:num>
  <w:num w:numId="22" w16cid:durableId="385568487">
    <w:abstractNumId w:val="7"/>
  </w:num>
  <w:num w:numId="23" w16cid:durableId="947855786">
    <w:abstractNumId w:val="6"/>
  </w:num>
  <w:num w:numId="24" w16cid:durableId="966009318">
    <w:abstractNumId w:val="5"/>
  </w:num>
  <w:num w:numId="25" w16cid:durableId="1203981134">
    <w:abstractNumId w:val="4"/>
  </w:num>
  <w:num w:numId="26" w16cid:durableId="1062555494">
    <w:abstractNumId w:val="8"/>
  </w:num>
  <w:num w:numId="27" w16cid:durableId="1022635358">
    <w:abstractNumId w:val="3"/>
  </w:num>
  <w:num w:numId="28" w16cid:durableId="1120145594">
    <w:abstractNumId w:val="2"/>
  </w:num>
  <w:num w:numId="29" w16cid:durableId="1820801686">
    <w:abstractNumId w:val="1"/>
  </w:num>
  <w:num w:numId="30" w16cid:durableId="1911957458">
    <w:abstractNumId w:val="0"/>
  </w:num>
  <w:num w:numId="31" w16cid:durableId="834733853">
    <w:abstractNumId w:val="9"/>
  </w:num>
  <w:num w:numId="32" w16cid:durableId="250436779">
    <w:abstractNumId w:val="7"/>
  </w:num>
  <w:num w:numId="33" w16cid:durableId="1206872545">
    <w:abstractNumId w:val="6"/>
  </w:num>
  <w:num w:numId="34" w16cid:durableId="773135452">
    <w:abstractNumId w:val="5"/>
  </w:num>
  <w:num w:numId="35" w16cid:durableId="2059470446">
    <w:abstractNumId w:val="4"/>
  </w:num>
  <w:num w:numId="36" w16cid:durableId="1638876609">
    <w:abstractNumId w:val="8"/>
  </w:num>
  <w:num w:numId="37" w16cid:durableId="1248660521">
    <w:abstractNumId w:val="3"/>
  </w:num>
  <w:num w:numId="38" w16cid:durableId="1731808059">
    <w:abstractNumId w:val="2"/>
  </w:num>
  <w:num w:numId="39" w16cid:durableId="768740369">
    <w:abstractNumId w:val="1"/>
  </w:num>
  <w:num w:numId="40" w16cid:durableId="694230140">
    <w:abstractNumId w:val="0"/>
  </w:num>
  <w:num w:numId="41" w16cid:durableId="722409041">
    <w:abstractNumId w:val="10"/>
  </w:num>
  <w:num w:numId="42" w16cid:durableId="256325229">
    <w:abstractNumId w:val="10"/>
  </w:num>
  <w:num w:numId="43" w16cid:durableId="1950817683">
    <w:abstractNumId w:val="10"/>
  </w:num>
  <w:num w:numId="44" w16cid:durableId="1022384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547"/>
    <w:rsid w:val="00002272"/>
    <w:rsid w:val="00064002"/>
    <w:rsid w:val="000677B9"/>
    <w:rsid w:val="000831BA"/>
    <w:rsid w:val="000A42CC"/>
    <w:rsid w:val="000E7DD9"/>
    <w:rsid w:val="000F341A"/>
    <w:rsid w:val="0010095E"/>
    <w:rsid w:val="00125B37"/>
    <w:rsid w:val="00126C01"/>
    <w:rsid w:val="00177824"/>
    <w:rsid w:val="00187494"/>
    <w:rsid w:val="001F32AE"/>
    <w:rsid w:val="002767FF"/>
    <w:rsid w:val="002B18FE"/>
    <w:rsid w:val="002B5493"/>
    <w:rsid w:val="002C5C5F"/>
    <w:rsid w:val="002F4547"/>
    <w:rsid w:val="00343214"/>
    <w:rsid w:val="00356EC9"/>
    <w:rsid w:val="00361C00"/>
    <w:rsid w:val="00395FA1"/>
    <w:rsid w:val="003E15D4"/>
    <w:rsid w:val="00403867"/>
    <w:rsid w:val="00411CCE"/>
    <w:rsid w:val="0041666E"/>
    <w:rsid w:val="00421060"/>
    <w:rsid w:val="00471C19"/>
    <w:rsid w:val="004867E3"/>
    <w:rsid w:val="00494A28"/>
    <w:rsid w:val="004C0004"/>
    <w:rsid w:val="004C5D52"/>
    <w:rsid w:val="00504871"/>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29DA"/>
    <w:rsid w:val="00786EC0"/>
    <w:rsid w:val="007D1690"/>
    <w:rsid w:val="007E22AD"/>
    <w:rsid w:val="007F17BA"/>
    <w:rsid w:val="00817416"/>
    <w:rsid w:val="00842779"/>
    <w:rsid w:val="00862A7E"/>
    <w:rsid w:val="00865F67"/>
    <w:rsid w:val="00881A7B"/>
    <w:rsid w:val="008840E5"/>
    <w:rsid w:val="00887B3E"/>
    <w:rsid w:val="008A6019"/>
    <w:rsid w:val="008B16D4"/>
    <w:rsid w:val="008C2AC6"/>
    <w:rsid w:val="00914BFA"/>
    <w:rsid w:val="00930C23"/>
    <w:rsid w:val="0093193B"/>
    <w:rsid w:val="009509D8"/>
    <w:rsid w:val="00950B64"/>
    <w:rsid w:val="00981893"/>
    <w:rsid w:val="00A1687D"/>
    <w:rsid w:val="00A43E52"/>
    <w:rsid w:val="00A4678D"/>
    <w:rsid w:val="00A778C7"/>
    <w:rsid w:val="00AB1FEB"/>
    <w:rsid w:val="00AB441E"/>
    <w:rsid w:val="00AB6293"/>
    <w:rsid w:val="00AE0928"/>
    <w:rsid w:val="00AF3B82"/>
    <w:rsid w:val="00B12E95"/>
    <w:rsid w:val="00B22876"/>
    <w:rsid w:val="00B558F0"/>
    <w:rsid w:val="00B95BC5"/>
    <w:rsid w:val="00BD48FE"/>
    <w:rsid w:val="00BD7BD8"/>
    <w:rsid w:val="00BE6ADC"/>
    <w:rsid w:val="00C05BFE"/>
    <w:rsid w:val="00C23CD4"/>
    <w:rsid w:val="00C61C0C"/>
    <w:rsid w:val="00C941CB"/>
    <w:rsid w:val="00CB5205"/>
    <w:rsid w:val="00CC2357"/>
    <w:rsid w:val="00CF071A"/>
    <w:rsid w:val="00D058B8"/>
    <w:rsid w:val="00D56C11"/>
    <w:rsid w:val="00D834A0"/>
    <w:rsid w:val="00D872DF"/>
    <w:rsid w:val="00D91E21"/>
    <w:rsid w:val="00DA06F0"/>
    <w:rsid w:val="00DA7FCD"/>
    <w:rsid w:val="00DE3D0A"/>
    <w:rsid w:val="00E365E1"/>
    <w:rsid w:val="00E820A4"/>
    <w:rsid w:val="00EB006A"/>
    <w:rsid w:val="00EB4772"/>
    <w:rsid w:val="00ED169E"/>
    <w:rsid w:val="00ED4235"/>
    <w:rsid w:val="00F04346"/>
    <w:rsid w:val="00F075DC"/>
    <w:rsid w:val="00F149E9"/>
    <w:rsid w:val="00F5134D"/>
    <w:rsid w:val="00F74202"/>
    <w:rsid w:val="00F82C70"/>
    <w:rsid w:val="00F87713"/>
    <w:rsid w:val="00FB4360"/>
    <w:rsid w:val="00FD0C70"/>
  </w:rsids>
  <w:docVars>
    <w:docVar w:name="dvdocse" w:val="B10-0335/2026"/>
    <w:docVar w:name="dvlangue" w:val="SV"/>
    <w:docVar w:name="dvnumam" w:val="0"/>
    <w:docVar w:name="dvpe" w:val="789.023"/>
    <w:docVar w:name="dvtitre" w:val="Europaparlamentets resolution av den xx xx 2026 om utkastet till kommissionens genomförandebeslut om förlängning av godkännandet av utsläppande på marknaden av produkter som innehåller, består av eller har framställts av den genetiskt modifierade majsen NK603 × T25 i enlighet med Europaparlamentets och rådets förordning (EG) nr 1829/2003 (D115002 – 2026/2745 (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2DDE87E"/>
  <w15:chartTrackingRefBased/>
  <w15:docId w15:val="{7FF89FF5-33C8-442D-8C3E-A258E1F94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F341A"/>
    <w:pPr>
      <w:spacing w:before="480" w:after="240"/>
    </w:pPr>
  </w:style>
  <w:style w:type="paragraph" w:customStyle="1" w:styleId="NormalHanging12a">
    <w:name w:val="NormalHanging12a"/>
    <w:basedOn w:val="Normal"/>
    <w:uiPriority w:val="99"/>
    <w:qFormat/>
    <w:rsid w:val="000F341A"/>
    <w:pPr>
      <w:spacing w:after="240"/>
      <w:ind w:left="567" w:hanging="567"/>
    </w:pPr>
  </w:style>
  <w:style w:type="character" w:styleId="Hyperlink">
    <w:name w:val="Hyperlink"/>
    <w:basedOn w:val="DefaultParagraphFont"/>
    <w:uiPriority w:val="99"/>
    <w:rsid w:val="000F341A"/>
    <w:rPr>
      <w:color w:val="0563C1" w:themeColor="hyperlink"/>
      <w:u w:val="single"/>
    </w:rPr>
  </w:style>
  <w:style w:type="character" w:customStyle="1" w:styleId="Funotenzeichen">
    <w:name w:val="Fußnotenzeichen"/>
    <w:basedOn w:val="DefaultParagraphFont"/>
    <w:uiPriority w:val="99"/>
    <w:qFormat/>
    <w:rsid w:val="000F341A"/>
    <w:rPr>
      <w:rFonts w:ascii="Times New Roman" w:hAnsi="Times New Roman" w:cs="Times New Roman" w:hint="default"/>
      <w:vertAlign w:val="superscript"/>
    </w:rPr>
  </w:style>
  <w:style w:type="paragraph" w:styleId="Revision">
    <w:name w:val="Revision"/>
    <w:hidden/>
    <w:uiPriority w:val="99"/>
    <w:semiHidden/>
    <w:rsid w:val="00177824"/>
    <w:rPr>
      <w:sz w:val="24"/>
      <w:lang w:val="sv-SE"/>
    </w:rPr>
  </w:style>
  <w:style w:type="character" w:styleId="CommentReference">
    <w:name w:val="annotation reference"/>
    <w:basedOn w:val="DefaultParagraphFont"/>
    <w:rsid w:val="00177824"/>
    <w:rPr>
      <w:sz w:val="16"/>
      <w:szCs w:val="16"/>
    </w:rPr>
  </w:style>
  <w:style w:type="paragraph" w:styleId="CommentText">
    <w:name w:val="annotation text"/>
    <w:basedOn w:val="Normal"/>
    <w:link w:val="CommentTextChar"/>
    <w:rsid w:val="00177824"/>
    <w:rPr>
      <w:sz w:val="20"/>
    </w:rPr>
  </w:style>
  <w:style w:type="character" w:customStyle="1" w:styleId="CommentTextChar">
    <w:name w:val="Comment Text Char"/>
    <w:basedOn w:val="DefaultParagraphFont"/>
    <w:link w:val="CommentText"/>
    <w:rsid w:val="00177824"/>
    <w:rPr>
      <w:lang w:val="sv-SE"/>
    </w:rPr>
  </w:style>
  <w:style w:type="paragraph" w:styleId="CommentSubject">
    <w:name w:val="annotation subject"/>
    <w:basedOn w:val="CommentText"/>
    <w:next w:val="CommentText"/>
    <w:link w:val="CommentSubjectChar"/>
    <w:rsid w:val="00177824"/>
    <w:rPr>
      <w:b/>
      <w:bCs/>
    </w:rPr>
  </w:style>
  <w:style w:type="character" w:customStyle="1" w:styleId="CommentSubjectChar">
    <w:name w:val="Comment Subject Char"/>
    <w:basedOn w:val="CommentTextChar"/>
    <w:link w:val="CommentSubject"/>
    <w:rsid w:val="00177824"/>
    <w:rPr>
      <w:b/>
      <w:bCs/>
      <w:lang w:val="sv-SE"/>
    </w:rPr>
  </w:style>
  <w:style w:type="character" w:styleId="UnresolvedMention">
    <w:name w:val="Unresolved Mention"/>
    <w:basedOn w:val="DefaultParagraphFont"/>
    <w:uiPriority w:val="99"/>
    <w:semiHidden/>
    <w:unhideWhenUsed/>
    <w:rsid w:val="005048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17/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703/oj" TargetMode="External" /><Relationship Id="rId17" Type="http://schemas.openxmlformats.org/officeDocument/2006/relationships/hyperlink" Target="http://data.europa.eu/eli/C/2026/1704/oj" TargetMode="External" /><Relationship Id="rId18" Type="http://schemas.openxmlformats.org/officeDocument/2006/relationships/hyperlink" Target="http://data.europa.eu/eli/C/2026/1705/oj" TargetMode="External" /><Relationship Id="rId19" Type="http://schemas.openxmlformats.org/officeDocument/2006/relationships/hyperlink" Target="http://data.europa.eu/eli/C/2026/1706/oj" TargetMode="External" /><Relationship Id="rId2" Type="http://schemas.openxmlformats.org/officeDocument/2006/relationships/hyperlink" Target="https://eur-lex.europa.eu/eli/reg/2003/1829/oj" TargetMode="External" /><Relationship Id="rId20" Type="http://schemas.openxmlformats.org/officeDocument/2006/relationships/hyperlink" Target="http://data.europa.eu/eli/C/2026/1707/oj" TargetMode="External" /><Relationship Id="rId21" Type="http://schemas.openxmlformats.org/officeDocument/2006/relationships/hyperlink" Target="http://data.europa.eu/eli/C/2026/2150/oj" TargetMode="External" /><Relationship Id="rId22" Type="http://schemas.openxmlformats.org/officeDocument/2006/relationships/hyperlink" Target="http://data.europa.eu/eli/C/2026/2151/oj" TargetMode="External" /><Relationship Id="rId23" Type="http://schemas.openxmlformats.org/officeDocument/2006/relationships/hyperlink" Target="http://data.europa.eu/eli/dec_impl/2015/2279/oj" TargetMode="External" /><Relationship Id="rId24" Type="http://schemas.openxmlformats.org/officeDocument/2006/relationships/hyperlink" Target="https://doi.org/10.2903/j.efsa.2015.4165" TargetMode="External" /><Relationship Id="rId25" Type="http://schemas.openxmlformats.org/officeDocument/2006/relationships/hyperlink" Target="https://doi.org/10.1007/s00267-015-0589-7" TargetMode="External" /><Relationship Id="rId26" Type="http://schemas.openxmlformats.org/officeDocument/2006/relationships/hyperlink" Target="https://doi.org/10.1186/2190-4715-24-24" TargetMode="External" /><Relationship Id="rId27" Type="http://schemas.openxmlformats.org/officeDocument/2006/relationships/hyperlink" Target="https://doi.org/10.1002/ps.8105" TargetMode="External" /><Relationship Id="rId28" Type="http://schemas.openxmlformats.org/officeDocument/2006/relationships/hyperlink" Target="https://doi.org/10.1016/j.geoforum.2009.03.009" TargetMode="External" /><Relationship Id="rId29" Type="http://schemas.openxmlformats.org/officeDocument/2006/relationships/hyperlink" Target="http://data.europa.eu/eli/reg/2009/1107/oj"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016/j.mrrev.2019.02.001" TargetMode="External" /><Relationship Id="rId31" Type="http://schemas.openxmlformats.org/officeDocument/2006/relationships/hyperlink" Target="https://doi.org/10.1093/ije/dyz017" TargetMode="External" /><Relationship Id="rId32" Type="http://schemas.openxmlformats.org/officeDocument/2006/relationships/hyperlink" Target="https://doi.org/10.1371/journal.pone.0219610" TargetMode="External" /><Relationship Id="rId33" Type="http://schemas.openxmlformats.org/officeDocument/2006/relationships/hyperlink" Target="https://doi.org/10.1186/s13045-019-0767-9" TargetMode="External" /><Relationship Id="rId34" Type="http://schemas.openxmlformats.org/officeDocument/2006/relationships/hyperlink" Target="https://doi.org/10.1006/rtph.1999.1371" TargetMode="External" /><Relationship Id="rId35" Type="http://schemas.openxmlformats.org/officeDocument/2006/relationships/hyperlink" Target="https://doi.org/10.2903/j.efsa.2018.5263" TargetMode="External" /><Relationship Id="rId36" Type="http://schemas.openxmlformats.org/officeDocument/2006/relationships/hyperlink" Target="https://ec.europa.eu/commission/presscorner/detail/sv/ip_22_7834" TargetMode="External" /><Relationship Id="rId37" Type="http://schemas.openxmlformats.org/officeDocument/2006/relationships/hyperlink" Target="https://commission.europa.eu/strategy-and-policy/priorities-2019-2024/european-green-deal/agriculture-and-green-deal/strategic-dialogue-future-eu-agriculture_sv" TargetMode="External" /><Relationship Id="rId38" Type="http://schemas.openxmlformats.org/officeDocument/2006/relationships/hyperlink" Target="http://data.europa.eu/eli/reg/2002/178/oj" TargetMode="External" /><Relationship Id="rId4" Type="http://schemas.openxmlformats.org/officeDocument/2006/relationships/hyperlink" Target="https://doi.org/10.2903/j.efsa.2025.9745"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1602</Words>
  <Characters>10361</Characters>
  <Application>Microsoft Office Word</Application>
  <DocSecurity>0</DocSecurity>
  <Lines>86</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2026-08-06T13:49:00Z</dcterms:created>
  <dcterms:modified xsi:type="dcterms:W3CDTF">2026-08-06T13:49:00Z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P10_TA(2026)0263_</vt:lpwstr>
  </property>
  <property fmtid="{D5CDD505-2E9C-101B-9397-08002B2CF9AE}" pid="4" name="&lt;Type&gt;">
    <vt:lpwstr>RR</vt:lpwstr>
  </property>
</Properties>
</file>