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815A82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32151" w:rsidP="0010095E" w14:paraId="06B4C958" w14:textId="77777777">
            <w:pPr>
              <w:pStyle w:val="EPName"/>
            </w:pPr>
            <w:r w:rsidRPr="00832151">
              <w:t>Európai Parlament</w:t>
            </w:r>
          </w:p>
          <w:p w:rsidR="00751A4A" w:rsidRPr="00832151" w:rsidP="005F1B17" w14:paraId="609CDDA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2151">
              <w:t>2024</w:t>
            </w:r>
            <w:r w:rsidRPr="00832151" w:rsidR="00817416">
              <w:t>-202</w:t>
            </w:r>
            <w:r w:rsidRPr="0083215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32151" w:rsidP="0010095E" w14:paraId="7CF041B5" w14:textId="77777777">
            <w:pPr>
              <w:pStyle w:val="EPLogo"/>
            </w:pPr>
            <w:r w:rsidRPr="0083215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32151" w:rsidP="004C5D52" w14:paraId="61DFB8B4" w14:textId="77777777">
      <w:pPr>
        <w:pStyle w:val="LineTop"/>
      </w:pPr>
    </w:p>
    <w:p w:rsidR="00680577" w:rsidRPr="00832151" w:rsidP="00680577" w14:paraId="5EBDAC80" w14:textId="77777777">
      <w:pPr>
        <w:pStyle w:val="EPBodyTA1"/>
      </w:pPr>
      <w:r w:rsidRPr="00832151">
        <w:t>ELFOGADOTT SZÖVEGEK</w:t>
      </w:r>
    </w:p>
    <w:p w:rsidR="00D058B8" w:rsidRPr="00832151" w:rsidP="00D058B8" w14:paraId="2D8FA5E9" w14:textId="77777777">
      <w:pPr>
        <w:pStyle w:val="LineBottom"/>
      </w:pPr>
    </w:p>
    <w:p w:rsidR="00B537CD" w:rsidRPr="00832151" w:rsidP="00B537CD" w14:paraId="7ADC9556" w14:textId="2537DB19">
      <w:pPr>
        <w:pStyle w:val="ATHeading1"/>
      </w:pPr>
      <w:bookmarkStart w:id="0" w:name="TANumber"/>
      <w:r w:rsidRPr="00832151">
        <w:t>P10_</w:t>
      </w:r>
      <w:r w:rsidRPr="00832151">
        <w:t>TA(</w:t>
      </w:r>
      <w:r w:rsidRPr="00832151">
        <w:t>2026)0</w:t>
      </w:r>
      <w:r w:rsidRPr="00832151" w:rsidR="00832151">
        <w:t>265</w:t>
      </w:r>
      <w:bookmarkEnd w:id="0"/>
    </w:p>
    <w:p w:rsidR="00B537CD" w:rsidRPr="00832151" w:rsidP="00B537CD" w14:paraId="7B59FF32" w14:textId="53CC8350">
      <w:pPr>
        <w:pStyle w:val="ATHeading2"/>
      </w:pPr>
      <w:bookmarkStart w:id="1" w:name="title"/>
      <w:r w:rsidRPr="00832151">
        <w:t>A</w:t>
      </w:r>
      <w:r w:rsidRPr="00832151">
        <w:t xml:space="preserve"> géntechnológiával módosított DP202216 x NK603 x DAS-40278-9 kukorica és annak DP202216 x NK603 és DP202216 x DAS-40278-9 alkombinációi</w:t>
      </w:r>
      <w:bookmarkEnd w:id="1"/>
    </w:p>
    <w:p w:rsidR="00B537CD" w:rsidRPr="00832151" w:rsidP="00B537CD" w14:paraId="46A02437" w14:textId="77777777">
      <w:pPr>
        <w:rPr>
          <w:i/>
          <w:vanish/>
        </w:rPr>
      </w:pPr>
      <w:r>
        <w:rPr>
          <w:i/>
        </w:rPr>
        <w:fldChar w:fldCharType="begin"/>
      </w:r>
      <w:r w:rsidRPr="00832151">
        <w:rPr>
          <w:i/>
        </w:rPr>
        <w:instrText xml:space="preserve"> TC"(</w:instrText>
      </w:r>
      <w:bookmarkStart w:id="2" w:name="DocNumber"/>
      <w:r w:rsidRPr="00832151">
        <w:rPr>
          <w:i/>
        </w:rPr>
        <w:instrText>B10-0336/2026</w:instrText>
      </w:r>
      <w:bookmarkEnd w:id="2"/>
      <w:r w:rsidRPr="00832151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537CD" w:rsidRPr="00832151" w:rsidP="00B537CD" w14:paraId="089A1FFC" w14:textId="77777777">
      <w:pPr>
        <w:rPr>
          <w:vanish/>
        </w:rPr>
      </w:pPr>
      <w:bookmarkStart w:id="3" w:name="PE"/>
      <w:r w:rsidRPr="00832151">
        <w:rPr>
          <w:vanish/>
        </w:rPr>
        <w:t>PE789.025</w:t>
      </w:r>
      <w:bookmarkEnd w:id="3"/>
    </w:p>
    <w:p w:rsidR="00B537CD" w:rsidRPr="00832151" w:rsidP="00B537CD" w14:paraId="1BC9BD66" w14:textId="5DF606A5">
      <w:pPr>
        <w:pStyle w:val="ATHeading3"/>
      </w:pPr>
      <w:bookmarkStart w:id="4" w:name="Sujet"/>
      <w:r w:rsidRPr="00832151">
        <w:t xml:space="preserve">Az Európai Parlament 2026. </w:t>
      </w:r>
      <w:r w:rsidRPr="00832151" w:rsidR="0052255C">
        <w:t>július 8</w:t>
      </w:r>
      <w:r w:rsidRPr="00832151">
        <w:t>-i állásfoglalása a géntechnológiával módosított DP202216 × NK603 × DAS-40278-9 kukoricát és annak DP202216 × NK603 és DP202216 × DAS-40278-9 alkombinációit tartalmazó, abból álló vagy abból előállított termékek forgalomba hozatalának az 1829/2003/EK európai parlamenti és tanácsi rendelet szerinti engedélyezéséről szóló</w:t>
      </w:r>
      <w:r w:rsidRPr="00832151" w:rsidR="0052255C">
        <w:t>, 2026. június 29-i (EU) 2026/1443</w:t>
      </w:r>
      <w:r w:rsidRPr="00832151">
        <w:t xml:space="preserve"> bizottsági végrehajtási határozat</w:t>
      </w:r>
      <w:r w:rsidRPr="00832151" w:rsidR="0052255C">
        <w:t>ról</w:t>
      </w:r>
      <w:bookmarkEnd w:id="4"/>
      <w:r w:rsidRPr="00832151">
        <w:t xml:space="preserve"> </w:t>
      </w:r>
      <w:bookmarkStart w:id="5" w:name="References"/>
      <w:r w:rsidRPr="00832151">
        <w:t>(D114997/04 – 2026/2746(RSP))</w:t>
      </w:r>
      <w:bookmarkEnd w:id="5"/>
    </w:p>
    <w:p w:rsidR="00966683" w:rsidRPr="00832151" w:rsidP="0052255C" w14:paraId="1645A053" w14:textId="77777777">
      <w:pPr>
        <w:pStyle w:val="NormalHanging12a"/>
        <w:tabs>
          <w:tab w:val="center" w:pos="4535"/>
        </w:tabs>
        <w:spacing w:before="360"/>
      </w:pPr>
      <w:bookmarkStart w:id="6" w:name="TextBodyBegin"/>
      <w:bookmarkEnd w:id="6"/>
      <w:r w:rsidRPr="00832151">
        <w:rPr>
          <w:i/>
        </w:rPr>
        <w:t>Az Európai Parlament</w:t>
      </w:r>
      <w:r w:rsidRPr="00832151">
        <w:t>,</w:t>
      </w:r>
    </w:p>
    <w:p w:rsidR="00966683" w:rsidRPr="00832151" w:rsidP="0052255C" w14:paraId="08245DC8" w14:textId="598FA396">
      <w:pPr>
        <w:pStyle w:val="NormalHanging12a"/>
        <w:widowControl/>
      </w:pPr>
      <w:r w:rsidRPr="00832151">
        <w:t>–</w:t>
      </w:r>
      <w:r w:rsidRPr="00832151">
        <w:tab/>
        <w:t>tekintettel a géntechnológiával módosított DP202216 × NK603 × DAS-40278-9 kukoricát és annak DP202216 × NK603 és DP202216 × DAS-40278-9 alkombinációit tartalmazó, abból álló vagy abból előállított termékek forgalomba hozatalának az 1829/2003/EK európai parlamenti és tanácsi rendelet szerinti engedélyezéséről szóló</w:t>
      </w:r>
      <w:r w:rsidRPr="00832151" w:rsidR="0052255C">
        <w:t>, 2026. június 29-i (EU) 2026/1443</w:t>
      </w:r>
      <w:r w:rsidRPr="00832151">
        <w:t xml:space="preserve"> bizottsági végrehajtási határozatra</w:t>
      </w:r>
      <w:r>
        <w:rPr>
          <w:rStyle w:val="FootnoteReference"/>
        </w:rPr>
        <w:footnoteReference w:id="2"/>
      </w:r>
      <w:r w:rsidRPr="00832151">
        <w:t>,</w:t>
      </w:r>
    </w:p>
    <w:p w:rsidR="00966683" w:rsidRPr="00832151" w:rsidP="0052255C" w14:paraId="762E7C06" w14:textId="77777777">
      <w:pPr>
        <w:pStyle w:val="NormalHanging12a"/>
        <w:widowControl/>
      </w:pPr>
      <w:r w:rsidRPr="00832151">
        <w:t>–</w:t>
      </w:r>
      <w:r w:rsidRPr="00832151">
        <w:tab/>
        <w:t>tekintettel a géntechnológiával módosított élelmiszerekről és takarmányokról szóló, 2003. szeptember 22-i 1829/2003/EK európai parlamenti és tanácsi rendeletre</w:t>
      </w:r>
      <w:r>
        <w:rPr>
          <w:rStyle w:val="FootnoteReference"/>
        </w:rPr>
        <w:footnoteReference w:id="3"/>
      </w:r>
      <w:r w:rsidRPr="00832151">
        <w:t>, és különösen 7. cikkének (3) bekezdésére és 19. cikkének (3) bekezdésére,</w:t>
      </w:r>
    </w:p>
    <w:p w:rsidR="00966683" w:rsidRPr="00832151" w:rsidP="0052255C" w14:paraId="7058DF1F" w14:textId="77777777">
      <w:pPr>
        <w:pStyle w:val="NormalHanging12a"/>
        <w:widowControl/>
      </w:pPr>
      <w:r w:rsidRPr="00832151">
        <w:t>–</w:t>
      </w:r>
      <w:r w:rsidRPr="00832151">
        <w:tab/>
        <w:t>tekintettel az 1829/2003/EK rendelet 35. cikkében említett Növények, Állatok, Élelmiszerek és Takarmányok Állandó Bizottságának 2026. április 27-i szavazására, ahol nem nyilvánítottak véleményt, valamint a fellebbviteli bizottságban 2026. június 2</w:t>
      </w:r>
      <w:r w:rsidRPr="00832151">
        <w:noBreakHyphen/>
        <w:t>án tartott szavazásra, amelyen ugyancsak nem született vélemény,</w:t>
      </w:r>
    </w:p>
    <w:p w:rsidR="00966683" w:rsidRPr="00832151" w:rsidP="0052255C" w14:paraId="1C74ACAA" w14:textId="77777777">
      <w:pPr>
        <w:pStyle w:val="NormalHanging12a"/>
        <w:widowControl/>
      </w:pPr>
      <w:r w:rsidRPr="00832151">
        <w:t>–</w:t>
      </w:r>
      <w:r w:rsidRPr="00832151">
        <w:tab/>
        <w:t>tekintettel a Bizottság végrehajtási hatásköreinek gyakorlására vonatkozó tagállami ellenőrzési mechanizmusok szabályainak és általános elveinek megállapításáról szóló, 2011. február 16-i 182/2011/EU európai parlamenti és tanácsi rendelet</w:t>
      </w:r>
      <w:r>
        <w:rPr>
          <w:rStyle w:val="FootnoteReference"/>
        </w:rPr>
        <w:footnoteReference w:id="4"/>
      </w:r>
      <w:r w:rsidRPr="00832151">
        <w:t xml:space="preserve"> 11. cikkére,</w:t>
      </w:r>
    </w:p>
    <w:p w:rsidR="00966683" w:rsidRPr="00832151" w:rsidP="0052255C" w14:paraId="4310A7BC" w14:textId="77777777">
      <w:pPr>
        <w:pStyle w:val="NormalHanging12a"/>
        <w:widowControl/>
      </w:pPr>
      <w:r w:rsidRPr="00832151">
        <w:t>–</w:t>
      </w:r>
      <w:r w:rsidRPr="00832151">
        <w:tab/>
        <w:t>tekintettel az Európai Élelmiszerbiztonsági Hatóság (EFSA) által 2025. október 30-án elfogadott és 2025. december 5-én közzétett véleményre</w:t>
      </w:r>
      <w:r>
        <w:rPr>
          <w:rStyle w:val="FootnoteReference"/>
        </w:rPr>
        <w:footnoteReference w:id="5"/>
      </w:r>
      <w:r w:rsidRPr="00832151">
        <w:t>,</w:t>
      </w:r>
    </w:p>
    <w:p w:rsidR="00966683" w:rsidRPr="00832151" w:rsidP="0052255C" w14:paraId="70FFB70D" w14:textId="77777777">
      <w:pPr>
        <w:pStyle w:val="NormalHanging12a"/>
        <w:widowControl/>
      </w:pPr>
      <w:r w:rsidRPr="00832151">
        <w:t>–</w:t>
      </w:r>
      <w:r w:rsidRPr="00832151">
        <w:tab/>
        <w:t>tekintettel a géntechnológiával módosított szervezetek (a továbbiakban: GMO-k) engedélyezését kifogásoló korábbi állásfoglalásaira</w:t>
      </w:r>
      <w:r>
        <w:rPr>
          <w:rStyle w:val="FootnoteReference"/>
        </w:rPr>
        <w:footnoteReference w:id="6"/>
      </w:r>
      <w:r w:rsidRPr="00832151">
        <w:t>,</w:t>
      </w:r>
    </w:p>
    <w:p w:rsidR="00966683" w:rsidRPr="00832151" w:rsidP="0052255C" w14:paraId="1D1E732C" w14:textId="77777777">
      <w:pPr>
        <w:pStyle w:val="NormalHanging12a"/>
        <w:widowControl/>
      </w:pPr>
      <w:r w:rsidRPr="00832151">
        <w:t>–</w:t>
      </w:r>
      <w:r w:rsidRPr="00832151">
        <w:tab/>
        <w:t>tekintettel eljárási szabályzata 115. cikkének (2) és (3) bekezdésére,</w:t>
      </w:r>
    </w:p>
    <w:p w:rsidR="00966683" w:rsidRPr="00832151" w:rsidP="0052255C" w14:paraId="343525CB" w14:textId="77777777">
      <w:pPr>
        <w:pStyle w:val="NormalHanging12a"/>
        <w:widowControl/>
      </w:pPr>
      <w:r w:rsidRPr="00832151">
        <w:t>–</w:t>
      </w:r>
      <w:r w:rsidRPr="00832151">
        <w:tab/>
        <w:t>tekintettel a Környezetvédelmi, Éghajlatváltozási és Élelmiszer-biztonsági Bizottság állásfoglalási indítványára,</w:t>
      </w:r>
    </w:p>
    <w:p w:rsidR="00966683" w:rsidRPr="00832151" w:rsidP="0052255C" w14:paraId="75F7A92C" w14:textId="030B6B56">
      <w:pPr>
        <w:pStyle w:val="Considrant"/>
        <w:numPr>
          <w:ilvl w:val="0"/>
          <w:numId w:val="0"/>
        </w:numPr>
        <w:spacing w:before="0" w:after="240"/>
        <w:ind w:left="567" w:hanging="567"/>
        <w:jc w:val="left"/>
        <w:rPr>
          <w:szCs w:val="24"/>
        </w:rPr>
      </w:pPr>
      <w:r w:rsidRPr="00832151">
        <w:t>A.</w:t>
      </w:r>
      <w:r w:rsidRPr="00832151">
        <w:tab/>
        <w:t>mivel 202</w:t>
      </w:r>
      <w:r w:rsidR="00E64109">
        <w:t>3</w:t>
      </w:r>
      <w:r w:rsidRPr="00832151">
        <w:t xml:space="preserve">. </w:t>
      </w:r>
      <w:r w:rsidR="00E64109">
        <w:t>március</w:t>
      </w:r>
      <w:r w:rsidRPr="00832151">
        <w:t xml:space="preserve"> </w:t>
      </w:r>
      <w:r w:rsidR="00E64109">
        <w:t>10</w:t>
      </w:r>
      <w:r w:rsidRPr="00832151">
        <w:t xml:space="preserve">-én az egyesült államokbeli székhelyű Corteva Agriscience LLC nevében eljáró, belgiumi székhelyű Corteva Agriscience Belgium B.V. az 1829/2003/EK rendelet 5. és 17. cikkével összhangban kérelmet nyújtott be a géntechnológiával módosított DP202216 × NK603 × DAS-40279-9 kukoricát (a továbbiakban: </w:t>
      </w:r>
      <w:r w:rsidRPr="00832151" w:rsidR="0052255C">
        <w:t xml:space="preserve">a </w:t>
      </w:r>
      <w:r w:rsidRPr="00832151">
        <w:t>géntechnológiával módosított kukorica) tartalmazó, abból álló vagy abból előállított élelmiszerek, élelmiszer-összetevők és takarmányok forgalomba hozatalára vonatkozóan (a továbbiakban: a kérelem); mivel a kérelem a géntechnológiával módosított kukoricát tartalmazó vagy abból álló olyan termékek forgalomba hozatalára is kiterjedt, amelyeket – a termesztés kivételével – nem élelmezési vagy takarmányozási felhasználásra szánnak;</w:t>
      </w:r>
    </w:p>
    <w:p w:rsidR="00966683" w:rsidRPr="00832151" w:rsidP="0052255C" w14:paraId="3921E150" w14:textId="77777777">
      <w:pPr>
        <w:widowControl/>
        <w:shd w:val="clear" w:color="auto" w:fill="FFFFFF"/>
        <w:spacing w:after="240"/>
        <w:ind w:left="567" w:hanging="567"/>
        <w:rPr>
          <w:szCs w:val="24"/>
        </w:rPr>
      </w:pPr>
      <w:r w:rsidRPr="00832151">
        <w:t>B.</w:t>
      </w:r>
      <w:r w:rsidRPr="00832151">
        <w:tab/>
        <w:t xml:space="preserve">mivel az EFSA a géntechnológiával módosított kukorica engedélyezésével kapcsolatban 2025. október 30-án kedvező tudományos véleményt adott ki, amelyet </w:t>
      </w:r>
      <w:r w:rsidRPr="00832151">
        <w:rPr>
          <w:shd w:val="clear" w:color="auto" w:fill="FFFFFF"/>
        </w:rPr>
        <w:t>2025. december 5-én</w:t>
      </w:r>
      <w:r w:rsidRPr="00832151">
        <w:t xml:space="preserve"> közzétettek;</w:t>
      </w:r>
    </w:p>
    <w:p w:rsidR="00966683" w:rsidRPr="00832151" w:rsidP="0052255C" w14:paraId="63CD9C4B" w14:textId="77777777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832151">
        <w:t>C.</w:t>
      </w:r>
      <w:r w:rsidRPr="00832151">
        <w:tab/>
        <w:t>mivel az EFSA megállapította, hogy a kérelemben leírt, géntechnológiával módosított kukorica annak alkombinációival együtt az emberek és állatok egészségére, valamint a környezetre gyakorolt esetleges hatások tekintetében ugyanolyan biztonságos, mint hagyományos megfelelője és a vizsgált, géntechnológiával nem módosított referenciaváltozatai. mivel az EFSA ezenfelül arra a következtetésre jutott, hogy a géntechnológiával módosított kukoricából és alkombinációiból származó élelmiszerek és takarmányok fogyasztása táplálkozási szempontból nem jelent veszélyt az emberekre és az állatokra nézve; mivel a vélemény nem foglalkozott több olyan szélesebb körű környezeti, társadalmi-gazdasági és kumulatív hatással, amelyek az EFSA szerint nem tartoznak a hatáskörébe;</w:t>
      </w:r>
    </w:p>
    <w:p w:rsidR="00966683" w:rsidRPr="00832151" w:rsidP="0052255C" w14:paraId="61F1C81B" w14:textId="77777777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832151">
        <w:t>D.</w:t>
      </w:r>
      <w:r w:rsidRPr="00832151">
        <w:tab/>
        <w:t xml:space="preserve">mivel a géntechnológiával módosított kukoricát a következő három egyszeres esemény keresztezéses kombinációjával fejlesztették ki: DP202216, amely a glufozinát-ammónium-tartalmú gyomirtó szerekkel szembeni ellenállást biztosító a foszfinotricin-acetiltranszferáz enzimet (PAT) expresszálja, valamint a kukorica endogén fehérjét módosított expresszióval (EPAE) ZMM28, amely lehetővé teszi a terméshozam növelését (YE) szabadföldi körülmények között; NK603, amely a glifozátalapú gyomirtó szerekkel szembeni ellenállást biztosító CP4 epsps és CP4 epsps L214P gént expresszálja; DAS-40278–9, amely a 2,4-D és az ariloxifenoxipropionát (AOPP) </w:t>
      </w:r>
      <w:r w:rsidRPr="00832151">
        <w:t>általános gyomirtószerosztállyal szembeni toleranciát biztosító ariloxialkanoát-dioxigenázt (AAD-1) expresszálja</w:t>
      </w:r>
      <w:r>
        <w:rPr>
          <w:rStyle w:val="FootnoteReference"/>
          <w:rFonts w:eastAsiaTheme="minorHAnsi"/>
          <w:szCs w:val="24"/>
        </w:rPr>
        <w:footnoteReference w:id="7"/>
      </w:r>
      <w:r w:rsidRPr="00832151">
        <w:t>;</w:t>
      </w:r>
    </w:p>
    <w:p w:rsidR="00966683" w:rsidRPr="00832151" w:rsidP="0052255C" w14:paraId="13968C01" w14:textId="77777777">
      <w:pPr>
        <w:widowControl/>
        <w:spacing w:after="240"/>
        <w:ind w:left="567" w:hanging="567"/>
        <w:rPr>
          <w:rFonts w:eastAsiaTheme="minorHAnsi"/>
          <w:szCs w:val="24"/>
        </w:rPr>
      </w:pPr>
      <w:r w:rsidRPr="00832151">
        <w:t>E.</w:t>
      </w:r>
      <w:r w:rsidRPr="00832151">
        <w:tab/>
        <w:t>mivel az EFSA korábban csak az NK603 × DAS- 40278–9 alkombinációt vonta értékelés alá; mivel a kérelmező nem nyújtott be kísérleti adatokat a DP202216 x NK603 és a DP202216 x DAS-40278-9 alkombinációra vonatkozóan, amelyeket az EFSA korábban még nem vont értékelés alá; mivel az EFSA ennek ellenére arra a következtetésre jutott, hogy ez az alkombináció nem vet fel biztonsági aggályokat;</w:t>
      </w:r>
    </w:p>
    <w:p w:rsidR="00966683" w:rsidRPr="00832151" w:rsidP="0052255C" w14:paraId="1185ADD3" w14:textId="77777777">
      <w:pPr>
        <w:widowControl/>
        <w:spacing w:after="240"/>
        <w:ind w:left="567" w:hanging="567"/>
        <w:rPr>
          <w:rFonts w:eastAsiaTheme="minorHAnsi"/>
          <w:szCs w:val="24"/>
        </w:rPr>
      </w:pPr>
      <w:r w:rsidRPr="00832151">
        <w:t>F.</w:t>
      </w:r>
      <w:r w:rsidRPr="00832151">
        <w:tab/>
        <w:t>mivel az EFSA által végzett kockázatértékelések nem terjedtek ki hosszú távú toxikológiai vizsgálatokra vagy a kumulatív és kombinált hatások részletes elemzésére, beleértve a kukoricatermesztésben általánosan használt növényvédőszer-maradékokkal való lehetséges kölcsönhatásokat is;</w:t>
      </w:r>
    </w:p>
    <w:p w:rsidR="00966683" w:rsidRPr="00832151" w:rsidP="0052255C" w14:paraId="506A389D" w14:textId="77777777">
      <w:pPr>
        <w:widowControl/>
        <w:spacing w:after="240"/>
        <w:ind w:left="567" w:hanging="567"/>
        <w:rPr>
          <w:rFonts w:eastAsiaTheme="minorHAnsi"/>
          <w:szCs w:val="24"/>
        </w:rPr>
      </w:pPr>
      <w:r w:rsidRPr="00832151">
        <w:t>G.</w:t>
      </w:r>
      <w:r w:rsidRPr="00832151">
        <w:tab/>
        <w:t>mivel a géntechnológiával módosított növények túlnyomó többségét, ideértve a géntechnológiával módosított kukoricát is, azért módosították géntechnológiával, hogy ellenállóak legyenek egy vagy több „kiegészítő” gyomirtó szerrel szemben, amelyeket a géntechnológiával módosított növény termesztése során végig lehet használni anélkül, hogy a növény elpusztulna, ami a gyomirtó szernek nem ellenálló növények esetében viszont megtörténne; mivel számos tanulmány kimutatta, hogy a gyomirtó szernek ellenálló, géntechnológiával módosított növények alkalmazása következtében nagyobb arányban használnak kiegészítő gyomirtó szereket, nagyrészt a gyomirtó szernek ellenálló gyomok megjelenése miatt;</w:t>
      </w:r>
    </w:p>
    <w:p w:rsidR="00966683" w:rsidRPr="00832151" w:rsidP="0052255C" w14:paraId="160ACB62" w14:textId="77777777">
      <w:pPr>
        <w:widowControl/>
        <w:spacing w:after="240"/>
        <w:ind w:left="567" w:hanging="567"/>
        <w:rPr>
          <w:rFonts w:eastAsiaTheme="minorHAnsi"/>
          <w:szCs w:val="24"/>
        </w:rPr>
      </w:pPr>
      <w:r w:rsidRPr="00832151">
        <w:t>H.</w:t>
      </w:r>
      <w:r w:rsidRPr="00832151">
        <w:tab/>
        <w:t>mivel a gyomirtó szernek ellenálló, géntechnológiával módosított növények a mezőgazdasági termelőket a gyomirtó szerektől nagymértékben vagy teljes mértékben függő gyomirtási rendszerbe kényszerítik, ezzel függőség jön létre a kiegészítő gyomirtó szereknek a termelési rendszer szerves részeként történő használatától; mivel a kiegészítő gyomirtó szerekre való fokozott támaszkodás a géntechnológiával módosított kukoricát termesztő gazdaságokban fel fogja gyorsítani az ilyen gyomirtó szereknek ellenálló gyomok megjelenését és terjedését, és ezáltal a gyomirtó szerek még nagyobb mértékű használatát teszi szükségessé, ami a „gyomirtó szerek mókuskereke” néven ismert ördögi kör; mivel ennek következtében a gyomirtó szerektől való túlzott függésből eredő káros hatások rontják a talaj egészségét, a vízminőséget, valamint a talaj feletti és alatti biológiai sokféleséget, valamint az emberek és állatok fokozott kitettségéhez vezetnek, potenciálisan az élelmiszerekben és takarmányokban található gyomirtószer-maradékok növekedése révén is;</w:t>
      </w:r>
    </w:p>
    <w:p w:rsidR="00966683" w:rsidRPr="00832151" w:rsidP="0052255C" w14:paraId="37293B1B" w14:textId="77777777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832151">
        <w:t>I.</w:t>
      </w:r>
      <w:r w:rsidRPr="00832151">
        <w:tab/>
        <w:t xml:space="preserve">mivel számos tanulmány kimutatta, hogy a gyomirtó szernek ellenálló, géntechnológiával módosított növények alkalmazása következtében nagyobb arányban használnak kiegészítő gyomirtó szereket, nagyrészt a gyomirtó szernek ellenálló </w:t>
      </w:r>
      <w:r w:rsidRPr="00832151">
        <w:t>gyomok megjelenése miatt</w:t>
      </w:r>
      <w:r>
        <w:rPr>
          <w:rFonts w:eastAsiaTheme="minorHAnsi"/>
          <w:vertAlign w:val="superscript"/>
        </w:rPr>
        <w:footnoteReference w:id="8"/>
      </w:r>
      <w:r w:rsidRPr="00832151">
        <w:t>; mivel következésképpen számítani kell arra, hogy a géntechnológiával módosított kukorica nagyobb mértékben és ismétlődően lesz kitéve glifozát, glufozinát, AOPP és 2,4-D tartalmú gyomirtó szereknek, és hogy emiatt a learatott termésben nagyobb mennyiségű maradékanyag és bomlástermék (metabolit) lehet jelen;</w:t>
      </w:r>
    </w:p>
    <w:p w:rsidR="00966683" w:rsidRPr="00832151" w:rsidP="0052255C" w14:paraId="43CD3FBE" w14:textId="77777777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832151">
        <w:t>J.</w:t>
      </w:r>
      <w:r w:rsidRPr="00832151">
        <w:tab/>
        <w:t>mivel a glufozinát az 1B. kategóriába tartozó, reprodukciót károsító anyagnak minősül, és így az 1107/2009/EK európai parlamenti és tanácsi rendeletben előírt „kizárási kritériumok” vonatkoznak rá</w:t>
      </w:r>
      <w:r>
        <w:rPr>
          <w:rFonts w:eastAsiaTheme="minorHAnsi"/>
          <w:vertAlign w:val="superscript"/>
        </w:rPr>
        <w:footnoteReference w:id="9"/>
      </w:r>
      <w:r w:rsidRPr="00832151">
        <w:t>; mivel a glufozinát Unióban való használatára vonatkozó jóváhagyás 2018. július 31-én lejárt</w:t>
      </w:r>
      <w:r>
        <w:rPr>
          <w:rFonts w:eastAsiaTheme="minorHAnsi"/>
          <w:vertAlign w:val="superscript"/>
        </w:rPr>
        <w:footnoteReference w:id="10"/>
      </w:r>
      <w:r w:rsidRPr="00832151">
        <w:t>;</w:t>
      </w:r>
    </w:p>
    <w:p w:rsidR="00966683" w:rsidRPr="00832151" w:rsidP="0052255C" w14:paraId="34133A0F" w14:textId="77777777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832151">
        <w:t>K.</w:t>
      </w:r>
      <w:r w:rsidRPr="00832151">
        <w:tab/>
        <w:t>mivel továbbra is jelentős tudományos bizonytalanságok állnak fenn a glifozát emberi egészségre és környezetre való biztonságosságával kapcsolatban; mivel az EFSA 2015 novemberében arra a következtetésre jutott, hogy nem valószínű, hogy a glifozát rákkeltő hatású, az Európai Vegyianyag-ügynökség 2017 márciusában pedig azt a következtetést vonta le, hogy semmilyen besorolás nem indokolt; mivel ezzel szemben a Nemzetközi Rákkutatási Ügynökség – az Egészségügyi Világszervezet rákbetegségekre szakosodott ügynöksége – 2015-ben a glifozátot az emberre valószínűleg rákkeltő hatást gyakorló anyagként sorolta be; mivel több közelmúltbeli, szakértők által felülvizsgált tudományos tanulmány megerősíti a glifozát rákkeltő potenciálját</w:t>
      </w:r>
      <w:r>
        <w:rPr>
          <w:rFonts w:eastAsiaTheme="minorHAnsi"/>
          <w:vertAlign w:val="superscript"/>
        </w:rPr>
        <w:footnoteReference w:id="11"/>
      </w:r>
      <w:r w:rsidRPr="00832151">
        <w:t>; mivel a „Regulatory Toxicology and Pharmacology” című folyóirat hivatalosan visszavonta a 2000-ben közzétett, „Safety Evaluation and Risk Assessment of the Herbicide Roundup and its Active Ingredient, Glyphosate for Humans” [A RoundUp gyomirtószer és aktív összetevője, a glifozát humán biztonsági értékelése és kockázatértékelése] című tudományos tanulmányt, amelyet számos kockázatértékelésben a glifozát biztonságosságának védelmére használtak fel, mivel „aggályok merültek fel a tanulmány szerzőjének kilétével, a szerzők és a tanulmány szponzora által nyújtott hozzájárulások hamis bemutatásával összefüggésben a kutatási eredmények érvényességével, valamint a szerzők esetleges összeférhetetlenségével kapcsolatban”</w:t>
      </w:r>
      <w:r>
        <w:rPr>
          <w:rStyle w:val="FootnoteReference"/>
        </w:rPr>
        <w:footnoteReference w:id="12"/>
      </w:r>
      <w:r w:rsidRPr="00832151">
        <w:t>;</w:t>
      </w:r>
    </w:p>
    <w:p w:rsidR="00966683" w:rsidRPr="00832151" w:rsidP="0052255C" w14:paraId="60A729B7" w14:textId="77777777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832151">
        <w:t>L.</w:t>
      </w:r>
      <w:r w:rsidRPr="00832151">
        <w:tab/>
        <w:t>mivel a géntechnológiával módosított növények kifejlesztésében részt vevő egyik szakértő által írt és szakértők által felülvizsgált tudományos cikk megkérdőjelezi a 2,4-</w:t>
      </w:r>
      <w:r w:rsidRPr="00832151">
        <w:t>D-vel szemben ellenálló, géntechnológiával módosított növények biztonságosságát annak citotoxikus bomlástermékekre történő lebomlása miatt</w:t>
      </w:r>
      <w:r>
        <w:rPr>
          <w:rFonts w:eastAsiaTheme="minorHAnsi"/>
          <w:vertAlign w:val="superscript"/>
        </w:rPr>
        <w:footnoteReference w:id="13"/>
      </w:r>
      <w:r w:rsidRPr="00832151">
        <w:t>;</w:t>
      </w:r>
    </w:p>
    <w:p w:rsidR="00966683" w:rsidRPr="00832151" w:rsidP="0052255C" w14:paraId="07F82A46" w14:textId="77777777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832151">
        <w:t>M.</w:t>
      </w:r>
      <w:r w:rsidRPr="00832151">
        <w:tab/>
        <w:t>mivel a géntechnológiával módosított növényeken talált gyomirtószer-maradványok és bomlástermékeik (metabolitok) értékelése kívül esik az EFSA géntechnológiával módosított szervezetekkel foglalkozó tudományos testületének hatáskörén, ezért a GMO-kra vonatkozó engedélyezési eljárás részeként ilyen értékelésre nem kerül sor; mivel mindez problémákat vet fel, tekintettel arra, hogy a kiegészítő gyomirtó szerek érintett, géntechnológiával módosított növény általi lebontásának módját és a bomlástermékek összetételét és ily módon toxicitását maga a genetikai módosítás befolyásolhatja</w:t>
      </w:r>
      <w:r>
        <w:rPr>
          <w:rFonts w:eastAsiaTheme="minorHAnsi"/>
          <w:vertAlign w:val="superscript"/>
        </w:rPr>
        <w:footnoteReference w:id="14"/>
      </w:r>
      <w:r w:rsidRPr="00832151">
        <w:t>;</w:t>
      </w:r>
    </w:p>
    <w:p w:rsidR="00966683" w:rsidRPr="00832151" w:rsidP="0052255C" w14:paraId="567A7C45" w14:textId="77777777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832151">
        <w:t>N.</w:t>
      </w:r>
      <w:r w:rsidRPr="00832151">
        <w:tab/>
        <w:t>mivel az 1829/2003/EK rendelet egyfelől előírja, hogy a géntechnológiával módosított élelmiszerek vagy takarmányok nem gyakorolhatnak kedvezőtlen hatást az emberi egészségre, az állati egészségre vagy a környezetre, másfelől pedig előírja a Bizottság számára, hogy határozatainak megszövegezése során vegye figyelembe az uniós jog minden vonatkozó rendelkezését és a vizsgált üggyel kapcsolatos egyéb jogszerű tényezőket; mivel az Egyesült Nemzetek Szervezetének (ENSZ) fenntartható fejlődési céljai, a Párizsi Megállapodás</w:t>
      </w:r>
      <w:r>
        <w:rPr>
          <w:rStyle w:val="FootnoteReference"/>
          <w:rFonts w:eastAsiaTheme="minorHAnsi"/>
          <w:szCs w:val="24"/>
        </w:rPr>
        <w:footnoteReference w:id="15"/>
      </w:r>
      <w:r w:rsidRPr="00832151">
        <w:t xml:space="preserve"> és a biológiai sokféleségről szóló ENSZ-egyezmény</w:t>
      </w:r>
      <w:r>
        <w:rPr>
          <w:rStyle w:val="FootnoteReference"/>
          <w:rFonts w:eastAsiaTheme="minorHAnsi"/>
          <w:szCs w:val="24"/>
        </w:rPr>
        <w:footnoteReference w:id="16"/>
      </w:r>
      <w:r w:rsidRPr="00832151">
        <w:t xml:space="preserve"> értelmében az Unióra háruló kötelezettségeknek e jogszerű tényezők körébe kell tartozniuk;</w:t>
      </w:r>
    </w:p>
    <w:p w:rsidR="00966683" w:rsidRPr="00832151" w:rsidP="0052255C" w14:paraId="33FE4FCA" w14:textId="77777777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832151">
        <w:t>O.</w:t>
      </w:r>
      <w:r w:rsidRPr="00832151">
        <w:tab/>
        <w:t>mivel a biológiai sokféleségre, a talaj egészségére, a beporzókra és a nem célzott szervezetekre gyakorolt lehetséges káros hatások független nyomon követése és felügyelete továbbra sem kellően biztosított;</w:t>
      </w:r>
    </w:p>
    <w:p w:rsidR="00966683" w:rsidRPr="00832151" w:rsidP="0052255C" w14:paraId="3E47C15D" w14:textId="77777777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832151">
        <w:t>P.</w:t>
      </w:r>
      <w:r w:rsidRPr="00832151">
        <w:tab/>
        <w:t>mivel tudományos bizonytalanság esetén az Európai Unió működéséről szóló szerződés 191. cikkében foglalt elővigyázatosság elvét kell alkalmazni;</w:t>
      </w:r>
    </w:p>
    <w:p w:rsidR="00966683" w:rsidRPr="00832151" w:rsidP="0052255C" w14:paraId="61D1E37A" w14:textId="77777777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832151">
        <w:t>Q.</w:t>
      </w:r>
      <w:r w:rsidRPr="00832151">
        <w:tab/>
        <w:t>mivel az Unió az ENSZ biológiai sokféleségről szóló egyezményének részes feleként és annak 3. cikkével összhangban felelős annak biztosításáért, hogy a joghatósága vagy ellenőrzése alá tartozó tevékenységek ne okozzanak kárt más országok környezetében;</w:t>
      </w:r>
    </w:p>
    <w:p w:rsidR="00966683" w:rsidRPr="00832151" w:rsidP="0052255C" w14:paraId="4C109F3A" w14:textId="77777777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832151">
        <w:t>R.</w:t>
      </w:r>
      <w:r w:rsidRPr="00832151">
        <w:tab/>
        <w:t xml:space="preserve">mivel a géntechnológiával módosított kukorica engedélyezésének megújítása az Unióban nem lenne összhangban a peszticidek csökkentésére vonatkozó nemzetközi </w:t>
      </w:r>
      <w:r w:rsidRPr="00832151">
        <w:t>kötelezettségvállalásokkal</w:t>
      </w:r>
      <w:r>
        <w:rPr>
          <w:rFonts w:eastAsiaTheme="minorHAnsi"/>
          <w:vertAlign w:val="superscript"/>
        </w:rPr>
        <w:footnoteReference w:id="17"/>
      </w:r>
      <w:r w:rsidRPr="00832151">
        <w:t>, figyelembe véve a glifozátnak és a glufozinátnak való fokozott emberi, állati és környezeti kitettséget azokban az országokban, amelyek ezt a gyomirtó szernek ellenálló, géntechnológiával módosított növényt termesztik, valamint a potenciálisan súlyos egészségügyi következményeket;</w:t>
      </w:r>
    </w:p>
    <w:p w:rsidR="00966683" w:rsidRPr="00832151" w:rsidP="0052255C" w14:paraId="34B96118" w14:textId="77777777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832151">
        <w:t>S.</w:t>
      </w:r>
      <w:r w:rsidRPr="00832151">
        <w:tab/>
        <w:t>mivel géntechnológiával módosított kukorica termesztése az Unióban nem engedélyezett;</w:t>
      </w:r>
    </w:p>
    <w:p w:rsidR="00966683" w:rsidRPr="00832151" w:rsidP="0052255C" w14:paraId="46CE9435" w14:textId="7683A4CE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832151">
        <w:t>T.</w:t>
      </w:r>
      <w:r w:rsidRPr="00832151">
        <w:tab/>
        <w:t xml:space="preserve">mivel </w:t>
      </w:r>
      <w:r w:rsidRPr="00832151" w:rsidR="0052255C">
        <w:t xml:space="preserve">az (EU) 2026/1443 </w:t>
      </w:r>
      <w:r w:rsidRPr="00832151">
        <w:t>bizottsági végrehajtási határozat lehetővé tenné az Unióba irányuló olyan behozatalt, amely nem felel meg az uniós mezőgazdasági termelők által betartott előírásoknak, és ezáltal versenyhátrányba hozná őket;</w:t>
      </w:r>
    </w:p>
    <w:p w:rsidR="00966683" w:rsidRPr="00832151" w:rsidP="0052255C" w14:paraId="7E18A1D2" w14:textId="77777777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832151">
        <w:t>U.</w:t>
      </w:r>
      <w:r w:rsidRPr="00832151">
        <w:tab/>
        <w:t>mivel az uniós mezőgazdaság jövőjéről folytatott stratégiai párbeszéd</w:t>
      </w:r>
      <w:r>
        <w:rPr>
          <w:rFonts w:eastAsiaTheme="minorHAnsi"/>
          <w:vertAlign w:val="superscript"/>
        </w:rPr>
        <w:footnoteReference w:id="18"/>
      </w:r>
      <w:r w:rsidRPr="00832151">
        <w:t xml:space="preserve"> következtetései felhívják a Bizottságot, hogy értékelje újra az agrár-élelmiszeripari import és export piacra jutásával kapcsolatos megközelítését, tekintettel az Unió és kereskedelmi partnerei eltérő normái jelentette kihívásra; mivel a 2023-as, 2024-es és 2025-ös demonstrációk során a mezőgazdasági termelők egyik fő követelése az egészséges környezetre vonatkozó célokkal összhangban lévő, globális szinten tisztességesebb kereskedelmi kapcsolatok kialakítása volt;</w:t>
      </w:r>
    </w:p>
    <w:p w:rsidR="00966683" w:rsidRPr="00832151" w:rsidP="0052255C" w14:paraId="1204FD10" w14:textId="77777777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832151">
        <w:t>V.</w:t>
      </w:r>
      <w:r w:rsidRPr="00832151">
        <w:tab/>
        <w:t xml:space="preserve">mivel a Parlament többször hangsúlyozta, hogy a Bizottságnak nem szabad engedélyeznie a GMO-kat azokban az esetekben, amikor a tagállamok nem érnek el minősített többséget a Növények, Állatok, Élelmiszerek és Takarmányok Állandó Bizottságában vagy a Fellebbviteli Bizottságban, a tartós demokratikus deficit kezelése érdekében; </w:t>
      </w:r>
    </w:p>
    <w:p w:rsidR="00966683" w:rsidRPr="00832151" w:rsidP="0052255C" w14:paraId="646D0762" w14:textId="77777777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832151">
        <w:t>W.</w:t>
      </w:r>
      <w:r w:rsidRPr="00832151">
        <w:tab/>
        <w:t>mivel a Bizottság – annak ellenére, hogy maga is elismeri a demokratikus hiányosságokat, a tagállamok támogatásának hiányát és a Parlament kifogásait – továbbra is folytatja a GMO-k engedélyezését;</w:t>
      </w:r>
    </w:p>
    <w:p w:rsidR="00966683" w:rsidRPr="00832151" w:rsidP="0052255C" w14:paraId="45C119C3" w14:textId="77777777">
      <w:pPr>
        <w:widowControl/>
        <w:autoSpaceDE w:val="0"/>
        <w:autoSpaceDN w:val="0"/>
        <w:adjustRightInd w:val="0"/>
        <w:spacing w:after="240"/>
        <w:ind w:left="567" w:hanging="567"/>
      </w:pPr>
      <w:r w:rsidRPr="00832151">
        <w:t>X.</w:t>
      </w:r>
      <w:r w:rsidRPr="00832151">
        <w:tab/>
        <w:t>mivel az „egy egészség” megközelítés megköveteli, hogy a GMO-k hosszú távú fenntarthatóságának és biztonságának értékelése során figyelembe vegyék az emberek, az állatok, a növények és a környezet egészsége közötti kölcsönös függőséget;</w:t>
      </w:r>
    </w:p>
    <w:p w:rsidR="00966683" w:rsidRPr="00832151" w:rsidP="0052255C" w14:paraId="1C061B8B" w14:textId="13EA5697">
      <w:pPr>
        <w:pStyle w:val="NormalHanging12a"/>
        <w:widowControl/>
      </w:pPr>
      <w:r w:rsidRPr="00832151">
        <w:t>1.</w:t>
      </w:r>
      <w:r w:rsidRPr="00832151">
        <w:tab/>
        <w:t xml:space="preserve">úgy véli, hogy </w:t>
      </w:r>
      <w:r w:rsidRPr="00832151" w:rsidR="0052255C">
        <w:t xml:space="preserve">az (EU) 2026/1443 </w:t>
      </w:r>
      <w:r w:rsidRPr="00832151">
        <w:t>bizottsági végrehajtási határozat túllépi az 1829/2003/EK rendeletben meghatározott végrehajtási hatásköröket;</w:t>
      </w:r>
    </w:p>
    <w:p w:rsidR="00966683" w:rsidRPr="00832151" w:rsidP="0052255C" w14:paraId="315B64D6" w14:textId="06131F56">
      <w:pPr>
        <w:pStyle w:val="NormalHanging12a"/>
        <w:widowControl/>
      </w:pPr>
      <w:r w:rsidRPr="00832151">
        <w:t>2.</w:t>
      </w:r>
      <w:r w:rsidRPr="00832151">
        <w:tab/>
        <w:t xml:space="preserve">úgy véli, hogy </w:t>
      </w:r>
      <w:r w:rsidRPr="00832151" w:rsidR="0052255C">
        <w:t xml:space="preserve">az (EU) 2026/1443 </w:t>
      </w:r>
      <w:r w:rsidRPr="00832151">
        <w:t xml:space="preserve">bizottsági végrehajtási határozat nem felel meg az uniós jognak, mivel nem egyeztethető össze az 1829/2003/EK rendelet célkitűzésével, </w:t>
      </w:r>
      <w:r w:rsidRPr="00832151">
        <w:t>azaz a 178/2002/EK európai parlamenti és tanácsi rendeletben</w:t>
      </w:r>
      <w:r>
        <w:rPr>
          <w:vertAlign w:val="superscript"/>
        </w:rPr>
        <w:footnoteReference w:id="19"/>
      </w:r>
      <w:r w:rsidRPr="00832151">
        <w:t xml:space="preserve"> meghatározott általános alapelvekkel összhangban azzal, hogy a belső piac hatékony működésének biztosítása mellett alapul szolgáljon az emberi élet és egészség, az állatok egészsége és az állatjólét, a környezet és a géntechnológiával módosított élelmiszerekre és takarmányokra vonatkozó fogyasztói érdekek magas szintű védelméhez;</w:t>
      </w:r>
    </w:p>
    <w:p w:rsidR="00966683" w:rsidRPr="00832151" w:rsidP="0052255C" w14:paraId="1A382835" w14:textId="43DA96CD">
      <w:pPr>
        <w:pStyle w:val="NormalHanging12a"/>
        <w:widowControl/>
      </w:pPr>
      <w:r w:rsidRPr="00832151">
        <w:t>3.</w:t>
      </w:r>
      <w:r w:rsidRPr="00832151">
        <w:tab/>
        <w:t xml:space="preserve">felkéri a Bizottságot, hogy </w:t>
      </w:r>
      <w:r w:rsidRPr="00832151" w:rsidR="0052255C">
        <w:t>helyezze hatályon kívül</w:t>
      </w:r>
      <w:r w:rsidRPr="00832151">
        <w:t xml:space="preserve"> </w:t>
      </w:r>
      <w:r w:rsidRPr="00832151" w:rsidR="0052255C">
        <w:t xml:space="preserve">az (EU) 2026/1443 </w:t>
      </w:r>
      <w:r w:rsidRPr="00832151">
        <w:t>végrehajtási határozat</w:t>
      </w:r>
      <w:r w:rsidRPr="00832151" w:rsidR="0052255C">
        <w:t>ot</w:t>
      </w:r>
      <w:r w:rsidRPr="00832151">
        <w:t>;</w:t>
      </w:r>
    </w:p>
    <w:p w:rsidR="00966683" w:rsidRPr="00832151" w:rsidP="0052255C" w14:paraId="776B3126" w14:textId="77777777">
      <w:pPr>
        <w:pStyle w:val="NormalHanging12a"/>
        <w:widowControl/>
      </w:pPr>
      <w:r w:rsidRPr="00832151">
        <w:t>4.</w:t>
      </w:r>
      <w:r w:rsidRPr="00832151">
        <w:tab/>
        <w:t>felhívja a Bizottságot, hogy ne engedélyezze a gyomirtó szereknek ellenálló, géntechnológiával módosított növények behozatalát, mert ennek következményeként megnő a kiegészítő gyomirtó szerek használata, és ezáltal megnőnek a biológiai sokféleséget, az élelmiszer-biztonságot és a munkavállalók egészségét fenyegető kockázatok is;</w:t>
      </w:r>
    </w:p>
    <w:p w:rsidR="00966683" w:rsidRPr="00832151" w:rsidP="0052255C" w14:paraId="66496BF9" w14:textId="77777777">
      <w:pPr>
        <w:pStyle w:val="NormalHanging12a"/>
        <w:widowControl/>
      </w:pPr>
      <w:r w:rsidRPr="00832151">
        <w:t>5.</w:t>
      </w:r>
      <w:r w:rsidRPr="00832151">
        <w:tab/>
        <w:t>üdvözli, hogy a Bizottság a képviselőknek címzett 2020. szeptember 11-i levelében elismerte, hogy a GMO-kra vonatkozó engedélyezési határozatoknál figyelembe kell venni a fenntarthatóságot</w:t>
      </w:r>
      <w:r>
        <w:rPr>
          <w:vertAlign w:val="superscript"/>
        </w:rPr>
        <w:footnoteReference w:id="20"/>
      </w:r>
      <w:r w:rsidRPr="00832151">
        <w:t>; ugyanakkor mély csalódottságának ad hangot amiatt, hogy a Bizottság azóta is engedélyezi GMO-k behozatalát, jóllehet a Parlament ezt ellenzi, és a tagállamok többsége is ellene szavaz;</w:t>
      </w:r>
    </w:p>
    <w:p w:rsidR="00966683" w:rsidRPr="00832151" w:rsidP="0052255C" w14:paraId="29C02253" w14:textId="77777777">
      <w:pPr>
        <w:pStyle w:val="NormalHanging12a"/>
        <w:widowControl/>
      </w:pPr>
      <w:r w:rsidRPr="00832151">
        <w:t>6.</w:t>
      </w:r>
      <w:r w:rsidRPr="00832151">
        <w:tab/>
        <w:t>ismételten sürgeti a Bizottságot, hogy vegye figyelembe az Unió nemzetközi megállapodások – például a Párizsi Megállapodás, a biológiai sokféleségről szóló ENSZ-egyezmény és az ENSZ fenntartható fejlődési céljai – szerinti kötelezettségeit; ismételten kéri, hogy a végrehajtási jogi aktusok tervezetéhez mellékeljenek indokolást arról, hogy azok hogyan tartják tiszteletben a „ne árts” elvet</w:t>
      </w:r>
      <w:r>
        <w:rPr>
          <w:vertAlign w:val="superscript"/>
        </w:rPr>
        <w:footnoteReference w:id="21"/>
      </w:r>
      <w:r w:rsidRPr="00832151">
        <w:t>;</w:t>
      </w:r>
    </w:p>
    <w:p w:rsidR="00966683" w:rsidRPr="00832151" w:rsidP="0052255C" w14:paraId="4AF18F16" w14:textId="77777777">
      <w:pPr>
        <w:pStyle w:val="NormalHanging12a"/>
        <w:widowControl/>
      </w:pPr>
      <w:r w:rsidRPr="00832151">
        <w:t>7.</w:t>
      </w:r>
      <w:r w:rsidRPr="00832151">
        <w:tab/>
        <w:t>kiemeli, hogy a 182/2011/EU rendelet módosításáról szóló európai parlamenti és tanácsi rendeletre irányuló javaslattal kapcsolatban az Európai Parlament által 2020. december 17-én elfogadott módosítások</w:t>
      </w:r>
      <w:r>
        <w:rPr>
          <w:vertAlign w:val="superscript"/>
        </w:rPr>
        <w:footnoteReference w:id="22"/>
      </w:r>
      <w:r w:rsidRPr="00832151">
        <w:t>, amelyeket a Parlament a Tanáccsal folytatandó tárgyalások alapjaként fogadott el, kimondják, hogy a Bizottság nem engedélyezhet GMO-kat, amennyiben ezt a tagállamok minősített többsége nem támogatja; ragaszkodik ahhoz, hogy a Bizottság tartsa tiszteletben ezt az álláspontot, és felhívja a Tanácsot, hogy folytassa munkáját, és sürgősen fogadjon el általános megközelítést e kérdéssel kapcsolatban;</w:t>
      </w:r>
    </w:p>
    <w:p w:rsidR="00E365E1" w:rsidRPr="00F47811" w:rsidP="0052255C" w14:paraId="29CEA6D8" w14:textId="5E862C77">
      <w:pPr>
        <w:pStyle w:val="NormalHanging12a"/>
        <w:widowControl/>
      </w:pPr>
      <w:r w:rsidRPr="00832151">
        <w:t>8.</w:t>
      </w:r>
      <w:r w:rsidRPr="00832151">
        <w:tab/>
        <w:t>utasítja elnökét, hogy továbbítsa ezt az állásfoglalást a Tanácsnak és a Bizottságnak, valamint a tagállamok kormányainak és parlamentjeinek.</w:t>
      </w:r>
    </w:p>
    <w:sectPr w:rsidSect="00F478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47811" w14:paraId="0461CC8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47811" w14:paraId="3DCE57D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47811" w14:paraId="77547E36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537CD" w:rsidRPr="00F47811" w14:paraId="222C76D9" w14:textId="77777777">
      <w:r w:rsidRPr="00F47811">
        <w:separator/>
      </w:r>
    </w:p>
  </w:footnote>
  <w:footnote w:type="continuationSeparator" w:id="1">
    <w:p w:rsidR="00B537CD" w:rsidRPr="00F47811" w14:paraId="64A891AD" w14:textId="77777777">
      <w:r w:rsidRPr="00F47811">
        <w:continuationSeparator/>
      </w:r>
    </w:p>
  </w:footnote>
  <w:footnote w:id="2">
    <w:p w:rsidR="0052255C" w:rsidRPr="00525862" w:rsidP="0052255C" w14:paraId="17336821" w14:textId="1C53B54E">
      <w:pPr>
        <w:pStyle w:val="FootnoteText"/>
        <w:ind w:left="567" w:hanging="567"/>
        <w:rPr>
          <w:sz w:val="24"/>
          <w:szCs w:val="24"/>
          <w:lang w:val="fi-FI"/>
        </w:rPr>
      </w:pPr>
      <w:r w:rsidRPr="00832151">
        <w:rPr>
          <w:rStyle w:val="FootnoteReference"/>
          <w:sz w:val="24"/>
          <w:szCs w:val="24"/>
        </w:rPr>
        <w:footnoteRef/>
      </w:r>
      <w:r w:rsidRPr="00832151">
        <w:rPr>
          <w:sz w:val="24"/>
          <w:szCs w:val="24"/>
          <w:lang w:val="fi-FI"/>
        </w:rPr>
        <w:t xml:space="preserve"> </w:t>
      </w:r>
      <w:r w:rsidRPr="00832151"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>HL</w:t>
      </w:r>
      <w:r w:rsidRPr="00832151">
        <w:rPr>
          <w:sz w:val="24"/>
          <w:szCs w:val="24"/>
          <w:lang w:val="fi-FI"/>
        </w:rPr>
        <w:t xml:space="preserve"> L, 2026/1443, 2026</w:t>
      </w:r>
      <w:r>
        <w:rPr>
          <w:sz w:val="24"/>
          <w:szCs w:val="24"/>
          <w:lang w:val="fi-FI"/>
        </w:rPr>
        <w:t>.7.3.</w:t>
      </w:r>
      <w:r w:rsidRPr="00832151">
        <w:rPr>
          <w:sz w:val="24"/>
          <w:szCs w:val="24"/>
          <w:lang w:val="fi-FI"/>
        </w:rPr>
        <w:t xml:space="preserve">, ELI: </w:t>
      </w:r>
      <w:hyperlink r:id="rId1" w:history="1">
        <w:r w:rsidRPr="00832151">
          <w:rPr>
            <w:rStyle w:val="Hyperlink"/>
            <w:sz w:val="24"/>
            <w:szCs w:val="24"/>
            <w:lang w:val="fi-FI"/>
          </w:rPr>
          <w:t>http://data.europa.eu/eli/dec_impl/2026/1443/oj</w:t>
        </w:r>
      </w:hyperlink>
      <w:r w:rsidRPr="00832151">
        <w:rPr>
          <w:sz w:val="24"/>
          <w:szCs w:val="24"/>
          <w:lang w:val="fi-FI"/>
        </w:rPr>
        <w:t>.</w:t>
      </w:r>
    </w:p>
  </w:footnote>
  <w:footnote w:id="3">
    <w:p w:rsidR="00966683" w:rsidRPr="00F47811" w:rsidP="00F47811" w14:paraId="0F3276FE" w14:textId="270871D9">
      <w:pPr>
        <w:pStyle w:val="FootnoteText"/>
        <w:ind w:left="567" w:hanging="567"/>
        <w:rPr>
          <w:sz w:val="24"/>
          <w:lang w:val="hu-HU"/>
        </w:rPr>
      </w:pPr>
      <w:r w:rsidRPr="00F47811">
        <w:rPr>
          <w:rStyle w:val="Funotenzeichen"/>
          <w:sz w:val="24"/>
          <w:lang w:val="hu-HU"/>
        </w:rPr>
        <w:footnoteRef/>
      </w:r>
      <w:r w:rsidRPr="00F47811" w:rsidR="00F47811">
        <w:rPr>
          <w:sz w:val="24"/>
          <w:lang w:val="hu-HU"/>
        </w:rPr>
        <w:t xml:space="preserve"> </w:t>
      </w:r>
      <w:r w:rsidRPr="00F47811" w:rsidR="00F47811">
        <w:rPr>
          <w:sz w:val="24"/>
          <w:lang w:val="hu-HU"/>
        </w:rPr>
        <w:tab/>
      </w:r>
      <w:r w:rsidRPr="00F47811">
        <w:rPr>
          <w:sz w:val="24"/>
          <w:lang w:val="hu-HU"/>
        </w:rPr>
        <w:t>HL L 268., 2003.10.18., 1. o., ELI: </w:t>
      </w:r>
      <w:hyperlink r:id="rId2" w:tooltip="Az ELI (európai jogszabály-azonosító) URI-hivatkozása révén biztosít hozzáférést a dokumentumhoz." w:history="1">
        <w:r w:rsidRPr="00F47811">
          <w:rPr>
            <w:rStyle w:val="Hyperlink"/>
            <w:sz w:val="24"/>
            <w:lang w:val="hu-HU"/>
          </w:rPr>
          <w:t>http://data.europa.eu/eli/reg/2003/1829/oj</w:t>
        </w:r>
      </w:hyperlink>
      <w:r w:rsidRPr="00F47811">
        <w:rPr>
          <w:sz w:val="24"/>
          <w:lang w:val="hu-HU"/>
        </w:rPr>
        <w:t>.</w:t>
      </w:r>
    </w:p>
  </w:footnote>
  <w:footnote w:id="4">
    <w:p w:rsidR="00966683" w:rsidRPr="00F47811" w:rsidP="00F47811" w14:paraId="1E0BAB1E" w14:textId="612BBE35">
      <w:pPr>
        <w:pStyle w:val="FootnoteText"/>
        <w:ind w:left="567" w:hanging="567"/>
        <w:rPr>
          <w:sz w:val="24"/>
          <w:lang w:val="hu-HU"/>
        </w:rPr>
      </w:pPr>
      <w:r w:rsidRPr="00F47811">
        <w:rPr>
          <w:rStyle w:val="FootnoteReference"/>
          <w:sz w:val="24"/>
          <w:lang w:val="hu-HU"/>
        </w:rPr>
        <w:footnoteRef/>
      </w:r>
      <w:r w:rsidRPr="00F47811" w:rsidR="00F47811">
        <w:rPr>
          <w:sz w:val="24"/>
          <w:lang w:val="hu-HU"/>
        </w:rPr>
        <w:t xml:space="preserve"> </w:t>
      </w:r>
      <w:r w:rsidRPr="00F47811" w:rsidR="00F47811">
        <w:rPr>
          <w:sz w:val="24"/>
          <w:lang w:val="hu-HU"/>
        </w:rPr>
        <w:tab/>
      </w:r>
      <w:r w:rsidRPr="00F47811">
        <w:rPr>
          <w:sz w:val="24"/>
          <w:lang w:val="hu-HU"/>
        </w:rPr>
        <w:t>HL L 55., 2011.</w:t>
      </w:r>
      <w:r w:rsidR="00E64109">
        <w:rPr>
          <w:sz w:val="24"/>
          <w:lang w:val="hu-HU"/>
        </w:rPr>
        <w:t>2</w:t>
      </w:r>
      <w:r w:rsidRPr="00F47811">
        <w:rPr>
          <w:sz w:val="24"/>
          <w:lang w:val="hu-HU"/>
        </w:rPr>
        <w:t>.</w:t>
      </w:r>
      <w:r w:rsidR="00E64109">
        <w:rPr>
          <w:sz w:val="24"/>
          <w:lang w:val="hu-HU"/>
        </w:rPr>
        <w:t>2</w:t>
      </w:r>
      <w:r w:rsidRPr="00F47811">
        <w:rPr>
          <w:sz w:val="24"/>
          <w:lang w:val="hu-HU"/>
        </w:rPr>
        <w:t>8., 13. o., ELI: </w:t>
      </w:r>
      <w:hyperlink r:id="rId3" w:history="1">
        <w:r w:rsidRPr="00F47811">
          <w:rPr>
            <w:rStyle w:val="Hyperlink"/>
            <w:sz w:val="24"/>
            <w:lang w:val="hu-HU"/>
          </w:rPr>
          <w:t>http://data.europa.eu/eli/reg/2011/182/oj</w:t>
        </w:r>
      </w:hyperlink>
      <w:r w:rsidRPr="00F47811">
        <w:rPr>
          <w:sz w:val="24"/>
          <w:lang w:val="hu-HU"/>
        </w:rPr>
        <w:t>.</w:t>
      </w:r>
    </w:p>
  </w:footnote>
  <w:footnote w:id="5">
    <w:p w:rsidR="00966683" w:rsidRPr="0052255C" w:rsidP="00F47811" w14:paraId="40B06442" w14:textId="630757F3">
      <w:pPr>
        <w:pStyle w:val="FootnoteText"/>
        <w:ind w:left="567" w:hanging="567"/>
        <w:rPr>
          <w:sz w:val="24"/>
          <w:lang w:val="hu-HU"/>
        </w:rPr>
      </w:pPr>
      <w:r w:rsidRPr="00F47811">
        <w:rPr>
          <w:rStyle w:val="Funotenzeichen"/>
          <w:sz w:val="24"/>
          <w:lang w:val="hu-HU"/>
        </w:rPr>
        <w:footnoteRef/>
      </w:r>
      <w:r w:rsidRPr="00F47811" w:rsidR="00F47811">
        <w:rPr>
          <w:sz w:val="24"/>
          <w:lang w:val="hu-HU"/>
        </w:rPr>
        <w:t xml:space="preserve"> </w:t>
      </w:r>
      <w:r w:rsidRPr="00F47811" w:rsidR="00F47811">
        <w:rPr>
          <w:sz w:val="24"/>
          <w:lang w:val="hu-HU"/>
        </w:rPr>
        <w:tab/>
      </w:r>
      <w:r w:rsidRPr="00F47811">
        <w:rPr>
          <w:sz w:val="24"/>
          <w:lang w:val="hu-HU"/>
        </w:rPr>
        <w:t>Az EFSA géntechnológiával módosított szervezetekkel foglalkozó tudományos testületének „A </w:t>
      </w:r>
      <w:r w:rsidRPr="0052255C">
        <w:rPr>
          <w:sz w:val="24"/>
          <w:lang w:val="hu-HU"/>
        </w:rPr>
        <w:t>géntechnológiával módosított DP202216 × NK603 × DAS-40278-9 kukorica értékelése (GMFF-2022-6232. sz. kérelem)” című tudományos szakvéleménye, EFSA Journal, 2025, 23(12</w:t>
      </w:r>
      <w:r w:rsidRPr="0052255C">
        <w:rPr>
          <w:sz w:val="24"/>
          <w:lang w:val="hu-HU"/>
        </w:rPr>
        <w:t>):e</w:t>
      </w:r>
      <w:r w:rsidRPr="0052255C">
        <w:rPr>
          <w:sz w:val="24"/>
          <w:lang w:val="hu-HU"/>
        </w:rPr>
        <w:t xml:space="preserve">9746, </w:t>
      </w:r>
      <w:hyperlink r:id="rId4" w:history="1">
        <w:r w:rsidRPr="0052255C">
          <w:rPr>
            <w:rStyle w:val="Hyperlink"/>
            <w:sz w:val="24"/>
            <w:lang w:val="hu-HU"/>
          </w:rPr>
          <w:t>https://doi.org/10.2903/j.efsa.2025.9746</w:t>
        </w:r>
      </w:hyperlink>
      <w:r w:rsidRPr="0052255C">
        <w:rPr>
          <w:sz w:val="24"/>
          <w:lang w:val="hu-HU"/>
        </w:rPr>
        <w:t>.</w:t>
      </w:r>
    </w:p>
  </w:footnote>
  <w:footnote w:id="6">
    <w:p w:rsidR="00966683" w:rsidRPr="00F47811" w:rsidP="00F47811" w14:paraId="4A0300F5" w14:textId="624F4516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52255C">
        <w:rPr>
          <w:rStyle w:val="Funotenzeichen"/>
          <w:sz w:val="24"/>
          <w:lang w:val="hu-HU"/>
        </w:rPr>
        <w:footnoteRef/>
      </w:r>
      <w:r w:rsidRPr="0052255C" w:rsidR="00F47811">
        <w:rPr>
          <w:sz w:val="24"/>
          <w:lang w:val="hu-HU"/>
        </w:rPr>
        <w:t xml:space="preserve"> </w:t>
      </w:r>
      <w:r w:rsidRPr="0052255C" w:rsidR="00F47811">
        <w:rPr>
          <w:sz w:val="24"/>
          <w:lang w:val="hu-HU"/>
        </w:rPr>
        <w:tab/>
      </w:r>
      <w:r w:rsidRPr="0052255C">
        <w:rPr>
          <w:sz w:val="24"/>
          <w:lang w:val="hu-HU"/>
        </w:rPr>
        <w:t>A nyolcadik parlamenti ciklusban a Parlament 36, a kilencedik</w:t>
      </w:r>
      <w:r w:rsidRPr="00F47811">
        <w:rPr>
          <w:sz w:val="24"/>
          <w:lang w:val="hu-HU"/>
        </w:rPr>
        <w:t xml:space="preserve"> ciklusban pedig 38 olyan állásfoglalást fogadott el, amelyben kifogást emelt GMO-k engedélyezésével szemben.</w:t>
      </w:r>
      <w:r w:rsidRPr="00F47811">
        <w:rPr>
          <w:color w:val="000000" w:themeColor="text1"/>
          <w:sz w:val="24"/>
          <w:lang w:val="hu-HU"/>
        </w:rPr>
        <w:t xml:space="preserve"> Emellett a tizedik parlamenti ciklus során a következő állásfoglalásokat fogadta el:</w:t>
      </w:r>
    </w:p>
    <w:p w:rsidR="00966683" w:rsidRPr="00F47811" w:rsidP="0052255C" w14:paraId="70488DB1" w14:textId="65CC0398">
      <w:pPr>
        <w:pStyle w:val="FootnoteText"/>
        <w:ind w:left="1134" w:hanging="567"/>
        <w:rPr>
          <w:color w:val="000000" w:themeColor="text1"/>
          <w:sz w:val="24"/>
          <w:vertAlign w:val="superscript"/>
          <w:lang w:val="hu-HU"/>
        </w:rPr>
      </w:pPr>
      <w:r w:rsidRPr="00F47811">
        <w:rPr>
          <w:color w:val="000000" w:themeColor="text1"/>
          <w:sz w:val="24"/>
          <w:lang w:val="hu-HU"/>
        </w:rPr>
        <w:t>–</w:t>
      </w:r>
      <w:r w:rsidRPr="00F47811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MON 89034 × 1507 × NK603 kukoricát tartalmazó, abból álló vagy abból előállított termékek forgalomba hozatalának az 1829/2003/EK európai parlamenti és tanácsi rendelet szerinti engedélyezésének megújításáról szóló (EU) 2024/2628 bizottsági végrehajtási határozatról (HL C, C/2025/1797, 2025.4.4., ELI: </w:t>
      </w:r>
      <w:hyperlink r:id="rId5" w:history="1">
        <w:r w:rsidRPr="00F47811">
          <w:rPr>
            <w:rStyle w:val="Hyperlink"/>
            <w:sz w:val="24"/>
            <w:lang w:val="hu-HU"/>
          </w:rPr>
          <w:t>http://data.europa.eu/eli/C/2025/1797/oj</w:t>
        </w:r>
      </w:hyperlink>
      <w:r w:rsidRPr="00F47811">
        <w:rPr>
          <w:color w:val="000000" w:themeColor="text1"/>
          <w:sz w:val="24"/>
          <w:lang w:val="hu-HU"/>
        </w:rPr>
        <w:t>).</w:t>
      </w:r>
    </w:p>
    <w:p w:rsidR="00966683" w:rsidRPr="00F47811" w:rsidP="0052255C" w14:paraId="2A70C593" w14:textId="0F97DB25">
      <w:pPr>
        <w:pStyle w:val="FootnoteText"/>
        <w:ind w:left="1134" w:hanging="567"/>
        <w:rPr>
          <w:color w:val="000000" w:themeColor="text1"/>
          <w:sz w:val="24"/>
          <w:vertAlign w:val="superscript"/>
          <w:lang w:val="hu-HU"/>
        </w:rPr>
      </w:pPr>
      <w:r w:rsidRPr="00F47811">
        <w:rPr>
          <w:color w:val="000000" w:themeColor="text1"/>
          <w:sz w:val="24"/>
          <w:lang w:val="hu-HU"/>
        </w:rPr>
        <w:t>–</w:t>
      </w:r>
      <w:r w:rsidRPr="00F47811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COT102 gyapotot tartalmazó, abból álló vagy abból előállított termékek forgalomba hozatalának az 1829/2003/EK európai parlamenti és tanácsi rendelet szerinti engedélyezéséről szóló (EU) 2024/2627 bizottsági végrehajtási határozatról (HL C, C/2025/1798, 2025.4.4., ELI: </w:t>
      </w:r>
      <w:hyperlink r:id="rId6" w:history="1">
        <w:r w:rsidRPr="00F47811">
          <w:rPr>
            <w:rStyle w:val="Hyperlink"/>
            <w:sz w:val="24"/>
            <w:lang w:val="hu-HU"/>
          </w:rPr>
          <w:t>http://data.europa.eu/eli/C/2025/1798/oj</w:t>
        </w:r>
      </w:hyperlink>
      <w:r w:rsidRPr="00F47811">
        <w:rPr>
          <w:color w:val="000000" w:themeColor="text1"/>
          <w:sz w:val="24"/>
          <w:lang w:val="hu-HU"/>
        </w:rPr>
        <w:t>).</w:t>
      </w:r>
    </w:p>
    <w:p w:rsidR="00966683" w:rsidRPr="00F47811" w:rsidP="0052255C" w14:paraId="43585F0F" w14:textId="47FAB330">
      <w:pPr>
        <w:pStyle w:val="FootnoteText"/>
        <w:ind w:left="1134" w:hanging="567"/>
        <w:rPr>
          <w:color w:val="000000" w:themeColor="text1"/>
          <w:sz w:val="24"/>
          <w:vertAlign w:val="superscript"/>
          <w:lang w:val="hu-HU"/>
        </w:rPr>
      </w:pPr>
      <w:r w:rsidRPr="00F47811">
        <w:rPr>
          <w:color w:val="000000" w:themeColor="text1"/>
          <w:sz w:val="24"/>
          <w:lang w:val="hu-HU"/>
        </w:rPr>
        <w:t>–</w:t>
      </w:r>
      <w:r w:rsidRPr="00F47811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MON 89034 × 1507 × MON 88017 × 59122 kukoricát és nyolc alkombinációját tartalmazó, abból álló vagy abból előállított termékek forgalomba hozatalának az 1829/2003/EK európai parlamenti és tanácsi rendelet szerinti engedélyezésének megújításáról szóló (EU) 2024/2629 bizottsági végrehajtási határozatról (HL C, C/2025/1799, 2025.4.4., ELI: </w:t>
      </w:r>
      <w:hyperlink r:id="rId7" w:history="1">
        <w:r w:rsidRPr="00F47811">
          <w:rPr>
            <w:rStyle w:val="Hyperlink"/>
            <w:sz w:val="24"/>
            <w:lang w:val="hu-HU"/>
          </w:rPr>
          <w:t>http://data.europa.eu/eli/C/2025/1799/oj</w:t>
        </w:r>
      </w:hyperlink>
      <w:r w:rsidRPr="00F47811">
        <w:rPr>
          <w:color w:val="000000" w:themeColor="text1"/>
          <w:sz w:val="24"/>
          <w:lang w:val="hu-HU"/>
        </w:rPr>
        <w:t>).</w:t>
      </w:r>
    </w:p>
    <w:p w:rsidR="00966683" w:rsidRPr="00F47811" w:rsidP="0052255C" w14:paraId="3043A74E" w14:textId="0108B5E7">
      <w:pPr>
        <w:pStyle w:val="FootnoteText"/>
        <w:ind w:left="1134" w:hanging="567"/>
        <w:rPr>
          <w:color w:val="000000" w:themeColor="text1"/>
          <w:sz w:val="24"/>
          <w:vertAlign w:val="superscript"/>
          <w:lang w:val="hu-HU"/>
        </w:rPr>
      </w:pPr>
      <w:r w:rsidRPr="00F47811">
        <w:rPr>
          <w:color w:val="000000" w:themeColor="text1"/>
          <w:sz w:val="24"/>
          <w:lang w:val="hu-HU"/>
        </w:rPr>
        <w:t>–</w:t>
      </w:r>
      <w:r w:rsidRPr="00F47811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MON 810 kukoricát tartalmazó, abból álló takarmányok vagy abból előállított takarmány- és élelmiszertermékek forgalomba hozatalára vonatkozó engedély 1829/2003/EK európai parlamenti és tanácsi rendelet szerinti megújításáról, valamint az (EU) 2017/1207 bizottsági végrehajtási határozat hatályon kívül helyezéséről szóló (EU) 2024/1828 bizottsági végrehajtási határozatról (HL C, C/2025/1800, 2025.4.4., ELI: </w:t>
      </w:r>
      <w:hyperlink r:id="rId8" w:history="1">
        <w:r w:rsidRPr="00F47811">
          <w:rPr>
            <w:rStyle w:val="Hyperlink"/>
            <w:sz w:val="24"/>
            <w:lang w:val="hu-HU"/>
          </w:rPr>
          <w:t>http://data.europa.eu/eli/C/2025/1800/oj</w:t>
        </w:r>
      </w:hyperlink>
      <w:r w:rsidRPr="00F47811">
        <w:rPr>
          <w:color w:val="000000" w:themeColor="text1"/>
          <w:sz w:val="24"/>
          <w:lang w:val="hu-HU"/>
        </w:rPr>
        <w:t>).</w:t>
      </w:r>
    </w:p>
    <w:p w:rsidR="00966683" w:rsidRPr="00F47811" w:rsidP="0052255C" w14:paraId="2E76218C" w14:textId="7D6BB932">
      <w:pPr>
        <w:pStyle w:val="FootnoteText"/>
        <w:ind w:left="1134" w:hanging="567"/>
        <w:rPr>
          <w:color w:val="000000" w:themeColor="text1"/>
          <w:sz w:val="24"/>
          <w:vertAlign w:val="superscript"/>
          <w:lang w:val="hu-HU"/>
        </w:rPr>
      </w:pPr>
      <w:r w:rsidRPr="00F47811">
        <w:rPr>
          <w:color w:val="000000" w:themeColor="text1"/>
          <w:sz w:val="24"/>
          <w:lang w:val="hu-HU"/>
        </w:rPr>
        <w:t>–</w:t>
      </w:r>
      <w:r w:rsidRPr="00F47811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DP915635 kukoricát tartalmazó, abból álló vagy abból előállított termékek forgalomba hozatalának az 1829/2003/EK európai parlamenti és tanácsi rendelet szerinti engedélyezéséről szóló (EU) 2024/1822 bizottsági végrehajtási határozatról (HL C, C/2025/1801, 2025.4.4., ELI: </w:t>
      </w:r>
      <w:hyperlink r:id="rId9" w:history="1">
        <w:r w:rsidRPr="00F47811">
          <w:rPr>
            <w:rStyle w:val="Hyperlink"/>
            <w:sz w:val="24"/>
            <w:lang w:val="hu-HU"/>
          </w:rPr>
          <w:t>http://data.europa.eu/eli/C/2025/1801/oj</w:t>
        </w:r>
      </w:hyperlink>
      <w:r w:rsidRPr="00F47811">
        <w:rPr>
          <w:color w:val="000000" w:themeColor="text1"/>
          <w:sz w:val="24"/>
          <w:lang w:val="hu-HU"/>
        </w:rPr>
        <w:t>).</w:t>
      </w:r>
    </w:p>
    <w:p w:rsidR="00966683" w:rsidRPr="00F47811" w:rsidP="0052255C" w14:paraId="04F1B2E8" w14:textId="7D05AB2E">
      <w:pPr>
        <w:pStyle w:val="FootnoteText"/>
        <w:ind w:left="1134" w:hanging="567"/>
        <w:rPr>
          <w:color w:val="000000" w:themeColor="text1"/>
          <w:sz w:val="24"/>
          <w:vertAlign w:val="superscript"/>
          <w:lang w:val="hu-HU"/>
        </w:rPr>
      </w:pPr>
      <w:r w:rsidRPr="00F47811">
        <w:rPr>
          <w:color w:val="000000" w:themeColor="text1"/>
          <w:sz w:val="24"/>
          <w:lang w:val="hu-HU"/>
        </w:rPr>
        <w:t>–</w:t>
      </w:r>
      <w:r w:rsidRPr="00F47811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DP23211 kukoricát tartalmazó, abból álló vagy abból előállított termékek forgalomba hozatalának az 1829/2003/EK európai parlamenti és tanácsi rendelet szerinti engedélyezéséről szóló (EU) 2024/1826 bizottsági végrehajtási határozatról (HL C, C/2025/1802, 2025.4.4., ELI: </w:t>
      </w:r>
      <w:hyperlink r:id="rId10" w:history="1">
        <w:r w:rsidRPr="00F47811">
          <w:rPr>
            <w:rStyle w:val="Hyperlink"/>
            <w:sz w:val="24"/>
            <w:lang w:val="hu-HU"/>
          </w:rPr>
          <w:t>http://data.europa.eu/eli/C/2025/1802/oj</w:t>
        </w:r>
      </w:hyperlink>
      <w:r w:rsidRPr="00F47811">
        <w:rPr>
          <w:color w:val="000000" w:themeColor="text1"/>
          <w:sz w:val="24"/>
          <w:lang w:val="hu-HU"/>
        </w:rPr>
        <w:t>).</w:t>
      </w:r>
    </w:p>
    <w:p w:rsidR="00966683" w:rsidRPr="00F47811" w:rsidP="0052255C" w14:paraId="476926DA" w14:textId="4F73221B">
      <w:pPr>
        <w:pStyle w:val="FootnoteText"/>
        <w:ind w:left="1134" w:hanging="567"/>
        <w:rPr>
          <w:color w:val="000000" w:themeColor="text1"/>
          <w:sz w:val="24"/>
          <w:vertAlign w:val="superscript"/>
          <w:lang w:val="hu-HU"/>
        </w:rPr>
      </w:pPr>
      <w:r w:rsidRPr="00F47811">
        <w:rPr>
          <w:color w:val="000000" w:themeColor="text1"/>
          <w:sz w:val="24"/>
          <w:lang w:val="hu-HU"/>
        </w:rPr>
        <w:t>–</w:t>
      </w:r>
      <w:r w:rsidRPr="00F47811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DP202216 kukoricát tartalmazó, abból álló vagy abból előállított termékek forgalomba hozatalának az 1829/2003/EK európai parlamenti és tanácsi rendelet szerinti engedélyezéséről szóló (EU) 2024/2618 bizottsági végrehajtási határozatról (HL C, C/2025/1803, 2025.4.4., ELI: </w:t>
      </w:r>
      <w:hyperlink r:id="rId11" w:history="1">
        <w:r w:rsidRPr="00F47811">
          <w:rPr>
            <w:rStyle w:val="Hyperlink"/>
            <w:sz w:val="24"/>
            <w:lang w:val="hu-HU"/>
          </w:rPr>
          <w:t>http://data.europa.eu/eli/C/2025/1803/oj</w:t>
        </w:r>
      </w:hyperlink>
      <w:r w:rsidRPr="00F47811">
        <w:rPr>
          <w:color w:val="000000" w:themeColor="text1"/>
          <w:sz w:val="24"/>
          <w:lang w:val="hu-HU"/>
        </w:rPr>
        <w:t>).</w:t>
      </w:r>
    </w:p>
    <w:p w:rsidR="00966683" w:rsidRPr="00F47811" w:rsidP="0052255C" w14:paraId="2804585B" w14:textId="2FF7C9CD">
      <w:pPr>
        <w:pStyle w:val="FootnoteText"/>
        <w:ind w:left="1134" w:hanging="567"/>
        <w:rPr>
          <w:color w:val="000000" w:themeColor="text1"/>
          <w:sz w:val="24"/>
          <w:vertAlign w:val="superscript"/>
          <w:lang w:val="hu-HU"/>
        </w:rPr>
      </w:pPr>
      <w:r w:rsidRPr="00F47811">
        <w:rPr>
          <w:color w:val="000000" w:themeColor="text1"/>
          <w:sz w:val="24"/>
          <w:lang w:val="hu-HU"/>
        </w:rPr>
        <w:t>–</w:t>
      </w:r>
      <w:r w:rsidRPr="00F47811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MON 94804 kukoricát tartalmazó, abból álló vagy abból előállított termékek forgalomba hozatalának az 1829/2003/EK európai parlamenti és tanácsi rendelet szerinti engedélyezéséről szóló bizottsági végrehajtási határozat tervezetéről (HL C, C/2025/1804, 2025.4.4., ELI: </w:t>
      </w:r>
      <w:hyperlink r:id="rId12" w:history="1">
        <w:r w:rsidRPr="00F47811">
          <w:rPr>
            <w:rStyle w:val="Hyperlink"/>
            <w:sz w:val="24"/>
            <w:lang w:val="hu-HU"/>
          </w:rPr>
          <w:t>http://data.europa.eu/eli/C/2025/1804/oj</w:t>
        </w:r>
      </w:hyperlink>
      <w:r w:rsidRPr="00F47811">
        <w:rPr>
          <w:color w:val="000000" w:themeColor="text1"/>
          <w:sz w:val="24"/>
          <w:lang w:val="hu-HU"/>
        </w:rPr>
        <w:t>).</w:t>
      </w:r>
    </w:p>
    <w:p w:rsidR="00966683" w:rsidRPr="00F47811" w:rsidP="0052255C" w14:paraId="49BE68C2" w14:textId="4D0FA2E3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F47811">
        <w:rPr>
          <w:color w:val="000000" w:themeColor="text1"/>
          <w:sz w:val="24"/>
          <w:lang w:val="hu-HU"/>
        </w:rPr>
        <w:t>–</w:t>
      </w:r>
      <w:r w:rsidRPr="00F47811">
        <w:rPr>
          <w:color w:val="000000" w:themeColor="text1"/>
          <w:sz w:val="24"/>
          <w:lang w:val="hu-HU"/>
        </w:rPr>
        <w:tab/>
      </w:r>
      <w:r w:rsidRPr="00F47811">
        <w:rPr>
          <w:sz w:val="24"/>
          <w:lang w:val="hu-HU"/>
        </w:rPr>
        <w:t>Az Európai Parlament 2025. február 12-i állásfoglalása a géntechnológiával módosított DP910521 kukoricát tartalmazó, abból álló vagy abból előállított termékek forgalomba hozatalának az 1829/2003/EK európai parlamenti és tanácsi rendelet szerinti engedélyezéséről szóló bizottsági végrehajtási határozat tervezetéről (HL C, C/2025/2246, 2025.4.29., ELI: </w:t>
      </w:r>
      <w:hyperlink r:id="rId13" w:history="1">
        <w:r w:rsidRPr="00F47811">
          <w:rPr>
            <w:rStyle w:val="Hyperlink"/>
            <w:sz w:val="24"/>
            <w:lang w:val="hu-HU"/>
          </w:rPr>
          <w:t>http://data.europa.eu/eli/C/2025/2246/oj</w:t>
        </w:r>
      </w:hyperlink>
      <w:r w:rsidRPr="00F47811">
        <w:rPr>
          <w:sz w:val="24"/>
          <w:lang w:val="hu-HU"/>
        </w:rPr>
        <w:t>).</w:t>
      </w:r>
    </w:p>
    <w:p w:rsidR="00966683" w:rsidRPr="00F47811" w:rsidP="0052255C" w14:paraId="28C5C22E" w14:textId="43050528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F47811">
        <w:rPr>
          <w:sz w:val="24"/>
          <w:lang w:val="hu-HU"/>
        </w:rPr>
        <w:t>–</w:t>
      </w:r>
      <w:r w:rsidRPr="00F47811">
        <w:rPr>
          <w:sz w:val="24"/>
          <w:lang w:val="hu-HU"/>
        </w:rPr>
        <w:tab/>
        <w:t>Az Európai Parlament 2025. február 12-i állásfoglalása a géntechnológiával módosított MON 95275 kukoricát tartalmazó, abból álló vagy abból előállított termékek forgalomba hozatalának az 1829/2003/EK európai parlamenti és tanácsi rendelet szerinti engedélyezéséről szóló bizottsági végrehajtási határozat tervezetéről (HL C, C/2025/2247, 2025.4.29., ELI: </w:t>
      </w:r>
      <w:hyperlink r:id="rId14" w:history="1">
        <w:r w:rsidRPr="00F47811">
          <w:rPr>
            <w:rStyle w:val="Hyperlink"/>
            <w:sz w:val="24"/>
            <w:lang w:val="hu-HU"/>
          </w:rPr>
          <w:t>http://data.europa.eu/eli/C/2025/2247/oj</w:t>
        </w:r>
      </w:hyperlink>
      <w:r w:rsidRPr="00F47811">
        <w:rPr>
          <w:sz w:val="24"/>
          <w:lang w:val="hu-HU"/>
        </w:rPr>
        <w:t>).</w:t>
      </w:r>
    </w:p>
    <w:p w:rsidR="00966683" w:rsidRPr="00F47811" w:rsidP="0052255C" w14:paraId="45B7212C" w14:textId="26FDF35A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F47811">
        <w:rPr>
          <w:sz w:val="24"/>
          <w:lang w:val="hu-HU"/>
        </w:rPr>
        <w:t>–</w:t>
      </w:r>
      <w:r w:rsidRPr="00F47811">
        <w:rPr>
          <w:sz w:val="24"/>
          <w:lang w:val="hu-HU"/>
        </w:rPr>
        <w:tab/>
        <w:t>Az Európai Parlament 2025. május 8-i állásfoglalása a géntechnológiával módosított MON 87705 × MON 87708 × MON 89788 szójababot tartalmazó, abból álló vagy abból előállított termékek forgalomba hozatalának az 1829/2003/EK európai parlamenti és tanácsi rendelet szerinti engedélyezéséről szóló bizottsági végrehajtási határozat tervezetéről (HL C, C/2026/586, 2026.2.24., ELI: </w:t>
      </w:r>
      <w:hyperlink r:id="rId15" w:tooltip="Az ELI (európai jogszabály-azonosító) URI-hivatkozása révén biztosít hozzáférést a dokumentumhoz." w:history="1">
        <w:r w:rsidRPr="00F47811">
          <w:rPr>
            <w:rStyle w:val="Hyperlink"/>
            <w:sz w:val="24"/>
            <w:lang w:val="hu-HU"/>
          </w:rPr>
          <w:t>http://data.europa.eu/eli/C/2026/586/oj</w:t>
        </w:r>
      </w:hyperlink>
      <w:r w:rsidRPr="00F47811">
        <w:rPr>
          <w:sz w:val="24"/>
          <w:lang w:val="hu-HU"/>
        </w:rPr>
        <w:t>).</w:t>
      </w:r>
    </w:p>
    <w:p w:rsidR="00966683" w:rsidRPr="00F47811" w:rsidP="0052255C" w14:paraId="1D80733F" w14:textId="0989F38E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F47811">
        <w:rPr>
          <w:sz w:val="24"/>
          <w:lang w:val="hu-HU"/>
        </w:rPr>
        <w:t>–</w:t>
      </w:r>
      <w:r w:rsidRPr="00F47811">
        <w:rPr>
          <w:sz w:val="24"/>
          <w:lang w:val="hu-HU"/>
        </w:rPr>
        <w:tab/>
        <w:t>Az Európai Parlament 2025. október 8-i állásfoglalása a géntechnológiával módosított DP51291 kukoricát tartalmazó, abból álló vagy abból előállított termékek forgalomba hozatalának az 1829/2003/EK európai parlamenti és tanácsi rendelet szerinti engedélyezéséről szóló, 2025. szeptember 22-i (EU) 2025/1898 bizottsági végrehajtási határozatról (HL C, C/2026/1523, 2026.4.15., ELI: </w:t>
      </w:r>
      <w:hyperlink r:id="rId16" w:history="1">
        <w:r w:rsidRPr="00F47811">
          <w:rPr>
            <w:rStyle w:val="Hyperlink"/>
            <w:sz w:val="24"/>
            <w:lang w:val="hu-HU"/>
          </w:rPr>
          <w:t>http://data.europa.eu/eli/C/2026/1523/oj</w:t>
        </w:r>
      </w:hyperlink>
      <w:r w:rsidRPr="00F47811">
        <w:rPr>
          <w:sz w:val="24"/>
          <w:lang w:val="hu-HU"/>
        </w:rPr>
        <w:t>).</w:t>
      </w:r>
    </w:p>
    <w:p w:rsidR="00966683" w:rsidRPr="00F47811" w:rsidP="0052255C" w14:paraId="63D1FEB1" w14:textId="0AD96AF9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F47811">
        <w:rPr>
          <w:sz w:val="24"/>
          <w:lang w:val="hu-HU"/>
        </w:rPr>
        <w:t>–</w:t>
      </w:r>
      <w:r w:rsidRPr="00F47811">
        <w:rPr>
          <w:sz w:val="24"/>
          <w:lang w:val="hu-HU"/>
        </w:rPr>
        <w:tab/>
        <w:t>Az Európai Parlament 2025. november 25-i állásfoglalása a géntechnológiával módosított DAS1131 kukoricát tartalmazó, abból álló vagy abból előállított termékek forgalomba hozatalának az 1829/2003/EK európai parlamenti és tanácsi rendelet szerinti engedélyezéséről szóló bizottsági végrehajtási határozat tervezetéről (HL C, C/2026/1703, 2026.4.24., ELI: </w:t>
      </w:r>
      <w:hyperlink r:id="rId17" w:history="1">
        <w:r w:rsidRPr="00F47811">
          <w:rPr>
            <w:rStyle w:val="Hyperlink"/>
            <w:sz w:val="24"/>
            <w:lang w:val="hu-HU"/>
          </w:rPr>
          <w:t>http://data.europa.eu/eli/C/2026/1703/oj</w:t>
        </w:r>
      </w:hyperlink>
      <w:r w:rsidRPr="00F47811">
        <w:rPr>
          <w:sz w:val="24"/>
          <w:lang w:val="hu-HU"/>
        </w:rPr>
        <w:t>).</w:t>
      </w:r>
    </w:p>
    <w:p w:rsidR="00966683" w:rsidRPr="00F47811" w:rsidP="0052255C" w14:paraId="0A24BF18" w14:textId="60F3D0AA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F47811">
        <w:rPr>
          <w:sz w:val="24"/>
          <w:lang w:val="hu-HU"/>
        </w:rPr>
        <w:t>–</w:t>
      </w:r>
      <w:r w:rsidRPr="00F47811">
        <w:rPr>
          <w:sz w:val="24"/>
          <w:lang w:val="hu-HU"/>
        </w:rPr>
        <w:tab/>
        <w:t xml:space="preserve">Az Európai Parlament 2025. november 25-i állásfoglalása a géntechnológiával módosított MON 88913 (MON-88913-8) gyapotot tartalmazó, abból álló vagy abból előállított termékek forgalomba hozatalának az 1829/2003/EK európai parlamenti és tanácsi rendelet szerinti engedélyezésének megújításáról szóló bizottsági végrehajtási határozat tervezetéről (HL C, </w:t>
      </w:r>
      <w:r w:rsidR="00E64109">
        <w:rPr>
          <w:sz w:val="24"/>
          <w:lang w:val="hu-HU"/>
        </w:rPr>
        <w:t>C/</w:t>
      </w:r>
      <w:r w:rsidRPr="00F47811">
        <w:rPr>
          <w:sz w:val="24"/>
          <w:lang w:val="hu-HU"/>
        </w:rPr>
        <w:t>2026/1704, 2026.4.24., ELI: </w:t>
      </w:r>
      <w:hyperlink r:id="rId18" w:history="1">
        <w:r w:rsidRPr="00F47811">
          <w:rPr>
            <w:rStyle w:val="Hyperlink"/>
            <w:sz w:val="24"/>
            <w:lang w:val="hu-HU"/>
          </w:rPr>
          <w:t>http://data.europa.eu/eli/C/2026/1704/oj</w:t>
        </w:r>
      </w:hyperlink>
      <w:r w:rsidRPr="00F47811">
        <w:rPr>
          <w:sz w:val="24"/>
          <w:lang w:val="hu-HU"/>
        </w:rPr>
        <w:t>).</w:t>
      </w:r>
    </w:p>
    <w:p w:rsidR="00966683" w:rsidRPr="00F47811" w:rsidP="0052255C" w14:paraId="3EC3B9AF" w14:textId="001E1410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F47811">
        <w:rPr>
          <w:sz w:val="24"/>
          <w:lang w:val="hu-HU"/>
        </w:rPr>
        <w:t xml:space="preserve"> </w:t>
      </w:r>
      <w:r w:rsidRPr="00F47811">
        <w:rPr>
          <w:sz w:val="24"/>
          <w:lang w:val="hu-HU"/>
        </w:rPr>
        <w:tab/>
      </w:r>
      <w:r w:rsidRPr="00F47811">
        <w:rPr>
          <w:sz w:val="24"/>
          <w:lang w:val="hu-HU"/>
        </w:rPr>
        <w:t>–</w:t>
      </w:r>
      <w:r w:rsidRPr="00F47811">
        <w:rPr>
          <w:sz w:val="24"/>
          <w:lang w:val="hu-HU"/>
        </w:rPr>
        <w:tab/>
        <w:t>Az Európai Parlament 2025. november 25-i állásfoglalása a géntechnológiával módosított MON 88302 olajrepcét tartalmazó, abból álló vagy abból előállított termékek forgalomba hozatalának az 1829/2003/EK európai parlamenti és tanácsi rendelet szerinti engedélyezésének megújításáról szóló bizottsági végrehajtási határozat tervezetéről (HL C, C/2026/1705, 2026.4.24., ELI: </w:t>
      </w:r>
      <w:hyperlink r:id="rId19" w:history="1">
        <w:r w:rsidRPr="00F47811">
          <w:rPr>
            <w:rStyle w:val="Hyperlink"/>
            <w:sz w:val="24"/>
            <w:lang w:val="hu-HU"/>
          </w:rPr>
          <w:t>http://data.europa.eu/eli/C/2026/1705/oj</w:t>
        </w:r>
      </w:hyperlink>
      <w:r w:rsidRPr="00F47811">
        <w:rPr>
          <w:sz w:val="24"/>
          <w:lang w:val="hu-HU"/>
        </w:rPr>
        <w:t>).</w:t>
      </w:r>
    </w:p>
    <w:p w:rsidR="00966683" w:rsidRPr="00F47811" w:rsidP="0052255C" w14:paraId="75B750BA" w14:textId="61711FEA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F47811">
        <w:rPr>
          <w:sz w:val="24"/>
          <w:lang w:val="hu-HU"/>
        </w:rPr>
        <w:t>–</w:t>
      </w:r>
      <w:r w:rsidRPr="00F47811">
        <w:rPr>
          <w:sz w:val="24"/>
          <w:lang w:val="hu-HU"/>
        </w:rPr>
        <w:tab/>
        <w:t>Az Európai Parlament 2025. november 25-i állásfoglalása a géntechnológiával módosított MON 87708 szójababot tartalmazó, abból álló vagy abból előállított termékek forgalomba hozatalának az 1829/2003/EK európai parlamenti és tanácsi rendelet szerinti engedélyezésének megújításáról szóló bizottsági végrehajtási határozatról (HL C, C/2026/1706, 2026.4.24., ELI: </w:t>
      </w:r>
      <w:hyperlink r:id="rId20" w:history="1">
        <w:r w:rsidRPr="00F47811">
          <w:rPr>
            <w:rStyle w:val="Hyperlink"/>
            <w:sz w:val="24"/>
            <w:lang w:val="hu-HU"/>
          </w:rPr>
          <w:t>http://data.europa.eu/eli/C/2026/1706/oj</w:t>
        </w:r>
      </w:hyperlink>
      <w:r w:rsidRPr="00F47811">
        <w:rPr>
          <w:sz w:val="24"/>
          <w:lang w:val="hu-HU"/>
        </w:rPr>
        <w:t>).</w:t>
      </w:r>
    </w:p>
    <w:p w:rsidR="00966683" w:rsidRPr="00F47811" w:rsidP="0052255C" w14:paraId="14A0EDD4" w14:textId="4F2E33E8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F47811">
        <w:rPr>
          <w:sz w:val="24"/>
          <w:lang w:val="hu-HU"/>
        </w:rPr>
        <w:t>–</w:t>
      </w:r>
      <w:r w:rsidRPr="00F47811">
        <w:rPr>
          <w:sz w:val="24"/>
          <w:lang w:val="hu-HU"/>
        </w:rPr>
        <w:tab/>
        <w:t>Az Európai Parlament 2025. november 25-i állásfoglalása a géntechnológiával módosított MON 87427 kukoricát tartalmazó, abból álló vagy abból előállított termékek forgalomba hozatalának az 1829/2003/EK európai parlamenti és tanácsi rendelet szerinti engedélyezésének megújításáról szóló bizottsági végrehajtási határozat tervezetéről (HL C, C/2026/1707, 2026.4.24., ELI: </w:t>
      </w:r>
      <w:hyperlink r:id="rId21" w:history="1">
        <w:r w:rsidRPr="00F47811">
          <w:rPr>
            <w:rStyle w:val="Hyperlink"/>
            <w:sz w:val="24"/>
            <w:lang w:val="hu-HU"/>
          </w:rPr>
          <w:t>http://data.europa.eu/eli/C/2026/1707/oj</w:t>
        </w:r>
      </w:hyperlink>
      <w:r w:rsidRPr="00F47811">
        <w:rPr>
          <w:sz w:val="24"/>
          <w:lang w:val="hu-HU"/>
        </w:rPr>
        <w:t>).</w:t>
      </w:r>
    </w:p>
    <w:p w:rsidR="00966683" w:rsidRPr="00F47811" w:rsidP="0052255C" w14:paraId="7CD09409" w14:textId="5C8E3C01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F47811">
        <w:rPr>
          <w:sz w:val="24"/>
          <w:lang w:val="hu-HU"/>
        </w:rPr>
        <w:t>–</w:t>
      </w:r>
      <w:r w:rsidRPr="00F47811">
        <w:rPr>
          <w:sz w:val="24"/>
          <w:lang w:val="hu-HU"/>
        </w:rPr>
        <w:tab/>
        <w:t>Az Európai Parlament 2025. december 16-i állásfoglalása a géntechnológiával módosított NK603 kukoricát tartalmazó, abból álló vagy abból előállított termékek forgalomba hozatalának az 1829/2003/EK európai parlamenti és tanácsi rendelet szerinti engedélyezésének megújításáról szóló bizottsági végrehajtási határozat tervezetéről (HL C, C/2026/2150, 2026.5.6., ELI: </w:t>
      </w:r>
      <w:hyperlink r:id="rId22" w:history="1">
        <w:r w:rsidRPr="00F47811">
          <w:rPr>
            <w:rStyle w:val="Hyperlink"/>
            <w:sz w:val="24"/>
            <w:lang w:val="hu-HU"/>
          </w:rPr>
          <w:t>http://data.europa.eu/eli/C/2026/2150/oj</w:t>
        </w:r>
      </w:hyperlink>
      <w:r w:rsidRPr="00F47811">
        <w:rPr>
          <w:sz w:val="24"/>
          <w:lang w:val="hu-HU"/>
        </w:rPr>
        <w:t>).</w:t>
      </w:r>
    </w:p>
    <w:p w:rsidR="00966683" w:rsidRPr="00F47811" w:rsidP="0052255C" w14:paraId="68CC1C0C" w14:textId="6BA54C13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F47811">
        <w:rPr>
          <w:sz w:val="24"/>
          <w:lang w:val="hu-HU"/>
        </w:rPr>
        <w:t>–</w:t>
      </w:r>
      <w:r w:rsidRPr="00F47811">
        <w:rPr>
          <w:sz w:val="24"/>
          <w:lang w:val="hu-HU"/>
        </w:rPr>
        <w:tab/>
        <w:t>Az Európai Parlament 2025. december 16-i állásfoglalása a géntechnológiával módosított KWS20-1 cukorrépából előállított élelmiszerek, élelmiszer-összetevők és takarmányok forgalomba hozatalának az 1829/2003/EK európai parlamenti és tanácsi rendelet szerinti engedélyezéséről szóló bizottsági végrehajtási határozat tervezetéről (HL C, C/2026/2151, 2026.5.6., ELI: </w:t>
      </w:r>
      <w:hyperlink r:id="rId23" w:history="1">
        <w:r w:rsidRPr="00F47811">
          <w:rPr>
            <w:rStyle w:val="Hyperlink"/>
            <w:sz w:val="24"/>
            <w:lang w:val="hu-HU"/>
          </w:rPr>
          <w:t>http://data.europa.eu/eli/C/2026/2151/oj</w:t>
        </w:r>
      </w:hyperlink>
      <w:r w:rsidRPr="00F47811">
        <w:rPr>
          <w:sz w:val="24"/>
          <w:lang w:val="hu-HU"/>
        </w:rPr>
        <w:t>).</w:t>
      </w:r>
    </w:p>
    <w:p w:rsidR="00966683" w:rsidRPr="00F47811" w:rsidP="0052255C" w14:paraId="795CDF15" w14:textId="0560CEE8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F47811">
        <w:rPr>
          <w:sz w:val="24"/>
          <w:lang w:val="hu-HU"/>
        </w:rPr>
        <w:t>–</w:t>
      </w:r>
      <w:r w:rsidRPr="00F47811">
        <w:rPr>
          <w:sz w:val="24"/>
          <w:lang w:val="hu-HU"/>
        </w:rPr>
        <w:tab/>
        <w:t>Az Európai Parlament állásfoglalása (2026. február 11.) a géntechnológiával módosított DBN-09004-6 szójababot tartalmazó, abból álló vagy abból előállított termékek forgalomba hozatalának az 1829/2003/EK európai parlamenti és tanácsi rendelet szerinti engedélyezéséről szóló bizottsági végrehajtási határozat tervezetéről (Elfogadott szövegek, P10_</w:t>
      </w:r>
      <w:r w:rsidRPr="00F47811">
        <w:rPr>
          <w:sz w:val="24"/>
          <w:lang w:val="hu-HU"/>
        </w:rPr>
        <w:t>TA(</w:t>
      </w:r>
      <w:r w:rsidRPr="00F47811">
        <w:rPr>
          <w:sz w:val="24"/>
          <w:lang w:val="hu-HU"/>
        </w:rPr>
        <w:t>2026)0041).</w:t>
      </w:r>
    </w:p>
    <w:p w:rsidR="00966683" w:rsidRPr="00F47811" w:rsidP="0052255C" w14:paraId="7AE729F4" w14:textId="437B40DD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F47811">
        <w:rPr>
          <w:sz w:val="24"/>
          <w:lang w:val="hu-HU"/>
        </w:rPr>
        <w:t>–</w:t>
      </w:r>
      <w:r w:rsidRPr="00F47811">
        <w:rPr>
          <w:sz w:val="24"/>
          <w:lang w:val="hu-HU"/>
        </w:rPr>
        <w:tab/>
        <w:t>Az Európai Parlament állásfoglalása (2026. február 11.) a géntechnológiával módosított T25 (ACS-ZMØØ3-2) kukoricát tartalmazó, abból álló vagy abból előállított termékek forgalomba hozatalának az 1829/2003/EK európai parlamenti és tanácsi rendelet szerinti engedélyezésének megújításáról szóló bizottsági végrehajtási határozat tervezetéről (Elfogadott szövegek, P10_</w:t>
      </w:r>
      <w:r w:rsidRPr="00F47811">
        <w:rPr>
          <w:sz w:val="24"/>
          <w:lang w:val="hu-HU"/>
        </w:rPr>
        <w:t>TA(</w:t>
      </w:r>
      <w:r w:rsidRPr="00F47811">
        <w:rPr>
          <w:sz w:val="24"/>
          <w:lang w:val="hu-HU"/>
        </w:rPr>
        <w:t>2026)0042).</w:t>
      </w:r>
    </w:p>
    <w:p w:rsidR="00966683" w:rsidRPr="00F47811" w:rsidP="0052255C" w14:paraId="11416344" w14:textId="30659D23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F47811">
        <w:rPr>
          <w:sz w:val="24"/>
          <w:lang w:val="hu-HU"/>
        </w:rPr>
        <w:t>–</w:t>
      </w:r>
      <w:r w:rsidRPr="00F47811">
        <w:rPr>
          <w:sz w:val="24"/>
          <w:lang w:val="hu-HU"/>
        </w:rPr>
        <w:tab/>
        <w:t>Az Európai Parlament állásfoglalása (2026. február 11.) a géntechnológiával módosított GHB614 × LLCotton25 gyapotot tartalmazó, abból álló vagy abból előállított termékek forgalomba hozatalának az 1829/2003/EK európai parlamenti és tanácsi rendelet szerinti engedélyezésének megújításáról szóló bizottsági végrehajtási határozat tervezetéről (Elfogadott szövegek, P10_</w:t>
      </w:r>
      <w:r w:rsidRPr="00F47811">
        <w:rPr>
          <w:sz w:val="24"/>
          <w:lang w:val="hu-HU"/>
        </w:rPr>
        <w:t>TA(</w:t>
      </w:r>
      <w:r w:rsidRPr="00F47811">
        <w:rPr>
          <w:sz w:val="24"/>
          <w:lang w:val="hu-HU"/>
        </w:rPr>
        <w:t>2026)0043).</w:t>
      </w:r>
    </w:p>
    <w:p w:rsidR="00966683" w:rsidRPr="00F47811" w:rsidP="0052255C" w14:paraId="1489D14B" w14:textId="31BBCD19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F47811">
        <w:rPr>
          <w:sz w:val="24"/>
          <w:lang w:val="hu-HU"/>
        </w:rPr>
        <w:t>–</w:t>
      </w:r>
      <w:r w:rsidRPr="00F47811">
        <w:rPr>
          <w:sz w:val="24"/>
          <w:lang w:val="hu-HU"/>
        </w:rPr>
        <w:tab/>
        <w:t>Az Európai Parlament állásfoglalása (2026. február 11.) a géntechnológiával módosított T304-40 gyapotot tartalmazó, abból álló vagy abból előállított termékek forgalomba hozatalának az 1829/2003/EK európai parlamenti és tanácsi rendelet szerinti engedélyezésének megújításáról szóló bizottsági végrehajtási határozat tervezetéről (Elfogadott szövegek, P10_</w:t>
      </w:r>
      <w:r w:rsidRPr="00F47811">
        <w:rPr>
          <w:sz w:val="24"/>
          <w:lang w:val="hu-HU"/>
        </w:rPr>
        <w:t>TA(</w:t>
      </w:r>
      <w:r w:rsidRPr="00F47811">
        <w:rPr>
          <w:sz w:val="24"/>
          <w:lang w:val="hu-HU"/>
        </w:rPr>
        <w:t>2026)0044).</w:t>
      </w:r>
    </w:p>
    <w:p w:rsidR="00966683" w:rsidRPr="00F47811" w:rsidP="0052255C" w14:paraId="062ED675" w14:textId="10298236">
      <w:pPr>
        <w:pStyle w:val="FootnoteText"/>
        <w:ind w:left="1134" w:hanging="567"/>
        <w:rPr>
          <w:sz w:val="24"/>
          <w:lang w:val="hu-HU"/>
        </w:rPr>
      </w:pPr>
      <w:r w:rsidRPr="00F47811">
        <w:rPr>
          <w:sz w:val="24"/>
          <w:lang w:val="hu-HU"/>
        </w:rPr>
        <w:t>–</w:t>
      </w:r>
      <w:r w:rsidRPr="00F47811">
        <w:rPr>
          <w:sz w:val="24"/>
          <w:lang w:val="hu-HU"/>
        </w:rPr>
        <w:tab/>
        <w:t>Az Európai Parlament állásfoglalása (2</w:t>
      </w:r>
      <w:r w:rsidR="00E64109">
        <w:rPr>
          <w:sz w:val="24"/>
          <w:lang w:val="hu-HU"/>
        </w:rPr>
        <w:t>026</w:t>
      </w:r>
      <w:r w:rsidRPr="00F47811">
        <w:rPr>
          <w:sz w:val="24"/>
          <w:lang w:val="hu-HU"/>
        </w:rPr>
        <w:t>. április 29.) a géntechnológiával módosított MON 94637 szójababot tartalmazó, abból álló vagy abból előállított termékek forgalomba hozatalának az 1829/2003/EK európai parlamenti és tanácsi rendelet szerinti engedélyezéséről szóló bizottsági végrehajtási határozat tervezetéről (Elfogadott szövegek, P10_</w:t>
      </w:r>
      <w:r w:rsidRPr="00F47811">
        <w:rPr>
          <w:sz w:val="24"/>
          <w:lang w:val="hu-HU"/>
        </w:rPr>
        <w:t>TA(</w:t>
      </w:r>
      <w:r w:rsidRPr="00F47811">
        <w:rPr>
          <w:sz w:val="24"/>
          <w:lang w:val="hu-HU"/>
        </w:rPr>
        <w:t>2026)0150).</w:t>
      </w:r>
    </w:p>
  </w:footnote>
  <w:footnote w:id="7">
    <w:p w:rsidR="00966683" w:rsidRPr="00F47811" w:rsidP="00F47811" w14:paraId="4DE6006C" w14:textId="2FD94C4D">
      <w:pPr>
        <w:pStyle w:val="FootnoteText"/>
        <w:ind w:left="567" w:hanging="567"/>
        <w:rPr>
          <w:sz w:val="24"/>
          <w:lang w:val="hu-HU"/>
        </w:rPr>
      </w:pPr>
      <w:r w:rsidRPr="00F47811">
        <w:rPr>
          <w:rStyle w:val="FootnoteReference"/>
          <w:sz w:val="24"/>
          <w:lang w:val="hu-HU"/>
        </w:rPr>
        <w:footnoteRef/>
      </w:r>
      <w:r w:rsidRPr="00F47811" w:rsidR="00F47811">
        <w:rPr>
          <w:sz w:val="24"/>
          <w:lang w:val="hu-HU"/>
        </w:rPr>
        <w:t xml:space="preserve"> </w:t>
      </w:r>
      <w:r w:rsidRPr="00F47811" w:rsidR="00F47811">
        <w:rPr>
          <w:sz w:val="24"/>
          <w:lang w:val="hu-HU"/>
        </w:rPr>
        <w:tab/>
      </w:r>
      <w:r w:rsidRPr="00F47811">
        <w:rPr>
          <w:sz w:val="24"/>
          <w:lang w:val="hu-HU"/>
        </w:rPr>
        <w:t xml:space="preserve">Az EFSA </w:t>
      </w:r>
      <w:r w:rsidR="0052255C">
        <w:rPr>
          <w:sz w:val="24"/>
          <w:lang w:val="hu-HU"/>
        </w:rPr>
        <w:t xml:space="preserve">tudományos </w:t>
      </w:r>
      <w:r w:rsidRPr="00F47811">
        <w:rPr>
          <w:sz w:val="24"/>
          <w:lang w:val="hu-HU"/>
        </w:rPr>
        <w:t xml:space="preserve">véleménye, </w:t>
      </w:r>
      <w:hyperlink r:id="rId4" w:history="1">
        <w:r w:rsidRPr="00F47811">
          <w:rPr>
            <w:rStyle w:val="Hyperlink"/>
            <w:sz w:val="24"/>
            <w:lang w:val="hu-HU"/>
          </w:rPr>
          <w:t>https://doi.org/10.2903/j.efsa.2025.9746</w:t>
        </w:r>
      </w:hyperlink>
      <w:r w:rsidRPr="00F47811">
        <w:rPr>
          <w:sz w:val="24"/>
          <w:lang w:val="hu-HU"/>
        </w:rPr>
        <w:t>, 7. o.</w:t>
      </w:r>
    </w:p>
  </w:footnote>
  <w:footnote w:id="8">
    <w:p w:rsidR="00966683" w:rsidRPr="00F47811" w:rsidP="00F47811" w14:paraId="0BAB18BD" w14:textId="6B0370AE">
      <w:pPr>
        <w:pStyle w:val="FootnoteText"/>
        <w:ind w:left="567" w:hanging="567"/>
        <w:rPr>
          <w:sz w:val="24"/>
          <w:lang w:val="hu-HU"/>
        </w:rPr>
      </w:pPr>
      <w:r w:rsidRPr="00F47811">
        <w:rPr>
          <w:rStyle w:val="FootnoteReference"/>
          <w:sz w:val="24"/>
          <w:lang w:val="hu-HU"/>
        </w:rPr>
        <w:footnoteRef/>
      </w:r>
      <w:r w:rsidRPr="00F47811" w:rsidR="00F47811">
        <w:rPr>
          <w:sz w:val="24"/>
          <w:shd w:val="clear" w:color="auto" w:fill="FFFFFF"/>
          <w:lang w:val="hu-HU"/>
        </w:rPr>
        <w:t xml:space="preserve"> </w:t>
      </w:r>
      <w:r w:rsidRPr="00F47811" w:rsidR="00F47811">
        <w:rPr>
          <w:sz w:val="24"/>
          <w:shd w:val="clear" w:color="auto" w:fill="FFFFFF"/>
          <w:lang w:val="hu-HU"/>
        </w:rPr>
        <w:tab/>
      </w:r>
      <w:r w:rsidRPr="00F47811">
        <w:rPr>
          <w:sz w:val="24"/>
          <w:shd w:val="clear" w:color="auto" w:fill="FFFFFF"/>
          <w:lang w:val="hu-HU"/>
        </w:rPr>
        <w:t xml:space="preserve">Lásd például Bonny, S., Genetically Modified Herbicide-Tolerant Crops, Weeds, and Herbicides: Overview and Impact (A géntechnológiával módosított, gyomirtó szernek ellenálló növények, gyomok és a gyomirtó szerek: áttekintés és hatások), Environmental Management, 2016. január, 57(1), 31–48. o., </w:t>
      </w:r>
      <w:hyperlink r:id="rId24" w:history="1">
        <w:r w:rsidRPr="00F47811">
          <w:rPr>
            <w:rStyle w:val="Hyperlink"/>
            <w:sz w:val="24"/>
            <w:shd w:val="clear" w:color="auto" w:fill="FFFFFF"/>
            <w:lang w:val="hu-HU"/>
          </w:rPr>
          <w:t>https://doi.org/10.1007/s00267-015-0589-7</w:t>
        </w:r>
      </w:hyperlink>
      <w:r w:rsidRPr="00F47811">
        <w:rPr>
          <w:sz w:val="24"/>
          <w:shd w:val="clear" w:color="auto" w:fill="FFFFFF"/>
          <w:lang w:val="hu-HU"/>
        </w:rPr>
        <w:t xml:space="preserve"> és Benbrook, C.M., Impacts of genetically engineered crops on pesticide use in the U.S. - the first sixteen years, (A géntechnológiával módosított növények hatása a gyomirtóhasználatra az USA-ban – az első tizenhat év), Environmental Sciences Europe, 2012. szeptember 28., Vol. 24(1), </w:t>
      </w:r>
      <w:hyperlink r:id="rId25" w:history="1">
        <w:r w:rsidRPr="00F47811">
          <w:rPr>
            <w:rStyle w:val="Hyperlink"/>
            <w:sz w:val="24"/>
            <w:lang w:val="hu-HU"/>
          </w:rPr>
          <w:t>https://doi.org/10.1186/2190-4715-24-24</w:t>
        </w:r>
      </w:hyperlink>
      <w:r w:rsidRPr="00F47811">
        <w:rPr>
          <w:sz w:val="24"/>
          <w:lang w:val="hu-HU"/>
        </w:rPr>
        <w:t>.</w:t>
      </w:r>
    </w:p>
  </w:footnote>
  <w:footnote w:id="9">
    <w:p w:rsidR="00966683" w:rsidRPr="00F47811" w:rsidP="00F47811" w14:paraId="3DE0B48C" w14:textId="6084394B">
      <w:pPr>
        <w:pStyle w:val="FootnoteText"/>
        <w:ind w:left="567" w:hanging="567"/>
        <w:rPr>
          <w:sz w:val="24"/>
          <w:lang w:val="hu-HU"/>
        </w:rPr>
      </w:pPr>
      <w:r w:rsidRPr="00F47811">
        <w:rPr>
          <w:rStyle w:val="FootnoteReference"/>
          <w:sz w:val="24"/>
          <w:lang w:val="hu-HU"/>
        </w:rPr>
        <w:footnoteRef/>
      </w:r>
      <w:r w:rsidRPr="00F47811" w:rsidR="00F47811">
        <w:rPr>
          <w:sz w:val="24"/>
          <w:lang w:val="hu-HU"/>
        </w:rPr>
        <w:t xml:space="preserve"> </w:t>
      </w:r>
      <w:r w:rsidRPr="00F47811" w:rsidR="00F47811">
        <w:rPr>
          <w:sz w:val="24"/>
          <w:lang w:val="hu-HU"/>
        </w:rPr>
        <w:tab/>
      </w:r>
      <w:r w:rsidRPr="00F47811">
        <w:rPr>
          <w:sz w:val="24"/>
          <w:lang w:val="hu-HU"/>
        </w:rPr>
        <w:t>Az Európai Parlament és a Tanács 1107/2009/EK rendelete (2009. október 21.) a növényvédő szerek forgalomba hozataláról, valamint a 79/117/EGK és a 91/414/EGK tanácsi irányelvek hatályon kívül helyezéséről (HL L 309., 2009.11.24., 1. o., ELI: </w:t>
      </w:r>
      <w:hyperlink r:id="rId26" w:tooltip="Az ELI (európai jogszabály-azonosító) URI-hivatkozása révén biztosít hozzáférést a dokumentumhoz." w:history="1">
        <w:r w:rsidRPr="00F47811">
          <w:rPr>
            <w:rStyle w:val="Hyperlink"/>
            <w:sz w:val="24"/>
            <w:lang w:val="hu-HU"/>
          </w:rPr>
          <w:t>http://data.europa.eu/eli/reg/2009/1107/oj</w:t>
        </w:r>
      </w:hyperlink>
      <w:r w:rsidRPr="00F47811">
        <w:rPr>
          <w:sz w:val="24"/>
          <w:lang w:val="hu-HU"/>
        </w:rPr>
        <w:t>).</w:t>
      </w:r>
    </w:p>
  </w:footnote>
  <w:footnote w:id="10">
    <w:p w:rsidR="00966683" w:rsidRPr="00B5359B" w:rsidP="00F47811" w14:paraId="707B26F0" w14:textId="0E4238EA">
      <w:pPr>
        <w:pStyle w:val="FootnoteText"/>
        <w:ind w:left="567" w:hanging="567"/>
        <w:rPr>
          <w:sz w:val="24"/>
          <w:szCs w:val="24"/>
          <w:lang w:val="hu-HU"/>
        </w:rPr>
      </w:pPr>
      <w:r w:rsidRPr="00B5359B">
        <w:rPr>
          <w:rStyle w:val="FootnoteReference"/>
          <w:sz w:val="24"/>
          <w:szCs w:val="24"/>
          <w:lang w:val="hu-HU"/>
        </w:rPr>
        <w:footnoteRef/>
      </w:r>
      <w:r w:rsidRPr="00B5359B" w:rsidR="00F47811">
        <w:rPr>
          <w:sz w:val="24"/>
          <w:szCs w:val="24"/>
          <w:lang w:val="hu-HU"/>
        </w:rPr>
        <w:t xml:space="preserve"> </w:t>
      </w:r>
      <w:r w:rsidRPr="00B5359B" w:rsidR="00F47811">
        <w:rPr>
          <w:sz w:val="24"/>
          <w:szCs w:val="24"/>
          <w:lang w:val="hu-HU"/>
        </w:rPr>
        <w:tab/>
      </w:r>
      <w:hyperlink r:id="rId27" w:history="1">
        <w:r w:rsidRPr="00832151" w:rsidR="00B5359B">
          <w:rPr>
            <w:rStyle w:val="Hyperlink"/>
            <w:sz w:val="24"/>
            <w:szCs w:val="24"/>
            <w:lang w:val="hu-HU"/>
          </w:rPr>
          <w:t>https://ec.europa.eu/food/plant/pesticides/eu-pesticides-database/start/screen/active-substances/details/79</w:t>
        </w:r>
      </w:hyperlink>
      <w:r w:rsidRPr="00B5359B">
        <w:rPr>
          <w:sz w:val="24"/>
          <w:szCs w:val="24"/>
          <w:lang w:val="hu-HU"/>
        </w:rPr>
        <w:t>.</w:t>
      </w:r>
    </w:p>
  </w:footnote>
  <w:footnote w:id="11">
    <w:p w:rsidR="00966683" w:rsidRPr="00F47811" w:rsidP="00F47811" w14:paraId="3F91BB5A" w14:textId="18E4D318">
      <w:pPr>
        <w:pStyle w:val="FootnoteText"/>
        <w:ind w:left="567" w:hanging="567"/>
        <w:rPr>
          <w:sz w:val="24"/>
          <w:lang w:val="hu-HU"/>
        </w:rPr>
      </w:pPr>
      <w:r w:rsidRPr="00F47811">
        <w:rPr>
          <w:rStyle w:val="FootnoteReference"/>
          <w:sz w:val="24"/>
          <w:lang w:val="hu-HU"/>
        </w:rPr>
        <w:footnoteRef/>
      </w:r>
      <w:r w:rsidRPr="00F47811" w:rsidR="00F47811">
        <w:rPr>
          <w:sz w:val="24"/>
          <w:shd w:val="clear" w:color="auto" w:fill="FFFFFF"/>
          <w:lang w:val="hu-HU"/>
        </w:rPr>
        <w:t xml:space="preserve"> </w:t>
      </w:r>
      <w:r w:rsidRPr="00F47811" w:rsidR="00F47811">
        <w:rPr>
          <w:sz w:val="24"/>
          <w:shd w:val="clear" w:color="auto" w:fill="FFFFFF"/>
          <w:lang w:val="hu-HU"/>
        </w:rPr>
        <w:tab/>
      </w:r>
      <w:r w:rsidRPr="00F47811">
        <w:rPr>
          <w:sz w:val="24"/>
          <w:shd w:val="clear" w:color="auto" w:fill="FFFFFF"/>
          <w:lang w:val="hu-HU"/>
        </w:rPr>
        <w:t xml:space="preserve">Lásd például: </w:t>
      </w:r>
      <w:hyperlink r:id="rId28" w:history="1">
        <w:r w:rsidRPr="00F47811">
          <w:rPr>
            <w:rStyle w:val="Hyperlink"/>
            <w:sz w:val="24"/>
            <w:lang w:val="hu-HU"/>
          </w:rPr>
          <w:t>https://doi.org/10.1016/j.mrrev.2019.02.001</w:t>
        </w:r>
      </w:hyperlink>
      <w:r w:rsidRPr="00F47811">
        <w:rPr>
          <w:sz w:val="24"/>
          <w:lang w:val="hu-HU"/>
        </w:rPr>
        <w:t xml:space="preserve">, </w:t>
      </w:r>
      <w:hyperlink r:id="rId29" w:history="1">
        <w:r w:rsidRPr="00F47811">
          <w:rPr>
            <w:rStyle w:val="Hyperlink"/>
            <w:sz w:val="24"/>
            <w:lang w:val="hu-HU"/>
          </w:rPr>
          <w:t>https://doi.org/10.1093/ije/dyz017</w:t>
        </w:r>
      </w:hyperlink>
      <w:r w:rsidRPr="00F47811">
        <w:rPr>
          <w:sz w:val="24"/>
          <w:lang w:val="hu-HU"/>
        </w:rPr>
        <w:t xml:space="preserve">, </w:t>
      </w:r>
      <w:hyperlink r:id="rId30" w:history="1">
        <w:r w:rsidRPr="00F47811">
          <w:rPr>
            <w:rStyle w:val="Hyperlink"/>
            <w:sz w:val="24"/>
            <w:lang w:val="hu-HU"/>
          </w:rPr>
          <w:t>https://doi.org/10.1371/journal.pone.0219610</w:t>
        </w:r>
      </w:hyperlink>
      <w:r w:rsidRPr="00F47811">
        <w:rPr>
          <w:sz w:val="24"/>
          <w:lang w:val="hu-HU"/>
        </w:rPr>
        <w:t xml:space="preserve"> és </w:t>
      </w:r>
      <w:hyperlink r:id="rId31" w:history="1">
        <w:r w:rsidRPr="00F47811">
          <w:rPr>
            <w:rStyle w:val="Hyperlink"/>
            <w:sz w:val="24"/>
            <w:lang w:val="hu-HU"/>
          </w:rPr>
          <w:t>https://doi.org/10.1186/s13045-019-0767-9</w:t>
        </w:r>
      </w:hyperlink>
      <w:r w:rsidRPr="00F47811">
        <w:rPr>
          <w:sz w:val="24"/>
          <w:lang w:val="hu-HU"/>
        </w:rPr>
        <w:t>.</w:t>
      </w:r>
    </w:p>
  </w:footnote>
  <w:footnote w:id="12">
    <w:p w:rsidR="00966683" w:rsidRPr="00F47811" w:rsidP="00F47811" w14:paraId="54CD3067" w14:textId="45C0DF6E">
      <w:pPr>
        <w:pStyle w:val="FootnoteText"/>
        <w:ind w:left="567" w:hanging="567"/>
        <w:rPr>
          <w:sz w:val="24"/>
          <w:lang w:val="hu-HU"/>
        </w:rPr>
      </w:pPr>
      <w:r w:rsidRPr="00F47811">
        <w:rPr>
          <w:rStyle w:val="FootnoteReference"/>
          <w:sz w:val="24"/>
          <w:lang w:val="hu-HU"/>
        </w:rPr>
        <w:footnoteRef/>
      </w:r>
      <w:r w:rsidRPr="00F47811" w:rsidR="00F47811">
        <w:rPr>
          <w:sz w:val="24"/>
          <w:lang w:val="hu-HU"/>
        </w:rPr>
        <w:t xml:space="preserve"> </w:t>
      </w:r>
      <w:r w:rsidRPr="00F47811" w:rsidR="00F47811">
        <w:rPr>
          <w:sz w:val="24"/>
          <w:lang w:val="hu-HU"/>
        </w:rPr>
        <w:tab/>
      </w:r>
      <w:hyperlink r:id="rId32" w:tgtFrame="_blank" w:tooltip="Digitális objektumazonosítót tartalmazó állandó hivatkozás" w:history="1">
        <w:r w:rsidRPr="00F47811">
          <w:rPr>
            <w:rStyle w:val="Hyperlink"/>
            <w:sz w:val="24"/>
            <w:lang w:val="hu-HU"/>
          </w:rPr>
          <w:t>https://doi.org/10.1006/rtph.1999.1371</w:t>
        </w:r>
      </w:hyperlink>
      <w:r w:rsidRPr="00F47811">
        <w:rPr>
          <w:sz w:val="24"/>
          <w:lang w:val="hu-HU"/>
        </w:rPr>
        <w:t>.</w:t>
      </w:r>
    </w:p>
  </w:footnote>
  <w:footnote w:id="13">
    <w:p w:rsidR="00966683" w:rsidRPr="0052255C" w:rsidP="00F47811" w14:paraId="5EC6CEE9" w14:textId="56E5C047">
      <w:pPr>
        <w:pStyle w:val="FootnoteText"/>
        <w:ind w:left="567" w:hanging="567"/>
        <w:rPr>
          <w:sz w:val="24"/>
          <w:lang w:val="hu-HU"/>
        </w:rPr>
      </w:pPr>
      <w:r w:rsidRPr="00F47811">
        <w:rPr>
          <w:rStyle w:val="FootnoteReference"/>
          <w:sz w:val="24"/>
          <w:lang w:val="hu-HU"/>
        </w:rPr>
        <w:footnoteRef/>
      </w:r>
      <w:r w:rsidRPr="00F47811" w:rsidR="00F47811">
        <w:rPr>
          <w:sz w:val="24"/>
          <w:shd w:val="clear" w:color="auto" w:fill="FFFFFF"/>
          <w:lang w:val="hu-HU"/>
        </w:rPr>
        <w:t xml:space="preserve"> </w:t>
      </w:r>
      <w:r w:rsidRPr="00F47811" w:rsidR="00F47811">
        <w:rPr>
          <w:sz w:val="24"/>
          <w:shd w:val="clear" w:color="auto" w:fill="FFFFFF"/>
          <w:lang w:val="hu-HU"/>
        </w:rPr>
        <w:tab/>
      </w:r>
      <w:r w:rsidRPr="00F47811">
        <w:rPr>
          <w:sz w:val="24"/>
          <w:shd w:val="clear" w:color="auto" w:fill="FFFFFF"/>
          <w:lang w:val="hu-HU"/>
        </w:rPr>
        <w:t xml:space="preserve">Lurquin, P.F., ‘Production of a toxic metabolite in 2, 4-D-resistant GM crop plants’, (Toxikus </w:t>
      </w:r>
      <w:r w:rsidRPr="0052255C">
        <w:rPr>
          <w:sz w:val="24"/>
          <w:shd w:val="clear" w:color="auto" w:fill="FFFFFF"/>
          <w:lang w:val="hu-HU"/>
        </w:rPr>
        <w:t>metabolitok keletkezése géntechnológiával módosított, 2, 4-D-rezisztens haszonnövényekben), 3 Biotech 6, 82 (2016),</w:t>
      </w:r>
      <w:r w:rsidRPr="0052255C">
        <w:rPr>
          <w:sz w:val="24"/>
          <w:lang w:val="hu-HU"/>
        </w:rPr>
        <w:t xml:space="preserve"> </w:t>
      </w:r>
      <w:hyperlink r:id="rId33" w:history="1">
        <w:r w:rsidRPr="0052255C">
          <w:rPr>
            <w:rStyle w:val="Hyperlink"/>
            <w:sz w:val="24"/>
            <w:shd w:val="clear" w:color="auto" w:fill="FCFCFC"/>
            <w:lang w:val="hu-HU"/>
          </w:rPr>
          <w:t>https://doi.org/10.1007/s13205-016-0387-9</w:t>
        </w:r>
      </w:hyperlink>
      <w:r w:rsidRPr="0052255C">
        <w:rPr>
          <w:sz w:val="24"/>
          <w:lang w:val="hu-HU"/>
        </w:rPr>
        <w:t>.</w:t>
      </w:r>
    </w:p>
  </w:footnote>
  <w:footnote w:id="14">
    <w:p w:rsidR="00966683" w:rsidRPr="00F47811" w:rsidP="00F47811" w14:paraId="0BFCA547" w14:textId="0879205D">
      <w:pPr>
        <w:pStyle w:val="FootnoteText"/>
        <w:ind w:left="567" w:hanging="567"/>
        <w:rPr>
          <w:sz w:val="24"/>
          <w:szCs w:val="24"/>
          <w:lang w:val="hu-HU"/>
        </w:rPr>
      </w:pPr>
      <w:r w:rsidRPr="00F47811">
        <w:rPr>
          <w:rStyle w:val="FootnoteReference"/>
          <w:sz w:val="24"/>
          <w:lang w:val="hu-HU"/>
        </w:rPr>
        <w:footnoteRef/>
      </w:r>
      <w:r w:rsidRPr="00F47811" w:rsidR="00F47811">
        <w:rPr>
          <w:sz w:val="24"/>
          <w:shd w:val="clear" w:color="auto" w:fill="FFFFFF"/>
          <w:lang w:val="hu-HU"/>
        </w:rPr>
        <w:t xml:space="preserve"> </w:t>
      </w:r>
      <w:r w:rsidRPr="00F47811" w:rsidR="00F47811">
        <w:rPr>
          <w:sz w:val="24"/>
          <w:shd w:val="clear" w:color="auto" w:fill="FFFFFF"/>
          <w:lang w:val="hu-HU"/>
        </w:rPr>
        <w:tab/>
      </w:r>
      <w:r w:rsidRPr="00F47811">
        <w:rPr>
          <w:sz w:val="24"/>
          <w:shd w:val="clear" w:color="auto" w:fill="FFFFFF"/>
          <w:lang w:val="hu-HU"/>
        </w:rPr>
        <w:t xml:space="preserve">A glifozát esetében csakugyan ez a helyzet áll fenn, </w:t>
      </w:r>
      <w:r w:rsidRPr="0052255C">
        <w:rPr>
          <w:sz w:val="24"/>
          <w:shd w:val="clear" w:color="auto" w:fill="FFFFFF"/>
          <w:lang w:val="hu-HU"/>
        </w:rPr>
        <w:t>ahogyan arra az EFSA „A glifozátra vonatkozó hatályos maradékanyag-határértékek a 396/2005/EK rendelet 12. cikke szerinti felülvizsgálata” című indokolt véleménye is rámutat, EFSA Journal 2018;16(5</w:t>
      </w:r>
      <w:r w:rsidRPr="0052255C">
        <w:rPr>
          <w:sz w:val="24"/>
          <w:shd w:val="clear" w:color="auto" w:fill="FFFFFF"/>
          <w:lang w:val="hu-HU"/>
        </w:rPr>
        <w:t>):e</w:t>
      </w:r>
      <w:r w:rsidRPr="0052255C">
        <w:rPr>
          <w:sz w:val="24"/>
          <w:shd w:val="clear" w:color="auto" w:fill="FFFFFF"/>
          <w:lang w:val="hu-HU"/>
        </w:rPr>
        <w:t>5263, 12. o.,</w:t>
      </w:r>
      <w:r w:rsidRPr="00F47811">
        <w:rPr>
          <w:sz w:val="24"/>
          <w:shd w:val="clear" w:color="auto" w:fill="FFFFFF"/>
          <w:lang w:val="hu-HU"/>
        </w:rPr>
        <w:t xml:space="preserve"> </w:t>
      </w:r>
      <w:hyperlink r:id="rId34" w:history="1">
        <w:r w:rsidRPr="00F47811">
          <w:rPr>
            <w:rStyle w:val="Hyperlink"/>
            <w:sz w:val="24"/>
            <w:lang w:val="hu-HU"/>
          </w:rPr>
          <w:t>https://efsa.onlinelibrary.wiley.com/doi/abs/10.2903/j.efsa.2018.5263</w:t>
        </w:r>
      </w:hyperlink>
      <w:r w:rsidRPr="00F47811">
        <w:rPr>
          <w:sz w:val="24"/>
          <w:lang w:val="hu-HU"/>
        </w:rPr>
        <w:t>.</w:t>
      </w:r>
    </w:p>
  </w:footnote>
  <w:footnote w:id="15">
    <w:p w:rsidR="00966683" w:rsidRPr="00F47811" w:rsidP="00F47811" w14:paraId="765D4618" w14:textId="5BCFD196">
      <w:pPr>
        <w:pStyle w:val="FootnoteText"/>
        <w:ind w:left="567" w:hanging="567"/>
        <w:rPr>
          <w:sz w:val="24"/>
          <w:lang w:val="hu-HU"/>
        </w:rPr>
      </w:pPr>
      <w:r w:rsidRPr="00F47811">
        <w:rPr>
          <w:rStyle w:val="FootnoteReference"/>
          <w:sz w:val="24"/>
          <w:lang w:val="hu-HU"/>
        </w:rPr>
        <w:footnoteRef/>
      </w:r>
      <w:r w:rsidRPr="00F47811" w:rsidR="00F47811">
        <w:rPr>
          <w:sz w:val="24"/>
          <w:lang w:val="hu-HU"/>
        </w:rPr>
        <w:t xml:space="preserve"> </w:t>
      </w:r>
      <w:r w:rsidRPr="00F47811" w:rsidR="00F47811">
        <w:rPr>
          <w:sz w:val="24"/>
          <w:lang w:val="hu-HU"/>
        </w:rPr>
        <w:tab/>
      </w:r>
      <w:r w:rsidRPr="00F47811">
        <w:rPr>
          <w:sz w:val="24"/>
          <w:lang w:val="hu-HU"/>
        </w:rPr>
        <w:t xml:space="preserve">HL L 282., 2016.10.19., 4. o. </w:t>
      </w:r>
    </w:p>
  </w:footnote>
  <w:footnote w:id="16">
    <w:p w:rsidR="00966683" w:rsidRPr="00F47811" w:rsidP="00F47811" w14:paraId="7356F47C" w14:textId="2C825624">
      <w:pPr>
        <w:pStyle w:val="FootnoteText"/>
        <w:ind w:left="567" w:hanging="567"/>
        <w:rPr>
          <w:sz w:val="24"/>
          <w:lang w:val="hu-HU"/>
        </w:rPr>
      </w:pPr>
      <w:r w:rsidRPr="00F47811">
        <w:rPr>
          <w:rStyle w:val="FootnoteReference"/>
          <w:sz w:val="24"/>
          <w:lang w:val="hu-HU"/>
        </w:rPr>
        <w:footnoteRef/>
      </w:r>
      <w:r w:rsidRPr="00F47811" w:rsidR="00F47811">
        <w:rPr>
          <w:sz w:val="24"/>
          <w:lang w:val="hu-HU"/>
        </w:rPr>
        <w:t xml:space="preserve"> </w:t>
      </w:r>
      <w:r w:rsidRPr="00F47811" w:rsidR="00F47811">
        <w:rPr>
          <w:sz w:val="24"/>
          <w:lang w:val="hu-HU"/>
        </w:rPr>
        <w:tab/>
      </w:r>
      <w:r w:rsidRPr="00F47811">
        <w:rPr>
          <w:sz w:val="24"/>
          <w:lang w:val="hu-HU"/>
        </w:rPr>
        <w:t>HL L 309., 1993.12.13., 3. o., ELI: </w:t>
      </w:r>
      <w:hyperlink r:id="rId35" w:tooltip="Az ELI (európai jogszabály-azonosító) URI-hivatkozása révén biztosít hozzáférést a dokumentumhoz." w:history="1">
        <w:r w:rsidRPr="00F47811">
          <w:rPr>
            <w:rStyle w:val="Hyperlink"/>
            <w:sz w:val="24"/>
            <w:lang w:val="hu-HU"/>
          </w:rPr>
          <w:t>http://data.europa.eu/eli/convention/1993/626/oj</w:t>
        </w:r>
      </w:hyperlink>
      <w:r w:rsidRPr="00F47811">
        <w:rPr>
          <w:sz w:val="24"/>
          <w:lang w:val="hu-HU"/>
        </w:rPr>
        <w:t>.</w:t>
      </w:r>
    </w:p>
  </w:footnote>
  <w:footnote w:id="17">
    <w:p w:rsidR="00966683" w:rsidRPr="00F47811" w:rsidP="00F47811" w14:paraId="69EE3D4B" w14:textId="79AD4E00">
      <w:pPr>
        <w:pStyle w:val="FootnoteText"/>
        <w:ind w:left="567" w:hanging="567"/>
        <w:rPr>
          <w:sz w:val="24"/>
          <w:lang w:val="hu-HU"/>
        </w:rPr>
      </w:pPr>
      <w:r w:rsidRPr="00F47811">
        <w:rPr>
          <w:rStyle w:val="FootnoteReference"/>
          <w:sz w:val="24"/>
          <w:lang w:val="hu-HU"/>
        </w:rPr>
        <w:footnoteRef/>
      </w:r>
      <w:r w:rsidRPr="00F47811" w:rsidR="00F47811">
        <w:rPr>
          <w:sz w:val="24"/>
          <w:lang w:val="hu-HU"/>
        </w:rPr>
        <w:t xml:space="preserve"> </w:t>
      </w:r>
      <w:r w:rsidRPr="00F47811" w:rsidR="00F47811">
        <w:rPr>
          <w:sz w:val="24"/>
          <w:lang w:val="hu-HU"/>
        </w:rPr>
        <w:tab/>
      </w:r>
      <w:r w:rsidRPr="00F47811">
        <w:rPr>
          <w:sz w:val="24"/>
          <w:lang w:val="hu-HU"/>
        </w:rPr>
        <w:t>2022 decemberében a biológiai sokféleségről szóló ENSZ-egyezmény részes feleinek 15. konferenciáján globális keretet fogadtak el a biológiai sokféleségről, amely magában foglalja azt a globális célt, hogy 2030-ig legalább 50 %-kal csökkentsék a peszticidek kockázatát (lásd:</w:t>
      </w:r>
      <w:r w:rsidRPr="00F47811">
        <w:rPr>
          <w:color w:val="000000" w:themeColor="text1"/>
          <w:sz w:val="24"/>
          <w:lang w:val="hu-HU"/>
        </w:rPr>
        <w:t xml:space="preserve"> </w:t>
      </w:r>
      <w:hyperlink r:id="rId36" w:history="1">
        <w:r w:rsidRPr="00F47811">
          <w:rPr>
            <w:rStyle w:val="Hyperlink"/>
            <w:sz w:val="24"/>
            <w:lang w:val="hu-HU"/>
          </w:rPr>
          <w:t>https://ec.europa.eu/commission/presscorner/detail/hu/ip_22_7834</w:t>
        </w:r>
      </w:hyperlink>
      <w:r w:rsidRPr="00F47811">
        <w:rPr>
          <w:sz w:val="24"/>
          <w:lang w:val="hu-HU"/>
        </w:rPr>
        <w:t>).</w:t>
      </w:r>
    </w:p>
  </w:footnote>
  <w:footnote w:id="18">
    <w:p w:rsidR="00966683" w:rsidRPr="00F47811" w:rsidP="00F47811" w14:paraId="73B25703" w14:textId="08DACD0F">
      <w:pPr>
        <w:pStyle w:val="FootnoteText"/>
        <w:ind w:left="567" w:hanging="567"/>
        <w:rPr>
          <w:sz w:val="24"/>
          <w:lang w:val="hu-HU"/>
        </w:rPr>
      </w:pPr>
      <w:r w:rsidRPr="00F47811">
        <w:rPr>
          <w:rStyle w:val="FootnoteReference"/>
          <w:sz w:val="24"/>
          <w:lang w:val="hu-HU"/>
        </w:rPr>
        <w:footnoteRef/>
      </w:r>
      <w:r w:rsidRPr="00F47811" w:rsidR="00F47811">
        <w:rPr>
          <w:sz w:val="24"/>
          <w:lang w:val="hu-HU"/>
        </w:rPr>
        <w:t xml:space="preserve"> </w:t>
      </w:r>
      <w:r w:rsidRPr="00F47811" w:rsidR="00F47811">
        <w:rPr>
          <w:sz w:val="24"/>
          <w:lang w:val="hu-HU"/>
        </w:rPr>
        <w:tab/>
      </w:r>
      <w:hyperlink r:id="rId37" w:history="1">
        <w:r w:rsidRPr="00F47811">
          <w:rPr>
            <w:rStyle w:val="Hyperlink"/>
            <w:sz w:val="24"/>
            <w:lang w:val="hu-HU"/>
          </w:rPr>
          <w:t>https://commission.europa.eu/strategy-and-policy/priorities-2019-2024/european-green-deal/agriculture-and-green-deal/strategic-dialogue-future-eu-agriculture_hu</w:t>
        </w:r>
      </w:hyperlink>
      <w:r w:rsidRPr="00F47811">
        <w:rPr>
          <w:sz w:val="24"/>
          <w:lang w:val="hu-HU"/>
        </w:rPr>
        <w:t>.</w:t>
      </w:r>
    </w:p>
  </w:footnote>
  <w:footnote w:id="19">
    <w:p w:rsidR="00966683" w:rsidRPr="00F47811" w:rsidP="00F47811" w14:paraId="1BC0F618" w14:textId="19B0BD9F">
      <w:pPr>
        <w:pStyle w:val="FootnoteText"/>
        <w:ind w:left="567" w:hanging="567"/>
        <w:rPr>
          <w:sz w:val="24"/>
          <w:lang w:val="hu-HU"/>
        </w:rPr>
      </w:pPr>
      <w:r w:rsidRPr="00F47811">
        <w:rPr>
          <w:rStyle w:val="FootnoteReference"/>
          <w:sz w:val="24"/>
          <w:lang w:val="hu-HU"/>
        </w:rPr>
        <w:footnoteRef/>
      </w:r>
      <w:r w:rsidRPr="00F47811" w:rsidR="00F47811">
        <w:rPr>
          <w:sz w:val="24"/>
          <w:lang w:val="hu-HU"/>
        </w:rPr>
        <w:t xml:space="preserve"> </w:t>
      </w:r>
      <w:r w:rsidRPr="00F47811" w:rsidR="00F47811">
        <w:rPr>
          <w:sz w:val="24"/>
          <w:lang w:val="hu-HU"/>
        </w:rPr>
        <w:tab/>
      </w:r>
      <w:r w:rsidRPr="00F47811">
        <w:rPr>
          <w:sz w:val="24"/>
          <w:lang w:val="hu-HU"/>
        </w:rPr>
        <w:t>Az Európai Parlament és a Tanács 178/2002/EK rendelete (2002. január 28.) az élelmiszerjog általános elveiről és követelményeiről, az Európai Élelmiszerbiztonsági Hatóság létrehozásáról és az élelmiszerbiztonságra vonatkozó eljárások megállapításáról (HL L 31., 2002.2.1., 1. o., ELI: </w:t>
      </w:r>
      <w:hyperlink r:id="rId38" w:tooltip="Az ELI (európai jogszabály-azonosító) URI-hivatkozása révén biztosít hozzáférést a dokumentumhoz." w:history="1">
        <w:r w:rsidRPr="00F47811">
          <w:rPr>
            <w:rStyle w:val="Hyperlink"/>
            <w:sz w:val="24"/>
            <w:lang w:val="hu-HU"/>
          </w:rPr>
          <w:t>http://data.europa.eu/eli/reg/2002/178/oj</w:t>
        </w:r>
      </w:hyperlink>
      <w:r w:rsidRPr="00F47811">
        <w:rPr>
          <w:sz w:val="24"/>
          <w:lang w:val="hu-HU"/>
        </w:rPr>
        <w:t>).</w:t>
      </w:r>
    </w:p>
  </w:footnote>
  <w:footnote w:id="20">
    <w:p w:rsidR="00966683" w:rsidRPr="00F47811" w:rsidP="00F47811" w14:paraId="54ADAEB0" w14:textId="12109387">
      <w:pPr>
        <w:pStyle w:val="FootnoteText"/>
        <w:ind w:left="567" w:hanging="567"/>
        <w:rPr>
          <w:sz w:val="24"/>
          <w:szCs w:val="24"/>
          <w:lang w:val="hu-HU"/>
        </w:rPr>
      </w:pPr>
      <w:r w:rsidRPr="00F47811">
        <w:rPr>
          <w:rStyle w:val="FootnoteReference"/>
          <w:sz w:val="24"/>
          <w:lang w:val="hu-HU"/>
        </w:rPr>
        <w:footnoteRef/>
      </w:r>
      <w:r w:rsidRPr="00F47811" w:rsidR="00F47811">
        <w:rPr>
          <w:sz w:val="24"/>
          <w:lang w:val="hu-HU"/>
        </w:rPr>
        <w:t xml:space="preserve"> </w:t>
      </w:r>
      <w:r w:rsidRPr="00F47811" w:rsidR="00F47811">
        <w:rPr>
          <w:sz w:val="24"/>
          <w:lang w:val="hu-HU"/>
        </w:rPr>
        <w:tab/>
      </w:r>
      <w:hyperlink r:id="rId39" w:history="1">
        <w:r w:rsidRPr="00F47811">
          <w:rPr>
            <w:rStyle w:val="Hyperlink"/>
            <w:sz w:val="24"/>
            <w:shd w:val="clear" w:color="auto" w:fill="FFFFFF"/>
            <w:lang w:val="hu-HU"/>
          </w:rPr>
          <w:t>https://tillymetz.lu/wp-content/uploads/2020/09/Co-signed-letter-MEP-Metz.pdf</w:t>
        </w:r>
      </w:hyperlink>
      <w:r w:rsidRPr="00F47811">
        <w:rPr>
          <w:sz w:val="24"/>
          <w:lang w:val="hu-HU"/>
        </w:rPr>
        <w:t>.</w:t>
      </w:r>
    </w:p>
  </w:footnote>
  <w:footnote w:id="21">
    <w:p w:rsidR="00966683" w:rsidRPr="00F47811" w:rsidP="00F47811" w14:paraId="26138A14" w14:textId="731DB3AA">
      <w:pPr>
        <w:pStyle w:val="FootnoteText"/>
        <w:ind w:left="567" w:hanging="567"/>
        <w:rPr>
          <w:sz w:val="24"/>
          <w:lang w:val="hu-HU"/>
        </w:rPr>
      </w:pPr>
      <w:r w:rsidRPr="00F47811">
        <w:rPr>
          <w:rStyle w:val="FootnoteReference"/>
          <w:sz w:val="24"/>
          <w:lang w:val="hu-HU"/>
        </w:rPr>
        <w:footnoteRef/>
      </w:r>
      <w:r w:rsidRPr="00F47811" w:rsidR="00F47811">
        <w:rPr>
          <w:sz w:val="24"/>
          <w:shd w:val="clear" w:color="auto" w:fill="FFFFFF"/>
          <w:lang w:val="hu-HU"/>
        </w:rPr>
        <w:t xml:space="preserve"> </w:t>
      </w:r>
      <w:r w:rsidRPr="00F47811" w:rsidR="00F47811">
        <w:rPr>
          <w:sz w:val="24"/>
          <w:shd w:val="clear" w:color="auto" w:fill="FFFFFF"/>
          <w:lang w:val="hu-HU"/>
        </w:rPr>
        <w:tab/>
      </w:r>
      <w:r w:rsidRPr="00F47811">
        <w:rPr>
          <w:sz w:val="24"/>
          <w:shd w:val="clear" w:color="auto" w:fill="FFFFFF"/>
          <w:lang w:val="hu-HU"/>
        </w:rPr>
        <w:t>Az Európai Parlament állásfoglalása (2020. január 15.) az európai zöld megállapodásról (HL C 270., 2021.7.7., 2. o.), 102. bekezdés.</w:t>
      </w:r>
    </w:p>
  </w:footnote>
  <w:footnote w:id="22">
    <w:p w:rsidR="00966683" w:rsidRPr="00F47811" w:rsidP="00F47811" w14:paraId="56A4E992" w14:textId="0A2A1416">
      <w:pPr>
        <w:pStyle w:val="FootnoteText"/>
        <w:ind w:left="567" w:hanging="567"/>
        <w:rPr>
          <w:sz w:val="24"/>
          <w:szCs w:val="24"/>
          <w:lang w:val="hu-HU"/>
        </w:rPr>
      </w:pPr>
      <w:r w:rsidRPr="00F47811">
        <w:rPr>
          <w:rStyle w:val="FootnoteReference"/>
          <w:sz w:val="24"/>
          <w:lang w:val="hu-HU"/>
        </w:rPr>
        <w:footnoteRef/>
      </w:r>
      <w:r w:rsidRPr="00F47811" w:rsidR="00F47811">
        <w:rPr>
          <w:sz w:val="24"/>
          <w:shd w:val="clear" w:color="auto" w:fill="FFFFFF"/>
          <w:lang w:val="hu-HU"/>
        </w:rPr>
        <w:t xml:space="preserve"> </w:t>
      </w:r>
      <w:r w:rsidRPr="00F47811" w:rsidR="00F47811">
        <w:rPr>
          <w:sz w:val="24"/>
          <w:shd w:val="clear" w:color="auto" w:fill="FFFFFF"/>
          <w:lang w:val="hu-HU"/>
        </w:rPr>
        <w:tab/>
      </w:r>
      <w:r w:rsidRPr="00F47811">
        <w:rPr>
          <w:sz w:val="24"/>
          <w:shd w:val="clear" w:color="auto" w:fill="FFFFFF"/>
          <w:lang w:val="hu-HU"/>
        </w:rPr>
        <w:t>HL C 445., 2021.10.29., 257. 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47811" w14:paraId="48D8769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47811" w14:paraId="3BE4ED5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47811" w14:paraId="1B12F0C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80682069">
    <w:abstractNumId w:val="9"/>
  </w:num>
  <w:num w:numId="2" w16cid:durableId="616910375">
    <w:abstractNumId w:val="9"/>
  </w:num>
  <w:num w:numId="3" w16cid:durableId="1674069590">
    <w:abstractNumId w:val="7"/>
  </w:num>
  <w:num w:numId="4" w16cid:durableId="341246286">
    <w:abstractNumId w:val="7"/>
  </w:num>
  <w:num w:numId="5" w16cid:durableId="1520311130">
    <w:abstractNumId w:val="6"/>
  </w:num>
  <w:num w:numId="6" w16cid:durableId="1521897188">
    <w:abstractNumId w:val="6"/>
  </w:num>
  <w:num w:numId="7" w16cid:durableId="209614523">
    <w:abstractNumId w:val="5"/>
  </w:num>
  <w:num w:numId="8" w16cid:durableId="583535861">
    <w:abstractNumId w:val="5"/>
  </w:num>
  <w:num w:numId="9" w16cid:durableId="1355618673">
    <w:abstractNumId w:val="4"/>
  </w:num>
  <w:num w:numId="10" w16cid:durableId="642348898">
    <w:abstractNumId w:val="4"/>
  </w:num>
  <w:num w:numId="11" w16cid:durableId="897477004">
    <w:abstractNumId w:val="8"/>
  </w:num>
  <w:num w:numId="12" w16cid:durableId="587152490">
    <w:abstractNumId w:val="8"/>
  </w:num>
  <w:num w:numId="13" w16cid:durableId="662515215">
    <w:abstractNumId w:val="3"/>
  </w:num>
  <w:num w:numId="14" w16cid:durableId="1568615335">
    <w:abstractNumId w:val="3"/>
  </w:num>
  <w:num w:numId="15" w16cid:durableId="1262447494">
    <w:abstractNumId w:val="2"/>
  </w:num>
  <w:num w:numId="16" w16cid:durableId="1299720125">
    <w:abstractNumId w:val="2"/>
  </w:num>
  <w:num w:numId="17" w16cid:durableId="154493397">
    <w:abstractNumId w:val="1"/>
  </w:num>
  <w:num w:numId="18" w16cid:durableId="1596787535">
    <w:abstractNumId w:val="1"/>
  </w:num>
  <w:num w:numId="19" w16cid:durableId="2114284306">
    <w:abstractNumId w:val="0"/>
  </w:num>
  <w:num w:numId="20" w16cid:durableId="1811094372">
    <w:abstractNumId w:val="0"/>
  </w:num>
  <w:num w:numId="21" w16cid:durableId="137919431">
    <w:abstractNumId w:val="9"/>
  </w:num>
  <w:num w:numId="22" w16cid:durableId="206188942">
    <w:abstractNumId w:val="7"/>
  </w:num>
  <w:num w:numId="23" w16cid:durableId="647516186">
    <w:abstractNumId w:val="6"/>
  </w:num>
  <w:num w:numId="24" w16cid:durableId="1717192939">
    <w:abstractNumId w:val="5"/>
  </w:num>
  <w:num w:numId="25" w16cid:durableId="1797140437">
    <w:abstractNumId w:val="4"/>
  </w:num>
  <w:num w:numId="26" w16cid:durableId="1616860448">
    <w:abstractNumId w:val="8"/>
  </w:num>
  <w:num w:numId="27" w16cid:durableId="1405183280">
    <w:abstractNumId w:val="3"/>
  </w:num>
  <w:num w:numId="28" w16cid:durableId="1854301271">
    <w:abstractNumId w:val="2"/>
  </w:num>
  <w:num w:numId="29" w16cid:durableId="382825965">
    <w:abstractNumId w:val="1"/>
  </w:num>
  <w:num w:numId="30" w16cid:durableId="1137603891">
    <w:abstractNumId w:val="0"/>
  </w:num>
  <w:num w:numId="31" w16cid:durableId="1738742879">
    <w:abstractNumId w:val="9"/>
  </w:num>
  <w:num w:numId="32" w16cid:durableId="588662780">
    <w:abstractNumId w:val="7"/>
  </w:num>
  <w:num w:numId="33" w16cid:durableId="1200431532">
    <w:abstractNumId w:val="6"/>
  </w:num>
  <w:num w:numId="34" w16cid:durableId="1659380806">
    <w:abstractNumId w:val="5"/>
  </w:num>
  <w:num w:numId="35" w16cid:durableId="2121290468">
    <w:abstractNumId w:val="4"/>
  </w:num>
  <w:num w:numId="36" w16cid:durableId="135875120">
    <w:abstractNumId w:val="8"/>
  </w:num>
  <w:num w:numId="37" w16cid:durableId="1871647018">
    <w:abstractNumId w:val="3"/>
  </w:num>
  <w:num w:numId="38" w16cid:durableId="1007096517">
    <w:abstractNumId w:val="2"/>
  </w:num>
  <w:num w:numId="39" w16cid:durableId="456802070">
    <w:abstractNumId w:val="1"/>
  </w:num>
  <w:num w:numId="40" w16cid:durableId="1635596562">
    <w:abstractNumId w:val="0"/>
  </w:num>
  <w:num w:numId="41" w16cid:durableId="1869027489">
    <w:abstractNumId w:val="10"/>
  </w:num>
  <w:num w:numId="42" w16cid:durableId="1914123881">
    <w:abstractNumId w:val="10"/>
  </w:num>
  <w:num w:numId="43" w16cid:durableId="1306010810">
    <w:abstractNumId w:val="10"/>
  </w:num>
  <w:num w:numId="44" w16cid:durableId="1570992904">
    <w:abstractNumId w:val="11"/>
  </w:num>
  <w:num w:numId="45" w16cid:durableId="1944142484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7C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1E8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255C"/>
    <w:rsid w:val="00525862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0878"/>
    <w:rsid w:val="007D1690"/>
    <w:rsid w:val="007E22AD"/>
    <w:rsid w:val="00817416"/>
    <w:rsid w:val="00832151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6683"/>
    <w:rsid w:val="00981893"/>
    <w:rsid w:val="00A1687D"/>
    <w:rsid w:val="00A41C5E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59B"/>
    <w:rsid w:val="00B537CD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4109"/>
    <w:rsid w:val="00E820A4"/>
    <w:rsid w:val="00EB006A"/>
    <w:rsid w:val="00EB4772"/>
    <w:rsid w:val="00ED169E"/>
    <w:rsid w:val="00ED4235"/>
    <w:rsid w:val="00F04346"/>
    <w:rsid w:val="00F075DC"/>
    <w:rsid w:val="00F149E9"/>
    <w:rsid w:val="00F47811"/>
    <w:rsid w:val="00F5134D"/>
    <w:rsid w:val="00F74202"/>
    <w:rsid w:val="00F87713"/>
    <w:rsid w:val="00FB4360"/>
    <w:rsid w:val="00FD0C70"/>
  </w:rsids>
  <w:docVars>
    <w:docVar w:name="dvdocse" w:val="B10-0336/2026"/>
    <w:docVar w:name="dvlangue" w:val="HU"/>
    <w:docVar w:name="dvnumam" w:val="0"/>
    <w:docVar w:name="dvpe" w:val="789.025"/>
    <w:docVar w:name="dvtitre" w:val="Az Európai Parlament 2026.  ...-i állásfoglalása a géntechnológiával módosított DP202216 × NK603 × DAS-40278-9 kukoricát és annak DP202216 × NK603 és DP202216 × DAS-40278-9 alkombinációit tartalmazó, abból álló vagy abból előállított termékek forgalomba hozatalának az 1829/2003/EK európai parlamenti és tanácsi rendelet szerinti engedélyezéséről szóló bizottsági végrehajtási határozat tervezetéről(D114997/04 – 2026/2746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CD5E70B"/>
  <w15:chartTrackingRefBased/>
  <w15:docId w15:val="{12C4B705-D374-478B-B6D3-9FC6A739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qFormat/>
    <w:rsid w:val="00966683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966683"/>
    <w:rPr>
      <w:color w:val="0563C1" w:themeColor="hyperlink"/>
      <w:u w:val="single"/>
    </w:rPr>
  </w:style>
  <w:style w:type="paragraph" w:customStyle="1" w:styleId="Considrant">
    <w:name w:val="Considérant"/>
    <w:basedOn w:val="Normal"/>
    <w:uiPriority w:val="99"/>
    <w:semiHidden/>
    <w:rsid w:val="00966683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Funotenzeichen">
    <w:name w:val="Fußnotenzeichen"/>
    <w:basedOn w:val="DefaultParagraphFont"/>
    <w:uiPriority w:val="99"/>
    <w:qFormat/>
    <w:rsid w:val="00966683"/>
    <w:rPr>
      <w:rFonts w:ascii="Times New Roman" w:hAnsi="Times New Roman" w:cs="Times New Roman" w:hint="default"/>
      <w:vertAlign w:val="superscript"/>
    </w:rPr>
  </w:style>
  <w:style w:type="paragraph" w:styleId="Revision">
    <w:name w:val="Revision"/>
    <w:hidden/>
    <w:uiPriority w:val="99"/>
    <w:semiHidden/>
    <w:rsid w:val="0052255C"/>
    <w:rPr>
      <w:sz w:val="24"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B535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ec_impl/2026/1443/oj" TargetMode="External" /><Relationship Id="rId10" Type="http://schemas.openxmlformats.org/officeDocument/2006/relationships/hyperlink" Target="http://data.europa.eu/eli/C/2025/1802/oj" TargetMode="External" /><Relationship Id="rId11" Type="http://schemas.openxmlformats.org/officeDocument/2006/relationships/hyperlink" Target="http://data.europa.eu/eli/C/2025/1803/oj" TargetMode="External" /><Relationship Id="rId12" Type="http://schemas.openxmlformats.org/officeDocument/2006/relationships/hyperlink" Target="http://data.europa.eu/eli/C/2025/1804/oj" TargetMode="External" /><Relationship Id="rId13" Type="http://schemas.openxmlformats.org/officeDocument/2006/relationships/hyperlink" Target="http://data.europa.eu/eli/C/2025/2246/oj" TargetMode="External" /><Relationship Id="rId14" Type="http://schemas.openxmlformats.org/officeDocument/2006/relationships/hyperlink" Target="http://data.europa.eu/eli/C/2025/2247/oj" TargetMode="External" /><Relationship Id="rId15" Type="http://schemas.openxmlformats.org/officeDocument/2006/relationships/hyperlink" Target="http://data.europa.eu/eli/C/2026/586/oj" TargetMode="External" /><Relationship Id="rId16" Type="http://schemas.openxmlformats.org/officeDocument/2006/relationships/hyperlink" Target="http://data.europa.eu/eli/C/2026/1523/oj" TargetMode="External" /><Relationship Id="rId17" Type="http://schemas.openxmlformats.org/officeDocument/2006/relationships/hyperlink" Target="http://data.europa.eu/eli/C/2026/1703/oj" TargetMode="External" /><Relationship Id="rId18" Type="http://schemas.openxmlformats.org/officeDocument/2006/relationships/hyperlink" Target="http://data.europa.eu/eli/C/2026/1704/oj" TargetMode="External" /><Relationship Id="rId19" Type="http://schemas.openxmlformats.org/officeDocument/2006/relationships/hyperlink" Target="http://data.europa.eu/eli/C/2026/1705/oj" TargetMode="External" /><Relationship Id="rId2" Type="http://schemas.openxmlformats.org/officeDocument/2006/relationships/hyperlink" Target="http://data.europa.eu/eli/reg/2003/1829/oj" TargetMode="External" /><Relationship Id="rId20" Type="http://schemas.openxmlformats.org/officeDocument/2006/relationships/hyperlink" Target="http://data.europa.eu/eli/C/2026/1706/oj" TargetMode="External" /><Relationship Id="rId21" Type="http://schemas.openxmlformats.org/officeDocument/2006/relationships/hyperlink" Target="http://data.europa.eu/eli/C/2026/1707/oj" TargetMode="External" /><Relationship Id="rId22" Type="http://schemas.openxmlformats.org/officeDocument/2006/relationships/hyperlink" Target="http://data.europa.eu/eli/C/2026/2150/oj" TargetMode="External" /><Relationship Id="rId23" Type="http://schemas.openxmlformats.org/officeDocument/2006/relationships/hyperlink" Target="http://data.europa.eu/eli/C/2026/2151/oj" TargetMode="External" /><Relationship Id="rId24" Type="http://schemas.openxmlformats.org/officeDocument/2006/relationships/hyperlink" Target="https://doi.org/10.1007/s00267-015-0589-7" TargetMode="External" /><Relationship Id="rId25" Type="http://schemas.openxmlformats.org/officeDocument/2006/relationships/hyperlink" Target="https://doi.org/10.1186/2190-4715-24-24" TargetMode="External" /><Relationship Id="rId26" Type="http://schemas.openxmlformats.org/officeDocument/2006/relationships/hyperlink" Target="http://data.europa.eu/eli/reg/2009/1107/oj" TargetMode="External" /><Relationship Id="rId27" Type="http://schemas.openxmlformats.org/officeDocument/2006/relationships/hyperlink" Target="https://ec.europa.eu/food/plant/pesticides/eu-pesticides-database/start/screen/active-substances/details/79" TargetMode="External" /><Relationship Id="rId28" Type="http://schemas.openxmlformats.org/officeDocument/2006/relationships/hyperlink" Target="https://doi.org/10.1016/j.mrrev.2019.02.001" TargetMode="External" /><Relationship Id="rId29" Type="http://schemas.openxmlformats.org/officeDocument/2006/relationships/hyperlink" Target="https://doi.org/10.1093/ije/dyz017" TargetMode="External" /><Relationship Id="rId3" Type="http://schemas.openxmlformats.org/officeDocument/2006/relationships/hyperlink" Target="http://data.europa.eu/eli/reg/2011/182/oj" TargetMode="External" /><Relationship Id="rId30" Type="http://schemas.openxmlformats.org/officeDocument/2006/relationships/hyperlink" Target="https://doi.org/10.1371/journal.pone.0219610" TargetMode="External" /><Relationship Id="rId31" Type="http://schemas.openxmlformats.org/officeDocument/2006/relationships/hyperlink" Target="https://doi.org/10.1186/s13045-019-0767-9" TargetMode="External" /><Relationship Id="rId32" Type="http://schemas.openxmlformats.org/officeDocument/2006/relationships/hyperlink" Target="https://doi.org/10.1006/rtph.1999.1371" TargetMode="External" /><Relationship Id="rId33" Type="http://schemas.openxmlformats.org/officeDocument/2006/relationships/hyperlink" Target="https://doi.org/10.1007/s13205-016-0387-9" TargetMode="External" /><Relationship Id="rId34" Type="http://schemas.openxmlformats.org/officeDocument/2006/relationships/hyperlink" Target="https://doi.org/10.2903/j.efsa.2018.5263" TargetMode="External" /><Relationship Id="rId35" Type="http://schemas.openxmlformats.org/officeDocument/2006/relationships/hyperlink" Target="http://data.europa.eu/eli/convention/1993/626/oj" TargetMode="External" /><Relationship Id="rId36" Type="http://schemas.openxmlformats.org/officeDocument/2006/relationships/hyperlink" Target="https://ec.europa.eu/commission/presscorner/detail/hu/ip_22_7834" TargetMode="External" /><Relationship Id="rId37" Type="http://schemas.openxmlformats.org/officeDocument/2006/relationships/hyperlink" Target="https://commission.europa.eu/strategy-and-policy/priorities-2019-2024/european-green-deal/agriculture-and-green-deal/strategic-dialogue-future-eu-agriculture_hu" TargetMode="External" /><Relationship Id="rId38" Type="http://schemas.openxmlformats.org/officeDocument/2006/relationships/hyperlink" Target="http://data.europa.eu/eli/reg/2002/178/oj" TargetMode="External" /><Relationship Id="rId39" Type="http://schemas.openxmlformats.org/officeDocument/2006/relationships/hyperlink" Target="https://tillymetz.lu/wp-content/uploads/2020/09/Co-signed-letter-MEP-Metz.pdf" TargetMode="External" /><Relationship Id="rId4" Type="http://schemas.openxmlformats.org/officeDocument/2006/relationships/hyperlink" Target="https://doi.org/10.2903/j.efsa.2025.9746" TargetMode="External" /><Relationship Id="rId5" Type="http://schemas.openxmlformats.org/officeDocument/2006/relationships/hyperlink" Target="http://data.europa.eu/eli/C/2025/1797/oj" TargetMode="External" /><Relationship Id="rId6" Type="http://schemas.openxmlformats.org/officeDocument/2006/relationships/hyperlink" Target="http://data.europa.eu/eli/C/2025/1798/oj" TargetMode="External" /><Relationship Id="rId7" Type="http://schemas.openxmlformats.org/officeDocument/2006/relationships/hyperlink" Target="http://data.europa.eu/eli/C/2025/1799/oj" TargetMode="External" /><Relationship Id="rId8" Type="http://schemas.openxmlformats.org/officeDocument/2006/relationships/hyperlink" Target="http://data.europa.eu/eli/C/2025/1800/oj" TargetMode="External" /><Relationship Id="rId9" Type="http://schemas.openxmlformats.org/officeDocument/2006/relationships/hyperlink" Target="http://data.europa.eu/eli/C/2025/180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2008</Words>
  <Characters>14590</Characters>
  <Application>Microsoft Office Word</Application>
  <DocSecurity>0</DocSecurity>
  <Lines>121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2026-08-10T13:12:00Z</dcterms:created>
  <dcterms:modified xsi:type="dcterms:W3CDTF">2026-08-10T13:12:00Z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B10-0336/2026</vt:lpwstr>
  </property>
  <property fmtid="{D5CDD505-2E9C-101B-9397-08002B2CF9AE}" pid="4" name="&lt;Type&gt;">
    <vt:lpwstr>RR</vt:lpwstr>
  </property>
</Properties>
</file>