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B0626E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09C8" w:rsidP="0010095E" w14:paraId="683BA9AE" w14:textId="77777777">
            <w:pPr>
              <w:pStyle w:val="EPName"/>
            </w:pPr>
            <w:r w:rsidRPr="000A09C8">
              <w:t>Parlament Ewropew</w:t>
            </w:r>
          </w:p>
          <w:p w:rsidR="00751A4A" w:rsidRPr="000A09C8" w:rsidP="005F1B17" w14:paraId="53E9751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09C8">
              <w:t>2024</w:t>
            </w:r>
            <w:r w:rsidRPr="000A09C8" w:rsidR="00817416">
              <w:t>-202</w:t>
            </w:r>
            <w:r w:rsidRPr="000A09C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A09C8" w:rsidP="0010095E" w14:paraId="3E3ED1DF" w14:textId="77777777">
            <w:pPr>
              <w:pStyle w:val="EPLogo"/>
            </w:pPr>
            <w:r w:rsidRPr="000A09C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09C8" w:rsidP="004C5D52" w14:paraId="060F9CC1" w14:textId="77777777">
      <w:pPr>
        <w:pStyle w:val="LineTop"/>
      </w:pPr>
    </w:p>
    <w:p w:rsidR="00680577" w:rsidRPr="000A09C8" w:rsidP="00680577" w14:paraId="1FFD3F01" w14:textId="77777777">
      <w:pPr>
        <w:pStyle w:val="EPBodyTA1"/>
      </w:pPr>
      <w:r w:rsidRPr="000A09C8">
        <w:t>TESTI ADOTTATI</w:t>
      </w:r>
    </w:p>
    <w:p w:rsidR="00D058B8" w:rsidRPr="000A09C8" w:rsidP="00D058B8" w14:paraId="5166C741" w14:textId="77777777">
      <w:pPr>
        <w:pStyle w:val="LineBottom"/>
      </w:pPr>
    </w:p>
    <w:p w:rsidR="002A344F" w:rsidRPr="000A09C8" w:rsidP="002A344F" w14:paraId="6EF6E3CC" w14:textId="01CD6047">
      <w:pPr>
        <w:pStyle w:val="ATHeading1"/>
      </w:pPr>
      <w:bookmarkStart w:id="0" w:name="TANumber"/>
      <w:r w:rsidRPr="000A09C8">
        <w:t>P10_TA(2026)0</w:t>
      </w:r>
      <w:r w:rsidR="00642325">
        <w:t>26</w:t>
      </w:r>
      <w:bookmarkEnd w:id="0"/>
      <w:r w:rsidR="002115E7">
        <w:t>5</w:t>
      </w:r>
    </w:p>
    <w:p w:rsidR="002A344F" w:rsidRPr="000A09C8" w:rsidP="002A344F" w14:paraId="32E3EB84" w14:textId="07D6F38C">
      <w:pPr>
        <w:pStyle w:val="ATHeading2"/>
      </w:pPr>
      <w:bookmarkStart w:id="1" w:name="title"/>
      <w:r w:rsidRPr="000A09C8">
        <w:t>Oġġezzjoni skont l-Artikolu 115(2) u (3) tar-Regoli ta’ Proċedura: il-qamħirrum ġenetikament</w:t>
      </w:r>
      <w:r w:rsidR="0054356B">
        <w:t xml:space="preserve"> </w:t>
      </w:r>
      <w:r w:rsidRPr="000A09C8">
        <w:t>modifikat DP202216 x NK603 x DAS-40278-9 u s-</w:t>
      </w:r>
      <w:r w:rsidRPr="000A09C8">
        <w:t>subkombinazzjonijiet</w:t>
      </w:r>
      <w:r w:rsidRPr="000A09C8">
        <w:t xml:space="preserve"> tiegħu DP202216 x NK603,</w:t>
      </w:r>
      <w:r w:rsidR="0054356B">
        <w:t xml:space="preserve"> </w:t>
      </w:r>
      <w:r w:rsidRPr="000A09C8">
        <w:t>DP202216 x DAS-40278-9</w:t>
      </w:r>
      <w:bookmarkEnd w:id="1"/>
    </w:p>
    <w:p w:rsidR="002A344F" w:rsidRPr="000A09C8" w:rsidP="002A344F" w14:paraId="6CCF000A" w14:textId="77777777">
      <w:pPr>
        <w:rPr>
          <w:i/>
          <w:vanish/>
        </w:rPr>
      </w:pPr>
      <w:r>
        <w:rPr>
          <w:i/>
        </w:rPr>
        <w:fldChar w:fldCharType="begin"/>
      </w:r>
      <w:r w:rsidRPr="000A09C8">
        <w:rPr>
          <w:i/>
        </w:rPr>
        <w:instrText xml:space="preserve"> TC"(</w:instrText>
      </w:r>
      <w:bookmarkStart w:id="2" w:name="DocNumber"/>
      <w:r w:rsidRPr="000A09C8">
        <w:rPr>
          <w:i/>
        </w:rPr>
        <w:instrText>B10-0336/2026</w:instrText>
      </w:r>
      <w:bookmarkEnd w:id="2"/>
      <w:r w:rsidRPr="000A09C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A344F" w:rsidRPr="000A09C8" w:rsidP="002A344F" w14:paraId="5C417EB6" w14:textId="77777777">
      <w:pPr>
        <w:rPr>
          <w:vanish/>
        </w:rPr>
      </w:pPr>
      <w:bookmarkStart w:id="3" w:name="PE"/>
      <w:r w:rsidRPr="000A09C8">
        <w:rPr>
          <w:vanish/>
        </w:rPr>
        <w:t>PE789.025</w:t>
      </w:r>
      <w:bookmarkEnd w:id="3"/>
    </w:p>
    <w:p w:rsidR="002A344F" w:rsidRPr="000A09C8" w:rsidP="002A344F" w14:paraId="57A6E85A" w14:textId="0546F7B8">
      <w:pPr>
        <w:pStyle w:val="ATHeading3"/>
      </w:pPr>
      <w:bookmarkStart w:id="4" w:name="Sujet"/>
      <w:r w:rsidRPr="000A09C8">
        <w:t xml:space="preserve">Riżoluzzjoni tal-Parlament Ewropew </w:t>
      </w:r>
      <w:r w:rsidR="0054356B">
        <w:t>tat-8 ta’ Lulju</w:t>
      </w:r>
      <w:r w:rsidRPr="000A09C8">
        <w:t xml:space="preserve"> 2026 dwar </w:t>
      </w:r>
      <w:r w:rsidR="0054356B">
        <w:t>id-D</w:t>
      </w:r>
      <w:r w:rsidRPr="000A09C8">
        <w:t xml:space="preserve">eċiżjoni ta’ Implimentazzjoni tal-Kummissjoni </w:t>
      </w:r>
      <w:r w:rsidR="0054356B">
        <w:t xml:space="preserve">(UE) 2026/1443 tad-29 ta’ Ġunju 2026 </w:t>
      </w:r>
      <w:r w:rsidRPr="000A09C8">
        <w:t>li tawtorizza l-introduzzjoni fis-suq tal-prodotti li jkun fihom il-qamħirrum ġenetikament modifikat DP202216 × NK603 × DAS-40278-9 u s-</w:t>
      </w:r>
      <w:r w:rsidRPr="000A09C8">
        <w:t>sottokombinazzjonijiet</w:t>
      </w:r>
      <w:r w:rsidRPr="000A09C8">
        <w:t xml:space="preserve"> tiegħu DP202216 × NK603, DP202216 × DAS-40278-9, li jkunu jikkonsistu minnhom jew li jkunu magħmulin minnhom, skont ir-Regolament (KE) Nru 1829/2003 tal-Parlament Ewropew u tal-Kunsill</w:t>
      </w:r>
      <w:bookmarkEnd w:id="4"/>
      <w:r w:rsidRPr="000A09C8">
        <w:t xml:space="preserve"> </w:t>
      </w:r>
      <w:bookmarkStart w:id="5" w:name="References"/>
      <w:r w:rsidRPr="000A09C8">
        <w:t>(2026/2746(RSP))</w:t>
      </w:r>
      <w:bookmarkEnd w:id="5"/>
    </w:p>
    <w:p w:rsidR="002A344F" w:rsidRPr="000A09C8" w:rsidP="002A344F" w14:paraId="392CB58A" w14:textId="77777777"/>
    <w:p w:rsidR="00A53857" w:rsidRPr="000A09C8" w:rsidP="004E5A0D" w14:paraId="3A7C924B" w14:textId="77777777">
      <w:pPr>
        <w:pStyle w:val="NormalHanging12a"/>
        <w:tabs>
          <w:tab w:val="center" w:pos="4535"/>
        </w:tabs>
        <w:spacing w:before="240"/>
      </w:pPr>
      <w:bookmarkStart w:id="6" w:name="TextBodyBegin"/>
      <w:bookmarkEnd w:id="6"/>
      <w:r w:rsidRPr="000A09C8">
        <w:rPr>
          <w:i/>
          <w:iCs/>
        </w:rPr>
        <w:t>Il-Parlament Ewropew</w:t>
      </w:r>
      <w:r w:rsidRPr="000A09C8">
        <w:t>,</w:t>
      </w:r>
    </w:p>
    <w:p w:rsidR="00A53857" w:rsidRPr="000A09C8" w:rsidP="004E5A0D" w14:paraId="580518B1" w14:textId="52A24798">
      <w:pPr>
        <w:pStyle w:val="NormalHanging12a"/>
      </w:pPr>
      <w:r w:rsidRPr="000A09C8">
        <w:t>–</w:t>
      </w:r>
      <w:r w:rsidRPr="000A09C8">
        <w:tab/>
        <w:t xml:space="preserve">wara li kkunsidra </w:t>
      </w:r>
      <w:r w:rsidR="0054356B">
        <w:t>d-D</w:t>
      </w:r>
      <w:r w:rsidRPr="000A09C8">
        <w:t xml:space="preserve">eċiżjoni ta’ </w:t>
      </w:r>
      <w:r w:rsidR="0054356B">
        <w:t>I</w:t>
      </w:r>
      <w:r w:rsidRPr="000A09C8">
        <w:t xml:space="preserve">mplimentazzjoni tal-Kummissjoni </w:t>
      </w:r>
      <w:r w:rsidR="0054356B">
        <w:t xml:space="preserve">(UE) 2026/1443 tad-29 ta’ Ġunju 2026 </w:t>
      </w:r>
      <w:r w:rsidRPr="000A09C8">
        <w:t>li tawtorizza t-tqegħid fis-suq ta’ prodotti li fihom il-qamħirrum ġenetikament modifikat DP202216 x NK603 x DAS-40278-9 u s-</w:t>
      </w:r>
      <w:r w:rsidRPr="000A09C8">
        <w:t>sottokombinazzjonijiet</w:t>
      </w:r>
      <w:r w:rsidRPr="000A09C8">
        <w:t xml:space="preserve"> tiegħu DP202216 × NK603, DP202216 × DAS-40278-9, li jkunu jikkonsistu minnu jew li jkunu magħmulin minnu, skont ir-Regolament (KE) Nru 1829/2003 tal-Parlament Ewropew u tal-Kunsill</w:t>
      </w:r>
      <w:r>
        <w:rPr>
          <w:rStyle w:val="FootnoteReference"/>
        </w:rPr>
        <w:footnoteReference w:id="2"/>
      </w:r>
      <w:r w:rsidRPr="000A09C8">
        <w:t>,</w:t>
      </w:r>
    </w:p>
    <w:p w:rsidR="00A53857" w:rsidRPr="000A09C8" w:rsidP="004E5A0D" w14:paraId="56912926" w14:textId="77777777">
      <w:pPr>
        <w:pStyle w:val="NormalHanging12a"/>
      </w:pPr>
      <w:r w:rsidRPr="000A09C8">
        <w:t>–</w:t>
      </w:r>
      <w:r w:rsidRPr="000A09C8">
        <w:tab/>
        <w:t>wara li kkunsidra r-Regolament (KE) Nru 1829/2003 tal-Parlament Ewropew u tal-Kunsill tat-22 ta’ Settembru 2003 dwar ikel u għalf modifikat ġenetikament</w:t>
      </w:r>
      <w:r>
        <w:rPr>
          <w:rStyle w:val="FootnoteReference"/>
        </w:rPr>
        <w:footnoteReference w:id="3"/>
      </w:r>
      <w:r w:rsidRPr="000A09C8">
        <w:t>, u b’mod partikolari l-Artikolu 7(3) u l-Artikolu 19(3) tiegħu,</w:t>
      </w:r>
    </w:p>
    <w:p w:rsidR="00A53857" w:rsidRPr="000A09C8" w:rsidP="004E5A0D" w14:paraId="19E47165" w14:textId="0D89E833">
      <w:pPr>
        <w:pStyle w:val="NormalHanging12a"/>
      </w:pPr>
      <w:r w:rsidRPr="000A09C8">
        <w:t>–</w:t>
      </w:r>
      <w:r w:rsidRPr="000A09C8">
        <w:tab/>
        <w:t xml:space="preserve">wara li kkunsidra l-votazzjoni tal-Kumitat Permanenti dwar il-Pjanti, l-Annimali, l-Ikel u l-Għalf imsemmi fl-Artikolu 35 tar-Regolament (KE) Nru 1829/2003, tas-27 ta’ April 2026, fejn ma ngħatat ebda opinjoni, u l-vot tal-Kumitat ta’ Appell fis-2 ta’ </w:t>
      </w:r>
      <w:r w:rsidR="008273EA">
        <w:t>Ġunju</w:t>
      </w:r>
      <w:r w:rsidRPr="000A09C8">
        <w:t xml:space="preserve"> 2026, li fih għal </w:t>
      </w:r>
      <w:r w:rsidRPr="000A09C8">
        <w:t>darb</w:t>
      </w:r>
      <w:r w:rsidRPr="000A09C8">
        <w:t>’oħra ma ngħatat l-ebda opinjoni,</w:t>
      </w:r>
    </w:p>
    <w:p w:rsidR="00A53857" w:rsidRPr="000A09C8" w:rsidP="004E5A0D" w14:paraId="6BDEFA51" w14:textId="77777777">
      <w:pPr>
        <w:pStyle w:val="NormalHanging12a"/>
      </w:pPr>
      <w:r w:rsidRPr="000A09C8">
        <w:t>–</w:t>
      </w:r>
      <w:r w:rsidRPr="000A09C8">
        <w:tab/>
        <w:t xml:space="preserve">wara li kkunsidra l-Artikolu 11 tar-Regolament (UE) Nru 182/2011 tal-Parlament Ewropew u tal-Kunsill tas-16 ta’ Frar 2011 li jistabbilixxi r-regoli u l-prinċipji ġenerali </w:t>
      </w:r>
      <w:r w:rsidRPr="000A09C8">
        <w:t>dwar il-modalitajiet ta’ kontroll mill-Istati Membri tal-eżerċizzju mill-Kummissjoni tas-setgħat ta’ implimentazzjoni</w:t>
      </w:r>
      <w:r>
        <w:rPr>
          <w:rStyle w:val="FootnoteReference"/>
        </w:rPr>
        <w:footnoteReference w:id="4"/>
      </w:r>
      <w:r w:rsidRPr="000A09C8">
        <w:t>,</w:t>
      </w:r>
    </w:p>
    <w:p w:rsidR="00A53857" w:rsidRPr="000A09C8" w:rsidP="004E5A0D" w14:paraId="6435F254" w14:textId="77777777">
      <w:pPr>
        <w:pStyle w:val="NormalHanging12a"/>
      </w:pPr>
      <w:r w:rsidRPr="000A09C8">
        <w:t>–</w:t>
      </w:r>
      <w:r w:rsidRPr="000A09C8">
        <w:tab/>
        <w:t>wara li kkunsidra l-opinjoni adottata mill-Awtorità Ewropea dwar is-Sigurtà fl-Ikel (EFSA) fit-30 ta’ Ottubru 2025, u ppubblikata fil-5 ta’ Diċembru 2025</w:t>
      </w:r>
      <w:r>
        <w:rPr>
          <w:rStyle w:val="FootnoteReference"/>
        </w:rPr>
        <w:footnoteReference w:id="5"/>
      </w:r>
      <w:r w:rsidRPr="000A09C8">
        <w:t>,</w:t>
      </w:r>
    </w:p>
    <w:p w:rsidR="00A53857" w:rsidRPr="000A09C8" w:rsidP="004E5A0D" w14:paraId="049E78EE" w14:textId="77777777">
      <w:pPr>
        <w:pStyle w:val="NormalHanging12a"/>
      </w:pPr>
      <w:r w:rsidRPr="000A09C8">
        <w:t>–</w:t>
      </w:r>
      <w:r w:rsidRPr="000A09C8">
        <w:tab/>
        <w:t>wara li kkunsidra r-riżoluzzjonijiet preċedenti tiegħu li joġġezzjonaw għall-awtorizzazzjoni ta’ organiżmi ġenetikament modifikati (“OĠM”)</w:t>
      </w:r>
      <w:r>
        <w:rPr>
          <w:rStyle w:val="FootnoteReference"/>
        </w:rPr>
        <w:footnoteReference w:id="6"/>
      </w:r>
      <w:r w:rsidRPr="000A09C8">
        <w:t>,</w:t>
      </w:r>
    </w:p>
    <w:p w:rsidR="00A53857" w:rsidRPr="000A09C8" w:rsidP="004E5A0D" w14:paraId="4E91F1F7" w14:textId="77777777">
      <w:pPr>
        <w:pStyle w:val="NormalHanging12a"/>
      </w:pPr>
      <w:r w:rsidRPr="000A09C8">
        <w:t>–</w:t>
      </w:r>
      <w:r w:rsidRPr="000A09C8">
        <w:tab/>
        <w:t>wara li kkunsidra l-Artikolu 115(2) u (3) tar-Regoli ta’ Proċedura tiegħu,</w:t>
      </w:r>
    </w:p>
    <w:p w:rsidR="00A53857" w:rsidRPr="000A09C8" w:rsidP="004E5A0D" w14:paraId="4FFC70B7" w14:textId="77777777">
      <w:pPr>
        <w:pStyle w:val="NormalHanging12a"/>
      </w:pPr>
      <w:r w:rsidRPr="000A09C8">
        <w:t>–</w:t>
      </w:r>
      <w:r w:rsidRPr="000A09C8">
        <w:tab/>
        <w:t>wara li kkunsidra l-mozzjoni għal riżoluzzjoni tal-Kumitat għall-Ambjent, il-Klima u s-Sikurezza tal-Ikel,</w:t>
      </w:r>
    </w:p>
    <w:p w:rsidR="00A53857" w:rsidRPr="000A09C8" w:rsidP="00002D88" w14:paraId="227CEA1C" w14:textId="36A16C5C">
      <w:pPr>
        <w:pStyle w:val="Considrant"/>
        <w:numPr>
          <w:ilvl w:val="0"/>
          <w:numId w:val="0"/>
        </w:numPr>
        <w:spacing w:after="240"/>
        <w:ind w:left="567" w:hanging="567"/>
        <w:jc w:val="left"/>
        <w:rPr>
          <w:szCs w:val="24"/>
        </w:rPr>
      </w:pPr>
      <w:r w:rsidRPr="000A09C8">
        <w:t>A.</w:t>
      </w:r>
      <w:r w:rsidRPr="000A09C8">
        <w:tab/>
        <w:t xml:space="preserve">billi, fl-10 ta’ Marzu 2023, </w:t>
      </w:r>
      <w:r w:rsidRPr="000A09C8">
        <w:rPr>
          <w:snapToGrid w:val="0"/>
        </w:rPr>
        <w:t>Corteva</w:t>
      </w:r>
      <w:r w:rsidRPr="000A09C8">
        <w:rPr>
          <w:snapToGrid w:val="0"/>
        </w:rPr>
        <w:t xml:space="preserve"> </w:t>
      </w:r>
      <w:r w:rsidRPr="000A09C8">
        <w:rPr>
          <w:snapToGrid w:val="0"/>
        </w:rPr>
        <w:t>Agriscience</w:t>
      </w:r>
      <w:r w:rsidRPr="000A09C8">
        <w:rPr>
          <w:snapToGrid w:val="0"/>
        </w:rPr>
        <w:t xml:space="preserve"> </w:t>
      </w:r>
      <w:r w:rsidRPr="000A09C8">
        <w:rPr>
          <w:snapToGrid w:val="0"/>
        </w:rPr>
        <w:t>Belgium</w:t>
      </w:r>
      <w:r w:rsidRPr="000A09C8">
        <w:rPr>
          <w:snapToGrid w:val="0"/>
        </w:rPr>
        <w:t xml:space="preserve"> B.V., ibbażata fil-Belġju, f’isem </w:t>
      </w:r>
      <w:r w:rsidRPr="000A09C8">
        <w:rPr>
          <w:snapToGrid w:val="0"/>
        </w:rPr>
        <w:t>Corteva</w:t>
      </w:r>
      <w:r w:rsidRPr="000A09C8">
        <w:rPr>
          <w:snapToGrid w:val="0"/>
        </w:rPr>
        <w:t xml:space="preserve"> </w:t>
      </w:r>
      <w:r w:rsidRPr="000A09C8">
        <w:rPr>
          <w:snapToGrid w:val="0"/>
        </w:rPr>
        <w:t>Agriscience</w:t>
      </w:r>
      <w:r w:rsidRPr="000A09C8">
        <w:rPr>
          <w:snapToGrid w:val="0"/>
        </w:rPr>
        <w:t xml:space="preserve"> LLC, ibbażata fl-Istati Uniti, issottomettiet applikazzjoni għall-</w:t>
      </w:r>
      <w:r w:rsidRPr="000A09C8">
        <w:t>introduzzjoni fis-suq ta’ ikel, ingredjenti tal-ikel u għalf li fihom il-qamħirrum ġenetikament modifikat DP202216 × NK603 × DAS-40279-9 (il-</w:t>
      </w:r>
      <w:r w:rsidR="0054356B">
        <w:t>“</w:t>
      </w:r>
      <w:r w:rsidRPr="000A09C8">
        <w:t xml:space="preserve">qamħirrum GM”), DAS-40279-9, li jikkonsistu minnu jew li huma prodotti minnu, f’konformità mal-Artikoli 5 u 17 tar-Regolament (KE) Nru 1829/2003; billi l-applikazzjoni </w:t>
      </w:r>
      <w:r w:rsidRPr="000A09C8">
        <w:t>kopriet</w:t>
      </w:r>
      <w:r w:rsidRPr="000A09C8">
        <w:t xml:space="preserve"> ukoll l-introduzzjoni fis-suq ta’ prodotti li fihom jew li jikkonsistu mill-qamħirrum ĠM għal użi oħra għajr l-ikel u l-għalf, bl-eċċezzjoni tal-kultivazzjoni;</w:t>
      </w:r>
    </w:p>
    <w:p w:rsidR="00A53857" w:rsidRPr="000A09C8" w:rsidP="00002D88" w14:paraId="2D2DEE8B" w14:textId="5EB72588">
      <w:pPr>
        <w:widowControl/>
        <w:shd w:val="clear" w:color="auto" w:fill="FFFFFF"/>
        <w:spacing w:after="240"/>
        <w:ind w:left="567" w:hanging="567"/>
        <w:rPr>
          <w:szCs w:val="24"/>
        </w:rPr>
      </w:pPr>
      <w:r w:rsidRPr="000A09C8">
        <w:t>B.</w:t>
      </w:r>
      <w:r w:rsidRPr="000A09C8">
        <w:tab/>
        <w:t xml:space="preserve">billi, fit-30 ta’ </w:t>
      </w:r>
      <w:r w:rsidR="007C6C18">
        <w:t>Ottubru</w:t>
      </w:r>
      <w:r w:rsidRPr="000A09C8">
        <w:t xml:space="preserve"> 202</w:t>
      </w:r>
      <w:r w:rsidR="007C6C18">
        <w:t>5</w:t>
      </w:r>
      <w:r w:rsidRPr="000A09C8">
        <w:t>, l-EFSA adottat opinjoni xjentifika favorevoli fir-rigward tal-awtorizzazzjoni tal-qamħirrum ĠM, li ġiet ippubblikata fil-</w:t>
      </w:r>
      <w:r w:rsidRPr="000A09C8">
        <w:rPr>
          <w:shd w:val="clear" w:color="auto" w:fill="FFFFFF"/>
        </w:rPr>
        <w:t>5 ta’ Diċembru 2025</w:t>
      </w:r>
      <w:r w:rsidRPr="000A09C8">
        <w:t>;</w:t>
      </w:r>
    </w:p>
    <w:p w:rsidR="00A53857" w:rsidRPr="000A09C8" w:rsidP="00002D88" w14:paraId="56251114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C.</w:t>
      </w:r>
      <w:r w:rsidRPr="000A09C8">
        <w:tab/>
        <w:t xml:space="preserve">billi l-EFSA </w:t>
      </w:r>
      <w:r w:rsidRPr="000A09C8">
        <w:t>kkonkludiet</w:t>
      </w:r>
      <w:r w:rsidRPr="000A09C8">
        <w:t xml:space="preserve"> li l-</w:t>
      </w:r>
      <w:r w:rsidRPr="000A09C8">
        <w:t>qamħirrum</w:t>
      </w:r>
      <w:r w:rsidRPr="000A09C8">
        <w:t xml:space="preserve"> ĠM u s-</w:t>
      </w:r>
      <w:r w:rsidRPr="000A09C8">
        <w:t>sottokombinazzjonijiet</w:t>
      </w:r>
      <w:r w:rsidRPr="000A09C8">
        <w:t xml:space="preserve"> tiegħu, kif deskritt fl-applikazzjoni, huma </w:t>
      </w:r>
      <w:r w:rsidRPr="000A09C8">
        <w:t>sikuri</w:t>
      </w:r>
      <w:r w:rsidRPr="000A09C8">
        <w:t xml:space="preserve"> daqs il-</w:t>
      </w:r>
      <w:r w:rsidRPr="000A09C8">
        <w:t>kontraparti</w:t>
      </w:r>
      <w:r w:rsidRPr="000A09C8">
        <w:t xml:space="preserve"> konvenzjonali tagħhom u daqs il-varjetajiet ta’ referenza ta’ qamħirrum mhux modifikati ġenetikament li ġew ittestjati, f’dak li għandu x’jaqsam mal-effetti potenzjali fuq saħħet il-bniedem, saħħet l-annimali u l-ambjent; billi l-EFSA kkonkludiet ukoll li l-konsum tal-ikel u tal-għalf magħmul mill-qoton ĠM u s-</w:t>
      </w:r>
      <w:r w:rsidRPr="000A09C8">
        <w:t>sottokombinazzjonijiet</w:t>
      </w:r>
      <w:r w:rsidRPr="000A09C8">
        <w:t xml:space="preserve"> tiegħu ma jirrappreżentax problemi </w:t>
      </w:r>
      <w:r w:rsidRPr="000A09C8">
        <w:t>nutrizzjonali</w:t>
      </w:r>
      <w:r w:rsidRPr="000A09C8">
        <w:t xml:space="preserve"> għall-bnedmin u għall-annimali; billi l-opinjoni ma </w:t>
      </w:r>
      <w:r w:rsidRPr="000A09C8">
        <w:t>indirizzatx</w:t>
      </w:r>
      <w:r w:rsidRPr="000A09C8">
        <w:t xml:space="preserve"> diversi impatti ambjentali, </w:t>
      </w:r>
      <w:r w:rsidRPr="000A09C8">
        <w:t>soċjoekonomiċi</w:t>
      </w:r>
      <w:r w:rsidRPr="000A09C8">
        <w:t xml:space="preserve"> u </w:t>
      </w:r>
      <w:r w:rsidRPr="000A09C8">
        <w:t>kumulattivi</w:t>
      </w:r>
      <w:r w:rsidRPr="000A09C8">
        <w:t xml:space="preserve"> </w:t>
      </w:r>
      <w:r w:rsidRPr="000A09C8">
        <w:t>usa</w:t>
      </w:r>
      <w:r w:rsidRPr="000A09C8">
        <w:t>’ li l-EFSA tqis li jaqgħu barra mill-mandat tagħha;</w:t>
      </w:r>
    </w:p>
    <w:p w:rsidR="00A53857" w:rsidRPr="000A09C8" w:rsidP="00002D88" w14:paraId="670D0A26" w14:textId="77777777">
      <w:pPr>
        <w:widowControl/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D.</w:t>
      </w:r>
      <w:r w:rsidRPr="000A09C8">
        <w:tab/>
        <w:t xml:space="preserve">billi l-qamħirrum ĠM ġie żviluppat permezz ta’ </w:t>
      </w:r>
      <w:r w:rsidRPr="000A09C8">
        <w:t>inkroċjar</w:t>
      </w:r>
      <w:r w:rsidRPr="000A09C8">
        <w:t xml:space="preserve"> biex jiġu </w:t>
      </w:r>
      <w:r w:rsidRPr="000A09C8">
        <w:t>kkombinati</w:t>
      </w:r>
      <w:r w:rsidRPr="000A09C8">
        <w:t xml:space="preserve"> t-tliet avvenimenti uniċi li ġejjin: DP202216 li tesprimi l-</w:t>
      </w:r>
      <w:r w:rsidRPr="000A09C8">
        <w:t>enzima</w:t>
      </w:r>
      <w:r w:rsidRPr="000A09C8">
        <w:t xml:space="preserve"> </w:t>
      </w:r>
      <w:r w:rsidRPr="000A09C8">
        <w:t>fosfinotriċina</w:t>
      </w:r>
      <w:r w:rsidRPr="000A09C8">
        <w:t xml:space="preserve"> </w:t>
      </w:r>
      <w:r w:rsidRPr="000A09C8">
        <w:t>aċeltitransferasi</w:t>
      </w:r>
      <w:r w:rsidRPr="000A09C8">
        <w:t xml:space="preserve"> (PAT) biex tagħti tolleranza lill-erbiċidi li fihom il-</w:t>
      </w:r>
      <w:r w:rsidRPr="000A09C8">
        <w:t>glufosinat</w:t>
      </w:r>
      <w:r w:rsidRPr="000A09C8">
        <w:t>-</w:t>
      </w:r>
      <w:r w:rsidRPr="000A09C8">
        <w:t>ammonju</w:t>
      </w:r>
      <w:r w:rsidRPr="000A09C8">
        <w:t xml:space="preserve"> u lill-proteina </w:t>
      </w:r>
      <w:r w:rsidRPr="000A09C8">
        <w:t>endoġena</w:t>
      </w:r>
      <w:r w:rsidRPr="000A09C8">
        <w:t xml:space="preserve"> tal-qamħirrum b’espressjoni mibdula (EPAE) ZMM28 biex tipprovdi l-potenzjal għat-Titjib fil-Produzzjoni (YE) fil-kundizzjonijiet ta’ fuq il-post; NK603, li jesprimi CP4 EPSPS u CP4 EPSPS L214P li jagħti tolleranza għall-erbiċidi </w:t>
      </w:r>
      <w:r w:rsidRPr="000A09C8">
        <w:t>bbażati</w:t>
      </w:r>
      <w:r w:rsidRPr="000A09C8">
        <w:t xml:space="preserve"> fuq il-</w:t>
      </w:r>
      <w:r w:rsidRPr="000A09C8">
        <w:t>glifosat</w:t>
      </w:r>
      <w:r w:rsidRPr="000A09C8">
        <w:t xml:space="preserve">; u DAS-40278-9, li jesprimi </w:t>
      </w:r>
      <w:r w:rsidRPr="000A09C8">
        <w:t>aryloxyalkanoate</w:t>
      </w:r>
      <w:r w:rsidRPr="000A09C8">
        <w:t xml:space="preserve"> </w:t>
      </w:r>
      <w:r w:rsidRPr="000A09C8">
        <w:t>dioxygenase</w:t>
      </w:r>
      <w:r w:rsidRPr="000A09C8">
        <w:t xml:space="preserve"> (AAD-1) li jagħti tolleranza għall-klassi tal-erbiċidi 2,4-D u l-</w:t>
      </w:r>
      <w:r w:rsidRPr="000A09C8">
        <w:t>arilossifenossipropjona</w:t>
      </w:r>
      <w:r w:rsidRPr="000A09C8">
        <w:t xml:space="preserve"> (AOPP)</w:t>
      </w:r>
      <w:r>
        <w:rPr>
          <w:rStyle w:val="FootnoteReference"/>
          <w:rFonts w:eastAsiaTheme="minorHAnsi"/>
          <w:szCs w:val="24"/>
        </w:rPr>
        <w:footnoteReference w:id="7"/>
      </w:r>
      <w:r w:rsidRPr="000A09C8">
        <w:t>;</w:t>
      </w:r>
    </w:p>
    <w:p w:rsidR="00A53857" w:rsidRPr="000A09C8" w:rsidP="00002D88" w14:paraId="7A4B447E" w14:textId="77777777">
      <w:pPr>
        <w:spacing w:after="240"/>
        <w:ind w:left="567" w:hanging="567"/>
        <w:rPr>
          <w:rFonts w:eastAsiaTheme="minorHAnsi"/>
          <w:szCs w:val="24"/>
        </w:rPr>
      </w:pPr>
      <w:r w:rsidRPr="000A09C8">
        <w:t>E.</w:t>
      </w:r>
      <w:r w:rsidRPr="000A09C8">
        <w:tab/>
        <w:t>billi s-</w:t>
      </w:r>
      <w:r w:rsidRPr="000A09C8">
        <w:t>sottokombinazzjoni</w:t>
      </w:r>
      <w:r w:rsidRPr="000A09C8">
        <w:t xml:space="preserve"> ta’ NK603 × DAS-40278-9 biss kienet ġiet </w:t>
      </w:r>
      <w:r w:rsidRPr="000A09C8">
        <w:t>ivvalutata</w:t>
      </w:r>
      <w:r w:rsidRPr="000A09C8">
        <w:t xml:space="preserve"> qabel mill-EFSA; billi ma ġiet ippreżentata l-ebda data sperimentali mill-applikant </w:t>
      </w:r>
      <w:r w:rsidRPr="000A09C8">
        <w:t>għas-sottokombinazzjonijiet</w:t>
      </w:r>
      <w:r w:rsidRPr="000A09C8">
        <w:t xml:space="preserve"> DP202216 x NK603 u DP202216 x DAS-40278-9, li ma ġewx ivvalutati qabel mill-EFSA; billi minkejja dan, l-EFSA </w:t>
      </w:r>
      <w:r w:rsidRPr="000A09C8">
        <w:t>kkonkludiet</w:t>
      </w:r>
      <w:r w:rsidRPr="000A09C8">
        <w:t xml:space="preserve"> li din </w:t>
      </w:r>
      <w:r w:rsidRPr="000A09C8">
        <w:t>is-sottokombinazzjoni</w:t>
      </w:r>
      <w:r w:rsidRPr="000A09C8">
        <w:t xml:space="preserve"> ma toħloqx tħassib dwar is-sikurezza;</w:t>
      </w:r>
    </w:p>
    <w:p w:rsidR="00A53857" w:rsidRPr="000A09C8" w:rsidP="00002D88" w14:paraId="348F9D2B" w14:textId="77777777">
      <w:pPr>
        <w:spacing w:after="240"/>
        <w:ind w:left="567" w:hanging="567"/>
        <w:rPr>
          <w:rFonts w:eastAsiaTheme="minorHAnsi"/>
          <w:szCs w:val="24"/>
        </w:rPr>
      </w:pPr>
      <w:r w:rsidRPr="000A09C8">
        <w:t>F.</w:t>
      </w:r>
      <w:r w:rsidRPr="000A09C8">
        <w:tab/>
        <w:t xml:space="preserve">billi l-valutazzjonijiet tar-riskju mwettqa mill-EFSA ma </w:t>
      </w:r>
      <w:r w:rsidRPr="000A09C8">
        <w:t>inkludewx</w:t>
      </w:r>
      <w:r w:rsidRPr="000A09C8">
        <w:t xml:space="preserve"> studji tossikoloġiċi fit-tul jew analiżi dettaljata tal-effetti </w:t>
      </w:r>
      <w:r w:rsidRPr="000A09C8">
        <w:t>kumulattivi</w:t>
      </w:r>
      <w:r w:rsidRPr="000A09C8">
        <w:t xml:space="preserve"> u </w:t>
      </w:r>
      <w:r w:rsidRPr="000A09C8">
        <w:t>kombinatorji</w:t>
      </w:r>
      <w:r w:rsidRPr="000A09C8">
        <w:t>, inklużi interazzjonijiet potenzjali ma’ residwi ta’ pestiċidi użati b’mod komuni fil-kultivazzjoni tal-qamħirrum;</w:t>
      </w:r>
    </w:p>
    <w:p w:rsidR="00A53857" w:rsidRPr="000A09C8" w:rsidP="00002D88" w14:paraId="048D5D28" w14:textId="77777777">
      <w:pPr>
        <w:spacing w:after="240"/>
        <w:ind w:left="567" w:hanging="567"/>
        <w:rPr>
          <w:rFonts w:eastAsiaTheme="minorHAnsi"/>
          <w:szCs w:val="24"/>
        </w:rPr>
      </w:pPr>
      <w:r w:rsidRPr="000A09C8">
        <w:t>G.</w:t>
      </w:r>
      <w:r w:rsidRPr="000A09C8">
        <w:tab/>
        <w:t xml:space="preserve">billi l-maġġoranza l-kbira tal-għelejjel ĠM, inkluż il-qamħirrum ĠM, ġew ġenetikament modifikati sabiex ikunu </w:t>
      </w:r>
      <w:r w:rsidRPr="000A09C8">
        <w:t>tolleranti</w:t>
      </w:r>
      <w:r w:rsidRPr="000A09C8">
        <w:t xml:space="preserve"> għal erbiċida “komplementari” waħda jew aktar li jistgħu jintużaw matul il-kultivazzjoni tal-</w:t>
      </w:r>
      <w:r w:rsidRPr="000A09C8">
        <w:t>għalla</w:t>
      </w:r>
      <w:r w:rsidRPr="000A09C8">
        <w:t xml:space="preserve"> ĠM, mingħajr ma l-</w:t>
      </w:r>
      <w:r w:rsidRPr="000A09C8">
        <w:t>għalla</w:t>
      </w:r>
      <w:r w:rsidRPr="000A09C8">
        <w:t xml:space="preserve"> tmut, kif ikun il-każ għal </w:t>
      </w:r>
      <w:r w:rsidRPr="000A09C8">
        <w:t>għalla</w:t>
      </w:r>
      <w:r w:rsidRPr="000A09C8">
        <w:t xml:space="preserve"> mhux </w:t>
      </w:r>
      <w:r w:rsidRPr="000A09C8">
        <w:t>tolleranti</w:t>
      </w:r>
      <w:r w:rsidRPr="000A09C8">
        <w:t xml:space="preserve"> għall-erbiċidi; billi hemm għadd ta’ studji li juru li l-għelejjel ĠM </w:t>
      </w:r>
      <w:r w:rsidRPr="000A09C8">
        <w:t>tolleranti</w:t>
      </w:r>
      <w:r w:rsidRPr="000A09C8">
        <w:t xml:space="preserve"> għall-erbiċidi jirriżultaw f’użu akbar ta’ erbiċidi komplementari, fil-biċċa l-kbira minħabba li </w:t>
      </w:r>
      <w:r w:rsidRPr="000A09C8">
        <w:t>jfeġġ</w:t>
      </w:r>
      <w:r w:rsidRPr="000A09C8">
        <w:t xml:space="preserve"> ħaxix ħażin </w:t>
      </w:r>
      <w:r w:rsidRPr="000A09C8">
        <w:t>tolleranti</w:t>
      </w:r>
      <w:r w:rsidRPr="000A09C8">
        <w:t xml:space="preserve"> għall-erbiċidi;</w:t>
      </w:r>
    </w:p>
    <w:p w:rsidR="00A53857" w:rsidRPr="000A09C8" w:rsidP="00002D88" w14:paraId="3E3B758A" w14:textId="77777777">
      <w:pPr>
        <w:spacing w:after="240"/>
        <w:ind w:left="567" w:hanging="567"/>
        <w:rPr>
          <w:rFonts w:eastAsiaTheme="minorHAnsi"/>
          <w:szCs w:val="24"/>
        </w:rPr>
      </w:pPr>
      <w:r w:rsidRPr="000A09C8">
        <w:t>H.</w:t>
      </w:r>
      <w:r w:rsidRPr="000A09C8">
        <w:tab/>
        <w:t xml:space="preserve">billi l-għelejjel ĠM </w:t>
      </w:r>
      <w:r w:rsidRPr="000A09C8">
        <w:t>tolleranti</w:t>
      </w:r>
      <w:r w:rsidRPr="000A09C8">
        <w:t xml:space="preserve"> għall-erbiċidi jillimitaw lill-bdiewa f’sistema ta’ ġestjoni tal-ħaxix ħażin li hija fil-biċċa l-kbira jew kompletament dipendenti mill-erbiċidi, filwaqt li joħolqu dipendenza mill-użu ta’ erbiċidi komplementari bħala parti integrali mis-sistema ta’ produzzjoni; billi dipendenza akbar minn erbiċidi komplementari fuq azjendi agrikoli li jħawlu l-qamħirrum ĠM se tħaffef il-ħruġ mill-ġdid u t-tixrid ta’ ħaxix ħażin reżistenti għal dawk l-erbiċidi, u b’hekk tiskatta l-ħtieġa ta’ aktar użu ta’ erbiċidi, ċirku </w:t>
      </w:r>
      <w:r w:rsidRPr="000A09C8">
        <w:t>vizzjuż</w:t>
      </w:r>
      <w:r w:rsidRPr="000A09C8">
        <w:t xml:space="preserve"> magħruf bħala “l-</w:t>
      </w:r>
      <w:r w:rsidRPr="000A09C8">
        <w:t>ispirall</w:t>
      </w:r>
      <w:r w:rsidRPr="000A09C8">
        <w:t xml:space="preserve"> tal-erbiċidi”; billi, bħala konsegwenza, l-impatti negattivi li jirriżultaw minn dipendenza eċċessiva mill-erbiċidi se jiggravaw is-saħħa tal-ħamrija, il-kwalità tal-ilma u l-bijodiversità ta’ taħt u ta’ fuq l-art, kif ukoll </w:t>
      </w:r>
      <w:r w:rsidRPr="000A09C8">
        <w:t>iwasslu għal żieda fl-esponiment tal-bniedem u tal-annimali, potenzjalment ukoll permezz ta’ żieda fir-residwi ta’ erbiċidi fuq l-ikel u l-għalf;</w:t>
      </w:r>
    </w:p>
    <w:p w:rsidR="00A53857" w:rsidRPr="000A09C8" w:rsidP="00002D88" w14:paraId="0A18F6D8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I.</w:t>
      </w:r>
      <w:r w:rsidRPr="000A09C8">
        <w:tab/>
        <w:t xml:space="preserve">billi hemm għadd ta’ studji li juru li l-għelejjel ĠM </w:t>
      </w:r>
      <w:r w:rsidRPr="000A09C8">
        <w:t>tolleranti</w:t>
      </w:r>
      <w:r w:rsidRPr="000A09C8">
        <w:t xml:space="preserve"> għall-erbiċidi jirriżultaw f’użu akbar ta’ erbiċidi komplementari, fil-biċċa l-kbira minħabba li </w:t>
      </w:r>
      <w:r w:rsidRPr="000A09C8">
        <w:t>jfeġġ</w:t>
      </w:r>
      <w:r w:rsidRPr="000A09C8">
        <w:t xml:space="preserve"> ħaxix ħażin </w:t>
      </w:r>
      <w:r w:rsidRPr="000A09C8">
        <w:t>tolleranti</w:t>
      </w:r>
      <w:r w:rsidRPr="000A09C8">
        <w:t xml:space="preserve"> għall-erbiċidi</w:t>
      </w:r>
      <w:r>
        <w:rPr>
          <w:rFonts w:eastAsiaTheme="minorHAnsi"/>
          <w:vertAlign w:val="superscript"/>
        </w:rPr>
        <w:footnoteReference w:id="8"/>
      </w:r>
      <w:r w:rsidRPr="000A09C8">
        <w:t>; billi, b’konsegwenza ta’ dan, wieħed jistenna li l-qamħirrum ĠM se jkun espost kemm għal dożi ogħla kif ukoll għal dożi ripetuti ta’ erbiċidi tal-</w:t>
      </w:r>
      <w:r w:rsidRPr="000A09C8">
        <w:t>glifosat</w:t>
      </w:r>
      <w:r w:rsidRPr="000A09C8">
        <w:t>, tal-</w:t>
      </w:r>
      <w:r w:rsidRPr="000A09C8">
        <w:t>glufosinate</w:t>
      </w:r>
      <w:r w:rsidRPr="000A09C8">
        <w:t xml:space="preserve">, tal-AOPP u tat-2,4-D u li, għalhekk, kwantità ogħla ta’ residwi u l-prodotti ta’ </w:t>
      </w:r>
      <w:r w:rsidRPr="000A09C8">
        <w:t>diżaggregazzjoni</w:t>
      </w:r>
      <w:r w:rsidRPr="000A09C8">
        <w:t xml:space="preserve"> tagħhom (“</w:t>
      </w:r>
      <w:r w:rsidRPr="000A09C8">
        <w:t>metaboliti</w:t>
      </w:r>
      <w:r w:rsidRPr="000A09C8">
        <w:t>”) jistgħu jkunu preżenti fil-ħsad;</w:t>
      </w:r>
    </w:p>
    <w:p w:rsidR="00A53857" w:rsidRPr="000A09C8" w:rsidP="00002D88" w14:paraId="7AC2696C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J.</w:t>
      </w:r>
      <w:r w:rsidRPr="000A09C8">
        <w:tab/>
        <w:t>billi l-</w:t>
      </w:r>
      <w:r w:rsidRPr="000A09C8">
        <w:t>glufosinat</w:t>
      </w:r>
      <w:r w:rsidRPr="000A09C8">
        <w:t xml:space="preserve"> huwa </w:t>
      </w:r>
      <w:r w:rsidRPr="000A09C8">
        <w:t>kklassifikat</w:t>
      </w:r>
      <w:r w:rsidRPr="000A09C8">
        <w:t xml:space="preserve"> bħala sustanza tossika għar-riproduzzjoni 1B u għalhekk jissodisfa l-“kriterji ta’ limitu” stabbiliti fir-Regolament (KE) Nru 1107/2009 tal-Parlament Ewropew u tal-Kunsill</w:t>
      </w:r>
      <w:r>
        <w:rPr>
          <w:rFonts w:eastAsiaTheme="minorHAnsi"/>
          <w:vertAlign w:val="superscript"/>
        </w:rPr>
        <w:footnoteReference w:id="9"/>
      </w:r>
      <w:r w:rsidRPr="000A09C8">
        <w:t>; billi l-approvazzjoni għall-użu tal-</w:t>
      </w:r>
      <w:r w:rsidRPr="000A09C8">
        <w:t>glufosinat</w:t>
      </w:r>
      <w:r w:rsidRPr="000A09C8">
        <w:t xml:space="preserve"> fl-Unjoni skadiet fil-31 ta’ Lulju 2018</w:t>
      </w:r>
      <w:r>
        <w:rPr>
          <w:rFonts w:eastAsiaTheme="minorHAnsi"/>
          <w:vertAlign w:val="superscript"/>
        </w:rPr>
        <w:footnoteReference w:id="10"/>
      </w:r>
      <w:r w:rsidRPr="000A09C8">
        <w:t>;</w:t>
      </w:r>
    </w:p>
    <w:p w:rsidR="00A53857" w:rsidRPr="000A09C8" w:rsidP="00002D88" w14:paraId="0F5353D7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K.</w:t>
      </w:r>
      <w:r w:rsidRPr="000A09C8">
        <w:tab/>
        <w:t>billi għad hemm inċertezzi xjentifiċi sinifikanti dwar is-sikurezza tal-</w:t>
      </w:r>
      <w:r w:rsidRPr="000A09C8">
        <w:t>glifosat</w:t>
      </w:r>
      <w:r w:rsidRPr="000A09C8">
        <w:t xml:space="preserve"> għas-saħħa tal-bniedem u għall-ambjent; billi l-EFSA kkonkludiet f’Novembru 2015 li huwa improbabbli li l-</w:t>
      </w:r>
      <w:r w:rsidRPr="000A09C8">
        <w:t>glifosat</w:t>
      </w:r>
      <w:r w:rsidRPr="000A09C8">
        <w:t xml:space="preserve"> huwa </w:t>
      </w:r>
      <w:r w:rsidRPr="000A09C8">
        <w:t>karċinoġeniku</w:t>
      </w:r>
      <w:r w:rsidRPr="000A09C8">
        <w:t xml:space="preserve"> u l-Aġenzija Ewropea għas-Sustanzi Kimiċi kkonkludiet f’Marzu 2017 li l-ebda klassifikazzjoni ma kienet </w:t>
      </w:r>
      <w:r w:rsidRPr="000A09C8">
        <w:t>iġġustifikata</w:t>
      </w:r>
      <w:r w:rsidRPr="000A09C8">
        <w:t>; billi, għall-kuntrarju, fl-2015, l-Aġenzija Internazzjonali għar-Riċerka dwar il-Kanċer, l-aġenzija speċjalizzata fil-kanċer tal-Organizzazzjoni Dinjija tas-Saħħa, ikklassifikat il-</w:t>
      </w:r>
      <w:r w:rsidRPr="000A09C8">
        <w:t>glifosat</w:t>
      </w:r>
      <w:r w:rsidRPr="000A09C8">
        <w:t xml:space="preserve"> bħala sustanza probabbilment </w:t>
      </w:r>
      <w:r w:rsidRPr="000A09C8">
        <w:t>karċinoġenika</w:t>
      </w:r>
      <w:r w:rsidRPr="000A09C8">
        <w:t xml:space="preserve"> għall-bnedmin; billi għadd ta’ studji xjentifiċi reċenti rieżaminati bejn il-pari jikkonfermaw il-potenzjal </w:t>
      </w:r>
      <w:r w:rsidRPr="000A09C8">
        <w:t>karċinoġeniku</w:t>
      </w:r>
      <w:r w:rsidRPr="000A09C8">
        <w:t xml:space="preserve"> tal-</w:t>
      </w:r>
      <w:r w:rsidRPr="000A09C8">
        <w:t>glifosat</w:t>
      </w:r>
      <w:r>
        <w:rPr>
          <w:rFonts w:eastAsiaTheme="minorHAnsi"/>
          <w:vertAlign w:val="superscript"/>
        </w:rPr>
        <w:footnoteReference w:id="11"/>
      </w:r>
      <w:r w:rsidRPr="000A09C8">
        <w:t>; billi l-ġurnal “</w:t>
      </w:r>
      <w:r w:rsidRPr="000A09C8">
        <w:t>Regulatory</w:t>
      </w:r>
      <w:r w:rsidRPr="000A09C8">
        <w:t xml:space="preserve"> </w:t>
      </w:r>
      <w:r w:rsidRPr="000A09C8">
        <w:t>Toxicology</w:t>
      </w:r>
      <w:r w:rsidRPr="000A09C8">
        <w:t xml:space="preserve"> </w:t>
      </w:r>
      <w:r w:rsidRPr="000A09C8">
        <w:t>and</w:t>
      </w:r>
      <w:r w:rsidRPr="000A09C8">
        <w:t xml:space="preserve"> </w:t>
      </w:r>
      <w:r w:rsidRPr="000A09C8">
        <w:t>Pharmacology</w:t>
      </w:r>
      <w:r w:rsidRPr="000A09C8">
        <w:t xml:space="preserve">” formalment irtira d-dokument xjentifiku </w:t>
      </w:r>
      <w:r w:rsidRPr="000A09C8">
        <w:rPr>
          <w:shd w:val="clear" w:color="auto" w:fill="FFFFFF"/>
        </w:rPr>
        <w:t>“</w:t>
      </w:r>
      <w:r w:rsidRPr="000A09C8">
        <w:t>Safety</w:t>
      </w:r>
      <w:r w:rsidRPr="000A09C8">
        <w:t xml:space="preserve"> </w:t>
      </w:r>
      <w:r w:rsidRPr="000A09C8">
        <w:t>Evaluation</w:t>
      </w:r>
      <w:r w:rsidRPr="000A09C8">
        <w:t xml:space="preserve"> </w:t>
      </w:r>
      <w:r w:rsidRPr="000A09C8">
        <w:t>and</w:t>
      </w:r>
      <w:r w:rsidRPr="000A09C8">
        <w:t xml:space="preserve"> Risk Assessment of </w:t>
      </w:r>
      <w:r w:rsidRPr="000A09C8">
        <w:t>the</w:t>
      </w:r>
      <w:r w:rsidRPr="000A09C8">
        <w:t xml:space="preserve"> </w:t>
      </w:r>
      <w:r w:rsidRPr="000A09C8">
        <w:t>Herbicide</w:t>
      </w:r>
      <w:r w:rsidRPr="000A09C8">
        <w:t xml:space="preserve"> </w:t>
      </w:r>
      <w:r w:rsidRPr="000A09C8">
        <w:t>Roundup</w:t>
      </w:r>
      <w:r w:rsidRPr="000A09C8">
        <w:t xml:space="preserve"> </w:t>
      </w:r>
      <w:r w:rsidRPr="000A09C8">
        <w:t>and</w:t>
      </w:r>
      <w:r w:rsidRPr="000A09C8">
        <w:t xml:space="preserve"> </w:t>
      </w:r>
      <w:r w:rsidRPr="000A09C8">
        <w:t>Its</w:t>
      </w:r>
      <w:r w:rsidRPr="000A09C8">
        <w:t xml:space="preserve"> </w:t>
      </w:r>
      <w:r w:rsidRPr="000A09C8">
        <w:t>Active</w:t>
      </w:r>
      <w:r w:rsidRPr="000A09C8">
        <w:t xml:space="preserve"> </w:t>
      </w:r>
      <w:r w:rsidRPr="000A09C8">
        <w:t>Ingredient</w:t>
      </w:r>
      <w:r w:rsidRPr="000A09C8">
        <w:t xml:space="preserve">, </w:t>
      </w:r>
      <w:r w:rsidRPr="000A09C8">
        <w:t>Glyphosate</w:t>
      </w:r>
      <w:r w:rsidRPr="000A09C8">
        <w:t xml:space="preserve">, </w:t>
      </w:r>
      <w:r w:rsidRPr="000A09C8">
        <w:t>for</w:t>
      </w:r>
      <w:r w:rsidRPr="000A09C8">
        <w:t xml:space="preserve"> </w:t>
      </w:r>
      <w:r w:rsidRPr="000A09C8">
        <w:t>Humans</w:t>
      </w:r>
      <w:r w:rsidRPr="000A09C8">
        <w:rPr>
          <w:shd w:val="clear" w:color="auto" w:fill="FFFFFF"/>
        </w:rPr>
        <w:t>”</w:t>
      </w:r>
      <w:r w:rsidRPr="000A09C8">
        <w:t xml:space="preserve"> (Evalwazzjoni tas-Sikurezza u Valutazzjoni tar-Riskju tal-Erbiċida </w:t>
      </w:r>
      <w:r w:rsidRPr="000A09C8">
        <w:t>Roundup</w:t>
      </w:r>
      <w:r w:rsidRPr="000A09C8">
        <w:t xml:space="preserve"> u l-Ingredjent Attiv tagħha, il-</w:t>
      </w:r>
      <w:r w:rsidRPr="000A09C8">
        <w:t>Glifosat</w:t>
      </w:r>
      <w:r w:rsidRPr="000A09C8">
        <w:t>, għall-Bnedmin), ippubblikat fis-sena 2000, li ntuża biex tiġi difiża s-sikurezza tal-</w:t>
      </w:r>
      <w:r w:rsidRPr="000A09C8">
        <w:t>glifosat</w:t>
      </w:r>
      <w:r w:rsidRPr="000A09C8">
        <w:t xml:space="preserve"> f’ħafna valutazzjonijiet tar-riskju, peress li </w:t>
      </w:r>
      <w:r w:rsidRPr="000A09C8">
        <w:rPr>
          <w:shd w:val="clear" w:color="auto" w:fill="FFFFFF"/>
        </w:rPr>
        <w:t>“</w:t>
      </w:r>
      <w:r w:rsidRPr="000A09C8">
        <w:t>tqajjem tħassib dwar il-kitba tiegħu, il-validità tas-sejbiet tar-riċerka fil-kuntest ta’ rappreżentazzjoni ħażina tal-kontributi mill-awturi u mill-isponsor tal-istudju u kunflitti ta’ interess potenzjali tal-</w:t>
      </w:r>
      <w:r w:rsidRPr="000A09C8">
        <w:t>awturi”</w:t>
      </w:r>
      <w:r>
        <w:rPr>
          <w:rStyle w:val="FootnoteReference"/>
        </w:rPr>
        <w:footnoteReference w:id="12"/>
      </w:r>
      <w:r w:rsidRPr="000A09C8">
        <w:t>;</w:t>
      </w:r>
    </w:p>
    <w:p w:rsidR="00A53857" w:rsidRPr="000A09C8" w:rsidP="00002D88" w14:paraId="0AC41F79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L.</w:t>
      </w:r>
      <w:r w:rsidRPr="000A09C8">
        <w:tab/>
        <w:t xml:space="preserve">billi artiklu xjentifiku reċenti </w:t>
      </w:r>
      <w:r w:rsidRPr="000A09C8">
        <w:t>rieżaminat</w:t>
      </w:r>
      <w:r w:rsidRPr="000A09C8">
        <w:t xml:space="preserve"> bejn il-pari minn espert involut fl-iżvilupp ta’ pjanti ĠM iqajjem dubji dwar is-sikurezza tal-għelejjel ĠM li huma </w:t>
      </w:r>
      <w:r w:rsidRPr="000A09C8">
        <w:t>tolleranti</w:t>
      </w:r>
      <w:r w:rsidRPr="000A09C8">
        <w:t xml:space="preserve"> għat-2,4-D minħabba d-degradazzjoni tiegħu fi prodotti ta’ dekompożizzjoni </w:t>
      </w:r>
      <w:r w:rsidRPr="000A09C8">
        <w:t>ċitotossiċi</w:t>
      </w:r>
      <w:r>
        <w:rPr>
          <w:rFonts w:eastAsiaTheme="minorHAnsi"/>
          <w:vertAlign w:val="superscript"/>
        </w:rPr>
        <w:footnoteReference w:id="13"/>
      </w:r>
      <w:r w:rsidRPr="000A09C8">
        <w:t>;</w:t>
      </w:r>
    </w:p>
    <w:p w:rsidR="00A53857" w:rsidRPr="000A09C8" w:rsidP="00002D88" w14:paraId="20F8198F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M.</w:t>
      </w:r>
      <w:r w:rsidRPr="000A09C8">
        <w:tab/>
        <w:t>billi l-valutazzjoni tar-residwi ta’ erbiċidi u l-</w:t>
      </w:r>
      <w:r w:rsidRPr="000A09C8">
        <w:t>metaboliti</w:t>
      </w:r>
      <w:r w:rsidRPr="000A09C8">
        <w:t xml:space="preserve"> misjuba fi pjanti ĠM hija </w:t>
      </w:r>
      <w:r w:rsidRPr="000A09C8">
        <w:t>kkunsidrata</w:t>
      </w:r>
      <w:r w:rsidRPr="000A09C8">
        <w:t xml:space="preserve"> li ma taqax taħt il-kompetenza tal-Bord tal-EFSA dwar Organiżmi Ġenetikament Modifikati u għalhekk ma </w:t>
      </w:r>
      <w:r w:rsidRPr="000A09C8">
        <w:t>titwettaqx</w:t>
      </w:r>
      <w:r w:rsidRPr="000A09C8">
        <w:t xml:space="preserve"> bħala parti mill-proċess ta’ awtorizzazzjoni għall-OĠM; billi dan huwa </w:t>
      </w:r>
      <w:r w:rsidRPr="000A09C8">
        <w:t>problematiku</w:t>
      </w:r>
      <w:r w:rsidRPr="000A09C8">
        <w:t xml:space="preserve"> peress li l-mod kif l-erbiċidi komplementari jiġu </w:t>
      </w:r>
      <w:r w:rsidRPr="000A09C8">
        <w:t>dekomposti</w:t>
      </w:r>
      <w:r w:rsidRPr="000A09C8">
        <w:t xml:space="preserve"> mill-pjanta ġenetikament modifikata kkonċernata, u l-kompożizzjoni u għaldaqstant </w:t>
      </w:r>
      <w:r w:rsidRPr="000A09C8">
        <w:t>it-tossiċità</w:t>
      </w:r>
      <w:r w:rsidRPr="000A09C8">
        <w:t xml:space="preserve"> tal-</w:t>
      </w:r>
      <w:r w:rsidRPr="000A09C8">
        <w:t>metaboliti</w:t>
      </w:r>
      <w:r w:rsidRPr="000A09C8">
        <w:t>, jistgħu jiġu affettwati mill-modifika ġenetika stess</w:t>
      </w:r>
      <w:r>
        <w:rPr>
          <w:rFonts w:eastAsiaTheme="minorHAnsi"/>
          <w:vertAlign w:val="superscript"/>
        </w:rPr>
        <w:footnoteReference w:id="14"/>
      </w:r>
      <w:r w:rsidRPr="000A09C8">
        <w:t>;</w:t>
      </w:r>
    </w:p>
    <w:p w:rsidR="00A53857" w:rsidRPr="000A09C8" w:rsidP="00002D88" w14:paraId="68F94A0E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N.</w:t>
      </w:r>
      <w:r w:rsidRPr="000A09C8">
        <w:tab/>
        <w:t xml:space="preserve">billi r-Regolament (KE) Nru 1829/2003 jirrikjedi li l-ikel jew l-għalf ĠM ma jridx ikollu effetti negattivi fuq is-saħħa tal-bniedem, is-saħħa tal-annimali jew l-ambjent, u jirrikjedi li l-Kummissjoni tqis kwalunkwe dispożizzjoni rilevanti fid-dritt tal-Unjoni u fatturi leġittimi oħra rilevanti għall-kwistjoni taħt kunsiderazzjoni meta tkun qed </w:t>
      </w:r>
      <w:r w:rsidRPr="000A09C8">
        <w:t>tabbozza</w:t>
      </w:r>
      <w:r w:rsidRPr="000A09C8">
        <w:t xml:space="preserve"> d-deċiżjoni tagħha; billi dawn il-fatturi leġittimi għandhom jinkludu l-obbligi tal-Unjoni skont l-Għanijiet ta’ Żvilupp Sostenibbli tan-Nazzjonijiet Uniti, il-Ftehim ta’ Pariġi dwar il-Klima</w:t>
      </w:r>
      <w:r>
        <w:rPr>
          <w:rStyle w:val="FootnoteReference"/>
          <w:rFonts w:eastAsiaTheme="minorHAnsi"/>
          <w:szCs w:val="24"/>
        </w:rPr>
        <w:footnoteReference w:id="15"/>
      </w:r>
      <w:r w:rsidRPr="000A09C8">
        <w:t xml:space="preserve"> u l-Konvenzjoni tan-Nazzjonijiet Uniti dwar id-Diversità Bijoloġika</w:t>
      </w:r>
      <w:r>
        <w:rPr>
          <w:rStyle w:val="FootnoteReference"/>
          <w:rFonts w:eastAsiaTheme="minorHAnsi"/>
          <w:szCs w:val="24"/>
        </w:rPr>
        <w:footnoteReference w:id="16"/>
      </w:r>
      <w:r w:rsidRPr="000A09C8">
        <w:t xml:space="preserve"> (KDB tan-NU);</w:t>
      </w:r>
    </w:p>
    <w:p w:rsidR="00A53857" w:rsidRPr="000A09C8" w:rsidP="00002D88" w14:paraId="3E9AE363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O.</w:t>
      </w:r>
      <w:r w:rsidRPr="000A09C8">
        <w:tab/>
        <w:t>billi l-monitoraġġ u s-sorveljanza indipendenti tal-effetti negattivi potenzjali fuq il-bijodiversità, is-saħħa tal-ħamrija, il-</w:t>
      </w:r>
      <w:r w:rsidRPr="000A09C8">
        <w:t>pollinaturi</w:t>
      </w:r>
      <w:r w:rsidRPr="000A09C8">
        <w:t xml:space="preserve"> u l-organiżmi mhux fil-mira għadhom mhumiex garantiti biżżejjed;</w:t>
      </w:r>
    </w:p>
    <w:p w:rsidR="00A53857" w:rsidRPr="000A09C8" w:rsidP="00002D88" w14:paraId="571220CF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P.</w:t>
      </w:r>
      <w:r w:rsidRPr="000A09C8">
        <w:tab/>
        <w:t xml:space="preserve">billi l-prinċipju ta’ prekawzjoni, </w:t>
      </w:r>
      <w:r w:rsidRPr="000A09C8">
        <w:t>imnaqqax</w:t>
      </w:r>
      <w:r w:rsidRPr="000A09C8">
        <w:t xml:space="preserve"> fl-Artikolu 191 tat-Trattat dwar il-Funzjonament tal-Unjoni Ewropea, għandu japplika f’każijiet ta’ inċertezza xjentifika;</w:t>
      </w:r>
    </w:p>
    <w:p w:rsidR="00A53857" w:rsidRPr="000A09C8" w:rsidP="00002D88" w14:paraId="6D8188DA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Q.</w:t>
      </w:r>
      <w:r w:rsidRPr="000A09C8">
        <w:tab/>
        <w:t xml:space="preserve">billi l-Unjoni, bħala Parti Kontraenti għas-CBD tan-NU u f’konformità mal-Artikolu 3 tagħha, għandha r-responsabbiltà li tiżgura li l-attivitajiet fil-ġuriżdizzjoni jew fil-kontroll tagħha ma </w:t>
      </w:r>
      <w:r w:rsidRPr="000A09C8">
        <w:t>jikkawżawx</w:t>
      </w:r>
      <w:r w:rsidRPr="000A09C8">
        <w:t xml:space="preserve"> ħsara lill-ambjent ta’ Stati oħra;</w:t>
      </w:r>
    </w:p>
    <w:p w:rsidR="00A53857" w:rsidRPr="000A09C8" w:rsidP="00002D88" w14:paraId="1D6C035E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R.</w:t>
      </w:r>
      <w:r w:rsidRPr="000A09C8">
        <w:tab/>
        <w:t xml:space="preserve">billi t-tiġdid min-naħa tal-Unjoni tal-awtorizzazzjoni tal-qamħirrum ĠM ma jkunx </w:t>
      </w:r>
      <w:r w:rsidRPr="000A09C8">
        <w:t>konsistenti mal-impenji internazzjonali dwar it-tnaqqis tal-pestiċidi</w:t>
      </w:r>
      <w:r>
        <w:rPr>
          <w:rFonts w:eastAsiaTheme="minorHAnsi"/>
          <w:vertAlign w:val="superscript"/>
        </w:rPr>
        <w:footnoteReference w:id="17"/>
      </w:r>
      <w:r w:rsidRPr="000A09C8">
        <w:t xml:space="preserve">, minħabba ż-żieda fl-esponiment tal-bniedem, tal-annimali u tal-ambjent </w:t>
      </w:r>
      <w:r w:rsidRPr="000A09C8">
        <w:t>għall-glifosat</w:t>
      </w:r>
      <w:r w:rsidRPr="000A09C8">
        <w:t xml:space="preserve"> u l-</w:t>
      </w:r>
      <w:r w:rsidRPr="000A09C8">
        <w:t>glufosinat</w:t>
      </w:r>
      <w:r w:rsidRPr="000A09C8">
        <w:t xml:space="preserve"> f’pajjiżi li jkabbru din l-</w:t>
      </w:r>
      <w:r w:rsidRPr="000A09C8">
        <w:t>għalla</w:t>
      </w:r>
      <w:r w:rsidRPr="000A09C8">
        <w:t xml:space="preserve"> ĠM </w:t>
      </w:r>
      <w:r w:rsidRPr="000A09C8">
        <w:t>tolleranti</w:t>
      </w:r>
      <w:r w:rsidRPr="000A09C8">
        <w:t xml:space="preserve"> għall-erbiċidi, flimkien mar-riżultati fil-qasam tas-saħħa assoċjati potenzjalment serji;</w:t>
      </w:r>
    </w:p>
    <w:p w:rsidR="00A53857" w:rsidRPr="000A09C8" w:rsidP="00002D88" w14:paraId="53C9DD7A" w14:textId="77777777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S.</w:t>
      </w:r>
      <w:r w:rsidRPr="000A09C8">
        <w:tab/>
        <w:t>billi l-kultivazzjoni tal-qamħirrum ĠM mhijiex permessa fl-Unjoni;</w:t>
      </w:r>
    </w:p>
    <w:p w:rsidR="00A53857" w:rsidRPr="000A09C8" w:rsidP="00002D88" w14:paraId="0242713C" w14:textId="0AA41F38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T.</w:t>
      </w:r>
      <w:r w:rsidRPr="000A09C8">
        <w:tab/>
        <w:t>billi d-</w:t>
      </w:r>
      <w:r w:rsidR="004E5A0D">
        <w:t>D</w:t>
      </w:r>
      <w:r w:rsidRPr="000A09C8">
        <w:t xml:space="preserve">eċiżjoni ta’ </w:t>
      </w:r>
      <w:r w:rsidR="004E5A0D">
        <w:t>I</w:t>
      </w:r>
      <w:r w:rsidRPr="000A09C8">
        <w:t xml:space="preserve">mplimentazzjoni tal-Kummissjoni </w:t>
      </w:r>
      <w:r w:rsidR="004E5A0D">
        <w:t xml:space="preserve">(UE) 2026/1443 </w:t>
      </w:r>
      <w:r w:rsidRPr="000A09C8">
        <w:t>tippermetti importazzjonijiet fl-Unjoni li ma jikkonformawx mal-istandards osservati mill-bdiewa tal-Unjoni, u b’hekk dan ipoġġihom fi żvantaġġ kompetittiv;</w:t>
      </w:r>
    </w:p>
    <w:p w:rsidR="00A53857" w:rsidRPr="000A09C8" w:rsidP="00002D88" w14:paraId="49FEAB17" w14:textId="554E50B4">
      <w:pPr>
        <w:autoSpaceDE w:val="0"/>
        <w:autoSpaceDN w:val="0"/>
        <w:adjustRightInd w:val="0"/>
        <w:spacing w:after="240"/>
        <w:ind w:left="567" w:hanging="567"/>
        <w:rPr>
          <w:rFonts w:eastAsiaTheme="minorHAnsi"/>
          <w:szCs w:val="24"/>
        </w:rPr>
      </w:pPr>
      <w:r w:rsidRPr="000A09C8">
        <w:t>U.</w:t>
      </w:r>
      <w:r w:rsidRPr="000A09C8">
        <w:tab/>
        <w:t>billi l-konklużjonijiet tad-Djalogu Strateġiku dwar il-Futur tal-Agrikoltura fl-UE</w:t>
      </w:r>
      <w:r>
        <w:rPr>
          <w:rStyle w:val="FootnoteReference"/>
        </w:rPr>
        <w:footnoteReference w:id="18"/>
      </w:r>
      <w:r w:rsidRPr="000A09C8">
        <w:t xml:space="preserve"> jistiednu lill-Kummissjoni tivvaluta mill-ġdid l-approċċ tagħha dwar l-aċċess għas-suq għall-importazzjonijiet u l-esportazzjonijiet agroalimentari,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tal-2023, l-2024 u l-2025;</w:t>
      </w:r>
    </w:p>
    <w:p w:rsidR="00A53857" w:rsidRPr="000A09C8" w:rsidP="00002D88" w14:paraId="49F67636" w14:textId="77777777">
      <w:pPr>
        <w:autoSpaceDE w:val="0"/>
        <w:autoSpaceDN w:val="0"/>
        <w:adjustRightInd w:val="0"/>
        <w:spacing w:after="360"/>
        <w:ind w:left="567" w:hanging="567"/>
        <w:rPr>
          <w:rFonts w:eastAsiaTheme="minorHAnsi"/>
          <w:szCs w:val="24"/>
        </w:rPr>
      </w:pPr>
      <w:r w:rsidRPr="000A09C8">
        <w:t>V.</w:t>
      </w:r>
      <w:r w:rsidRPr="000A09C8">
        <w:tab/>
        <w:t xml:space="preserve"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 </w:t>
      </w:r>
    </w:p>
    <w:p w:rsidR="00A53857" w:rsidRPr="000A09C8" w:rsidP="00002D88" w14:paraId="0F21D2D5" w14:textId="77777777">
      <w:pPr>
        <w:autoSpaceDE w:val="0"/>
        <w:autoSpaceDN w:val="0"/>
        <w:adjustRightInd w:val="0"/>
        <w:spacing w:after="360"/>
        <w:ind w:left="567" w:hanging="567"/>
        <w:rPr>
          <w:rFonts w:eastAsiaTheme="minorHAnsi"/>
          <w:szCs w:val="24"/>
        </w:rPr>
      </w:pPr>
      <w:r w:rsidRPr="000A09C8">
        <w:t>W.</w:t>
      </w:r>
      <w:r w:rsidRPr="000A09C8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A53857" w:rsidRPr="000A09C8" w:rsidP="00002D88" w14:paraId="1FA1E75C" w14:textId="77777777">
      <w:pPr>
        <w:autoSpaceDE w:val="0"/>
        <w:autoSpaceDN w:val="0"/>
        <w:adjustRightInd w:val="0"/>
        <w:spacing w:after="360"/>
        <w:ind w:left="567" w:hanging="567"/>
      </w:pPr>
      <w:r w:rsidRPr="000A09C8">
        <w:t>X.</w:t>
      </w:r>
      <w:r w:rsidRPr="000A09C8">
        <w:tab/>
        <w:t>billi l-approċċ “saħħa waħda” jirrikjedi li titqies l-interdipendenza bejn is-saħħa tal-bniedem, tal-annimali, tal-pjanti u dik ambjentali meta jiġu vvalutati s-sostenibbiltà u s-sikurezza fit-tul tal-OĠM;</w:t>
      </w:r>
    </w:p>
    <w:p w:rsidR="00A53857" w:rsidRPr="000A09C8" w:rsidP="00002D88" w14:paraId="21356DD2" w14:textId="2D80C654">
      <w:pPr>
        <w:pStyle w:val="NormalHanging12a"/>
      </w:pPr>
      <w:r w:rsidRPr="000A09C8">
        <w:t>1.</w:t>
      </w:r>
      <w:r w:rsidRPr="000A09C8">
        <w:tab/>
        <w:t xml:space="preserve">Iqis li </w:t>
      </w:r>
      <w:r w:rsidR="004E5A0D">
        <w:t>d-D</w:t>
      </w:r>
      <w:r w:rsidRPr="000A09C8">
        <w:t xml:space="preserve">eċiżjoni ta’ </w:t>
      </w:r>
      <w:r w:rsidR="004E5A0D">
        <w:t>I</w:t>
      </w:r>
      <w:r w:rsidRPr="000A09C8">
        <w:t xml:space="preserve">mplimentazzjoni tal-Kummissjoni </w:t>
      </w:r>
      <w:r w:rsidR="004E5A0D">
        <w:t xml:space="preserve">(UE) 2026/1443 </w:t>
      </w:r>
      <w:r w:rsidRPr="000A09C8">
        <w:t>jisboq is-setgħat ta’ implimentazzjoni previsti fir-Regolament (KE) Nru 1829/2003;</w:t>
      </w:r>
    </w:p>
    <w:p w:rsidR="00A53857" w:rsidRPr="000A09C8" w:rsidP="00002D88" w14:paraId="19C2CA03" w14:textId="4066F90D">
      <w:pPr>
        <w:pStyle w:val="NormalHanging12a"/>
      </w:pPr>
      <w:r w:rsidRPr="000A09C8">
        <w:t>2.</w:t>
      </w:r>
      <w:r w:rsidRPr="000A09C8">
        <w:tab/>
        <w:t xml:space="preserve">Iqis li </w:t>
      </w:r>
      <w:r w:rsidR="004E5A0D">
        <w:t>d-D</w:t>
      </w:r>
      <w:r w:rsidRPr="000A09C8">
        <w:t xml:space="preserve">eċiżjoni ta’ </w:t>
      </w:r>
      <w:r w:rsidR="004E5A0D">
        <w:t>I</w:t>
      </w:r>
      <w:r w:rsidRPr="000A09C8">
        <w:t xml:space="preserve">mplimentazzjoni tal-Kummissjoni </w:t>
      </w:r>
      <w:r w:rsidR="004E5A0D">
        <w:t xml:space="preserve">(UE) 2026/1443 </w:t>
      </w:r>
      <w:r w:rsidRPr="000A09C8">
        <w:t>mhuwiex konsistenti mad-dritt tal-Unjoni, billi mhuwiex kompatibbli mal-għan tar-Regolament (KE) Nru 1829/2003 li, skont il-prinċipji ġenerali stabbiliti fir-Regolament (KE) Nru 178/2002 tal-Parlament Ewropew u tal-Kunsill</w:t>
      </w:r>
      <w:r>
        <w:rPr>
          <w:vertAlign w:val="superscript"/>
        </w:rPr>
        <w:footnoteReference w:id="19"/>
      </w:r>
      <w:r w:rsidRPr="000A09C8">
        <w:t>, huwa li jipprovdi l-bażi biex, fir-</w:t>
      </w:r>
      <w:r w:rsidRPr="000A09C8">
        <w:t>rigward tal-ikel u l-għalf ĠM, jiżgura livell għoli ta’ protezzjoni għall-ħajja u s-saħħa umana, is-saħħa u l-benesseri tal-annimali, u l-interessi tal-ambjent u tal-konsumaturi, filwaqt li jiżgura l-funzjonament effikaċi tas-suq intern;</w:t>
      </w:r>
    </w:p>
    <w:p w:rsidR="00A53857" w:rsidRPr="000A09C8" w:rsidP="00002D88" w14:paraId="60CC9BD2" w14:textId="38EA8909">
      <w:pPr>
        <w:pStyle w:val="NormalHanging12a"/>
      </w:pPr>
      <w:r w:rsidRPr="000A09C8">
        <w:t>3.</w:t>
      </w:r>
      <w:r w:rsidRPr="000A09C8">
        <w:tab/>
        <w:t xml:space="preserve">Jitlob lill-Kummissjoni tirtira </w:t>
      </w:r>
      <w:r w:rsidR="00314189">
        <w:t>d-D</w:t>
      </w:r>
      <w:r w:rsidRPr="000A09C8">
        <w:t xml:space="preserve">eċiżjoni ta’ </w:t>
      </w:r>
      <w:r w:rsidR="00314189">
        <w:t>I</w:t>
      </w:r>
      <w:r w:rsidRPr="000A09C8">
        <w:t xml:space="preserve">mplimentazzjoni </w:t>
      </w:r>
      <w:r w:rsidR="00314189">
        <w:t>tal-Kummissjoni (UE) 2026/1443</w:t>
      </w:r>
      <w:r w:rsidRPr="000A09C8">
        <w:t>;</w:t>
      </w:r>
    </w:p>
    <w:p w:rsidR="00A53857" w:rsidRPr="000A09C8" w:rsidP="00002D88" w14:paraId="2482B31D" w14:textId="77777777">
      <w:pPr>
        <w:pStyle w:val="NormalHanging12a"/>
      </w:pPr>
      <w:r w:rsidRPr="000A09C8">
        <w:t>4.</w:t>
      </w:r>
      <w:r w:rsidRPr="000A09C8">
        <w:tab/>
        <w:t xml:space="preserve">Jistieden lill-Kummissjoni ma </w:t>
      </w:r>
      <w:r w:rsidRPr="000A09C8">
        <w:t>tawtorizzax</w:t>
      </w:r>
      <w:r w:rsidRPr="000A09C8">
        <w:t xml:space="preserve"> l-importazzjoni ta’ għelejjel ĠM li huma </w:t>
      </w:r>
      <w:r w:rsidRPr="000A09C8">
        <w:t>tolleranti</w:t>
      </w:r>
      <w:r w:rsidRPr="000A09C8">
        <w:t xml:space="preserve"> għall-erbiċidi, minħabba ż-żieda assoċjata fl-użu ta’ erbiċidi komplementari u għalhekk iż-żieda fir-riskji għall-bijodiversità, is-sikurezza tal-ikel u s-saħħa tal-ħaddiema;</w:t>
      </w:r>
    </w:p>
    <w:p w:rsidR="00A53857" w:rsidRPr="000A09C8" w:rsidP="00002D88" w14:paraId="451E219F" w14:textId="77777777">
      <w:pPr>
        <w:pStyle w:val="NormalHanging12a"/>
      </w:pPr>
      <w:r w:rsidRPr="000A09C8">
        <w:t>5.</w:t>
      </w:r>
      <w:r w:rsidRPr="000A09C8">
        <w:tab/>
        <w:t xml:space="preserve">Jilqa’ l-fatt li l-Kummissjoni </w:t>
      </w:r>
      <w:r w:rsidRPr="000A09C8">
        <w:t>rrikonoxxiet</w:t>
      </w:r>
      <w:r w:rsidRPr="000A09C8">
        <w:t>, f’ittra tal-11 ta’ Settembru 2020 lill-Membri, il-ħtieġa li tqis is-sostenibbiltà fir-rigward ta’ deċiżjonijiet ta’ awtorizzazzjoni dwar OĠM</w:t>
      </w:r>
      <w:r>
        <w:rPr>
          <w:vertAlign w:val="superscript"/>
        </w:rPr>
        <w:footnoteReference w:id="20"/>
      </w:r>
      <w:r w:rsidRPr="000A09C8">
        <w:t>; jesprimi d-</w:t>
      </w:r>
      <w:r w:rsidRPr="000A09C8">
        <w:t>diżappunt</w:t>
      </w:r>
      <w:r w:rsidRPr="000A09C8">
        <w:t xml:space="preserve"> kbir tiegħu, madankollu, li, minn dak iż-żmien ’l hawn il-Kummissjoni kompliet tawtorizza OĠM għall-importazzjoni fl-Unjoni, minkejja l-oġġezzjonijiet li qed isiru bħalissa mill-Parlament u mill-maġġoranza tal-Istati Membri li jivvutaw kontra;</w:t>
      </w:r>
    </w:p>
    <w:p w:rsidR="00A53857" w:rsidRPr="000A09C8" w:rsidP="00002D88" w14:paraId="2FFCB28B" w14:textId="77777777">
      <w:pPr>
        <w:pStyle w:val="NormalHanging12a"/>
      </w:pPr>
      <w:r w:rsidRPr="000A09C8">
        <w:t>6.</w:t>
      </w:r>
      <w:r w:rsidRPr="000A09C8">
        <w:tab/>
        <w:t xml:space="preserve">Iħeġġeġ lill-Kummissjoni biex, għal darba oħra, tqis l-obbligi tal-Unjoni fl-ambitu tal-ftehimiet internazzjonali, bħall-Ftehim ta’ Pariġi dwar il-Klima, il-KDB </w:t>
      </w:r>
      <w:r w:rsidRPr="000A09C8">
        <w:t>tan</w:t>
      </w:r>
      <w:r w:rsidRPr="000A09C8">
        <w:t>-NU u l-</w:t>
      </w:r>
      <w:r w:rsidRPr="000A09C8">
        <w:t>SDGs</w:t>
      </w:r>
      <w:r w:rsidRPr="000A09C8">
        <w:t xml:space="preserve"> </w:t>
      </w:r>
      <w:r w:rsidRPr="000A09C8">
        <w:t>tan</w:t>
      </w:r>
      <w:r w:rsidRPr="000A09C8">
        <w:t>-NU; itenni l-appell tiegħu li l-abbozzi ta’ atti ta’ implimentazzjoni jkunu akkumpanjati minn memorandum ta’ spjegazzjoni li jispjega kif dawn jirrispettaw il-prinċipju ta’ “la tagħmilx ħsara”</w:t>
      </w:r>
      <w:r>
        <w:rPr>
          <w:vertAlign w:val="superscript"/>
        </w:rPr>
        <w:footnoteReference w:id="21"/>
      </w:r>
      <w:r w:rsidRPr="000A09C8">
        <w:t>;</w:t>
      </w:r>
    </w:p>
    <w:p w:rsidR="00A53857" w:rsidRPr="000A09C8" w:rsidP="00002D88" w14:paraId="0C5A59E9" w14:textId="77777777">
      <w:pPr>
        <w:pStyle w:val="NormalHanging12a"/>
      </w:pPr>
      <w:r w:rsidRPr="000A09C8">
        <w:t>7.</w:t>
      </w:r>
      <w:r w:rsidRPr="000A09C8">
        <w:tab/>
        <w:t>Jenfasizza li l-emendi adottati mill-Parlament Ewropew fis-17 ta’ Diċembru 2020 dwar il-proposta għal regolament tal-Parlament Ewropew u tal-Kunsill li jemenda r-Regolament (UE) Nru 182/2011</w:t>
      </w:r>
      <w:r>
        <w:rPr>
          <w:vertAlign w:val="superscript"/>
        </w:rPr>
        <w:footnoteReference w:id="22"/>
      </w:r>
      <w:r w:rsidRPr="000A09C8">
        <w:t xml:space="preserve">, li ġew adottati fil-Parlament bħala bażi għan-negozjati mal-Kunsill, jiddikjaraw li l-Kummissjoni ma għandhiex tawtorizza </w:t>
      </w:r>
      <w:r w:rsidRPr="000A09C8">
        <w:t>OĠMs</w:t>
      </w:r>
      <w:r w:rsidRPr="000A09C8">
        <w:t xml:space="preserve"> meta ma jkunx hemm maġġoranza kwalifikata tal-Istati Membri </w:t>
      </w:r>
      <w:r w:rsidRPr="000A09C8">
        <w:t>favurihom</w:t>
      </w:r>
      <w:r w:rsidRPr="000A09C8">
        <w:t xml:space="preserve">; </w:t>
      </w:r>
      <w:r w:rsidRPr="000A09C8">
        <w:t>jinsisti</w:t>
      </w:r>
      <w:r w:rsidRPr="000A09C8">
        <w:t xml:space="preserve"> li l-Kummissjoni tirrispetta din il-pożizzjoni u jistieden lill-Kunsill jipproċedi bil-ħidma tiegħu u jadotta approċċ ġenerali dwar dan il-fajl bħala kwistjoni ta’ urġenza;</w:t>
      </w:r>
    </w:p>
    <w:p w:rsidR="00E365E1" w:rsidRPr="000A09C8" w:rsidP="00002D88" w14:paraId="5E9027DF" w14:textId="50273EF4">
      <w:pPr>
        <w:ind w:left="567" w:hanging="567"/>
      </w:pPr>
      <w:r w:rsidRPr="000A09C8">
        <w:t>8.</w:t>
      </w:r>
      <w:r w:rsidRPr="000A09C8">
        <w:tab/>
        <w:t>Jagħti istruzzjonijiet lill-President tiegħu biex tgħaddi din ir-riżoluzzjoni lill-Kunsill u lill-Kummissjoni, kif ukoll lill-gvernijiet u lill-parlamenti tal-Istati Membri.</w:t>
      </w:r>
    </w:p>
    <w:sectPr w:rsidSect="000A09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9C8" w14:paraId="7FE4DCE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9C8" w14:paraId="69D2E6F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9C8" w14:paraId="687EE14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A344F" w:rsidRPr="000A09C8" w14:paraId="610C9607" w14:textId="77777777">
      <w:r w:rsidRPr="000A09C8">
        <w:separator/>
      </w:r>
    </w:p>
  </w:footnote>
  <w:footnote w:type="continuationSeparator" w:id="1">
    <w:p w:rsidR="002A344F" w:rsidRPr="000A09C8" w14:paraId="67421164" w14:textId="77777777">
      <w:r w:rsidRPr="000A09C8">
        <w:continuationSeparator/>
      </w:r>
    </w:p>
  </w:footnote>
  <w:footnote w:id="2">
    <w:p w:rsidR="00002D88" w:rsidRPr="00002D88" w:rsidP="00002D88" w14:paraId="00FC68ED" w14:textId="0EBA9AF3">
      <w:pPr>
        <w:pStyle w:val="FootnoteText"/>
        <w:ind w:left="851" w:hanging="851"/>
        <w:rPr>
          <w:sz w:val="24"/>
          <w:szCs w:val="24"/>
          <w:lang w:val="mt-MT"/>
        </w:rPr>
      </w:pPr>
      <w:r w:rsidRPr="00002D88">
        <w:rPr>
          <w:rStyle w:val="FootnoteReference"/>
          <w:sz w:val="24"/>
          <w:szCs w:val="24"/>
        </w:rPr>
        <w:footnoteRef/>
      </w:r>
      <w:r w:rsidRPr="00642325">
        <w:rPr>
          <w:sz w:val="24"/>
          <w:szCs w:val="24"/>
          <w:lang w:val="fi-FI"/>
        </w:rPr>
        <w:t xml:space="preserve"> </w:t>
      </w:r>
      <w:r w:rsidRPr="00002D88">
        <w:rPr>
          <w:sz w:val="24"/>
          <w:szCs w:val="24"/>
          <w:lang w:val="mt-MT"/>
        </w:rPr>
        <w:tab/>
        <w:t xml:space="preserve">ĠU L, 2026/1443, 3.7.2026, ELI: </w:t>
      </w:r>
      <w:hyperlink r:id="rId1" w:history="1">
        <w:r w:rsidRPr="00002D88">
          <w:rPr>
            <w:rStyle w:val="Hyperlink"/>
            <w:sz w:val="24"/>
            <w:szCs w:val="24"/>
            <w:lang w:val="mt-MT"/>
          </w:rPr>
          <w:t>http://data.europa.eu/eli/dec_impl/2026/1443/oj</w:t>
        </w:r>
      </w:hyperlink>
      <w:r w:rsidRPr="00002D88">
        <w:rPr>
          <w:sz w:val="24"/>
          <w:szCs w:val="24"/>
          <w:lang w:val="mt-MT"/>
        </w:rPr>
        <w:t>.</w:t>
      </w:r>
    </w:p>
  </w:footnote>
  <w:footnote w:id="3">
    <w:p w:rsidR="00A53857" w:rsidRPr="00314189" w:rsidP="00002D88" w14:paraId="5DEC161A" w14:textId="6683834E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unotenzeichen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>ĠU L 268, 18.10.2003, p. 1., ELI:  </w:t>
      </w:r>
      <w:hyperlink r:id="rId2" w:tooltip="Jagħti aċċess għal dan id-dokument permezz tal-URL tal-ELI." w:history="1">
        <w:r w:rsidRPr="00314189">
          <w:rPr>
            <w:rStyle w:val="Hyperlink"/>
            <w:sz w:val="24"/>
            <w:lang w:val="mt-MT"/>
          </w:rPr>
          <w:t>http://data.europa.eu/eli/reg/2003/1829/oj</w:t>
        </w:r>
      </w:hyperlink>
      <w:r w:rsidRPr="00314189">
        <w:rPr>
          <w:sz w:val="24"/>
          <w:lang w:val="mt-MT"/>
        </w:rPr>
        <w:t>.</w:t>
      </w:r>
    </w:p>
  </w:footnote>
  <w:footnote w:id="4">
    <w:p w:rsidR="00A53857" w:rsidRPr="00314189" w:rsidP="00002D88" w14:paraId="4518B98A" w14:textId="10A070ED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>ĠU L 55, 28.2.2011, p. 13, ELI: </w:t>
      </w:r>
      <w:hyperlink r:id="rId3" w:history="1">
        <w:r w:rsidRPr="00314189">
          <w:rPr>
            <w:rStyle w:val="Hyperlink"/>
            <w:sz w:val="24"/>
            <w:lang w:val="mt-MT"/>
          </w:rPr>
          <w:t>http://data.europa.eu/eli/reg/2011/182/oj</w:t>
        </w:r>
      </w:hyperlink>
      <w:r w:rsidRPr="00314189">
        <w:rPr>
          <w:sz w:val="24"/>
          <w:lang w:val="mt-MT"/>
        </w:rPr>
        <w:t>.</w:t>
      </w:r>
    </w:p>
  </w:footnote>
  <w:footnote w:id="5">
    <w:p w:rsidR="00A53857" w:rsidRPr="00314189" w:rsidP="00002D88" w14:paraId="786E2DDE" w14:textId="4792B37F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unotenzeichen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 xml:space="preserve">L-opinjoni xjentifika tal-Bord tal-EFSA dwar Organiżmi Ġenetikament Modifikati bit-titolu “Assessment of </w:t>
      </w:r>
      <w:r w:rsidRPr="00314189">
        <w:rPr>
          <w:sz w:val="24"/>
          <w:lang w:val="mt-MT"/>
        </w:rPr>
        <w:t>genetically</w:t>
      </w:r>
      <w:r w:rsidRPr="00314189">
        <w:rPr>
          <w:sz w:val="24"/>
          <w:lang w:val="mt-MT"/>
        </w:rPr>
        <w:t xml:space="preserve"> </w:t>
      </w:r>
      <w:r w:rsidRPr="00314189">
        <w:rPr>
          <w:sz w:val="24"/>
          <w:lang w:val="mt-MT"/>
        </w:rPr>
        <w:t>modified</w:t>
      </w:r>
      <w:r w:rsidRPr="00314189">
        <w:rPr>
          <w:sz w:val="24"/>
          <w:lang w:val="mt-MT"/>
        </w:rPr>
        <w:t xml:space="preserve"> </w:t>
      </w:r>
      <w:r w:rsidRPr="00314189">
        <w:rPr>
          <w:sz w:val="24"/>
          <w:lang w:val="mt-MT"/>
        </w:rPr>
        <w:t>maize</w:t>
      </w:r>
      <w:r w:rsidRPr="00314189">
        <w:rPr>
          <w:sz w:val="24"/>
          <w:lang w:val="mt-MT"/>
        </w:rPr>
        <w:t xml:space="preserve"> DP202216 × NK603 × DAS-40278-9 (application GMFF-2022-6232)” (Valutazzjoni tal-qamħirrum ġenetikament modifikat DP202216 × NK603 × DAS-40278-9 (applikazzjoni GMFF-2022-6232)), </w:t>
      </w:r>
      <w:r w:rsidRPr="00314189">
        <w:rPr>
          <w:i/>
          <w:sz w:val="24"/>
          <w:lang w:val="mt-MT"/>
        </w:rPr>
        <w:t xml:space="preserve">EFSA </w:t>
      </w:r>
      <w:r w:rsidRPr="00314189">
        <w:rPr>
          <w:i/>
          <w:sz w:val="24"/>
          <w:lang w:val="mt-MT"/>
        </w:rPr>
        <w:t>Journal</w:t>
      </w:r>
      <w:r w:rsidRPr="00314189">
        <w:rPr>
          <w:sz w:val="24"/>
          <w:lang w:val="mt-MT"/>
        </w:rPr>
        <w:t xml:space="preserve">, 2025, 23(12):e9746, </w:t>
      </w:r>
      <w:hyperlink r:id="rId4" w:history="1">
        <w:r w:rsidRPr="00314189">
          <w:rPr>
            <w:rStyle w:val="Hyperlink"/>
            <w:sz w:val="24"/>
            <w:lang w:val="mt-MT"/>
          </w:rPr>
          <w:t>https://doi.org/10.2903/j.efsa.2025.9746</w:t>
        </w:r>
      </w:hyperlink>
      <w:r w:rsidRPr="00314189">
        <w:rPr>
          <w:rStyle w:val="Hyperlink"/>
          <w:sz w:val="24"/>
          <w:lang w:val="mt-MT"/>
        </w:rPr>
        <w:t>.</w:t>
      </w:r>
    </w:p>
  </w:footnote>
  <w:footnote w:id="6">
    <w:p w:rsidR="00A53857" w:rsidRPr="00314189" w:rsidP="00002D88" w14:paraId="35E29529" w14:textId="72A4B47F">
      <w:pPr>
        <w:pStyle w:val="FootnoteText"/>
        <w:ind w:left="851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rStyle w:val="Funotenzeichen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</w:t>
      </w:r>
      <w:r w:rsidRPr="00314189">
        <w:rPr>
          <w:color w:val="000000" w:themeColor="text1"/>
          <w:sz w:val="24"/>
          <w:lang w:val="mt-MT"/>
        </w:rPr>
        <w:t xml:space="preserve"> Barra minn hekk, fl-għaxar leġiżlatura tiegħu, il-Parlament adotta r-riżoluzzjonijiet li ġejjin:</w:t>
      </w:r>
    </w:p>
    <w:p w:rsidR="00A53857" w:rsidRPr="00314189" w:rsidP="00002D88" w14:paraId="508114F1" w14:textId="61FCE514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 </w:t>
      </w:r>
      <w:hyperlink r:id="rId5" w:history="1">
        <w:r w:rsidRPr="00314189">
          <w:rPr>
            <w:rStyle w:val="Hyperlink"/>
            <w:sz w:val="24"/>
            <w:lang w:val="mt-MT"/>
          </w:rPr>
          <w:t>http://data.europa.eu/eli/C/2025/1797/oj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030D5398" w14:textId="3DED1738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 </w:t>
      </w:r>
      <w:hyperlink r:id="rId6" w:history="1">
        <w:r w:rsidRPr="00314189">
          <w:rPr>
            <w:rStyle w:val="Hyperlink"/>
            <w:sz w:val="24"/>
            <w:lang w:val="mt-MT"/>
          </w:rPr>
          <w:t>http://data.europa.eu/eli/C/2025/1798/oj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314CB33B" w14:textId="4BA088D9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</w:t>
      </w:r>
      <w:r w:rsidRPr="00314189">
        <w:rPr>
          <w:color w:val="000000" w:themeColor="text1"/>
          <w:sz w:val="24"/>
          <w:lang w:val="mt-MT"/>
        </w:rPr>
        <w:t>sottokombinazzjonijiet</w:t>
      </w:r>
      <w:r w:rsidRPr="00314189">
        <w:rPr>
          <w:color w:val="000000" w:themeColor="text1"/>
          <w:sz w:val="24"/>
          <w:lang w:val="mt-MT"/>
        </w:rPr>
        <w:t xml:space="preserve"> tiegħu, skont ir-Regolament (KE) Nru 1829/2003 tal-Parlament Ewropew u tal-Kunsill (ĠU C, C/2025/1799, 4.4.2025, ELI: </w:t>
      </w:r>
      <w:hyperlink r:id="rId7" w:history="1">
        <w:r w:rsidRPr="00314189">
          <w:rPr>
            <w:rStyle w:val="Hyperlink"/>
            <w:sz w:val="24"/>
            <w:lang w:val="mt-MT"/>
          </w:rPr>
          <w:t>http://data.europa.eu/eli/C/2025/1799/oj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66849D13" w14:textId="68AECDF0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 </w:t>
      </w:r>
      <w:hyperlink r:id="rId8" w:history="1">
        <w:r w:rsidRPr="00314189">
          <w:rPr>
            <w:rStyle w:val="Hyperlink"/>
            <w:sz w:val="24"/>
            <w:lang w:val="mt-MT"/>
          </w:rPr>
          <w:t>http://data.europa.eu/eli/C/2025/1800/oj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088ACD0E" w14:textId="151F599D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fihom, li jikkonsistu minn, jew li huma prodotti mill-qamħirrum ġenetikament modifikat DP915635, skont ir-Regolament (KE) Nru 1829/2003 tal-Parlament Ewropew u tal-Kunsill (ĠU C, C/2025/1801, 4.4.2025, ELI: </w:t>
      </w:r>
      <w:hyperlink r:id="rId9" w:history="1">
        <w:r w:rsidRPr="00314189">
          <w:rPr>
            <w:rStyle w:val="Hyperlink"/>
            <w:sz w:val="24"/>
            <w:lang w:val="mt-MT"/>
          </w:rPr>
          <w:t>http://data.europa.eu/eli/C/2025/1801/oj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4FE93BD2" w14:textId="6EBDA550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 </w:t>
      </w:r>
      <w:hyperlink r:id="rId10" w:history="1">
        <w:r w:rsidRPr="00314189">
          <w:rPr>
            <w:rStyle w:val="Hyperlink"/>
            <w:sz w:val="24"/>
            <w:lang w:val="mt-MT"/>
          </w:rPr>
          <w:t>http://data.europa.eu/eli/C/2025/1802/oj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41A8C7CC" w14:textId="7C7BE0A0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 </w:t>
      </w:r>
      <w:hyperlink r:id="rId11" w:history="1">
        <w:r w:rsidRPr="00314189">
          <w:rPr>
            <w:rStyle w:val="Hyperlink"/>
            <w:sz w:val="24"/>
            <w:lang w:val="mt-MT"/>
          </w:rPr>
          <w:t>http://data.europa.eu/eli/C/2025/1803/oj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0305B527" w14:textId="37654FFD">
      <w:pPr>
        <w:pStyle w:val="FootnoteText"/>
        <w:ind w:left="1560" w:hanging="851"/>
        <w:rPr>
          <w:color w:val="000000" w:themeColor="text1"/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 </w:t>
      </w:r>
      <w:hyperlink r:id="rId12" w:history="1">
        <w:r w:rsidRPr="00314189">
          <w:rPr>
            <w:rStyle w:val="Hyperlink"/>
            <w:sz w:val="24"/>
            <w:lang w:val="mt-MT"/>
          </w:rPr>
          <w:t>http://data.europa.eu/eli/C/2025/1804/oj</w:t>
        </w:r>
      </w:hyperlink>
      <w:r w:rsidRPr="00314189">
        <w:rPr>
          <w:color w:val="000000" w:themeColor="text1"/>
          <w:sz w:val="24"/>
          <w:lang w:val="mt-MT"/>
        </w:rPr>
        <w:t>).</w:t>
      </w:r>
    </w:p>
    <w:p w:rsidR="00A53857" w:rsidRPr="00314189" w:rsidP="00002D88" w14:paraId="0D035D0E" w14:textId="44BA6C1C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color w:val="000000" w:themeColor="text1"/>
          <w:sz w:val="24"/>
          <w:lang w:val="mt-MT"/>
        </w:rPr>
        <w:t>–</w:t>
      </w:r>
      <w:r w:rsidRPr="00314189">
        <w:rPr>
          <w:color w:val="000000" w:themeColor="text1"/>
          <w:sz w:val="24"/>
          <w:lang w:val="mt-MT"/>
        </w:rPr>
        <w:tab/>
      </w:r>
      <w:r w:rsidRPr="00314189">
        <w:rPr>
          <w:sz w:val="24"/>
          <w:lang w:val="mt-MT"/>
        </w:rPr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 </w:t>
      </w:r>
      <w:hyperlink r:id="rId13" w:history="1">
        <w:r w:rsidRPr="00314189">
          <w:rPr>
            <w:rStyle w:val="Hyperlink"/>
            <w:sz w:val="24"/>
            <w:lang w:val="mt-MT"/>
          </w:rPr>
          <w:t>http://data.europa.eu/eli/C/2025/2246/oj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5515AB4B" w14:textId="3ED247C9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 </w:t>
      </w:r>
      <w:hyperlink r:id="rId14" w:history="1">
        <w:r w:rsidRPr="00314189">
          <w:rPr>
            <w:rStyle w:val="Hyperlink"/>
            <w:sz w:val="24"/>
            <w:lang w:val="mt-MT"/>
          </w:rPr>
          <w:t>http://data.europa.eu/eli/C/2025/2247/oj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3B593879" w14:textId="2418CD27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 xml:space="preserve">Ir-riżoluzzjoni tal-Parlament Ewropew tat-8 ta’ Mejju 2025 dwar l-abbozz ta’ deċiżjoni ta’ implimentazzjoni tal-Kummissjoni li tawtorizza t-tqegħid fis-suq ta’ prodotti li fihom il-fażola </w:t>
      </w:r>
      <w:r w:rsidRPr="00314189">
        <w:rPr>
          <w:sz w:val="24"/>
          <w:lang w:val="mt-MT"/>
        </w:rPr>
        <w:t>tas-sojja</w:t>
      </w:r>
      <w:r w:rsidRPr="00314189">
        <w:rPr>
          <w:sz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(ĠU C, C/2026/586, 24.2.2026, ELI: </w:t>
      </w:r>
      <w:hyperlink r:id="rId15" w:tooltip="Jagħti aċċess għal dan id-dokument permezz tal-URL tal-ELI." w:history="1">
        <w:r w:rsidRPr="00314189">
          <w:rPr>
            <w:rStyle w:val="Hyperlink"/>
            <w:sz w:val="24"/>
            <w:lang w:val="mt-MT"/>
          </w:rPr>
          <w:t>http://data.europa.eu/eli/C/2026/586/oj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68D85B83" w14:textId="6683108E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tat-8 ta’ Ottubru 2025 dwar 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(ĠU C, C/2026/1523, 15.4.2026, ELI: </w:t>
      </w:r>
      <w:hyperlink r:id="rId16" w:history="1">
        <w:r w:rsidRPr="00314189">
          <w:rPr>
            <w:rStyle w:val="Hyperlink"/>
            <w:sz w:val="24"/>
            <w:lang w:val="mt-MT"/>
          </w:rPr>
          <w:t>http://data.europa.eu/eli/C/2026/1523/oj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4F3B9D76" w14:textId="79763B47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tat-</w:t>
      </w:r>
      <w:r w:rsidR="008273EA">
        <w:rPr>
          <w:sz w:val="24"/>
          <w:lang w:val="mt-MT"/>
        </w:rPr>
        <w:t>25</w:t>
      </w:r>
      <w:r w:rsidRPr="00314189">
        <w:rPr>
          <w:sz w:val="24"/>
          <w:lang w:val="mt-MT"/>
        </w:rPr>
        <w:t xml:space="preserve"> ta’ </w:t>
      </w:r>
      <w:r w:rsidR="008273EA">
        <w:rPr>
          <w:sz w:val="24"/>
          <w:lang w:val="mt-MT"/>
        </w:rPr>
        <w:t>Novembru</w:t>
      </w:r>
      <w:r w:rsidRPr="00314189">
        <w:rPr>
          <w:sz w:val="24"/>
          <w:lang w:val="mt-MT"/>
        </w:rPr>
        <w:t xml:space="preserve">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C/2026/1703, 24.4.2026, ELI: </w:t>
      </w:r>
      <w:hyperlink r:id="rId17" w:history="1">
        <w:r w:rsidRPr="00314189">
          <w:rPr>
            <w:rStyle w:val="Hyperlink"/>
            <w:sz w:val="24"/>
            <w:lang w:val="mt-MT"/>
          </w:rPr>
          <w:t>http://data.europa.eu/eli/C/2026/1703/oj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3D148EC9" w14:textId="3AF7C80A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(ĠU C, C/2026/1704, 24.4.2026, ELI: </w:t>
      </w:r>
      <w:hyperlink r:id="rId18" w:history="1">
        <w:r w:rsidRPr="00314189">
          <w:rPr>
            <w:rStyle w:val="Hyperlink"/>
            <w:sz w:val="24"/>
            <w:lang w:val="mt-MT"/>
          </w:rPr>
          <w:t>http://data.europa.eu/eli/C/2026/1704/oj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58B68378" w14:textId="4EC20B10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(ĠU C, C/2026/1705, 24.4.2026, ELI: </w:t>
      </w:r>
      <w:hyperlink r:id="rId19" w:history="1">
        <w:r w:rsidRPr="00314189">
          <w:rPr>
            <w:rStyle w:val="Hyperlink"/>
            <w:sz w:val="24"/>
            <w:lang w:val="mt-MT"/>
          </w:rPr>
          <w:t>http://data.europa.eu/eli/C/2026/1705/oj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6CDE7340" w14:textId="75CBD155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 xml:space="preserve">Ir-riżoluzzjoni tal-Parlament Ewropew tal-25 ta’ Novembru 2025 dwar id-Deċiżjoni ta’ Implimentazzjoni tal-Kummissjoni li ġġedded l-awtorizzazzjoni għall-introduzzjoni fis-suq ta’ prodotti li fihom il-fażola </w:t>
      </w:r>
      <w:r w:rsidRPr="00314189">
        <w:rPr>
          <w:sz w:val="24"/>
          <w:lang w:val="mt-MT"/>
        </w:rPr>
        <w:t>tas-sojja</w:t>
      </w:r>
      <w:r w:rsidRPr="00314189">
        <w:rPr>
          <w:sz w:val="24"/>
          <w:lang w:val="mt-MT"/>
        </w:rPr>
        <w:t xml:space="preserve"> ġenetikament modifikata MON 87708, li jikkonsistu minnha jew li huma prodotti minnha, skont ir-Regolament (KE) Nru 1829/2003 tal-Parlament Ewropew u tal-Kunsill (ĠU C, C/202</w:t>
      </w:r>
      <w:r w:rsidR="006235CD">
        <w:rPr>
          <w:sz w:val="24"/>
          <w:lang w:val="mt-MT"/>
        </w:rPr>
        <w:t>6</w:t>
      </w:r>
      <w:r w:rsidRPr="00314189">
        <w:rPr>
          <w:sz w:val="24"/>
          <w:lang w:val="mt-MT"/>
        </w:rPr>
        <w:t>/1706, 24.4.2026, ELI: </w:t>
      </w:r>
      <w:hyperlink r:id="rId20" w:history="1">
        <w:r w:rsidRPr="00314189">
          <w:rPr>
            <w:rStyle w:val="Hyperlink"/>
            <w:sz w:val="24"/>
            <w:lang w:val="mt-MT"/>
          </w:rPr>
          <w:t>http://data.europa.eu/eli/C/2026/1706/oj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2CF8443B" w14:textId="25699BCF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 (ĠU</w:t>
      </w:r>
      <w:r w:rsidR="006235CD">
        <w:rPr>
          <w:sz w:val="24"/>
          <w:lang w:val="mt-MT"/>
        </w:rPr>
        <w:t xml:space="preserve"> </w:t>
      </w:r>
      <w:r w:rsidRPr="00314189">
        <w:rPr>
          <w:sz w:val="24"/>
          <w:lang w:val="mt-MT"/>
        </w:rPr>
        <w:t>C, C/2026/1707, 24.4.2026, ELI: </w:t>
      </w:r>
      <w:hyperlink r:id="rId21" w:history="1">
        <w:r w:rsidRPr="00314189">
          <w:rPr>
            <w:rStyle w:val="Hyperlink"/>
            <w:sz w:val="24"/>
            <w:lang w:val="mt-MT"/>
          </w:rPr>
          <w:t>http://data.europa.eu/eli/C/2026/1707/oj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4B5E4727" w14:textId="7A00E4EA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(ĠU C, C/2026/2150, 6.5.2026, ELI: </w:t>
      </w:r>
      <w:hyperlink r:id="rId22" w:history="1">
        <w:r w:rsidRPr="00314189">
          <w:rPr>
            <w:rStyle w:val="Hyperlink"/>
            <w:sz w:val="24"/>
            <w:lang w:val="mt-MT"/>
          </w:rPr>
          <w:t>http://data.europa.eu/eli/C/2026/2150/oj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7ADC7416" w14:textId="0F5AE0B8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 xml:space="preserve">Ir-riżoluzzjoni tal-Parlament Ewropew tas-16 ta’ Diċembru 2025 dwar l-abbozz ta’ Deċiżjoni ta’ Implimentazzjoni tal-Kummissjoni li tawtorizza l-introduzzjoni fis-suq ta’ ikel, ingredjenti tal-ikel u għalf prodotti minn </w:t>
      </w:r>
      <w:r w:rsidRPr="00314189">
        <w:rPr>
          <w:sz w:val="24"/>
          <w:lang w:val="mt-MT"/>
        </w:rPr>
        <w:t>pitrava</w:t>
      </w:r>
      <w:r w:rsidRPr="00314189">
        <w:rPr>
          <w:sz w:val="24"/>
          <w:lang w:val="mt-MT"/>
        </w:rPr>
        <w:t xml:space="preserve"> </w:t>
      </w:r>
      <w:r w:rsidRPr="00314189">
        <w:rPr>
          <w:sz w:val="24"/>
          <w:lang w:val="mt-MT"/>
        </w:rPr>
        <w:t>zokkrija</w:t>
      </w:r>
      <w:r w:rsidRPr="00314189">
        <w:rPr>
          <w:sz w:val="24"/>
          <w:lang w:val="mt-MT"/>
        </w:rPr>
        <w:t xml:space="preserve"> ġenetikament modifikata KWS20-1, skont ir-Regolament (KE) Nru 1829/2003 tal-Parlament Ewropew u tal-Kunsill (ĠU C, C/2026/2151, 6.5.2026, ELI: </w:t>
      </w:r>
      <w:hyperlink r:id="rId23" w:history="1">
        <w:r w:rsidRPr="00314189">
          <w:rPr>
            <w:rStyle w:val="Hyperlink"/>
            <w:sz w:val="24"/>
            <w:lang w:val="mt-MT"/>
          </w:rPr>
          <w:t>http://data.europa.eu/eli/C/2026/2151/oj</w:t>
        </w:r>
      </w:hyperlink>
      <w:r w:rsidRPr="00314189">
        <w:rPr>
          <w:sz w:val="24"/>
          <w:lang w:val="mt-MT"/>
        </w:rPr>
        <w:t>).</w:t>
      </w:r>
    </w:p>
    <w:p w:rsidR="00A53857" w:rsidRPr="00314189" w:rsidP="00002D88" w14:paraId="765E76C9" w14:textId="2C6BADAA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 xml:space="preserve">Ir-riżoluzzjoni tal-Parlament Ewropew tal-11 ta’ Frar 2026 dwar l-abbozz ta’ deċiżjoni ta’ implimentazzjoni tal-Kummissjoni li tawtorizza t-tqegħid fis-suq ta’ prodotti li fihom il-fażola </w:t>
      </w:r>
      <w:r w:rsidRPr="00314189">
        <w:rPr>
          <w:sz w:val="24"/>
          <w:lang w:val="mt-MT"/>
        </w:rPr>
        <w:t>tas-sojja</w:t>
      </w:r>
      <w:r w:rsidRPr="00314189">
        <w:rPr>
          <w:sz w:val="24"/>
          <w:lang w:val="mt-MT"/>
        </w:rPr>
        <w:t xml:space="preserve"> ġenetikament modifikata DBN-09004-6, li jikkonsistu minnha jew li huma prodotti minnha, skont ir-Regolament (KE) Nru 1829/2003 tal-Parlament Ewropew u tal-Kunsill (Testi adottati, P10_TA(2026)0041).</w:t>
      </w:r>
    </w:p>
    <w:p w:rsidR="00A53857" w:rsidRPr="00314189" w:rsidP="00002D88" w14:paraId="20FFF488" w14:textId="39F21CCA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tal-11 ta’ Frar 2026 dwar l-abbozz ta’ deċiżjoni ta’ implimentazzjoni tal-Kummissjoni li ġġedded l-awtorizzazzjoni għat-tqegħid fis suq ta’ prodotti li fihom il-qamħirrum ġenetikament modifikat T25 (ACS-ZMØØ3-2), li jikkonsistu minnu jew li huma prodotti minnu, skont ir-Regolament (KE) Nru 1829/2003 tal-Parlament Ewropew u tal-Kunsill (Testi adottati, P10_TA(2026)0042).</w:t>
      </w:r>
    </w:p>
    <w:p w:rsidR="00A53857" w:rsidRPr="00314189" w:rsidP="00002D88" w14:paraId="1654D475" w14:textId="1847368B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GHB614 × LLCotton25, li jikkonsistu minnu jew li huma prodotti minnu, skont ir-Regolament (KE) Nru 1829/2003 tal-Parlament Ewropew u tal-Kunsill (Testi adottati, P10_TA(2026)0043).</w:t>
      </w:r>
    </w:p>
    <w:p w:rsidR="00A53857" w:rsidRPr="00314189" w:rsidP="00002D88" w14:paraId="4F67582E" w14:textId="7F043F12">
      <w:pPr>
        <w:pStyle w:val="FootnoteText"/>
        <w:ind w:left="1560" w:hanging="851"/>
        <w:rPr>
          <w:sz w:val="24"/>
          <w:vertAlign w:val="superscript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>Ir-riżoluzzjoni tal-Parlament Ewropew tal-11 ta’ Frar 2026 dwar l-abbozz ta’ Deċiżjoni ta’ Implimentazzjoni tal-Kummissjoni li ġġedded l-awtorizzazzjoni għat-tqegħid fis-suq ta’ prodotti li fihom il-qoton ġenetikament modifikat T304-40, li jikkonsistu minnu jew li huma prodotti minnu, skont ir-Regolament (KE) Nru 1829/2003 tal-Parlament Ewropew u tal-Kunsill (Testi adottati, P10_TA(2026)0044).</w:t>
      </w:r>
    </w:p>
    <w:p w:rsidR="00A53857" w:rsidRPr="00314189" w:rsidP="00002D88" w14:paraId="4AAEC815" w14:textId="60F487CE">
      <w:pPr>
        <w:pStyle w:val="FootnoteText"/>
        <w:ind w:left="1560" w:hanging="851"/>
        <w:rPr>
          <w:sz w:val="24"/>
          <w:lang w:val="mt-MT"/>
        </w:rPr>
      </w:pPr>
      <w:r w:rsidRPr="00314189">
        <w:rPr>
          <w:sz w:val="24"/>
          <w:lang w:val="mt-MT"/>
        </w:rPr>
        <w:t>–</w:t>
      </w:r>
      <w:r w:rsidRPr="00314189">
        <w:rPr>
          <w:sz w:val="24"/>
          <w:lang w:val="mt-MT"/>
        </w:rPr>
        <w:tab/>
        <w:t xml:space="preserve">Ir-riżoluzzjoni tal-Parlament Ewropew tad-29 ta’ April 2026 dwar l-abbozz ta’ deċiżjoni ta’ implimentazzjoni tal-Kummissjoni li tawtorizza t-tqegħid fis-suq ta’ prodotti li fihom il-fażola </w:t>
      </w:r>
      <w:r w:rsidRPr="00314189">
        <w:rPr>
          <w:sz w:val="24"/>
          <w:lang w:val="mt-MT"/>
        </w:rPr>
        <w:t>tas-sojja</w:t>
      </w:r>
      <w:r w:rsidRPr="00314189">
        <w:rPr>
          <w:sz w:val="24"/>
          <w:lang w:val="mt-MT"/>
        </w:rPr>
        <w:t xml:space="preserve"> ġenetikament modifikata MON 94637, li jikkonsistu minnha jew li huma prodotti minnha, skont ir-Regolament (KE) Nru 1829/2003 tal-Parlament Ewropew u tal-Kunsill (Testi adottati, P10_TA(2026)0150).</w:t>
      </w:r>
    </w:p>
  </w:footnote>
  <w:footnote w:id="7">
    <w:p w:rsidR="00A53857" w:rsidRPr="00314189" w:rsidP="00002D88" w14:paraId="2E3EB2A2" w14:textId="3DCAEDB9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 xml:space="preserve">Opinjoni </w:t>
      </w:r>
      <w:r w:rsidRPr="00314189" w:rsidR="0054356B">
        <w:rPr>
          <w:sz w:val="24"/>
          <w:lang w:val="mt-MT"/>
        </w:rPr>
        <w:t xml:space="preserve">xjentifika </w:t>
      </w:r>
      <w:r w:rsidRPr="00314189">
        <w:rPr>
          <w:sz w:val="24"/>
          <w:lang w:val="mt-MT"/>
        </w:rPr>
        <w:t xml:space="preserve">tal-EFSA, </w:t>
      </w:r>
      <w:hyperlink r:id="rId4" w:history="1">
        <w:r w:rsidRPr="00314189">
          <w:rPr>
            <w:rStyle w:val="Hyperlink"/>
            <w:sz w:val="24"/>
            <w:lang w:val="mt-MT"/>
          </w:rPr>
          <w:t>https://doi.org/10.2903/j.efsa.2025.9746</w:t>
        </w:r>
      </w:hyperlink>
      <w:r w:rsidRPr="00314189">
        <w:rPr>
          <w:sz w:val="24"/>
          <w:lang w:val="mt-MT"/>
        </w:rPr>
        <w:t>, p. 7.</w:t>
      </w:r>
    </w:p>
  </w:footnote>
  <w:footnote w:id="8">
    <w:p w:rsidR="00A53857" w:rsidRPr="00314189" w:rsidP="00002D88" w14:paraId="3657C4FF" w14:textId="7732038C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szCs w:val="24"/>
          <w:lang w:val="mt-MT"/>
        </w:rPr>
        <w:footnoteRef/>
      </w:r>
      <w:r w:rsidRPr="00314189" w:rsidR="000A09C8">
        <w:rPr>
          <w:sz w:val="24"/>
          <w:shd w:val="clear" w:color="auto" w:fill="FFFFFF"/>
          <w:lang w:val="mt-MT"/>
        </w:rPr>
        <w:t xml:space="preserve"> </w:t>
      </w:r>
      <w:r w:rsidRPr="00314189" w:rsidR="000A09C8">
        <w:rPr>
          <w:sz w:val="24"/>
          <w:shd w:val="clear" w:color="auto" w:fill="FFFFFF"/>
          <w:lang w:val="mt-MT"/>
        </w:rPr>
        <w:tab/>
      </w:r>
      <w:r w:rsidRPr="00314189">
        <w:rPr>
          <w:sz w:val="24"/>
          <w:shd w:val="clear" w:color="auto" w:fill="FFFFFF"/>
          <w:lang w:val="mt-MT"/>
        </w:rPr>
        <w:t xml:space="preserve">Ara, pereżempju, </w:t>
      </w:r>
      <w:r w:rsidRPr="00314189">
        <w:rPr>
          <w:sz w:val="24"/>
          <w:shd w:val="clear" w:color="auto" w:fill="FFFFFF"/>
          <w:lang w:val="mt-MT"/>
        </w:rPr>
        <w:t>Bonny</w:t>
      </w:r>
      <w:r w:rsidRPr="00314189">
        <w:rPr>
          <w:sz w:val="24"/>
          <w:shd w:val="clear" w:color="auto" w:fill="FFFFFF"/>
          <w:lang w:val="mt-MT"/>
        </w:rPr>
        <w:t>, S., “</w:t>
      </w:r>
      <w:r w:rsidRPr="00314189">
        <w:rPr>
          <w:sz w:val="24"/>
          <w:shd w:val="clear" w:color="auto" w:fill="FFFFFF"/>
          <w:lang w:val="mt-MT"/>
        </w:rPr>
        <w:t>Genetically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Modified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Herbicide-Tolerant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Crops</w:t>
      </w:r>
      <w:r w:rsidRPr="00314189">
        <w:rPr>
          <w:sz w:val="24"/>
          <w:shd w:val="clear" w:color="auto" w:fill="FFFFFF"/>
          <w:lang w:val="mt-MT"/>
        </w:rPr>
        <w:t xml:space="preserve">, </w:t>
      </w:r>
      <w:r w:rsidRPr="00314189">
        <w:rPr>
          <w:sz w:val="24"/>
          <w:shd w:val="clear" w:color="auto" w:fill="FFFFFF"/>
          <w:lang w:val="mt-MT"/>
        </w:rPr>
        <w:t>Weeds</w:t>
      </w:r>
      <w:r w:rsidRPr="00314189">
        <w:rPr>
          <w:sz w:val="24"/>
          <w:shd w:val="clear" w:color="auto" w:fill="FFFFFF"/>
          <w:lang w:val="mt-MT"/>
        </w:rPr>
        <w:t xml:space="preserve">, </w:t>
      </w:r>
      <w:r w:rsidRPr="00314189">
        <w:rPr>
          <w:sz w:val="24"/>
          <w:shd w:val="clear" w:color="auto" w:fill="FFFFFF"/>
          <w:lang w:val="mt-MT"/>
        </w:rPr>
        <w:t>and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Herbicides</w:t>
      </w:r>
      <w:r w:rsidRPr="00314189">
        <w:rPr>
          <w:sz w:val="24"/>
          <w:shd w:val="clear" w:color="auto" w:fill="FFFFFF"/>
          <w:lang w:val="mt-MT"/>
        </w:rPr>
        <w:t xml:space="preserve">: </w:t>
      </w:r>
      <w:r w:rsidRPr="00314189">
        <w:rPr>
          <w:sz w:val="24"/>
          <w:shd w:val="clear" w:color="auto" w:fill="FFFFFF"/>
          <w:lang w:val="mt-MT"/>
        </w:rPr>
        <w:t>Overview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and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Impact</w:t>
      </w:r>
      <w:r w:rsidRPr="00314189">
        <w:rPr>
          <w:sz w:val="24"/>
          <w:shd w:val="clear" w:color="auto" w:fill="FFFFFF"/>
          <w:lang w:val="mt-MT"/>
        </w:rPr>
        <w:t xml:space="preserve">” (Għelejjel, Ħaxix Ħażin, u Erbiċidi Ġenetikament Modifikati </w:t>
      </w:r>
      <w:r w:rsidRPr="00314189">
        <w:rPr>
          <w:sz w:val="24"/>
          <w:shd w:val="clear" w:color="auto" w:fill="FFFFFF"/>
          <w:lang w:val="mt-MT"/>
        </w:rPr>
        <w:t>Tolleranti</w:t>
      </w:r>
      <w:r w:rsidRPr="00314189">
        <w:rPr>
          <w:sz w:val="24"/>
          <w:shd w:val="clear" w:color="auto" w:fill="FFFFFF"/>
          <w:lang w:val="mt-MT"/>
        </w:rPr>
        <w:t xml:space="preserve"> għall-Erbiċidi: Ħarsa Ġenerali u Impatt), </w:t>
      </w:r>
      <w:r w:rsidRPr="00314189">
        <w:rPr>
          <w:i/>
          <w:iCs/>
          <w:sz w:val="24"/>
          <w:shd w:val="clear" w:color="auto" w:fill="FFFFFF"/>
          <w:lang w:val="mt-MT"/>
        </w:rPr>
        <w:t>Environmental</w:t>
      </w:r>
      <w:r w:rsidRPr="00314189">
        <w:rPr>
          <w:i/>
          <w:iCs/>
          <w:sz w:val="24"/>
          <w:shd w:val="clear" w:color="auto" w:fill="FFFFFF"/>
          <w:lang w:val="mt-MT"/>
        </w:rPr>
        <w:t xml:space="preserve"> Management</w:t>
      </w:r>
      <w:r w:rsidRPr="00314189">
        <w:rPr>
          <w:sz w:val="24"/>
          <w:shd w:val="clear" w:color="auto" w:fill="FFFFFF"/>
          <w:lang w:val="mt-MT"/>
        </w:rPr>
        <w:t xml:space="preserve">, Jannar 2016, 57 (1), </w:t>
      </w:r>
      <w:r w:rsidRPr="00314189">
        <w:rPr>
          <w:sz w:val="24"/>
          <w:shd w:val="clear" w:color="auto" w:fill="FFFFFF"/>
          <w:lang w:val="mt-MT"/>
        </w:rPr>
        <w:t>pp</w:t>
      </w:r>
      <w:r w:rsidRPr="00314189">
        <w:rPr>
          <w:sz w:val="24"/>
          <w:shd w:val="clear" w:color="auto" w:fill="FFFFFF"/>
          <w:lang w:val="mt-MT"/>
        </w:rPr>
        <w:t xml:space="preserve">. 31-48, </w:t>
      </w:r>
      <w:hyperlink r:id="rId24" w:history="1">
        <w:r w:rsidRPr="00314189">
          <w:rPr>
            <w:rStyle w:val="Hyperlink"/>
            <w:sz w:val="24"/>
            <w:shd w:val="clear" w:color="auto" w:fill="FFFFFF"/>
            <w:lang w:val="mt-MT"/>
          </w:rPr>
          <w:t>https://doi.org/10.1007/s00267-015-0589-7</w:t>
        </w:r>
      </w:hyperlink>
      <w:r w:rsidRPr="00314189">
        <w:rPr>
          <w:sz w:val="24"/>
          <w:shd w:val="clear" w:color="auto" w:fill="FFFFFF"/>
          <w:lang w:val="mt-MT"/>
        </w:rPr>
        <w:t xml:space="preserve"> u </w:t>
      </w:r>
      <w:r w:rsidRPr="00314189">
        <w:rPr>
          <w:sz w:val="24"/>
          <w:shd w:val="clear" w:color="auto" w:fill="FFFFFF"/>
          <w:lang w:val="mt-MT"/>
        </w:rPr>
        <w:t>Benbrook</w:t>
      </w:r>
      <w:r w:rsidRPr="00314189">
        <w:rPr>
          <w:sz w:val="24"/>
          <w:shd w:val="clear" w:color="auto" w:fill="FFFFFF"/>
          <w:lang w:val="mt-MT"/>
        </w:rPr>
        <w:t>, C.M., “</w:t>
      </w:r>
      <w:r w:rsidRPr="00314189">
        <w:rPr>
          <w:sz w:val="24"/>
          <w:shd w:val="clear" w:color="auto" w:fill="FFFFFF"/>
          <w:lang w:val="mt-MT"/>
        </w:rPr>
        <w:t>Impacts</w:t>
      </w:r>
      <w:r w:rsidRPr="00314189">
        <w:rPr>
          <w:sz w:val="24"/>
          <w:shd w:val="clear" w:color="auto" w:fill="FFFFFF"/>
          <w:lang w:val="mt-MT"/>
        </w:rPr>
        <w:t xml:space="preserve"> of </w:t>
      </w:r>
      <w:r w:rsidRPr="00314189">
        <w:rPr>
          <w:sz w:val="24"/>
          <w:shd w:val="clear" w:color="auto" w:fill="FFFFFF"/>
          <w:lang w:val="mt-MT"/>
        </w:rPr>
        <w:t>genetically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engineered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crops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on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pesticide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use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in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the</w:t>
      </w:r>
      <w:r w:rsidRPr="00314189">
        <w:rPr>
          <w:sz w:val="24"/>
          <w:shd w:val="clear" w:color="auto" w:fill="FFFFFF"/>
          <w:lang w:val="mt-MT"/>
        </w:rPr>
        <w:t xml:space="preserve"> U.S. - </w:t>
      </w:r>
      <w:r w:rsidRPr="00314189">
        <w:rPr>
          <w:sz w:val="24"/>
          <w:shd w:val="clear" w:color="auto" w:fill="FFFFFF"/>
          <w:lang w:val="mt-MT"/>
        </w:rPr>
        <w:t>the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first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sixteen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years</w:t>
      </w:r>
      <w:r w:rsidRPr="00314189">
        <w:rPr>
          <w:sz w:val="24"/>
          <w:shd w:val="clear" w:color="auto" w:fill="FFFFFF"/>
          <w:lang w:val="mt-MT"/>
        </w:rPr>
        <w:t xml:space="preserve">” (L-impatti tal-għelejjel modifikati bl-inġinerija ġenetika fuq l-użu tal-pestiċidi fl-Istati Uniti - l-ewwel 16-il sena), </w:t>
      </w:r>
      <w:r w:rsidRPr="00314189">
        <w:rPr>
          <w:i/>
          <w:iCs/>
          <w:sz w:val="24"/>
          <w:shd w:val="clear" w:color="auto" w:fill="FFFFFF"/>
          <w:lang w:val="mt-MT"/>
        </w:rPr>
        <w:t>Environmental</w:t>
      </w:r>
      <w:r w:rsidRPr="00314189">
        <w:rPr>
          <w:i/>
          <w:iCs/>
          <w:sz w:val="24"/>
          <w:shd w:val="clear" w:color="auto" w:fill="FFFFFF"/>
          <w:lang w:val="mt-MT"/>
        </w:rPr>
        <w:t xml:space="preserve"> </w:t>
      </w:r>
      <w:r w:rsidRPr="00314189">
        <w:rPr>
          <w:i/>
          <w:iCs/>
          <w:sz w:val="24"/>
          <w:shd w:val="clear" w:color="auto" w:fill="FFFFFF"/>
          <w:lang w:val="mt-MT"/>
        </w:rPr>
        <w:t>Sciences</w:t>
      </w:r>
      <w:r w:rsidRPr="00314189">
        <w:rPr>
          <w:i/>
          <w:iCs/>
          <w:sz w:val="24"/>
          <w:shd w:val="clear" w:color="auto" w:fill="FFFFFF"/>
          <w:lang w:val="mt-MT"/>
        </w:rPr>
        <w:t xml:space="preserve"> </w:t>
      </w:r>
      <w:r w:rsidRPr="00314189">
        <w:rPr>
          <w:i/>
          <w:iCs/>
          <w:sz w:val="24"/>
          <w:shd w:val="clear" w:color="auto" w:fill="FFFFFF"/>
          <w:lang w:val="mt-MT"/>
        </w:rPr>
        <w:t>Europe</w:t>
      </w:r>
      <w:r w:rsidRPr="00314189">
        <w:rPr>
          <w:sz w:val="24"/>
          <w:shd w:val="clear" w:color="auto" w:fill="FFFFFF"/>
          <w:lang w:val="mt-MT"/>
        </w:rPr>
        <w:t xml:space="preserve">, it-28 ta’ Settembru 2012, </w:t>
      </w:r>
      <w:r w:rsidRPr="00314189">
        <w:rPr>
          <w:sz w:val="24"/>
          <w:shd w:val="clear" w:color="auto" w:fill="FFFFFF"/>
          <w:lang w:val="mt-MT"/>
        </w:rPr>
        <w:t>Vol</w:t>
      </w:r>
      <w:r w:rsidRPr="00314189">
        <w:rPr>
          <w:sz w:val="24"/>
          <w:shd w:val="clear" w:color="auto" w:fill="FFFFFF"/>
          <w:lang w:val="mt-MT"/>
        </w:rPr>
        <w:t xml:space="preserve">. 24(1), </w:t>
      </w:r>
      <w:hyperlink r:id="rId25" w:history="1">
        <w:r w:rsidRPr="00314189">
          <w:rPr>
            <w:rStyle w:val="Hyperlink"/>
            <w:sz w:val="24"/>
            <w:lang w:val="mt-MT"/>
          </w:rPr>
          <w:t>https://doi.org/10.1186/2190-4715-24-24</w:t>
        </w:r>
      </w:hyperlink>
      <w:r w:rsidRPr="00314189">
        <w:rPr>
          <w:sz w:val="24"/>
          <w:lang w:val="mt-MT"/>
        </w:rPr>
        <w:t>.</w:t>
      </w:r>
    </w:p>
  </w:footnote>
  <w:footnote w:id="9">
    <w:p w:rsidR="00A53857" w:rsidRPr="00314189" w:rsidP="00002D88" w14:paraId="602D43CD" w14:textId="735E7D63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1, ELI: </w:t>
      </w:r>
      <w:hyperlink r:id="rId26" w:tooltip="Jagħti aċċess għal dan id-dokument permezz tal-URL tal-ELI." w:history="1">
        <w:r w:rsidRPr="00314189">
          <w:rPr>
            <w:rStyle w:val="Hyperlink"/>
            <w:sz w:val="24"/>
            <w:lang w:val="mt-MT"/>
          </w:rPr>
          <w:t>http://data.europa.eu/eli/reg/2009/1107/oj</w:t>
        </w:r>
      </w:hyperlink>
      <w:r w:rsidRPr="00314189">
        <w:rPr>
          <w:sz w:val="24"/>
          <w:lang w:val="mt-MT"/>
        </w:rPr>
        <w:t>).</w:t>
      </w:r>
    </w:p>
  </w:footnote>
  <w:footnote w:id="10">
    <w:p w:rsidR="00A53857" w:rsidRPr="00314189" w:rsidP="00002D88" w14:paraId="438EEF28" w14:textId="200AC3D4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hyperlink r:id="rId27" w:history="1">
        <w:r w:rsidRPr="00395A71" w:rsidR="00395A71">
          <w:rPr>
            <w:rStyle w:val="Hyperlink"/>
            <w:sz w:val="24"/>
            <w:lang w:val="mt-MT"/>
          </w:rPr>
          <w:t>https://ec.europa.eu/food/plant/pesticides/eu-pesticides-database/start/screen/active-substances/details/79</w:t>
        </w:r>
      </w:hyperlink>
      <w:r w:rsidR="00395A71">
        <w:rPr>
          <w:sz w:val="24"/>
          <w:lang w:val="mt-MT"/>
        </w:rPr>
        <w:t>.</w:t>
      </w:r>
      <w:r w:rsidRPr="00314189">
        <w:rPr>
          <w:sz w:val="24"/>
          <w:lang w:val="mt-MT"/>
        </w:rPr>
        <w:t xml:space="preserve"> </w:t>
      </w:r>
    </w:p>
  </w:footnote>
  <w:footnote w:id="11">
    <w:p w:rsidR="00A53857" w:rsidRPr="00314189" w:rsidP="00002D88" w14:paraId="5D79A9A5" w14:textId="6D190C77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shd w:val="clear" w:color="auto" w:fill="FFFFFF"/>
          <w:lang w:val="mt-MT"/>
        </w:rPr>
        <w:t xml:space="preserve"> </w:t>
      </w:r>
      <w:r w:rsidRPr="00314189" w:rsidR="000A09C8">
        <w:rPr>
          <w:sz w:val="24"/>
          <w:shd w:val="clear" w:color="auto" w:fill="FFFFFF"/>
          <w:lang w:val="mt-MT"/>
        </w:rPr>
        <w:tab/>
      </w:r>
      <w:r w:rsidRPr="00314189">
        <w:rPr>
          <w:sz w:val="24"/>
          <w:shd w:val="clear" w:color="auto" w:fill="FFFFFF"/>
          <w:lang w:val="mt-MT"/>
        </w:rPr>
        <w:t xml:space="preserve">Ara, pereżempju, </w:t>
      </w:r>
      <w:hyperlink r:id="rId28" w:history="1">
        <w:r w:rsidRPr="00314189">
          <w:rPr>
            <w:rStyle w:val="Hyperlink"/>
            <w:sz w:val="24"/>
            <w:lang w:val="mt-MT"/>
          </w:rPr>
          <w:t>https://doi.org/10.1016/j.mrrev.2019.02.001</w:t>
        </w:r>
      </w:hyperlink>
      <w:r w:rsidRPr="00314189">
        <w:rPr>
          <w:sz w:val="24"/>
          <w:lang w:val="mt-MT"/>
        </w:rPr>
        <w:t xml:space="preserve">, </w:t>
      </w:r>
      <w:hyperlink r:id="rId29" w:history="1">
        <w:r w:rsidRPr="00314189">
          <w:rPr>
            <w:rStyle w:val="Hyperlink"/>
            <w:sz w:val="24"/>
            <w:lang w:val="mt-MT"/>
          </w:rPr>
          <w:t>https://doi.org/10.1093/ije/dyz017</w:t>
        </w:r>
      </w:hyperlink>
      <w:r w:rsidRPr="00314189">
        <w:rPr>
          <w:sz w:val="24"/>
          <w:lang w:val="mt-MT"/>
        </w:rPr>
        <w:t xml:space="preserve">, </w:t>
      </w:r>
      <w:hyperlink r:id="rId30" w:history="1">
        <w:r w:rsidRPr="00314189">
          <w:rPr>
            <w:rStyle w:val="Hyperlink"/>
            <w:sz w:val="24"/>
            <w:lang w:val="mt-MT"/>
          </w:rPr>
          <w:t>https://doi.org/10.1371/journal.pone.0219610</w:t>
        </w:r>
      </w:hyperlink>
      <w:r w:rsidRPr="00314189">
        <w:rPr>
          <w:sz w:val="24"/>
          <w:lang w:val="mt-MT"/>
        </w:rPr>
        <w:t xml:space="preserve"> u </w:t>
      </w:r>
      <w:hyperlink r:id="rId31" w:history="1">
        <w:r w:rsidRPr="00314189">
          <w:rPr>
            <w:rStyle w:val="Hyperlink"/>
            <w:sz w:val="24"/>
            <w:lang w:val="mt-MT"/>
          </w:rPr>
          <w:t>https://doi.org/10.1186/s13045-019-0767-9</w:t>
        </w:r>
      </w:hyperlink>
      <w:r w:rsidRPr="00314189">
        <w:rPr>
          <w:sz w:val="24"/>
          <w:lang w:val="mt-MT"/>
        </w:rPr>
        <w:t>.</w:t>
      </w:r>
    </w:p>
  </w:footnote>
  <w:footnote w:id="12">
    <w:p w:rsidR="00A53857" w:rsidRPr="00314189" w:rsidP="00002D88" w14:paraId="1F6E1029" w14:textId="73C011A8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hyperlink r:id="rId32" w:tgtFrame="_blank" w:tooltip="Link persistenti bl-użu ta’ identifikatur tal-oġġett diġitali" w:history="1">
        <w:r w:rsidRPr="00314189">
          <w:rPr>
            <w:rStyle w:val="Hyperlink"/>
            <w:sz w:val="24"/>
            <w:lang w:val="mt-MT"/>
          </w:rPr>
          <w:t>https://doi.org/10.1006/rtph.1999.1371</w:t>
        </w:r>
      </w:hyperlink>
      <w:r w:rsidRPr="00314189">
        <w:rPr>
          <w:sz w:val="24"/>
          <w:lang w:val="mt-MT"/>
        </w:rPr>
        <w:t>.</w:t>
      </w:r>
    </w:p>
  </w:footnote>
  <w:footnote w:id="13">
    <w:p w:rsidR="00A53857" w:rsidRPr="00314189" w:rsidP="00002D88" w14:paraId="5C6EB9FA" w14:textId="43362B4A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shd w:val="clear" w:color="auto" w:fill="FFFFFF"/>
          <w:lang w:val="mt-MT"/>
        </w:rPr>
        <w:t xml:space="preserve"> </w:t>
      </w:r>
      <w:r w:rsidRPr="00314189" w:rsidR="000A09C8">
        <w:rPr>
          <w:sz w:val="24"/>
          <w:shd w:val="clear" w:color="auto" w:fill="FFFFFF"/>
          <w:lang w:val="mt-MT"/>
        </w:rPr>
        <w:tab/>
      </w:r>
      <w:r w:rsidRPr="00314189">
        <w:rPr>
          <w:sz w:val="24"/>
          <w:shd w:val="clear" w:color="auto" w:fill="FFFFFF"/>
          <w:lang w:val="mt-MT"/>
        </w:rPr>
        <w:t>Lurquin</w:t>
      </w:r>
      <w:r w:rsidRPr="00314189">
        <w:rPr>
          <w:sz w:val="24"/>
          <w:shd w:val="clear" w:color="auto" w:fill="FFFFFF"/>
          <w:lang w:val="mt-MT"/>
        </w:rPr>
        <w:t>, P.F., “</w:t>
      </w:r>
      <w:r w:rsidRPr="00314189">
        <w:rPr>
          <w:sz w:val="24"/>
          <w:shd w:val="clear" w:color="auto" w:fill="FFFFFF"/>
          <w:lang w:val="mt-MT"/>
        </w:rPr>
        <w:t>Production</w:t>
      </w:r>
      <w:r w:rsidRPr="00314189">
        <w:rPr>
          <w:sz w:val="24"/>
          <w:shd w:val="clear" w:color="auto" w:fill="FFFFFF"/>
          <w:lang w:val="mt-MT"/>
        </w:rPr>
        <w:t xml:space="preserve"> of a </w:t>
      </w:r>
      <w:r w:rsidRPr="00314189">
        <w:rPr>
          <w:sz w:val="24"/>
          <w:shd w:val="clear" w:color="auto" w:fill="FFFFFF"/>
          <w:lang w:val="mt-MT"/>
        </w:rPr>
        <w:t>toxic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metabolite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in</w:t>
      </w:r>
      <w:r w:rsidRPr="00314189">
        <w:rPr>
          <w:sz w:val="24"/>
          <w:shd w:val="clear" w:color="auto" w:fill="FFFFFF"/>
          <w:lang w:val="mt-MT"/>
        </w:rPr>
        <w:t xml:space="preserve"> 2, 4-D-resistant GM </w:t>
      </w:r>
      <w:r w:rsidRPr="00314189">
        <w:rPr>
          <w:sz w:val="24"/>
          <w:shd w:val="clear" w:color="auto" w:fill="FFFFFF"/>
          <w:lang w:val="mt-MT"/>
        </w:rPr>
        <w:t>crop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plants</w:t>
      </w:r>
      <w:r w:rsidRPr="00314189">
        <w:rPr>
          <w:sz w:val="24"/>
          <w:shd w:val="clear" w:color="auto" w:fill="FFFFFF"/>
          <w:lang w:val="mt-MT"/>
        </w:rPr>
        <w:t xml:space="preserve">” (Produzzjoni ta’ </w:t>
      </w:r>
      <w:r w:rsidRPr="00314189">
        <w:rPr>
          <w:sz w:val="24"/>
          <w:shd w:val="clear" w:color="auto" w:fill="FFFFFF"/>
          <w:lang w:val="mt-MT"/>
        </w:rPr>
        <w:t>metabolit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tossiku</w:t>
      </w:r>
      <w:r w:rsidRPr="00314189">
        <w:rPr>
          <w:sz w:val="24"/>
          <w:shd w:val="clear" w:color="auto" w:fill="FFFFFF"/>
          <w:lang w:val="mt-MT"/>
        </w:rPr>
        <w:t xml:space="preserve"> fi pjanti tal-għelejjel ĠM reżistenti għal 2, 4-D), </w:t>
      </w:r>
      <w:r w:rsidRPr="00314189">
        <w:rPr>
          <w:i/>
          <w:iCs/>
          <w:sz w:val="24"/>
          <w:shd w:val="clear" w:color="auto" w:fill="FFFFFF"/>
          <w:lang w:val="mt-MT"/>
        </w:rPr>
        <w:t xml:space="preserve">3 </w:t>
      </w:r>
      <w:r w:rsidRPr="00314189">
        <w:rPr>
          <w:i/>
          <w:iCs/>
          <w:sz w:val="24"/>
          <w:shd w:val="clear" w:color="auto" w:fill="FFFFFF"/>
          <w:lang w:val="mt-MT"/>
        </w:rPr>
        <w:t>Biotech</w:t>
      </w:r>
      <w:r w:rsidRPr="00314189">
        <w:rPr>
          <w:i/>
          <w:iCs/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 xml:space="preserve">6, 82 (2016), </w:t>
      </w:r>
      <w:hyperlink r:id="rId33" w:history="1">
        <w:r w:rsidRPr="00314189">
          <w:rPr>
            <w:rStyle w:val="Hyperlink"/>
            <w:sz w:val="24"/>
            <w:shd w:val="clear" w:color="auto" w:fill="FCFCFC"/>
            <w:lang w:val="mt-MT"/>
          </w:rPr>
          <w:t>https://doi.org/10.1007/s13205-016-0387-9</w:t>
        </w:r>
      </w:hyperlink>
      <w:r w:rsidRPr="00314189">
        <w:rPr>
          <w:sz w:val="24"/>
          <w:lang w:val="mt-MT"/>
        </w:rPr>
        <w:t>.</w:t>
      </w:r>
    </w:p>
  </w:footnote>
  <w:footnote w:id="14">
    <w:p w:rsidR="00A53857" w:rsidRPr="00314189" w:rsidP="00002D88" w14:paraId="1EE197CB" w14:textId="156A73F2">
      <w:pPr>
        <w:pStyle w:val="FootnoteText"/>
        <w:ind w:left="851" w:hanging="851"/>
        <w:rPr>
          <w:sz w:val="24"/>
          <w:szCs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shd w:val="clear" w:color="auto" w:fill="FFFFFF"/>
          <w:lang w:val="mt-MT"/>
        </w:rPr>
        <w:t xml:space="preserve"> </w:t>
      </w:r>
      <w:r w:rsidRPr="00314189" w:rsidR="000A09C8">
        <w:rPr>
          <w:sz w:val="24"/>
          <w:shd w:val="clear" w:color="auto" w:fill="FFFFFF"/>
          <w:lang w:val="mt-MT"/>
        </w:rPr>
        <w:tab/>
      </w:r>
      <w:r w:rsidRPr="00314189">
        <w:rPr>
          <w:sz w:val="24"/>
          <w:shd w:val="clear" w:color="auto" w:fill="FFFFFF"/>
          <w:lang w:val="mt-MT"/>
        </w:rPr>
        <w:t xml:space="preserve">Dan huwa fil-fatt il-każ </w:t>
      </w:r>
      <w:r w:rsidRPr="00314189">
        <w:rPr>
          <w:sz w:val="24"/>
          <w:shd w:val="clear" w:color="auto" w:fill="FFFFFF"/>
          <w:lang w:val="mt-MT"/>
        </w:rPr>
        <w:t>għall-glifosat</w:t>
      </w:r>
      <w:r w:rsidRPr="00314189">
        <w:rPr>
          <w:sz w:val="24"/>
          <w:shd w:val="clear" w:color="auto" w:fill="FFFFFF"/>
          <w:lang w:val="mt-MT"/>
        </w:rPr>
        <w:t>, kif iddikjarat fl-Opinjoni Motivata tal-EFSA “</w:t>
      </w:r>
      <w:r w:rsidRPr="00314189">
        <w:rPr>
          <w:sz w:val="24"/>
          <w:shd w:val="clear" w:color="auto" w:fill="FFFFFF"/>
          <w:lang w:val="mt-MT"/>
        </w:rPr>
        <w:t>Review</w:t>
      </w:r>
      <w:r w:rsidRPr="00314189">
        <w:rPr>
          <w:sz w:val="24"/>
          <w:shd w:val="clear" w:color="auto" w:fill="FFFFFF"/>
          <w:lang w:val="mt-MT"/>
        </w:rPr>
        <w:t xml:space="preserve"> of </w:t>
      </w:r>
      <w:r w:rsidRPr="00314189">
        <w:rPr>
          <w:sz w:val="24"/>
          <w:shd w:val="clear" w:color="auto" w:fill="FFFFFF"/>
          <w:lang w:val="mt-MT"/>
        </w:rPr>
        <w:t>the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existing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maximum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residue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levels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for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glyphosate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according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to</w:t>
      </w:r>
      <w:r w:rsidRPr="00314189">
        <w:rPr>
          <w:sz w:val="24"/>
          <w:shd w:val="clear" w:color="auto" w:fill="FFFFFF"/>
          <w:lang w:val="mt-MT"/>
        </w:rPr>
        <w:t xml:space="preserve"> </w:t>
      </w:r>
      <w:r w:rsidRPr="00314189">
        <w:rPr>
          <w:sz w:val="24"/>
          <w:shd w:val="clear" w:color="auto" w:fill="FFFFFF"/>
          <w:lang w:val="mt-MT"/>
        </w:rPr>
        <w:t>Article</w:t>
      </w:r>
      <w:r w:rsidRPr="00314189">
        <w:rPr>
          <w:sz w:val="24"/>
          <w:shd w:val="clear" w:color="auto" w:fill="FFFFFF"/>
          <w:lang w:val="mt-MT"/>
        </w:rPr>
        <w:t xml:space="preserve"> 12 of </w:t>
      </w:r>
      <w:r w:rsidRPr="00314189">
        <w:rPr>
          <w:sz w:val="24"/>
          <w:shd w:val="clear" w:color="auto" w:fill="FFFFFF"/>
          <w:lang w:val="mt-MT"/>
        </w:rPr>
        <w:t>Regulation</w:t>
      </w:r>
      <w:r w:rsidRPr="00314189">
        <w:rPr>
          <w:sz w:val="24"/>
          <w:shd w:val="clear" w:color="auto" w:fill="FFFFFF"/>
          <w:lang w:val="mt-MT"/>
        </w:rPr>
        <w:t xml:space="preserve"> (EC) </w:t>
      </w:r>
      <w:r w:rsidRPr="00314189">
        <w:rPr>
          <w:sz w:val="24"/>
          <w:shd w:val="clear" w:color="auto" w:fill="FFFFFF"/>
          <w:lang w:val="mt-MT"/>
        </w:rPr>
        <w:t>No</w:t>
      </w:r>
      <w:r w:rsidRPr="00314189">
        <w:rPr>
          <w:sz w:val="24"/>
          <w:shd w:val="clear" w:color="auto" w:fill="FFFFFF"/>
          <w:lang w:val="mt-MT"/>
        </w:rPr>
        <w:t xml:space="preserve"> 396/2005” (Rieżami tal-EFSA tal-livelli massimi ta’ residwi eżistenti </w:t>
      </w:r>
      <w:r w:rsidRPr="00314189">
        <w:rPr>
          <w:sz w:val="24"/>
          <w:shd w:val="clear" w:color="auto" w:fill="FFFFFF"/>
          <w:lang w:val="mt-MT"/>
        </w:rPr>
        <w:t>għall-glifosat</w:t>
      </w:r>
      <w:r w:rsidRPr="00314189">
        <w:rPr>
          <w:sz w:val="24"/>
          <w:shd w:val="clear" w:color="auto" w:fill="FFFFFF"/>
          <w:lang w:val="mt-MT"/>
        </w:rPr>
        <w:t xml:space="preserve"> skont l-Artikolu 12 tar-Regolament (KE) Nru 396/2005), </w:t>
      </w:r>
      <w:r w:rsidRPr="00314189">
        <w:rPr>
          <w:i/>
          <w:sz w:val="24"/>
          <w:shd w:val="clear" w:color="auto" w:fill="FFFFFF"/>
          <w:lang w:val="mt-MT"/>
        </w:rPr>
        <w:t xml:space="preserve">EFSA </w:t>
      </w:r>
      <w:r w:rsidRPr="00314189">
        <w:rPr>
          <w:i/>
          <w:sz w:val="24"/>
          <w:shd w:val="clear" w:color="auto" w:fill="FFFFFF"/>
          <w:lang w:val="mt-MT"/>
        </w:rPr>
        <w:t>Journal</w:t>
      </w:r>
      <w:r w:rsidRPr="00314189">
        <w:rPr>
          <w:sz w:val="24"/>
          <w:shd w:val="clear" w:color="auto" w:fill="FFFFFF"/>
          <w:lang w:val="mt-MT"/>
        </w:rPr>
        <w:t xml:space="preserve">, 2018, 16(5):e5263, p. 12, </w:t>
      </w:r>
      <w:hyperlink r:id="rId34" w:history="1">
        <w:r w:rsidRPr="00314189">
          <w:rPr>
            <w:rStyle w:val="Hyperlink"/>
            <w:sz w:val="24"/>
            <w:lang w:val="mt-MT"/>
          </w:rPr>
          <w:t>https://doi.org/10.2903/j.efsa.2018.5263</w:t>
        </w:r>
      </w:hyperlink>
      <w:r w:rsidRPr="00314189">
        <w:rPr>
          <w:sz w:val="24"/>
          <w:lang w:val="mt-MT"/>
        </w:rPr>
        <w:t>.</w:t>
      </w:r>
    </w:p>
  </w:footnote>
  <w:footnote w:id="15">
    <w:p w:rsidR="00A53857" w:rsidRPr="00314189" w:rsidP="00002D88" w14:paraId="4F8916C5" w14:textId="2113EA42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 xml:space="preserve">ĠU L 282, 19.10.2016, p. 4. </w:t>
      </w:r>
    </w:p>
  </w:footnote>
  <w:footnote w:id="16">
    <w:p w:rsidR="00A53857" w:rsidRPr="00314189" w:rsidP="00002D88" w14:paraId="593B5D1B" w14:textId="58075542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>ĠU L 309, 13.12.1993, p. 3, ELI: </w:t>
      </w:r>
      <w:hyperlink r:id="rId35" w:tooltip="Gives access to this document through its ELI URI." w:history="1">
        <w:r w:rsidRPr="002D7B0B" w:rsidR="00314189">
          <w:rPr>
            <w:rStyle w:val="Hyperlink"/>
            <w:sz w:val="24"/>
            <w:lang w:val="pl-PL"/>
          </w:rPr>
          <w:t>http://data.europa.eu/eli/convention/1993/626/oj</w:t>
        </w:r>
      </w:hyperlink>
      <w:r w:rsidRPr="00314189">
        <w:rPr>
          <w:sz w:val="24"/>
          <w:lang w:val="mt-MT"/>
        </w:rPr>
        <w:t>.</w:t>
      </w:r>
    </w:p>
  </w:footnote>
  <w:footnote w:id="17">
    <w:p w:rsidR="00A53857" w:rsidRPr="00314189" w:rsidP="00002D88" w14:paraId="556FB0F8" w14:textId="2C5EBC7D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>F’Diċembru 2022, ġie miftiehem qafas globali dwar il-bijodiversità fil-COP15 tal-KBD tan-NU li jinkludi mira globali sal-2030 għat-tnaqqis tar-riskju tal-pestiċidi b’mill-anqas 50 % (ara:</w:t>
      </w:r>
      <w:r w:rsidRPr="00314189">
        <w:rPr>
          <w:color w:val="000000" w:themeColor="text1"/>
          <w:sz w:val="24"/>
          <w:lang w:val="mt-MT"/>
        </w:rPr>
        <w:t xml:space="preserve"> </w:t>
      </w:r>
      <w:hyperlink r:id="rId36" w:history="1">
        <w:r w:rsidRPr="00642325" w:rsidR="00314189">
          <w:rPr>
            <w:rStyle w:val="Hyperlink"/>
            <w:sz w:val="24"/>
            <w:lang w:val="mt-MT"/>
          </w:rPr>
          <w:t>https://ec.europa.eu/commission/presscorner/detail/en/ip_22_7834</w:t>
        </w:r>
      </w:hyperlink>
      <w:r w:rsidRPr="00314189">
        <w:rPr>
          <w:sz w:val="24"/>
          <w:lang w:val="mt-MT"/>
        </w:rPr>
        <w:t xml:space="preserve">). </w:t>
      </w:r>
    </w:p>
  </w:footnote>
  <w:footnote w:id="18">
    <w:p w:rsidR="00314189" w:rsidRPr="00002D88" w:rsidP="00002D88" w14:paraId="5626312C" w14:textId="6F0982C8">
      <w:pPr>
        <w:pStyle w:val="FootnoteText"/>
        <w:ind w:left="851" w:hanging="851"/>
        <w:rPr>
          <w:sz w:val="24"/>
          <w:szCs w:val="24"/>
          <w:lang w:val="mt-MT"/>
        </w:rPr>
      </w:pPr>
      <w:r w:rsidRPr="00002D88">
        <w:rPr>
          <w:rStyle w:val="FootnoteReference"/>
          <w:sz w:val="24"/>
          <w:szCs w:val="24"/>
        </w:rPr>
        <w:footnoteRef/>
      </w:r>
      <w:r w:rsidRPr="00642325">
        <w:rPr>
          <w:sz w:val="24"/>
          <w:szCs w:val="24"/>
          <w:lang w:val="mt-MT"/>
        </w:rPr>
        <w:t xml:space="preserve"> </w:t>
      </w:r>
      <w:r w:rsidRPr="00002D88">
        <w:rPr>
          <w:sz w:val="24"/>
          <w:szCs w:val="24"/>
          <w:lang w:val="mt-MT"/>
        </w:rPr>
        <w:tab/>
      </w:r>
      <w:hyperlink r:id="rId37" w:history="1">
        <w:r w:rsidRPr="00642325">
          <w:rPr>
            <w:rStyle w:val="Hyperlink"/>
            <w:sz w:val="24"/>
            <w:szCs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642325">
        <w:rPr>
          <w:sz w:val="24"/>
          <w:szCs w:val="24"/>
          <w:lang w:val="mt-MT"/>
        </w:rPr>
        <w:t>.</w:t>
      </w:r>
    </w:p>
  </w:footnote>
  <w:footnote w:id="19">
    <w:p w:rsidR="00A53857" w:rsidRPr="00314189" w:rsidP="00002D88" w14:paraId="44D60DD2" w14:textId="45F32654">
      <w:pPr>
        <w:pStyle w:val="FootnoteText"/>
        <w:ind w:left="851" w:hanging="851"/>
        <w:rPr>
          <w:sz w:val="24"/>
          <w:szCs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r w:rsidRPr="00314189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 </w:t>
      </w:r>
      <w:hyperlink r:id="rId38" w:tooltip="Jagħti aċċess għal dan id-dokument permezz tal-URL tal-ELI." w:history="1">
        <w:r w:rsidRPr="00314189">
          <w:rPr>
            <w:rStyle w:val="Hyperlink"/>
            <w:sz w:val="24"/>
            <w:lang w:val="mt-MT"/>
          </w:rPr>
          <w:t>http://data.europa.eu/eli/reg/2002/178/oj</w:t>
        </w:r>
      </w:hyperlink>
      <w:r w:rsidRPr="00314189">
        <w:rPr>
          <w:sz w:val="24"/>
          <w:lang w:val="mt-MT"/>
        </w:rPr>
        <w:t>).</w:t>
      </w:r>
    </w:p>
  </w:footnote>
  <w:footnote w:id="20">
    <w:p w:rsidR="00A53857" w:rsidRPr="00314189" w:rsidP="00002D88" w14:paraId="62DD0B20" w14:textId="724E10B8">
      <w:pPr>
        <w:pStyle w:val="FootnoteText"/>
        <w:ind w:left="851" w:hanging="851"/>
        <w:rPr>
          <w:sz w:val="24"/>
          <w:szCs w:val="24"/>
          <w:lang w:val="mt-MT"/>
        </w:rPr>
      </w:pPr>
      <w:r w:rsidRPr="00314189">
        <w:rPr>
          <w:rStyle w:val="FootnoteReference"/>
          <w:sz w:val="24"/>
          <w:szCs w:val="24"/>
          <w:lang w:val="mt-MT"/>
        </w:rPr>
        <w:footnoteRef/>
      </w:r>
      <w:r w:rsidRPr="00314189" w:rsidR="000A09C8">
        <w:rPr>
          <w:sz w:val="24"/>
          <w:lang w:val="mt-MT"/>
        </w:rPr>
        <w:t xml:space="preserve"> </w:t>
      </w:r>
      <w:r w:rsidRPr="00314189" w:rsidR="000A09C8">
        <w:rPr>
          <w:sz w:val="24"/>
          <w:lang w:val="mt-MT"/>
        </w:rPr>
        <w:tab/>
      </w:r>
      <w:hyperlink r:id="rId39" w:history="1">
        <w:r w:rsidRPr="00314189">
          <w:rPr>
            <w:rStyle w:val="Hyperlink"/>
            <w:sz w:val="24"/>
            <w:shd w:val="clear" w:color="auto" w:fill="FFFFFF"/>
            <w:lang w:val="mt-MT"/>
          </w:rPr>
          <w:t>https://tillymetz.lu/wp-content/uploads/2020/09/Co-signed-letter-MEP-Metz.pdf</w:t>
        </w:r>
      </w:hyperlink>
      <w:r w:rsidRPr="00314189">
        <w:rPr>
          <w:sz w:val="24"/>
          <w:lang w:val="mt-MT"/>
        </w:rPr>
        <w:t>.</w:t>
      </w:r>
      <w:r w:rsidRPr="00314189">
        <w:rPr>
          <w:sz w:val="24"/>
          <w:shd w:val="clear" w:color="auto" w:fill="FFFFFF"/>
          <w:lang w:val="mt-MT"/>
        </w:rPr>
        <w:t xml:space="preserve"> </w:t>
      </w:r>
    </w:p>
  </w:footnote>
  <w:footnote w:id="21">
    <w:p w:rsidR="00A53857" w:rsidRPr="00314189" w:rsidP="00002D88" w14:paraId="553CD0D3" w14:textId="707A7C59">
      <w:pPr>
        <w:pStyle w:val="FootnoteText"/>
        <w:ind w:left="851" w:hanging="851"/>
        <w:rPr>
          <w:sz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shd w:val="clear" w:color="auto" w:fill="FFFFFF"/>
          <w:lang w:val="mt-MT"/>
        </w:rPr>
        <w:t xml:space="preserve"> </w:t>
      </w:r>
      <w:r w:rsidRPr="00314189" w:rsidR="000A09C8">
        <w:rPr>
          <w:sz w:val="24"/>
          <w:shd w:val="clear" w:color="auto" w:fill="FFFFFF"/>
          <w:lang w:val="mt-MT"/>
        </w:rPr>
        <w:tab/>
      </w:r>
      <w:r w:rsidRPr="00314189">
        <w:rPr>
          <w:sz w:val="24"/>
          <w:shd w:val="clear" w:color="auto" w:fill="FFFFFF"/>
          <w:lang w:val="mt-MT"/>
        </w:rPr>
        <w:t>Ir-riżoluzzjoni tal-Parlament Ewropew tal-15 ta’ Jannar 2020 dwar il-Patt Ekoloġiku Ewropew (ĠU C 270, 7.7.2021, p. 2), il-paragrafu 102.</w:t>
      </w:r>
    </w:p>
  </w:footnote>
  <w:footnote w:id="22">
    <w:p w:rsidR="00A53857" w:rsidRPr="000A09C8" w:rsidP="00002D88" w14:paraId="0105F8FD" w14:textId="1924007A">
      <w:pPr>
        <w:pStyle w:val="FootnoteText"/>
        <w:ind w:left="851" w:hanging="851"/>
        <w:rPr>
          <w:sz w:val="24"/>
          <w:szCs w:val="24"/>
          <w:lang w:val="mt-MT"/>
        </w:rPr>
      </w:pPr>
      <w:r w:rsidRPr="00314189">
        <w:rPr>
          <w:rStyle w:val="FootnoteReference"/>
          <w:sz w:val="24"/>
          <w:lang w:val="mt-MT"/>
        </w:rPr>
        <w:footnoteRef/>
      </w:r>
      <w:r w:rsidRPr="00314189" w:rsidR="000A09C8">
        <w:rPr>
          <w:sz w:val="24"/>
          <w:shd w:val="clear" w:color="auto" w:fill="FFFFFF"/>
          <w:lang w:val="mt-MT"/>
        </w:rPr>
        <w:t xml:space="preserve"> </w:t>
      </w:r>
      <w:r w:rsidRPr="00314189" w:rsidR="000A09C8">
        <w:rPr>
          <w:sz w:val="24"/>
          <w:shd w:val="clear" w:color="auto" w:fill="FFFFFF"/>
          <w:lang w:val="mt-MT"/>
        </w:rPr>
        <w:tab/>
      </w:r>
      <w:r w:rsidRPr="00314189">
        <w:rPr>
          <w:sz w:val="24"/>
          <w:shd w:val="clear" w:color="auto" w:fill="FFFFFF"/>
          <w:lang w:val="mt-MT"/>
        </w:rPr>
        <w:t>ĠU C 445, 29.10.2021, p. 257.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9C8" w14:paraId="5F158B8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9C8" w14:paraId="3B82049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A09C8" w14:paraId="41037BD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85426689">
    <w:abstractNumId w:val="9"/>
  </w:num>
  <w:num w:numId="2" w16cid:durableId="1231623915">
    <w:abstractNumId w:val="9"/>
  </w:num>
  <w:num w:numId="3" w16cid:durableId="75827618">
    <w:abstractNumId w:val="7"/>
  </w:num>
  <w:num w:numId="4" w16cid:durableId="567691662">
    <w:abstractNumId w:val="7"/>
  </w:num>
  <w:num w:numId="5" w16cid:durableId="1533767451">
    <w:abstractNumId w:val="6"/>
  </w:num>
  <w:num w:numId="6" w16cid:durableId="1568033629">
    <w:abstractNumId w:val="6"/>
  </w:num>
  <w:num w:numId="7" w16cid:durableId="582761184">
    <w:abstractNumId w:val="5"/>
  </w:num>
  <w:num w:numId="8" w16cid:durableId="686325231">
    <w:abstractNumId w:val="5"/>
  </w:num>
  <w:num w:numId="9" w16cid:durableId="1750689056">
    <w:abstractNumId w:val="4"/>
  </w:num>
  <w:num w:numId="10" w16cid:durableId="1086993889">
    <w:abstractNumId w:val="4"/>
  </w:num>
  <w:num w:numId="11" w16cid:durableId="493179017">
    <w:abstractNumId w:val="8"/>
  </w:num>
  <w:num w:numId="12" w16cid:durableId="1407071940">
    <w:abstractNumId w:val="8"/>
  </w:num>
  <w:num w:numId="13" w16cid:durableId="766731225">
    <w:abstractNumId w:val="3"/>
  </w:num>
  <w:num w:numId="14" w16cid:durableId="421297932">
    <w:abstractNumId w:val="3"/>
  </w:num>
  <w:num w:numId="15" w16cid:durableId="1833058642">
    <w:abstractNumId w:val="2"/>
  </w:num>
  <w:num w:numId="16" w16cid:durableId="1346445212">
    <w:abstractNumId w:val="2"/>
  </w:num>
  <w:num w:numId="17" w16cid:durableId="1997756497">
    <w:abstractNumId w:val="1"/>
  </w:num>
  <w:num w:numId="18" w16cid:durableId="1780879346">
    <w:abstractNumId w:val="1"/>
  </w:num>
  <w:num w:numId="19" w16cid:durableId="827592406">
    <w:abstractNumId w:val="0"/>
  </w:num>
  <w:num w:numId="20" w16cid:durableId="2016150504">
    <w:abstractNumId w:val="0"/>
  </w:num>
  <w:num w:numId="21" w16cid:durableId="107050381">
    <w:abstractNumId w:val="9"/>
  </w:num>
  <w:num w:numId="22" w16cid:durableId="440295585">
    <w:abstractNumId w:val="7"/>
  </w:num>
  <w:num w:numId="23" w16cid:durableId="1623881895">
    <w:abstractNumId w:val="6"/>
  </w:num>
  <w:num w:numId="24" w16cid:durableId="1440176452">
    <w:abstractNumId w:val="5"/>
  </w:num>
  <w:num w:numId="25" w16cid:durableId="2023315602">
    <w:abstractNumId w:val="4"/>
  </w:num>
  <w:num w:numId="26" w16cid:durableId="1123035689">
    <w:abstractNumId w:val="8"/>
  </w:num>
  <w:num w:numId="27" w16cid:durableId="1139878201">
    <w:abstractNumId w:val="3"/>
  </w:num>
  <w:num w:numId="28" w16cid:durableId="609777911">
    <w:abstractNumId w:val="2"/>
  </w:num>
  <w:num w:numId="29" w16cid:durableId="1428960293">
    <w:abstractNumId w:val="1"/>
  </w:num>
  <w:num w:numId="30" w16cid:durableId="747727487">
    <w:abstractNumId w:val="0"/>
  </w:num>
  <w:num w:numId="31" w16cid:durableId="2064258041">
    <w:abstractNumId w:val="9"/>
  </w:num>
  <w:num w:numId="32" w16cid:durableId="2092963415">
    <w:abstractNumId w:val="7"/>
  </w:num>
  <w:num w:numId="33" w16cid:durableId="1054087444">
    <w:abstractNumId w:val="6"/>
  </w:num>
  <w:num w:numId="34" w16cid:durableId="1370840559">
    <w:abstractNumId w:val="5"/>
  </w:num>
  <w:num w:numId="35" w16cid:durableId="2096128824">
    <w:abstractNumId w:val="4"/>
  </w:num>
  <w:num w:numId="36" w16cid:durableId="612202549">
    <w:abstractNumId w:val="8"/>
  </w:num>
  <w:num w:numId="37" w16cid:durableId="2091155129">
    <w:abstractNumId w:val="3"/>
  </w:num>
  <w:num w:numId="38" w16cid:durableId="2129007282">
    <w:abstractNumId w:val="2"/>
  </w:num>
  <w:num w:numId="39" w16cid:durableId="738986046">
    <w:abstractNumId w:val="1"/>
  </w:num>
  <w:num w:numId="40" w16cid:durableId="969168362">
    <w:abstractNumId w:val="0"/>
  </w:num>
  <w:num w:numId="41" w16cid:durableId="609317727">
    <w:abstractNumId w:val="10"/>
  </w:num>
  <w:num w:numId="42" w16cid:durableId="928541358">
    <w:abstractNumId w:val="10"/>
  </w:num>
  <w:num w:numId="43" w16cid:durableId="1596206788">
    <w:abstractNumId w:val="10"/>
  </w:num>
  <w:num w:numId="44" w16cid:durableId="78988505">
    <w:abstractNumId w:val="11"/>
  </w:num>
  <w:num w:numId="45" w16cid:durableId="1944142484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4F"/>
    <w:rsid w:val="00002272"/>
    <w:rsid w:val="00002D88"/>
    <w:rsid w:val="00064002"/>
    <w:rsid w:val="000640AF"/>
    <w:rsid w:val="000677B9"/>
    <w:rsid w:val="000831BA"/>
    <w:rsid w:val="000A09C8"/>
    <w:rsid w:val="000A42CC"/>
    <w:rsid w:val="000E7DD9"/>
    <w:rsid w:val="0010095E"/>
    <w:rsid w:val="00125B37"/>
    <w:rsid w:val="00187494"/>
    <w:rsid w:val="001F32AE"/>
    <w:rsid w:val="002115E7"/>
    <w:rsid w:val="002767FF"/>
    <w:rsid w:val="002A344F"/>
    <w:rsid w:val="002B18FE"/>
    <w:rsid w:val="002B5493"/>
    <w:rsid w:val="002D7B0B"/>
    <w:rsid w:val="00314189"/>
    <w:rsid w:val="00343214"/>
    <w:rsid w:val="00361C00"/>
    <w:rsid w:val="00387E52"/>
    <w:rsid w:val="00395A7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A0D"/>
    <w:rsid w:val="0050519A"/>
    <w:rsid w:val="005072A1"/>
    <w:rsid w:val="00514517"/>
    <w:rsid w:val="0054356B"/>
    <w:rsid w:val="00545827"/>
    <w:rsid w:val="00560270"/>
    <w:rsid w:val="005C2568"/>
    <w:rsid w:val="005F1B17"/>
    <w:rsid w:val="006037C0"/>
    <w:rsid w:val="00604B11"/>
    <w:rsid w:val="006235CD"/>
    <w:rsid w:val="00642325"/>
    <w:rsid w:val="006631B6"/>
    <w:rsid w:val="00680577"/>
    <w:rsid w:val="006D7F12"/>
    <w:rsid w:val="006F74FA"/>
    <w:rsid w:val="00731ADD"/>
    <w:rsid w:val="00734777"/>
    <w:rsid w:val="00747932"/>
    <w:rsid w:val="00751A4A"/>
    <w:rsid w:val="00756632"/>
    <w:rsid w:val="00762C74"/>
    <w:rsid w:val="00786EC0"/>
    <w:rsid w:val="007B1E84"/>
    <w:rsid w:val="007C6C18"/>
    <w:rsid w:val="007D1690"/>
    <w:rsid w:val="007E22AD"/>
    <w:rsid w:val="00807B3B"/>
    <w:rsid w:val="00817416"/>
    <w:rsid w:val="008273E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85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36/2026"/>
    <w:docVar w:name="dvlangue" w:val="MT"/>
    <w:docVar w:name="dvnumam" w:val="0"/>
    <w:docVar w:name="dvpe" w:val="789.025"/>
    <w:docVar w:name="dvtitre" w:val="Riżoluzzjoni tal-Parlament Ewropew xx xx xxxx 2026 dwar l-abbozz ta’ deċiżjoni ta’ Implimentazzjoni tal-Kummissjoni li tawtorizza l-introduzzjoni fis-suq tal-prodotti li jkun fihom il-qamħirrum ġenetikament modifikat DP202216 × NK603 × DAS-40278-9 u s-sottokombinazzjonijiet tiegħu DP202216 × NK603, DP202216 × DAS-40278-9, li jkunu jikkonsistu minnhom jew li jkunu magħmulin minnhom, skont ir-Regolament (KE) Nru 1829/2003 tal-Parlament Ewropew u tal-Kunsill(D114997/04 – 2026/274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B84118"/>
  <w15:chartTrackingRefBased/>
  <w15:docId w15:val="{BE0C20D6-D489-4A28-9D4E-18B29B95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qFormat/>
    <w:rsid w:val="00A5385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53857"/>
    <w:rPr>
      <w:color w:val="0563C1" w:themeColor="hyperlink"/>
      <w:u w:val="single"/>
    </w:rPr>
  </w:style>
  <w:style w:type="paragraph" w:customStyle="1" w:styleId="Considrant">
    <w:name w:val="Considérant"/>
    <w:basedOn w:val="Normal"/>
    <w:uiPriority w:val="99"/>
    <w:semiHidden/>
    <w:rsid w:val="00A53857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Funotenzeichen">
    <w:name w:val="Fußnotenzeichen"/>
    <w:basedOn w:val="DefaultParagraphFont"/>
    <w:uiPriority w:val="99"/>
    <w:qFormat/>
    <w:rsid w:val="00A53857"/>
    <w:rPr>
      <w:rFonts w:ascii="Times New Roman" w:hAnsi="Times New Roman" w:cs="Times New Roman" w:hint="default"/>
      <w:vertAlign w:val="superscript"/>
    </w:rPr>
  </w:style>
  <w:style w:type="paragraph" w:styleId="Revision">
    <w:name w:val="Revision"/>
    <w:hidden/>
    <w:uiPriority w:val="99"/>
    <w:semiHidden/>
    <w:rsid w:val="0054356B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543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43/oj" TargetMode="External" /><Relationship Id="rId10" Type="http://schemas.openxmlformats.org/officeDocument/2006/relationships/hyperlink" Target="http://data.europa.eu/eli/C/2025/1802/oj" TargetMode="External" /><Relationship Id="rId11" Type="http://schemas.openxmlformats.org/officeDocument/2006/relationships/hyperlink" Target="http://data.europa.eu/eli/C/2025/1803/oj" TargetMode="External" /><Relationship Id="rId12" Type="http://schemas.openxmlformats.org/officeDocument/2006/relationships/hyperlink" Target="http://data.europa.eu/eli/C/2025/1804/oj" TargetMode="External" /><Relationship Id="rId13" Type="http://schemas.openxmlformats.org/officeDocument/2006/relationships/hyperlink" Target="http://data.europa.eu/eli/C/2025/2246/oj" TargetMode="External" /><Relationship Id="rId14" Type="http://schemas.openxmlformats.org/officeDocument/2006/relationships/hyperlink" Target="http://data.europa.eu/eli/C/2025/2247/oj" TargetMode="External" /><Relationship Id="rId15" Type="http://schemas.openxmlformats.org/officeDocument/2006/relationships/hyperlink" Target="http://data.europa.eu/eli/C/2026/586/oj" TargetMode="External" /><Relationship Id="rId16" Type="http://schemas.openxmlformats.org/officeDocument/2006/relationships/hyperlink" Target="http://data.europa.eu/eli/C/2026/1523/oj" TargetMode="External" /><Relationship Id="rId17" Type="http://schemas.openxmlformats.org/officeDocument/2006/relationships/hyperlink" Target="http://data.europa.eu/eli/C/2026/1703/oj" TargetMode="External" /><Relationship Id="rId18" Type="http://schemas.openxmlformats.org/officeDocument/2006/relationships/hyperlink" Target="http://data.europa.eu/eli/C/2026/1704/oj" TargetMode="External" /><Relationship Id="rId19" Type="http://schemas.openxmlformats.org/officeDocument/2006/relationships/hyperlink" Target="http://data.europa.eu/eli/C/2026/1705/oj" TargetMode="External" /><Relationship Id="rId2" Type="http://schemas.openxmlformats.org/officeDocument/2006/relationships/hyperlink" Target="http://data.europa.eu/eli/reg/2003/1829/oj" TargetMode="External" /><Relationship Id="rId20" Type="http://schemas.openxmlformats.org/officeDocument/2006/relationships/hyperlink" Target="http://data.europa.eu/eli/C/2026/1706/oj" TargetMode="External" /><Relationship Id="rId21" Type="http://schemas.openxmlformats.org/officeDocument/2006/relationships/hyperlink" Target="http://data.europa.eu/eli/C/2026/1707/oj" TargetMode="External" /><Relationship Id="rId22" Type="http://schemas.openxmlformats.org/officeDocument/2006/relationships/hyperlink" Target="http://data.europa.eu/eli/C/2026/2150/oj" TargetMode="External" /><Relationship Id="rId23" Type="http://schemas.openxmlformats.org/officeDocument/2006/relationships/hyperlink" Target="http://data.europa.eu/eli/C/2026/2151/oj" TargetMode="External" /><Relationship Id="rId24" Type="http://schemas.openxmlformats.org/officeDocument/2006/relationships/hyperlink" Target="https://doi.org/10.1007/s00267-015-0589-7" TargetMode="External" /><Relationship Id="rId25" Type="http://schemas.openxmlformats.org/officeDocument/2006/relationships/hyperlink" Target="https://doi.org/10.1186/2190-4715-24-24" TargetMode="External" /><Relationship Id="rId26" Type="http://schemas.openxmlformats.org/officeDocument/2006/relationships/hyperlink" Target="http://data.europa.eu/eli/reg/2009/1107/oj" TargetMode="External" /><Relationship Id="rId27" Type="http://schemas.openxmlformats.org/officeDocument/2006/relationships/hyperlink" Target="https://ec.europa.eu/food/plant/pesticides/eu-pesticides-database/start/screen/active-substances/details/79" TargetMode="External" /><Relationship Id="rId28" Type="http://schemas.openxmlformats.org/officeDocument/2006/relationships/hyperlink" Target="https://doi.org/10.1016/j.mrrev.2019.02.001" TargetMode="External" /><Relationship Id="rId29" Type="http://schemas.openxmlformats.org/officeDocument/2006/relationships/hyperlink" Target="https://doi.org/10.1093/ije/dyz017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doi.org/10.1371/journal.pone.0219610" TargetMode="External" /><Relationship Id="rId31" Type="http://schemas.openxmlformats.org/officeDocument/2006/relationships/hyperlink" Target="https://doi.org/10.1186/s13045-019-0767-9" TargetMode="External" /><Relationship Id="rId32" Type="http://schemas.openxmlformats.org/officeDocument/2006/relationships/hyperlink" Target="https://doi.org/10.1006/rtph.1999.1371" TargetMode="External" /><Relationship Id="rId33" Type="http://schemas.openxmlformats.org/officeDocument/2006/relationships/hyperlink" Target="https://doi.org/10.1007/s13205-016-0387-9" TargetMode="External" /><Relationship Id="rId34" Type="http://schemas.openxmlformats.org/officeDocument/2006/relationships/hyperlink" Target="https://doi.org/10.2903/j.efsa.2018.5263" TargetMode="External" /><Relationship Id="rId35" Type="http://schemas.openxmlformats.org/officeDocument/2006/relationships/hyperlink" Target="http://data.europa.eu/eli/convention/1993/626/oj" TargetMode="External" /><Relationship Id="rId36" Type="http://schemas.openxmlformats.org/officeDocument/2006/relationships/hyperlink" Target="https://ec.europa.eu/commission/presscorner/detail/en/ip_22_7834" TargetMode="External" /><Relationship Id="rId37" Type="http://schemas.openxmlformats.org/officeDocument/2006/relationships/hyperlink" Target="https://commission.europa.eu/strategy-and-policy/priorities-2019-2024/european-green-deal/agriculture-and-green-deal/strategic-dialogue-future-eu-agriculture_mt" TargetMode="External" /><Relationship Id="rId38" Type="http://schemas.openxmlformats.org/officeDocument/2006/relationships/hyperlink" Target="http://data.europa.eu/eli/reg/2002/178/oj" TargetMode="External" /><Relationship Id="rId39" Type="http://schemas.openxmlformats.org/officeDocument/2006/relationships/hyperlink" Target="https://tillymetz.lu/wp-content/uploads/2020/09/Co-signed-letter-MEP-Metz.pdf" TargetMode="External" /><Relationship Id="rId4" Type="http://schemas.openxmlformats.org/officeDocument/2006/relationships/hyperlink" Target="https://doi.org/10.2903/j.efsa.2025.9746" TargetMode="External" /><Relationship Id="rId5" Type="http://schemas.openxmlformats.org/officeDocument/2006/relationships/hyperlink" Target="http://data.europa.eu/eli/C/2025/1797/oj" TargetMode="External" /><Relationship Id="rId6" Type="http://schemas.openxmlformats.org/officeDocument/2006/relationships/hyperlink" Target="http://data.europa.eu/eli/C/2025/1798/oj" TargetMode="External" /><Relationship Id="rId7" Type="http://schemas.openxmlformats.org/officeDocument/2006/relationships/hyperlink" Target="http://data.europa.eu/eli/C/2025/1799/oj" TargetMode="External" /><Relationship Id="rId8" Type="http://schemas.openxmlformats.org/officeDocument/2006/relationships/hyperlink" Target="http://data.europa.eu/eli/C/2025/1800/oj" TargetMode="External" /><Relationship Id="rId9" Type="http://schemas.openxmlformats.org/officeDocument/2006/relationships/hyperlink" Target="http://data.europa.eu/eli/C/2025/180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1913</Words>
  <Characters>13981</Characters>
  <Application>Microsoft Office Word</Application>
  <DocSecurity>0</DocSecurity>
  <Lines>116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2026-08-14T10:56:00Z</dcterms:created>
  <dcterms:modified xsi:type="dcterms:W3CDTF">2026-08-14T10:56:00Z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B10-0336/2026</vt:lpwstr>
  </property>
  <property fmtid="{D5CDD505-2E9C-101B-9397-08002B2CF9AE}" pid="4" name="&lt;Type&gt;">
    <vt:lpwstr>RR</vt:lpwstr>
  </property>
</Properties>
</file>