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9062C" w14:paraId="2C45044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9CBEF0" w14:textId="77777777" w:rsidR="00757DD5" w:rsidRPr="0019062C" w:rsidRDefault="004B1E02" w:rsidP="00425111">
            <w:pPr>
              <w:pStyle w:val="EPName"/>
            </w:pPr>
            <w:r w:rsidRPr="0019062C">
              <w:t>Parlament Ewropew</w:t>
            </w:r>
          </w:p>
          <w:p w14:paraId="1F55CD83" w14:textId="77777777" w:rsidR="00757DD5" w:rsidRPr="0019062C" w:rsidRDefault="004B1E02" w:rsidP="00425111">
            <w:pPr>
              <w:pStyle w:val="EPTerm"/>
              <w:rPr>
                <w:rStyle w:val="HideTWBExt"/>
                <w:vanish w:val="0"/>
              </w:rPr>
            </w:pPr>
            <w:r w:rsidRPr="0019062C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9B9E9A4" w14:textId="77777777" w:rsidR="00757DD5" w:rsidRPr="0019062C" w:rsidRDefault="00172070" w:rsidP="00425111">
            <w:pPr>
              <w:pStyle w:val="EPLogo"/>
              <w:rPr>
                <w:lang w:val="mt-MT"/>
              </w:rPr>
            </w:pPr>
            <w:r w:rsidRPr="0019062C">
              <w:rPr>
                <w:lang w:val="mt-MT"/>
              </w:rPr>
              <w:drawing>
                <wp:inline distT="0" distB="0" distL="0" distR="0" wp14:anchorId="7D20B183" wp14:editId="6A46E8C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C11CFC" w14:textId="77777777" w:rsidR="008E7632" w:rsidRPr="0019062C" w:rsidRDefault="008E7632" w:rsidP="008E7632">
      <w:pPr>
        <w:pStyle w:val="LineTop"/>
      </w:pPr>
    </w:p>
    <w:p w14:paraId="0181D48E" w14:textId="77777777" w:rsidR="008E7632" w:rsidRPr="0019062C" w:rsidRDefault="004B1E02" w:rsidP="008E7632">
      <w:pPr>
        <w:pStyle w:val="ZSessionDoc"/>
        <w:rPr>
          <w:b/>
          <w:i w:val="0"/>
          <w:lang w:val="mt-MT"/>
        </w:rPr>
      </w:pPr>
      <w:r w:rsidRPr="0019062C">
        <w:rPr>
          <w:b/>
          <w:i w:val="0"/>
          <w:lang w:val="mt-MT"/>
        </w:rPr>
        <w:t>TESTI ADOTTATI</w:t>
      </w:r>
    </w:p>
    <w:p w14:paraId="6CC3F95D" w14:textId="77777777" w:rsidR="008E7632" w:rsidRPr="0019062C" w:rsidRDefault="004B1E02" w:rsidP="008E7632">
      <w:pPr>
        <w:pStyle w:val="LineBottom"/>
        <w:rPr>
          <w:lang w:val="mt-MT"/>
        </w:rPr>
      </w:pPr>
      <w:r w:rsidRPr="0019062C">
        <w:rPr>
          <w:rFonts w:cs="Arial"/>
          <w:i/>
          <w:sz w:val="20"/>
          <w:szCs w:val="22"/>
          <w:lang w:val="mt-MT"/>
        </w:rPr>
        <w:t xml:space="preserve"> </w:t>
      </w:r>
    </w:p>
    <w:p w14:paraId="35426451" w14:textId="55A7EAC1" w:rsidR="009C4014" w:rsidRPr="0019062C" w:rsidRDefault="004B1E02" w:rsidP="008E7632">
      <w:pPr>
        <w:pStyle w:val="ATHeading1"/>
        <w:spacing w:before="480"/>
      </w:pPr>
      <w:bookmarkStart w:id="0" w:name="TA_Heading"/>
      <w:r w:rsidRPr="0019062C">
        <w:t>P10_TA(2026)</w:t>
      </w:r>
      <w:bookmarkStart w:id="1" w:name="TANumber"/>
      <w:bookmarkEnd w:id="0"/>
      <w:r w:rsidRPr="0019062C">
        <w:t>0</w:t>
      </w:r>
      <w:r w:rsidR="009557AD" w:rsidRPr="0019062C">
        <w:t>266</w:t>
      </w:r>
      <w:bookmarkEnd w:id="1"/>
    </w:p>
    <w:p w14:paraId="4F0F3C49" w14:textId="70C2222E" w:rsidR="009C4014" w:rsidRPr="0019062C" w:rsidRDefault="001D1181" w:rsidP="004B1E02">
      <w:pPr>
        <w:pStyle w:val="ATHeading2"/>
      </w:pPr>
      <w:bookmarkStart w:id="2" w:name="title"/>
      <w:r w:rsidRPr="0019062C">
        <w:t>Deroga temporanja mid-direttiva dwar l-e-Privatezza</w:t>
      </w:r>
      <w:bookmarkStart w:id="3" w:name="Etoiles"/>
      <w:bookmarkEnd w:id="2"/>
      <w:bookmarkEnd w:id="3"/>
    </w:p>
    <w:p w14:paraId="16889397" w14:textId="2D545A0F" w:rsidR="009C4014" w:rsidRPr="0019062C" w:rsidRDefault="009C4014" w:rsidP="009C4014">
      <w:pPr>
        <w:rPr>
          <w:i/>
          <w:vanish/>
        </w:rPr>
      </w:pPr>
      <w:r w:rsidRPr="0019062C">
        <w:rPr>
          <w:i/>
        </w:rPr>
        <w:fldChar w:fldCharType="begin"/>
      </w:r>
      <w:r w:rsidRPr="0019062C">
        <w:rPr>
          <w:i/>
        </w:rPr>
        <w:instrText xml:space="preserve"> TC"</w:instrText>
      </w:r>
      <w:bookmarkStart w:id="4" w:name="DocNumber"/>
      <w:r w:rsidR="004B1E02" w:rsidRPr="0019062C">
        <w:rPr>
          <w:i/>
        </w:rPr>
        <w:instrText>(C10-01</w:instrText>
      </w:r>
      <w:r w:rsidR="005B2E5B" w:rsidRPr="0019062C">
        <w:rPr>
          <w:i/>
        </w:rPr>
        <w:instrText>78</w:instrText>
      </w:r>
      <w:r w:rsidR="004B1E02" w:rsidRPr="0019062C">
        <w:rPr>
          <w:i/>
        </w:rPr>
        <w:instrText>/2026)</w:instrText>
      </w:r>
      <w:bookmarkEnd w:id="4"/>
      <w:r w:rsidRPr="0019062C">
        <w:rPr>
          <w:i/>
        </w:rPr>
        <w:instrText xml:space="preserve">"\l3 \n&gt; \* MERGEFORMAT </w:instrText>
      </w:r>
      <w:r w:rsidRPr="0019062C">
        <w:rPr>
          <w:i/>
        </w:rPr>
        <w:fldChar w:fldCharType="end"/>
      </w:r>
    </w:p>
    <w:p w14:paraId="1092BDE2" w14:textId="4AB520F6" w:rsidR="004B1E02" w:rsidRPr="0019062C" w:rsidRDefault="004B1E02" w:rsidP="009C4014">
      <w:pPr>
        <w:rPr>
          <w:vanish/>
        </w:rPr>
      </w:pPr>
      <w:bookmarkStart w:id="5" w:name="Commission"/>
      <w:r w:rsidRPr="0019062C">
        <w:rPr>
          <w:vanish/>
        </w:rPr>
        <w:t>Kumitat</w:t>
      </w:r>
      <w:r w:rsidR="00DD5635" w:rsidRPr="0019062C">
        <w:rPr>
          <w:vanish/>
        </w:rPr>
        <w:t xml:space="preserve"> għal-Libertajiet Ċivili, il-Ġustizzja u l-Affarijiet Interni</w:t>
      </w:r>
    </w:p>
    <w:p w14:paraId="688B3927" w14:textId="3B52172B" w:rsidR="009C4014" w:rsidRPr="0019062C" w:rsidRDefault="004B1E02" w:rsidP="009C4014">
      <w:pPr>
        <w:rPr>
          <w:vanish/>
        </w:rPr>
      </w:pPr>
      <w:bookmarkStart w:id="6" w:name="PE"/>
      <w:bookmarkEnd w:id="5"/>
      <w:r w:rsidRPr="0019062C">
        <w:rPr>
          <w:vanish/>
        </w:rPr>
        <w:t>PE</w:t>
      </w:r>
      <w:r w:rsidR="00CD73CC" w:rsidRPr="0019062C">
        <w:rPr>
          <w:vanish/>
        </w:rPr>
        <w:t>790</w:t>
      </w:r>
      <w:r w:rsidR="006600A1" w:rsidRPr="0019062C">
        <w:rPr>
          <w:vanish/>
        </w:rPr>
        <w:t>.</w:t>
      </w:r>
      <w:r w:rsidR="00CD73CC" w:rsidRPr="0019062C">
        <w:rPr>
          <w:vanish/>
        </w:rPr>
        <w:t>735</w:t>
      </w:r>
      <w:bookmarkEnd w:id="6"/>
    </w:p>
    <w:p w14:paraId="60FFCFD1" w14:textId="128C2AC7" w:rsidR="004B1E02" w:rsidRPr="0019062C" w:rsidRDefault="004B1E02" w:rsidP="005B6A95">
      <w:pPr>
        <w:pStyle w:val="ATHeading3"/>
      </w:pPr>
      <w:bookmarkStart w:id="7" w:name="Sujet"/>
      <w:r w:rsidRPr="0019062C">
        <w:t>Riżoluzzjoni leġiżlattiva tal-Parlament Ewropew ta</w:t>
      </w:r>
      <w:r w:rsidR="005B2E5B" w:rsidRPr="0019062C">
        <w:t>d</w:t>
      </w:r>
      <w:r w:rsidRPr="0019062C">
        <w:t>-</w:t>
      </w:r>
      <w:r w:rsidR="005B2E5B" w:rsidRPr="0019062C">
        <w:t>9</w:t>
      </w:r>
      <w:r w:rsidRPr="0019062C">
        <w:t xml:space="preserve"> ta' Lulju 2026 </w:t>
      </w:r>
      <w:r w:rsidR="005B2E5B" w:rsidRPr="0019062C">
        <w:t xml:space="preserve">dwar il-pożizzjoni tal-Kunsill fl-ewwel qari </w:t>
      </w:r>
      <w:r w:rsidR="001D1181" w:rsidRPr="0019062C">
        <w:t xml:space="preserve">bil-ħsieb tal-adozzjoni ta’ </w:t>
      </w:r>
      <w:r w:rsidR="005B2E5B" w:rsidRPr="0019062C">
        <w:t xml:space="preserve">regolament tal-Parlament Ewropew u tal-Kunsill </w:t>
      </w:r>
      <w:r w:rsidR="005B6A95" w:rsidRPr="0019062C">
        <w:t>dwar deroga temporanja minn ċerti dispożizzjonijiet tad-Direttiva 2002/58/KE fir-rigward tal-użu ta' teknoloġiji minn fornituri tas-servizzi tal-komunikazzjonijiet interpersonali indipendenti min-numri għall-ipproċessar ta' data personali u data oħra għall-iskop tal-ġlieda kontra l-abbuż sesswali tat-tfal online</w:t>
      </w:r>
      <w:r w:rsidR="005B2E5B" w:rsidRPr="0019062C">
        <w:t xml:space="preserve"> (11261/1/2026 – C10</w:t>
      </w:r>
      <w:r w:rsidR="005B2E5B" w:rsidRPr="0019062C">
        <w:noBreakHyphen/>
        <w:t>0178/2026 – 2025/0429(COD))</w:t>
      </w:r>
      <w:bookmarkStart w:id="8" w:name="References"/>
      <w:bookmarkEnd w:id="7"/>
    </w:p>
    <w:p w14:paraId="401C73E5" w14:textId="07841635" w:rsidR="009C4014" w:rsidRPr="0019062C" w:rsidRDefault="004B1E02" w:rsidP="009B10C9">
      <w:pPr>
        <w:rPr>
          <w:b/>
          <w:bCs/>
        </w:rPr>
      </w:pPr>
      <w:r w:rsidRPr="0019062C">
        <w:rPr>
          <w:b/>
          <w:bCs/>
        </w:rPr>
        <w:t xml:space="preserve">(Proċedura leġiżlattiva ordinarja: </w:t>
      </w:r>
      <w:r w:rsidR="005B2E5B" w:rsidRPr="0019062C">
        <w:rPr>
          <w:b/>
          <w:bCs/>
        </w:rPr>
        <w:t xml:space="preserve">it-tieni </w:t>
      </w:r>
      <w:r w:rsidRPr="0019062C">
        <w:rPr>
          <w:b/>
          <w:bCs/>
        </w:rPr>
        <w:t>qari)</w:t>
      </w:r>
      <w:bookmarkEnd w:id="8"/>
    </w:p>
    <w:p w14:paraId="1E96F328" w14:textId="77777777" w:rsidR="006E5420" w:rsidRPr="0019062C" w:rsidRDefault="004B1E02" w:rsidP="008B1C2E">
      <w:pPr>
        <w:pStyle w:val="Normal12"/>
        <w:spacing w:before="360"/>
        <w:rPr>
          <w:i/>
          <w:szCs w:val="24"/>
          <w:lang w:val="mt-MT"/>
        </w:rPr>
      </w:pPr>
      <w:bookmarkStart w:id="9" w:name="TextBodyBegin"/>
      <w:bookmarkEnd w:id="9"/>
      <w:r w:rsidRPr="0019062C">
        <w:rPr>
          <w:i/>
          <w:szCs w:val="24"/>
          <w:lang w:val="mt-MT"/>
        </w:rPr>
        <w:t>Il-Parlament Ewropew,</w:t>
      </w:r>
    </w:p>
    <w:p w14:paraId="6F2F2C65" w14:textId="14165C07" w:rsidR="005B2E5B" w:rsidRPr="0019062C" w:rsidRDefault="005B2E5B" w:rsidP="005B2E5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19062C">
        <w:rPr>
          <w:rFonts w:ascii="Symbol" w:hAnsi="Symbol"/>
        </w:rPr>
        <w:sym w:font="Symbol" w:char="F02D"/>
      </w:r>
      <w:r w:rsidRPr="0019062C">
        <w:tab/>
        <w:t>wara li kkunsidra l-pożizzjoni tal-Kunsill fl-ewwel qari (11261/1/2026 – C10-0178/2026),</w:t>
      </w:r>
    </w:p>
    <w:p w14:paraId="14D0CAC0" w14:textId="7E05C441" w:rsidR="005B2E5B" w:rsidRPr="0019062C" w:rsidRDefault="005B2E5B" w:rsidP="005B2E5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hd w:val="pct12" w:color="auto" w:fill="FFFFFF"/>
        </w:rPr>
      </w:pPr>
      <w:r w:rsidRPr="0019062C">
        <w:t>–</w:t>
      </w:r>
      <w:r w:rsidRPr="0019062C">
        <w:tab/>
        <w:t>wara li kkunsidra l-opinjoni tal-Kumitat Ekonomiku u Soċjali Ewropew tal-21 ta’ Jannar 2026</w:t>
      </w:r>
      <w:r w:rsidRPr="0019062C">
        <w:rPr>
          <w:rStyle w:val="FootnoteReference"/>
        </w:rPr>
        <w:footnoteReference w:id="1"/>
      </w:r>
      <w:r w:rsidRPr="0019062C">
        <w:t>,</w:t>
      </w:r>
    </w:p>
    <w:p w14:paraId="1DBA0E12" w14:textId="77777777" w:rsidR="005B2E5B" w:rsidRPr="0019062C" w:rsidRDefault="005B2E5B" w:rsidP="005B2E5B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</w:pPr>
      <w:r w:rsidRPr="0019062C">
        <w:rPr>
          <w:rFonts w:ascii="Symbol" w:hAnsi="Symbol"/>
        </w:rPr>
        <w:sym w:font="Symbol" w:char="F02D"/>
      </w:r>
      <w:r w:rsidRPr="0019062C">
        <w:tab/>
        <w:t>wara li kkunsidra l-pożizzjoni tiegħu fl-ewwel qari</w:t>
      </w:r>
      <w:r w:rsidRPr="0019062C">
        <w:rPr>
          <w:rStyle w:val="FootnoteReference"/>
        </w:rPr>
        <w:footnoteReference w:id="2"/>
      </w:r>
      <w:r w:rsidRPr="0019062C">
        <w:t xml:space="preserve"> dwar il-proposta tal-Kummissjoni lill-Parlament Ewropew u lill-Kunsill (COM(2025)0797),</w:t>
      </w:r>
    </w:p>
    <w:p w14:paraId="55AD2C4E" w14:textId="77777777" w:rsidR="005B2E5B" w:rsidRPr="0019062C" w:rsidRDefault="005B2E5B" w:rsidP="005B2E5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192" w:lineRule="auto"/>
        <w:ind w:left="567" w:hanging="567"/>
      </w:pPr>
      <w:r w:rsidRPr="0019062C">
        <w:rPr>
          <w:rFonts w:ascii="Symbol" w:hAnsi="Symbol"/>
        </w:rPr>
        <w:sym w:font="Symbol" w:char="F02D"/>
      </w:r>
      <w:r w:rsidRPr="0019062C">
        <w:tab/>
        <w:t>wara li kkunsidra l-Artikolu 294(7) tat-Trattat dwar il-Funzjonament tal-Unjoni Ewropea,</w:t>
      </w:r>
    </w:p>
    <w:p w14:paraId="4092A2F6" w14:textId="567948DF" w:rsidR="005B2E5B" w:rsidRPr="0019062C" w:rsidRDefault="005B2E5B" w:rsidP="005B2E5B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192" w:lineRule="auto"/>
        <w:ind w:left="567" w:hanging="567"/>
      </w:pPr>
      <w:r w:rsidRPr="0019062C">
        <w:rPr>
          <w:rFonts w:ascii="Symbol" w:hAnsi="Symbol"/>
        </w:rPr>
        <w:sym w:font="Symbol" w:char="F02D"/>
      </w:r>
      <w:r w:rsidRPr="0019062C">
        <w:tab/>
        <w:t>wara li kkunsidra l-Artikoli 68 u 170 tar-Regoli ta’ Proċedura tiegħu,</w:t>
      </w:r>
    </w:p>
    <w:p w14:paraId="1B0F3CE4" w14:textId="0788E3D3" w:rsidR="005B2E5B" w:rsidRPr="0019062C" w:rsidRDefault="005B2E5B" w:rsidP="00BE4BB6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192" w:lineRule="auto"/>
        <w:ind w:left="567" w:hanging="567"/>
      </w:pPr>
      <w:r w:rsidRPr="0019062C">
        <w:t>1.</w:t>
      </w:r>
      <w:r w:rsidRPr="0019062C">
        <w:tab/>
      </w:r>
      <w:r w:rsidR="00CD73CC" w:rsidRPr="0019062C">
        <w:t>Jadotta l-pożizzjoni fit-tieni qari li tidher hawn taħt;</w:t>
      </w:r>
    </w:p>
    <w:p w14:paraId="11479CD0" w14:textId="77777777" w:rsidR="006D7274" w:rsidRDefault="00CD73CC" w:rsidP="00A5217A">
      <w:pPr>
        <w:tabs>
          <w:tab w:val="left" w:pos="-774"/>
          <w:tab w:val="left" w:pos="-114"/>
          <w:tab w:val="left" w:pos="645"/>
          <w:tab w:val="left" w:pos="851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ind w:left="567" w:hanging="567"/>
        <w:sectPr w:rsidR="006D7274" w:rsidSect="005B2E5B"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19062C">
        <w:t>2</w:t>
      </w:r>
      <w:r w:rsidR="005B2E5B" w:rsidRPr="0019062C">
        <w:t>.</w:t>
      </w:r>
      <w:r w:rsidR="005B2E5B" w:rsidRPr="0019062C">
        <w:tab/>
        <w:t>Jagħti istruzzjonijiet lill-President tiegħu biex tgħaddi l-pożizzjoni tal-Parlament lill-Kunsill u lill-Kummissjoni kif ukoll lill-parlamenti nazzjonali.</w:t>
      </w:r>
    </w:p>
    <w:p w14:paraId="68115BE1" w14:textId="77777777" w:rsidR="006D7274" w:rsidRDefault="006D7274" w:rsidP="006D7274">
      <w:pPr>
        <w:widowControl w:val="0"/>
        <w:spacing w:line="360" w:lineRule="auto"/>
        <w:ind w:left="709" w:hanging="709"/>
        <w:rPr>
          <w:rFonts w:eastAsia="Calibri"/>
          <w:b/>
          <w:szCs w:val="24"/>
        </w:rPr>
      </w:pPr>
      <w:r w:rsidRPr="005F45EB">
        <w:rPr>
          <w:rFonts w:eastAsia="Calibri"/>
          <w:b/>
          <w:szCs w:val="24"/>
        </w:rPr>
        <w:lastRenderedPageBreak/>
        <w:t>P10_TC2-COD(20</w:t>
      </w:r>
      <w:r>
        <w:rPr>
          <w:rFonts w:eastAsia="Calibri"/>
          <w:b/>
          <w:szCs w:val="24"/>
        </w:rPr>
        <w:t>25</w:t>
      </w:r>
      <w:r w:rsidRPr="005F45EB">
        <w:rPr>
          <w:rFonts w:eastAsia="Calibri"/>
          <w:b/>
          <w:szCs w:val="24"/>
        </w:rPr>
        <w:t>)0</w:t>
      </w:r>
      <w:r>
        <w:rPr>
          <w:rFonts w:eastAsia="Calibri"/>
          <w:b/>
          <w:szCs w:val="24"/>
        </w:rPr>
        <w:t>429</w:t>
      </w:r>
    </w:p>
    <w:p w14:paraId="45657943" w14:textId="30E08599" w:rsidR="006D7274" w:rsidRPr="006D7274" w:rsidRDefault="006D7274" w:rsidP="00570DA5">
      <w:pPr>
        <w:pStyle w:val="Titreobjet"/>
        <w:spacing w:before="0" w:line="240" w:lineRule="auto"/>
        <w:jc w:val="left"/>
        <w:rPr>
          <w:bCs/>
        </w:rPr>
      </w:pPr>
      <w:r w:rsidRPr="006D7274">
        <w:rPr>
          <w:bCs/>
        </w:rPr>
        <w:t xml:space="preserve">Pożizzjoni tal-Parlament Ewropew adottata fit-tieni qari tad-9 ta' Lulju 2026 bil-ħsieb tal-adozzjoni tar-Regolament (UE) 2026/... </w:t>
      </w:r>
      <w:r w:rsidRPr="006D7274">
        <w:rPr>
          <w:bCs/>
          <w:color w:val="000000"/>
        </w:rPr>
        <w:t>tal-Parlament Ewropew u tal-Kunsill</w:t>
      </w:r>
      <w:r w:rsidRPr="006D7274">
        <w:rPr>
          <w:bCs/>
        </w:rPr>
        <w:t xml:space="preserve"> dwar deroga temporanja minn ċerti dispożizzjonijiet tad-Direttiva 2002/58/KE fir-rigward tal-użu ta' teknoloġiji minn fornituri tas-servizzi tal-komunikazzjonijiet </w:t>
      </w:r>
      <w:proofErr w:type="spellStart"/>
      <w:r w:rsidRPr="006D7274">
        <w:rPr>
          <w:bCs/>
        </w:rPr>
        <w:t>interpersonali</w:t>
      </w:r>
      <w:proofErr w:type="spellEnd"/>
      <w:r w:rsidRPr="006D7274">
        <w:rPr>
          <w:bCs/>
        </w:rPr>
        <w:t xml:space="preserve"> indipendenti min-numri għall-ipproċessar ta' data personali u data oħra għall-iskop tal-ġlieda kontra l-abbuż sesswali tat-tfal online</w:t>
      </w:r>
    </w:p>
    <w:p w14:paraId="60E9E1DE" w14:textId="77777777" w:rsidR="006D7274" w:rsidRPr="006D7274" w:rsidRDefault="006D7274" w:rsidP="006D7274">
      <w:pPr>
        <w:spacing w:line="360" w:lineRule="auto"/>
        <w:jc w:val="center"/>
        <w:rPr>
          <w:rFonts w:eastAsia="Calibri"/>
          <w:bCs/>
          <w:noProof w:val="0"/>
          <w:szCs w:val="22"/>
          <w:lang w:eastAsia="en-US"/>
        </w:rPr>
      </w:pPr>
      <w:r w:rsidRPr="006D7274">
        <w:rPr>
          <w:rFonts w:eastAsia="Calibri"/>
          <w:bCs/>
          <w:noProof w:val="0"/>
          <w:szCs w:val="22"/>
          <w:lang w:eastAsia="en-US"/>
        </w:rPr>
        <w:t>(Test b'rilevanza għaż-ŻEE)</w:t>
      </w:r>
    </w:p>
    <w:p w14:paraId="078AFC62" w14:textId="77777777" w:rsidR="006D7274" w:rsidRPr="006D7274" w:rsidRDefault="006D7274" w:rsidP="006D7274">
      <w:pPr>
        <w:keepNext/>
        <w:spacing w:before="60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IL-PARLAMENT EWROPEW U L-KUNSILL TAL-UNJONI EWROPEA,</w:t>
      </w:r>
    </w:p>
    <w:p w14:paraId="7A01034E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Wara li kkunsidraw it-Trattat dwar il-Funzjonament tal-Unjoni Ewropea, u b'mod partikolari l-Artikolu 16(2), flimkien mal-Artikolu 114(1) tiegħu,</w:t>
      </w:r>
    </w:p>
    <w:p w14:paraId="13E8C106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Wara li kkunsidraw il-proposta tal-Kummissjoni Ewropea,</w:t>
      </w:r>
    </w:p>
    <w:p w14:paraId="6341B60E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Wara li l-abbozz tal-att leġiżlattiv intbagħat lill-parlamenti nazzjonali,</w:t>
      </w:r>
    </w:p>
    <w:p w14:paraId="6AF21DBC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Wara li kkunsidraw l-opinjoni tal-Kumitat Ekonomiku u Soċjali Ewropew</w:t>
      </w:r>
      <w:r w:rsidRPr="006D7274">
        <w:rPr>
          <w:rFonts w:eastAsia="Calibri"/>
          <w:b/>
          <w:noProof w:val="0"/>
          <w:szCs w:val="22"/>
          <w:vertAlign w:val="superscript"/>
          <w:lang w:eastAsia="en-US"/>
        </w:rPr>
        <w:footnoteReference w:id="3"/>
      </w:r>
      <w:r w:rsidRPr="006D7274">
        <w:rPr>
          <w:rFonts w:eastAsia="Calibri"/>
          <w:noProof w:val="0"/>
          <w:szCs w:val="22"/>
          <w:lang w:eastAsia="en-US"/>
        </w:rPr>
        <w:t>,</w:t>
      </w:r>
    </w:p>
    <w:p w14:paraId="656BAFA7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Filwaqt li jaġixxu f'konformità mal-proċedura leġiżlattiva ordinarja</w:t>
      </w:r>
      <w:r w:rsidRPr="006D7274">
        <w:rPr>
          <w:rFonts w:eastAsia="Calibri"/>
          <w:b/>
          <w:noProof w:val="0"/>
          <w:szCs w:val="22"/>
          <w:vertAlign w:val="superscript"/>
          <w:lang w:eastAsia="en-US"/>
        </w:rPr>
        <w:footnoteReference w:id="4"/>
      </w:r>
      <w:r w:rsidRPr="006D7274">
        <w:rPr>
          <w:rFonts w:eastAsia="Calibri"/>
          <w:noProof w:val="0"/>
          <w:szCs w:val="22"/>
          <w:lang w:eastAsia="en-US"/>
        </w:rPr>
        <w:t>,</w:t>
      </w:r>
    </w:p>
    <w:p w14:paraId="6F3E8B55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4D742AC6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Billi:</w:t>
      </w:r>
    </w:p>
    <w:p w14:paraId="7C99C12C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(1)</w:t>
      </w:r>
      <w:r w:rsidRPr="006D7274">
        <w:rPr>
          <w:rFonts w:eastAsia="Calibri"/>
          <w:noProof w:val="0"/>
          <w:szCs w:val="22"/>
          <w:lang w:eastAsia="en-US"/>
        </w:rPr>
        <w:tab/>
        <w:t>Id-Direttiva 2002/58/KE tal-Parlament Ewropew u tal-Kunsill</w:t>
      </w:r>
      <w:r w:rsidRPr="006D7274">
        <w:rPr>
          <w:rFonts w:eastAsia="Calibri"/>
          <w:b/>
          <w:bCs/>
          <w:noProof w:val="0"/>
          <w:szCs w:val="22"/>
          <w:vertAlign w:val="superscript"/>
          <w:lang w:eastAsia="en-US"/>
        </w:rPr>
        <w:footnoteReference w:id="5"/>
      </w:r>
      <w:r w:rsidRPr="006D7274">
        <w:rPr>
          <w:rFonts w:eastAsia="Calibri"/>
          <w:noProof w:val="0"/>
          <w:szCs w:val="22"/>
          <w:lang w:eastAsia="en-US"/>
        </w:rPr>
        <w:t xml:space="preserve"> tistabbilixxi regoli li jiżguraw id-dritt għall-privatezza u l-kunfidenzjalità fir-rigward tal-ipproċessar tad-data personali fl-iskambji tad-data fis-settur tal-komunikazzjoni elettronika. Dik id-Direttiva tittratta b'mod partikolari r-Regolament (UE) 2016/679 tal-Parlament Ewropew u tal-Kunsill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tikkumplimentah</w:t>
      </w:r>
      <w:proofErr w:type="spellEnd"/>
      <w:r w:rsidRPr="006D7274">
        <w:rPr>
          <w:rFonts w:eastAsia="Calibri"/>
          <w:b/>
          <w:bCs/>
          <w:noProof w:val="0"/>
          <w:szCs w:val="22"/>
          <w:vertAlign w:val="superscript"/>
          <w:lang w:eastAsia="en-US"/>
        </w:rPr>
        <w:footnoteReference w:id="6"/>
      </w:r>
      <w:r w:rsidRPr="006D7274">
        <w:rPr>
          <w:rFonts w:eastAsia="Calibri"/>
          <w:noProof w:val="0"/>
          <w:szCs w:val="22"/>
          <w:lang w:eastAsia="en-US"/>
        </w:rPr>
        <w:t>.</w:t>
      </w:r>
    </w:p>
    <w:p w14:paraId="3194AD9F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2FD57153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(2)</w:t>
      </w:r>
      <w:r w:rsidRPr="006D7274">
        <w:rPr>
          <w:rFonts w:eastAsia="Calibri"/>
          <w:noProof w:val="0"/>
          <w:szCs w:val="22"/>
          <w:lang w:eastAsia="en-US"/>
        </w:rPr>
        <w:tab/>
        <w:t>Id-Direttiva 2002/58/KE tapplika għall-ipproċessar ta' data personali b'rabta mal-forniment tas-servizzi tal-komunikazzjonijiet elettroniċi disponibbli pubblikament. Sal-21 ta' Diċembru 2020 kienet tapplika d-definizzjoni tas-servizzi tal-komunikazzjonijiet elettroniċi stipulata fl-Artikolu 2, punt (c), tad-Direttiva 2002/21/KE tal-Parlament Ewropew u tal-Kunsill</w:t>
      </w:r>
      <w:r w:rsidRPr="006D7274">
        <w:rPr>
          <w:rFonts w:eastAsia="Calibri"/>
          <w:b/>
          <w:bCs/>
          <w:noProof w:val="0"/>
          <w:szCs w:val="22"/>
          <w:vertAlign w:val="superscript"/>
          <w:lang w:eastAsia="en-US"/>
        </w:rPr>
        <w:footnoteReference w:id="7"/>
      </w:r>
      <w:r w:rsidRPr="006D7274">
        <w:rPr>
          <w:rFonts w:eastAsia="Calibri"/>
          <w:noProof w:val="0"/>
          <w:szCs w:val="22"/>
          <w:lang w:eastAsia="en-US"/>
        </w:rPr>
        <w:t>. F'dik id-data, id-Direttiva (UE) 2018/1972 tal-Parlament Ewropew u tal-Kunsill</w:t>
      </w:r>
      <w:r w:rsidRPr="006D7274">
        <w:rPr>
          <w:rFonts w:eastAsia="Calibri"/>
          <w:b/>
          <w:bCs/>
          <w:noProof w:val="0"/>
          <w:szCs w:val="22"/>
          <w:vertAlign w:val="superscript"/>
          <w:lang w:eastAsia="en-US"/>
        </w:rPr>
        <w:footnoteReference w:id="8"/>
      </w:r>
      <w:r w:rsidRPr="006D7274">
        <w:rPr>
          <w:rFonts w:eastAsia="Calibri"/>
          <w:noProof w:val="0"/>
          <w:szCs w:val="22"/>
          <w:lang w:eastAsia="en-US"/>
        </w:rPr>
        <w:t xml:space="preserve"> ħassret id-Direttiva 2002/21/KE. Id-definizzjoni ta' servizzi tal-komunikazzjonijiet elettroniċi fl-Artikolu 2, il-punt (4), tad-Direttiva (UE) 2018/1972 tinkludi s-servizzi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kif definiti fl-Artikolu 2, il-punt (7), ta' dik id-Direttiva. Għaldaqstant, is-servizzi ta' komunikazzjonijiet personali indipendenti min-numri, li jinkludu, pereżempju, il-vuċi fuq Protokoll tal-Internet, is-servizzi tal-messaġġi u dawk bil-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webmail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, għalhekk inġiebu fil-kamp ta' applikazzjoni tad-Direttiva 2002/58/KE fil-21 ta' Diċembru 2020.</w:t>
      </w:r>
    </w:p>
    <w:p w14:paraId="2A693859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(3)</w:t>
      </w:r>
      <w:r w:rsidRPr="006D7274">
        <w:rPr>
          <w:rFonts w:eastAsia="Calibri"/>
          <w:noProof w:val="0"/>
          <w:szCs w:val="22"/>
          <w:lang w:eastAsia="en-US"/>
        </w:rPr>
        <w:tab/>
        <w:t>F'konformità mal-Artikolu 6(1) tat-Trattat dwar l-Unjoni Ewropea (TUE), l-Unjoni tirrikonoxxi d-drittijiet, il-libertajiet u l-prinċipji stabbiliti fil-Karta tad-Drittijiet Fundamentali tal-Unjoni Ewropea (il-"Karta"). L-Artikolu 7 tal-Karta jipproteġi d-dritt fundamentali ta' kulħadd għar-rispett tal-ħajja privata u tal-familja, tad-dar u tal-komunikazzjonijiet, li jinkludi l-kunfidenzjalità tal-komunikazzjonijiet. L-Artikolu 8 tal-Karta fih id-dritt għall-protezzjoni tad-data personali.</w:t>
      </w:r>
    </w:p>
    <w:p w14:paraId="21A374D7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16C63306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(4)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L-Artikolu 3(1) tal-Konvenzjoni tan-Nazzjonijiet Uniti tal-1989 dwar id-Drittijiet tat-Tfal ("UNCRC") u l-Artikolu 24(2) tal-Karta jipprevedu li, fl-azzjonijiet kollha relatati mat-tfal, kemm jekk jittieħdu minn awtoritajiet pubbliċi jew minn istituzzjonijiet privati, l-aħjar interessi tat-tfal iridu jkunu kunsiderazzjoni primarja. L-Artikolu 3(2) UNCRC u l-Artikolu 24(1) tal-Karta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jevokaw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ukoll id-dritt tat-tfal għal tali protezzjoni u l-kura kif inhu meħtieġ għall-benesseri tagħhom.</w:t>
      </w:r>
    </w:p>
    <w:p w14:paraId="4CA03BA1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(5)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Il-protezzjoni tat-tfal, kemm offline u kif ukoll online, hija waħda mill-prijoritajiet tal-Unjoni. L-abbuż sesswali u l-isfruttament sesswali tat-tfal jikkostitwixxu ksur serju tad-drittijiet tal-bniedem u tad-drittijiet fundamentali, b'mod partikolari tad-drittijiet tat-tfal li jiġu protetti minn kull forma ta' vjolenza, abbuż, negliġenza,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maltrattament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jew sfruttament, inkluż l-abbuż sesswali, kif previst mill-UNCRC u mill-Karta. Id-diġitalizzazzjoni ġabet magħha ħafna benefiċċji għas-soċjetà u għall-ekonomija, iżda ġabet magħha wkoll sfidi, li jinkludu żieda fl-abbuż sesswali tat-tfal online. Fl-24 ta' Lulju 2020, il-Kummissjoni adottat komunikazzjoni bit-titlu "Strateġija tal-UE għal ġlieda aktar effettiva kontra l-abbuż sesswali tat-tfal" ("l-Istrateġija"). L-Istrateġija għandha l-għan li tipprovdi rispons effettiv, fil-livell tal-Unjoni, għar-reat tal-abbuż sesswali tat-tfal.</w:t>
      </w:r>
    </w:p>
    <w:p w14:paraId="3A1C7025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7007216B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(6)</w:t>
      </w:r>
      <w:r w:rsidRPr="006D7274">
        <w:rPr>
          <w:rFonts w:eastAsia="Calibri"/>
          <w:noProof w:val="0"/>
          <w:szCs w:val="22"/>
          <w:lang w:eastAsia="en-US"/>
        </w:rPr>
        <w:tab/>
        <w:t>F'konformità mad-Direttiva 2011/93/UE tal-Parlament Ewropew u tal-Kunsill</w:t>
      </w:r>
      <w:r w:rsidRPr="006D7274">
        <w:rPr>
          <w:rFonts w:eastAsia="Calibri"/>
          <w:b/>
          <w:bCs/>
          <w:noProof w:val="0"/>
          <w:szCs w:val="22"/>
          <w:vertAlign w:val="superscript"/>
          <w:lang w:eastAsia="en-US"/>
        </w:rPr>
        <w:footnoteReference w:id="9"/>
      </w:r>
      <w:r w:rsidRPr="006D7274">
        <w:rPr>
          <w:rFonts w:eastAsia="Calibri"/>
          <w:noProof w:val="0"/>
          <w:szCs w:val="22"/>
          <w:lang w:eastAsia="en-US"/>
        </w:rPr>
        <w:t xml:space="preserve">, dan ir-Regolament ma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jirregolax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il-politiki tal-Istati Membri rigward attivitajiet sesswali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konsenswali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li fihom jistgħu jkunu involuti t-tfal u li jistgħu jitqiesu bħala l-iskoperta normali tas-sesswalità fil-kors tal-iżvilupp uman, filwaqt li jittieħed kont tat-tradizzjonijiet kulturali u legali differenti u ta' forom ġodda ta' kif jiġu stabbiliti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mantnuti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relazzjonijiet fost it-tfal u 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adolexxenti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, inkluż permezz tat-teknoloġiji tal-informazzjoni u tal-komunikazzjoni.</w:t>
      </w:r>
    </w:p>
    <w:p w14:paraId="5C99E7E0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17616CB2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(7)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Xi fornituri ta ċerti 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("fornituri"), bħas-servizzi tal-messaġġi u bil-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webmail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, jużaw teknoloġiji speċifiċi fuq bażi volontarja, biex jidentifikaw l-abbuż sesswali tat-tfal online fuq is-servizzi tagħhom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jirrapportawh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lill-awtoritajiet tal-infurzar tal-liġi u lill-organizzazzjonijiet li jaġixxu fl-interess pubbliku kontra l-abbuż sesswali tat-tfal" billi jiskennjaw jew il-kontenut, bħall-immaġnijiet u t-test, jew id-data dwar it-traffiku tal-komunikazzjonijiet bl-użu, f'xi każijiet, ta' data storika. It-teknoloġija użata għal dawk l-attivitajiet tista' tkun teknoloġija tal-"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hashing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" għall-immaġnijiet u vidjows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klassifikaturi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 intelliġenza artifiċjali għall-analiżi tat-test jew tad-data dwar it-traffiku. Meta tintuża teknoloġija tal-"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hashing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", il-materjal ta' abbuż sesswali tat-tfal online huwa rrapportat meta jirriżulta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hit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pożittiv, li jfisser tqabbil li jirriżulta minn paragun bejn immaġni jew vidjow u firma diġitali mhux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rikonvertibbli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 unika ("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hash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") minn bażi tad-data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mantnuta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minn organizzazzjoni li taġixxi fl-interess pubbliku kontra l-abbuż sesswali tat-tfal li jkun fiha materjal ta' abbuż sesswali tat-tfal online vverifikat. Dawk il-fornituri jirreferu għall-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hotlines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nazzjonali għar-rapportar ta' materjal ta' abbuż sesswali tat-tfal online u għal organizzazzjonijiet, li jinsabu kemm fl-Unjoni u kif ukoll f'pajjiżi terzi, li l-iskop tagħhom huwa li jidentifikaw lit-tfal, inaqqsu l-isfruttament sesswali tat-tfal u l-abbuż sesswali, u li jipprevjenu l-vittimizzazzjoni tat-tfal. Organizzazzjonijiet bħal dawn jista' jkun li ma jaqgħux fil-kamp ta' applikazzjoni tar-Regolament (UE) 2016/679. Kollettivament, attivitajiet volontarji bħal dawn għandhom rwol importanti fl-iffaċilitar tal-identifikazzjoni u s-salvataġġ tal-vittmi, li d-drittijiet fundamentali tagħhom għad-dinjità tal-bniedem u għall-integrità fiżika u mentali jkunu nkisru serjament. Attivitajiet volontarji bħal dawn huma importanti wkoll biex inaqqsu t-tixrid ulterjuri ta' materjal ta' abbuż sesswali tat-tfal online u biex jikkontribwixxu wkoll għall-identifikazzjoni u l-investigazzjoni tad-delinkwenti u għall-prevenzjoni, l-identifikazzjoni, l-investigazzjoni u l-prosekuzzjoni ta' reati ta' abbuż sesswali tat-tfal.</w:t>
      </w:r>
    </w:p>
    <w:p w14:paraId="0F93A6DC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2E74F042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(8)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Minkejja l-objettiv leġittimu tagħhom, attivitajiet volontarji mill-fornituri biex jiġi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individwat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l-abbuż sesswali tat-tfal online fuq is-servizzi tagħhom u r-rapportar jikkostitwixxu interferenza fid-drittijiet fundamentali għar-rispett tal-ħajja privata u tal-familja u l-protezzjoni tad-data personali tal-utenti kollha ta' servizzi ta' 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("utenti"). Kwalunkwe limitazzjoni għall-eżerċizzju tad-dritt fundamentali għar-rispett tal-ħajja privata u tal-familja, inkluża l-kunfidenzjalità tal-komunikazzjonijiet, ma tistax tiġi ġġustifikata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sempliċement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minħabba li l-fornituri kienu qed jużaw ċerti teknoloġiji fi żmien fejn servizzi ta' 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ma kinux jaqgħu fi ħdan id-definizzjoni ta' "servizzi tal-komunikazzjonijiet elettroniċi". Tali limitazzjonijiet huma possibbli biss taħt ċerti kundizzjonijiet. Skont l-Artikolu 52(1) tal-Karta, tali limitazzjonijiet huma previsti mil-liġi, u għandhom jirrispettaw l-essenza tad-drittijiet għall-ħajja privata u tal-familja u għall-protezzjoni tad-data personali u, soġġetti għall-prinċipju tal-proporzjonalità, għandhom ikunu meħtieġa u għandhom jilħqu ġenwinament l-objettivi ta' interess ġenerali rikonoxxuti mill-Unjoni jew il-ħtieġa li jiġu protetti d-drittijiet u l-libertajiet tal-oħrajn. Fejn tali limitazzjonijiet jinvolvu b'mod permanenti l-monitoraġġ u l-analiżi ġenerali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indiskriminati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tal-komunikazzjonijiet tal-utenti kollha, dawn jinterferixxu mad-dritt għall-kunfidenzjalità tal-komunikazzjonijiet.</w:t>
      </w:r>
    </w:p>
    <w:p w14:paraId="5731DF81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(9)</w:t>
      </w:r>
      <w:r w:rsidRPr="006D7274">
        <w:rPr>
          <w:rFonts w:eastAsia="Calibri"/>
          <w:noProof w:val="0"/>
          <w:szCs w:val="22"/>
          <w:lang w:eastAsia="en-US"/>
        </w:rPr>
        <w:tab/>
        <w:t>Sal-20 ta' Diċembru 2020, l-ipproċessar ta' data personali mill-fornituri permezz ta' miżuri volontarji għall-iskop tal-identifikazzjoni tal-abbuż sesswali tat-tfal online fuq is-servizzi tagħhom u r-rapportar u t-tneħħija ta' materjal ta' abbuż sesswali tat-tfal online mis-servizzi tagħhom kien irregolat unikament mir-Regolament (UE) 2016/679. Id-Direttiva (UE) 2018/1972, li kellha tiġi trasposta sal-20 ta' Diċembru 2020, daħħlet lill-fornituri fil-kamp ta' applikazzjoni tad-Direttiva 2002/58/KE.</w:t>
      </w:r>
    </w:p>
    <w:p w14:paraId="2F58354D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660191DA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(10)</w:t>
      </w:r>
      <w:r w:rsidRPr="006D7274">
        <w:rPr>
          <w:rFonts w:eastAsia="Calibri"/>
          <w:noProof w:val="0"/>
          <w:szCs w:val="22"/>
          <w:lang w:eastAsia="en-US"/>
        </w:rPr>
        <w:tab/>
        <w:t>Ir-Regolament (UE) 2021/1232 tal-Parlament Ewropew u tal-Kunsill</w:t>
      </w:r>
      <w:r w:rsidRPr="006D7274">
        <w:rPr>
          <w:rFonts w:eastAsia="Calibri"/>
          <w:b/>
          <w:noProof w:val="0"/>
          <w:szCs w:val="22"/>
          <w:vertAlign w:val="superscript"/>
          <w:lang w:eastAsia="en-US"/>
        </w:rPr>
        <w:footnoteReference w:id="10"/>
      </w:r>
      <w:r w:rsidRPr="006D7274">
        <w:rPr>
          <w:rFonts w:eastAsia="Calibri"/>
          <w:noProof w:val="0"/>
          <w:szCs w:val="22"/>
          <w:lang w:eastAsia="en-US"/>
        </w:rPr>
        <w:t xml:space="preserve"> ippreveda reġim temporanju fir-rigward tal-użu ta' teknoloġiji minn fornituri ta' servizzi ta' 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disponibbli pubblikament għall-fini tal-ġlieda kontra l-abbuż sesswali tat-tfal online, sakemm jiġi adottat qafas legali fit-tul li jindirizza l-prevenzjoni ta' u l-ġlieda kontra l-abbuż sesswali tat-tfal online (il-"qafas legali fit-tul"). Ir-Regolament (UE) 2021/1232 ġie emendat bir-Regolament (UE) 2024/1307 tal-Parlament Ewropew u tal-Kunsill</w:t>
      </w:r>
      <w:r w:rsidRPr="006D7274">
        <w:rPr>
          <w:rFonts w:eastAsia="Calibri"/>
          <w:b/>
          <w:noProof w:val="0"/>
          <w:szCs w:val="22"/>
          <w:vertAlign w:val="superscript"/>
          <w:lang w:eastAsia="en-US"/>
        </w:rPr>
        <w:footnoteReference w:id="11"/>
      </w:r>
      <w:r w:rsidRPr="006D7274">
        <w:rPr>
          <w:rFonts w:eastAsia="Calibri"/>
          <w:noProof w:val="0"/>
          <w:szCs w:val="22"/>
          <w:lang w:eastAsia="en-US"/>
        </w:rPr>
        <w:t>, li jestendi l-perjodu ta' applikazzjoni ta' dak ir-Regolament sat-3 ta' April 2026.</w:t>
      </w:r>
    </w:p>
    <w:p w14:paraId="654551F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(11)</w:t>
      </w:r>
      <w:r w:rsidRPr="006D7274">
        <w:rPr>
          <w:rFonts w:eastAsia="Calibri"/>
          <w:noProof w:val="0"/>
          <w:szCs w:val="22"/>
          <w:lang w:eastAsia="en-US"/>
        </w:rPr>
        <w:tab/>
        <w:t>Il-proposta għal Regolament tal-Parlament Ewropew u tal-Kunsill li jistabbilixxi regoli għall-prevenzjoni u għall-ġlieda kontra l-abbuż sesswali tat-tfal, li l-Kummissjoni adottat fil-11 ta' Mejju 2022, għandha l-għan li tipprovdi l-qafas legali fit-tul. In-negozjati interistituzzjonali dwar dik il-proposta għadhom għaddejjin.</w:t>
      </w:r>
    </w:p>
    <w:p w14:paraId="2F65DDDA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71FCB05C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(12)</w:t>
      </w:r>
      <w:r w:rsidRPr="006D7274">
        <w:rPr>
          <w:rFonts w:eastAsia="Calibri"/>
          <w:noProof w:val="0"/>
          <w:szCs w:val="22"/>
          <w:lang w:eastAsia="en-US"/>
        </w:rPr>
        <w:tab/>
        <w:t>Fid-19 ta' Diċembru 2025, il-Kummissjoni pproponiet li testendi l-perjodu ta' applikazzjoni tar-Regolament (UE) 2021/1232, b'sentejn sat-3 ta' April 2028. Peress li l-koleġiżlaturi ma setgħux jilħqu ftehim dwar dik il-proposta sat-3 ta' April 2026, ir-Regolament (UE) 2021/1232 skada.</w:t>
      </w:r>
    </w:p>
    <w:p w14:paraId="0606B429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(13)</w:t>
      </w:r>
      <w:r w:rsidRPr="006D7274">
        <w:rPr>
          <w:rFonts w:eastAsia="Calibri"/>
          <w:noProof w:val="0"/>
          <w:szCs w:val="22"/>
          <w:lang w:eastAsia="en-US"/>
        </w:rPr>
        <w:tab/>
        <w:t>Minħabba l-importanza tal-ġlieda effettiva kontra l-abbuż sesswali tat-tfal online u sakemm jiġi adottat u applikat il-qafas legali fit-tul, huwa meħtieġ li tiġi permessa deroga temporanja mill-Artikolu 5(1) u l-Artikolu 6(1) tad-Direttiva 2002/58/KE f'konformità mal-kundizzjonijiet stipulati f'dan ir-Regolament. Minħabba ċ-ċirkostanzi partikolari, jenħtieġ li l-perjodu ta' applikazzjoni ta' dan ir-Regolament ikun limitat għaż-żmien meħtieġ biex il-qafas legali fit-tul jista’ jiġi adottat u jiġi applikat.</w:t>
      </w:r>
    </w:p>
    <w:p w14:paraId="4A3A2A63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3478F939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(14)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Id-Direttiva 2002/58/KE ma fiha l-ebda dispożizzjoni speċifika dwar l-ipproċessar tad-data personali mill-fornituri b'rabta mal-forniment tas-servizzi tal-komunikazzjoni elettronika għall-iskop tal-identifikazzjoni tal-abbuż sesswali tat-tfal online fuq is-servizzi tagħhom u r-rapportar u t-tneħħija ta' materjal ta' abbuż sesswali tat-tfal online mis-servizzi tagħhom. Madankollu, skont l-Artikolu 15(1) tad-Direttiva 2002/58/KE, l-Istati Membri jistgħu jadottaw miżuri leġiżlattivi biex jirrestrinġu l-kamp ta' applikazzjoni tad-drittijiet u l-obbligi previsti, fost l-oħrajn, fl-Artikoli 5 u 6 ta' dik id-Direttiva, li jikkonċernaw il-kunfidenzjalità tal-komunikazzjonijiet u d-data dwar it-traffiku, għall-iskopijiet tal-prevenzjoni, l-identifikazzjoni, l-investigazzjoni u l-prosekuzzjoni tar-reati kriminali marbuta mal-abbuż sesswali tat-tfal. Fin-nuqqas ta' tali miżuri leġiżlattivi nazzjonali, u sakemm jiġi adottat qafas legali ġdid aktar fit-tul biex jiġi indirizzat l-abbuż sesswali tat-tfal fil-livell tal-Unjoni, il-fornituri ma jistgħux jibqgħu jiddependu mir-Regolament (UE) 2016/679 biex ikomplu jużaw miżuri volontarji biex jidentifikaw l-abbuż sesswali tat-tfal online fuq servizzi oħrajn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jirrapportawh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 jneħħu l-materjal ta' abbuż sesswali tat-tfal online mis-servizzi tagħhom lil hinn mill-21 ta' Diċembru 2020. Filwaqt li dan ir-Regolament ma jipprevedix bażi ġuridika għall-ipproċessar tad-data personali minn fornituri għall-iskop uniku tal-identifikazzjoni tal-abbuż sesswali tat-tfal online fuq is-servizzi tagħhom u r-rapportar tiegħu u t-tneħħija tal-materjal ta' abbuż sesswali tat-tfal online mis-servizzi tagħhom, jipprevedi deroga minn ċerti dispożizzjonijiet tad-Direttiva 2002/58/KE. Dan ir-Regolament jistabbilixxi salvagwardji addizzjonali li jridu jiġu rrispettati mill-fornituri jekk jixtiequ jiddependu minnu.</w:t>
      </w:r>
    </w:p>
    <w:p w14:paraId="1FFDD0B5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673C70CA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(15)</w:t>
      </w:r>
      <w:r w:rsidRPr="006D7274">
        <w:rPr>
          <w:rFonts w:eastAsia="Calibri"/>
          <w:noProof w:val="0"/>
          <w:szCs w:val="22"/>
          <w:lang w:eastAsia="en-US"/>
        </w:rPr>
        <w:tab/>
        <w:t>L-ipproċessar tad-data għall-finijiet ta' dan ir-Regolament jista' jinvolvi l-ipproċessar ta' kategoriji speċjali ta' data personali kif stabbilit fir-Regolament (UE) 2016/679. L-ipproċessar ta' immaġnijiet u vidjows permezz ta' mezzi tekniċi speċifiċi li jippermettu l-identifikazzjoni jew 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awtentikazzjoni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unika ta' persuna fiżika jitqies li hu pproċessar ta' kategoriji speċjali ta' data personali.</w:t>
      </w:r>
    </w:p>
    <w:p w14:paraId="14BFE8B3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(16)</w:t>
      </w:r>
      <w:r w:rsidRPr="006D7274">
        <w:rPr>
          <w:rFonts w:eastAsia="Calibri"/>
          <w:noProof w:val="0"/>
          <w:szCs w:val="22"/>
          <w:lang w:eastAsia="en-US"/>
        </w:rPr>
        <w:tab/>
        <w:t>Għaldaqstant, dan ir-Regolament jipprevedi deroga temporanja mill-Artikolu 5(1) u l-Artikolu 6(1) tad-Direttiva 2002/58/KE, li jipproteġu 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konfidenzjalità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tal-komunikazzjonijiet u tad-data dwar it-traffiku. L-użu volontarju mill-fornituri għall-ipproċessar ta' data personali u data oħra sal-punt meħtieġ għall-identifikazzjoni ta' abbuż sesswali tat-tfal online fuq is-servizzi tagħhom u r-rapportar tiegħu u t-tneħħija ta' materjal tal-abbuż sesswali tat-tfal online mis-servizzi tagħhom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jaqa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' fil-kamp ta' applikazzjoni tad-deroga prevista minn dan ir-Regolament sakemm tali użu jikkonforma mal-kundizzjonijiet stabbiliti f'dan ir-Regolament, u għalhekk huwa soġġett għas-salvagwardji u l-kundizzjonijiet stabbiliti fir-Regolament (UE) 2016/679.</w:t>
      </w:r>
    </w:p>
    <w:p w14:paraId="214EE369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(17)</w:t>
      </w:r>
      <w:r w:rsidRPr="006D7274">
        <w:rPr>
          <w:rFonts w:eastAsia="Calibri"/>
          <w:noProof w:val="0"/>
          <w:szCs w:val="22"/>
          <w:lang w:eastAsia="en-US"/>
        </w:rPr>
        <w:tab/>
        <w:t>Id-Direttiva 2002/58/KE ġiet adottata fuq il-bażi tal-Artikolu 114 tat-Trattat dwar il-Funzjonament tal-Unjoni Ewropea (TFUE). Barra minn hekk, mhux l-Istati Membri kollha adottaw miżuri leġiżlattivi f'konformità mad-Direttiva 2002/58/KE biex jirrestrinġu l-kamp ta' applikazzjoni tad-drittijiet u l-obbligi relatati mal-kunfidenzjalità tal-komunikazzjonijiet u d-data tat-traffiku kif stabbilit f'dik id-Direttiva, u l-adozzjoni ta' tali miżuri tinvolvi riskju sinifikanti ta' frammentazzjoni li x'aktarx taffettwa s-suq intern b'mod negattiv. Konsegwentement dan ir-Regolament jenħtieġ li jkun ibbażat fuq l-Artikolu 114 TFUE.</w:t>
      </w:r>
    </w:p>
    <w:p w14:paraId="6A76F873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712654A7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(18)</w:t>
      </w:r>
      <w:r w:rsidRPr="006D7274">
        <w:rPr>
          <w:rFonts w:eastAsia="Calibri"/>
          <w:noProof w:val="0"/>
          <w:szCs w:val="22"/>
          <w:lang w:eastAsia="en-US"/>
        </w:rPr>
        <w:tab/>
        <w:t>Billi d-data relatata mal-komunikazzjonijiet elettroniċi li jinvolvu lill-persuni fiżiċi tikkwalifika normalment bħala data personali, jenħtieġ li dan ir-Regolament ikun ibbażat ukoll fuq l-Artikolu 16 TFUE, li jipprovdi bażi legali speċifika għall-adozzjoni ta' regoli relatati mal-protezzjoni ta' individwi fir-rigward tal-ipproċessar ta' data personali mill-istituzzjonijiet, il-korpi, l-uffiċċji u l-aġenziji tal-Unjoni u mill-Istati Membri meta jkunu qed iwettqu attivitajiet li jaqgħu fl-ambitu tal-liġi tal-Unjoni, u regoli relatati mal-moviment liberu ta' din id-data.</w:t>
      </w:r>
    </w:p>
    <w:p w14:paraId="668A74B1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(19)</w:t>
      </w:r>
      <w:r w:rsidRPr="006D7274">
        <w:rPr>
          <w:rFonts w:eastAsia="Calibri"/>
          <w:noProof w:val="0"/>
          <w:szCs w:val="22"/>
          <w:lang w:eastAsia="en-US"/>
        </w:rPr>
        <w:tab/>
        <w:t>Ir-Regolament (UE) 2016/679 japplika għall-ipproċessar ta' data personali b'rabta mal-forniment tas-servizzi tal-komunikazzjonijiet elettroniċi minn fornituri għall-iskop uniku tal-identifikazzjoni tal-abbuż sesswali tat-tfal online fuq is-servizzi tagħhom u r-rapportar tiegħu u t-tneħħija tal-materjal ta' abbuż sesswali tat-tfal online mis-servizzi tagħhom sal-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estent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li dak l-ipproċessar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jaqa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' fil-kamp ta' applikazzjoni tad-deroga prevista minn dan ir-Regolament.</w:t>
      </w:r>
    </w:p>
    <w:p w14:paraId="68AB8509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(20)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It-tipi ta' teknoloġiji użati għall-iskopijiet ta' dan ir-Regolament jenħtieġ li jkunu l-inqas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intrużivi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possibbli għall-privatezza f'konformità mal-ogħla livell ta' żvilupp tekniku. Jenħtieġ li dawk it-teknoloġiji ma jintużawx għall-iffiltrar u 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iskennjar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sistematiċi ta' test f'komunikazzjonijiet għajr biss biex jiġu identifikati xejriet li jindikaw elementi konkreti possibbli ta' suspett ta' abbuż sesswali tat-tfal online, u jeħtieġ li ma ikunux jistgħu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jiddeduċu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s-sustanza tal-kontenut tal-komunikazzjonijiet. Fil-każ ta' teknoloġija użata għall-identifikazzjoni ta'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tat-tfal, tali raġunijiet konkreti ta' suspett jenħtieġ li jkunu bbażati fuq fatturi ta' riskju identifikati b'mod oġġettiv bħad-differenza fl-età u l-involviment probabbli ta' xi tifel jew tifla fil-komunikazzjoni skennjata.</w:t>
      </w:r>
    </w:p>
    <w:p w14:paraId="171BA933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1B36D7D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(21)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Jenħtieġ li jiġu stabbiliti proċeduri u mekkaniżmi ta' rimedju xierqa biex jiġi żgurat li l-individwi jkunu jistgħu jressqu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lmenti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ma' fornituri. Tali proċeduri u mekkaniżmi huma, b'mod partikolari, rilevanti fejn il-kontenut li ma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jikkostitwixxix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abbuż sesswali tat-tfal online jkun tneħħa jew ġie rrapportat lill-awtoritajiet tal-infurzar tal-liġi jew lil xi organizzazzjoni li taġixxi fl-interess pubbliku kontra l-abbuż sesswali tat-tfal.</w:t>
      </w:r>
    </w:p>
    <w:p w14:paraId="2202B2BD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(22)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Sabiex jiġu żgurati l-akkuratezza u l-affidabbiltà kemm jista' jkun, it-teknoloġija użata għall-finijiet ta' dan ir-Regolament, f'konformità mal-ogħla livell ta' żvilupp tekniku fl-industrija, jenħtieġ li tkun tali li tillimita n-numri u l-proporzjon tal-iżbalji ("pożittivi foloz") sal-limitu massimu possibbli u, fejn meħtieġ,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tirrettifika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mingħajr dewmien kwalunkwe żball bħal dawn li jistgħu jseħħu xorta waħda.</w:t>
      </w:r>
    </w:p>
    <w:p w14:paraId="5C8FC48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(23)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Id-data dwar il-kontenut u d-data dwar it-traffiku pproċessata, u d-data personali ġġenerata fit-twettiq tal-attivitajiet koperti minn dan ir-Regolament, u l-perjodu li matulu d-data tiġi sussegwentement maħżuna f'każ tal-identifikazzjoni ta' abbuż sesswali suspettat tat-tfal online, jenħtieġ li jibqgħu limitati għal dak li huwa strettament meħtieġ biex jitwettqu dawk l-attivitajiet. Kwalunkwe data jenħtieġ li titħassar minnufih u b'mod permanenti hekk kif ma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tibqx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strettament meħtieġa għal wieħed mill-iskopijiet speċifikati f'dan ir-Regolament, inkluż fejn ma jiġi identifikat l-ebda abbuż sesswali tat-tfal suspettat online, u fi kwalunkwe każ mhux aktar tard minn 12-il xahar mid-data tal-identifikazzjoni ta' abbuż sesswali suspettat tat-tfal online. Din jenħtieġ li ssir mingħajr preġudizzju għall-possibbiltà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tinħażen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id-data dwar il-kontenut u d-data dwar it-traffiku rilevanti f'konformità mad-Direttiva 2002/58/KE. Jenħtieġ li dan ir-Regolament ma jaffettwa l-applikazzjoni tal-ebda obbligu legali skont il-liġi tal-Unjoni jew nazzjonali li tiġi ppreservata d-data li tapplika għall-fornitur.</w:t>
      </w:r>
    </w:p>
    <w:p w14:paraId="1272DD37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5B9D319D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(24)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Dan ir-Regolament ma jżommx lill-fornitur li jkun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rrapportaabbuż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sesswali tat-tfal online lill-awtoritajiet tal-infurzar tal-liġi milli jitolbu lil dawk l-awtoritajiet jirrikonoxxu riċevuta tar-rapport.</w:t>
      </w:r>
    </w:p>
    <w:p w14:paraId="38853B70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(25)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Sabiex jiġu żgurati t-trasparenza u r-responsabbiltà fir-rigward tal-attivitajiet imwettqa skont id-deroga previsti minn dan ir-Regolament, il-fornituri jenħtieġ li, sa sitt xhur mid-data tad-dħul fis-seħħ tiegħu, u minn hemm 'il quddiem sal-31 ta' Jannar ta' kull sena, jippubblikaw u jissottomettu rapporti lill-awtorità superviżorja kompetenti deżinjata skont ir-Regolament (UE) 2016/679 ("awtorità superviżorja") u lill-Kummissjoni. Tali rapporti jenħtieġ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jkopru,l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-ipproċessar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jaqa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' fil-kamp ta' applikazzjoni ta' dan ir-Regolament, inkluż it-tip u l-volumi tad-data pproċessata, il-motiv speċifiku li jiġi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invokat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għall-ipproċessar tad-data personali skont ir-Regolament (UE) 2016/679, il-motiv li jiġi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invokat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għat-trasferimenti tad-data personali barra mill-Unjoni skont il-Kapitolu V tar-Regolament (UE) 2016/679, fejn ikun applikabbli, l-għadd ta' każijiet identifikati ta' abbuż sesswali tat-tfal online, filwaqt li ssir distinzjoni bejn il-materjal ta' abbuż sesswali tat-tfal online u s-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tat-tfal, l-għadd ta' każijiet li fihom utent ikun ressaq ilment mal-mekkaniżmu ta' rimedju intern jew fittex rimedju ġudizzjarju u l-eżitu ta' tali ilmenti u proċedimenti ġudizzjarji, in-numri u l-proporzjonijiet tal-iżbalji (pożittivi foloz) tat-teknoloġiji differenti użati, il-miżuri applikati biex jiġu limitati r-rata ta' żball u r-rata ta' żball miksuba, il-politika taż-żamma u s-salvagwardji tal-protezzjoni tad-data applikati skont ir-Regolament (UE) 2016/679, u l-ismijiet tal-organizzazzjonijiet li jaġixxu fl-interess pubbliku kontra l-abbuż sesswali tat-tfal li magħhom tkun ġiet kondiviża d-data skont dan ir-Regolament.</w:t>
      </w:r>
    </w:p>
    <w:p w14:paraId="6A4604A3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1B2CCFF6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(26)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Huwa meħtieġ li jiġi żgurat rapportar lill-Kummissjoni kemm mill-Istati Membri kif ukoll mill-fornituri ta' servizzi ta' komunikazzjoni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min-numri. Huwa importanti wkoll li jiġi enfasizzat li jenħtieġ li l-Kummissjoni tirrapporta dwar l-implimentazzjoni ta' dan ir-Regolament fi żmien opportun.</w:t>
      </w:r>
    </w:p>
    <w:p w14:paraId="2132D5AE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(27)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Sabiex jiġi ffaċilitat ir-rappurtar mill-fornituri ta' 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min-numri, b'mod partikolari biex jiġi żgurat li r-rapporti tagħhom ikunu jistgħu jinqraw mill-magni u jkunu faċilment aċċessibbli, jenħtieġ li jiġi stabbilit format ta' rappurtar komuni għal dawk ir-rapporti.</w:t>
      </w:r>
    </w:p>
    <w:p w14:paraId="363C285D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(28)</w:t>
      </w:r>
      <w:r w:rsidRPr="006D7274">
        <w:rPr>
          <w:rFonts w:eastAsia="Calibri"/>
          <w:noProof w:val="0"/>
          <w:szCs w:val="22"/>
          <w:lang w:eastAsia="en-US"/>
        </w:rPr>
        <w:tab/>
        <w:t>Sabiex ikunu żgurati kundizzjonijiet uniformi għall-implimentazzjoni tal-Artikolu 3(1), il-punt (g)(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vii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), ta' dan ir-Regolament, jenħtieġ li jingħataw setgħat ta' implimentazzjoni lill-Kummissjoni. Jenħtieġ li dawk is-setgħat ikunu eżerċitati f'konformità mar-Regolament (UE) Nru 182/2011 tal-Parlament Ewropew u tal-Kunsill</w:t>
      </w:r>
      <w:r w:rsidRPr="006D7274">
        <w:rPr>
          <w:rFonts w:eastAsia="Calibri"/>
          <w:b/>
          <w:noProof w:val="0"/>
          <w:szCs w:val="22"/>
          <w:vertAlign w:val="superscript"/>
          <w:lang w:eastAsia="en-US"/>
        </w:rPr>
        <w:footnoteReference w:id="12"/>
      </w:r>
      <w:r w:rsidRPr="006D7274">
        <w:rPr>
          <w:rFonts w:eastAsia="Calibri"/>
          <w:noProof w:val="0"/>
          <w:szCs w:val="22"/>
          <w:lang w:eastAsia="en-US"/>
        </w:rPr>
        <w:t>.</w:t>
      </w:r>
    </w:p>
    <w:p w14:paraId="3CE53B72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41265F1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(29)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Sabiex tappoġġa lill-awtoritajiet superviżorji bil-kompiti tagħhom, il-Kummissjoni jenħtieġ li titlob lill-Bord Ewropew għall-Protezzjoni tad-Data joħroġ linji gwida dwar il-konformità tal-ipproċessar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jaqa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' fil-kamp ta' applikazzjoni tad-deroga stabbilita f'dan ir-Regolament mar-Regolament (UE) 2016/679. Meta l-awtoritajiet superviżorji jivvalutaw jekk teknoloġija stabbilita jew ġdida li trid tintuża hijiex f'konformità mal-aktar teknoloġija avvanzata fl-industrija, l-inqas waħda li hi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intrużiva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fil-privatezza u li topera fuq bażi legali adegwata skont ir-Regolament (UE) 2016/679. Dawk il-linji gwida jenħtieġ li, b'mod partikolari, jassistu lill-awtoritajiet superviżorji fl-għoti ta' pariri fil-qafas tal-proċedura ta' konsultazzjoni minn qabel stabbilita f'dak ir-Regolament.</w:t>
      </w:r>
    </w:p>
    <w:p w14:paraId="781A53DC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(30)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Dan ir-Regolament jirrestrinġi d-dritt għall-protezzjoni tal-kunfidenzjalità tal-komunikazzjonijiet u jidderoga mid-deċiżjoni meħuda fid-Direttiva (UE) 2018/1972 biex is-servizzi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jiġu soġġetti għall-istess regoli li japplikaw għas-servizzi tal-komunikazzjonijiet elettroniċi l-oħrajn kollha fir-rigward tal-privatezza, għall-iskop uniku li jiġi identifikat l-abbuż sesswali tat-tfal online fuq dawk is-servizzi u r-rapportar tiegħu lill-awtoritajiet tal-infurzar tal-liġi jew lill-organizzazzjonijiet li jaġixxu fl-interess pubbliku kontra l-abbuż sesswali tat-tfal u jitneħħa l-materjal ta' abbuż sesswali tat-tfal online minn dawk is-servizzi.</w:t>
      </w:r>
    </w:p>
    <w:p w14:paraId="251017B5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(31)</w:t>
      </w:r>
      <w:r w:rsidRPr="006D7274">
        <w:rPr>
          <w:rFonts w:eastAsia="Calibri"/>
          <w:noProof w:val="0"/>
          <w:szCs w:val="22"/>
          <w:lang w:eastAsia="en-US"/>
        </w:rPr>
        <w:tab/>
        <w:t>Fir-rigward tal-attivitajiet l-oħra kollha li jaqgħu fil-kamp ta' applikazzjoni tad-Direttiva 2002/58/KE, il-fornituri jenħtieġ li jkunu soġġetti għall-obbligi speċifiċi stabbiliti f'dik id-Direttiva, u konsegwentement għas-setgħat ta' monitoraġġ u dawk investigattivi tal-awtoritajiet kompetenti maħtura skont dik id-Direttiva.</w:t>
      </w:r>
    </w:p>
    <w:p w14:paraId="756A4D19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0A1CA9D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(32)</w:t>
      </w:r>
      <w:r w:rsidRPr="006D7274">
        <w:rPr>
          <w:rFonts w:eastAsia="Calibri"/>
          <w:noProof w:val="0"/>
          <w:szCs w:val="22"/>
          <w:lang w:eastAsia="en-US"/>
        </w:rPr>
        <w:tab/>
        <w:t>Il-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kriptaġġ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minn tarf sa tarf huwa għodda importanti biex tiġi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ggarantita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s-sigurtà u l-kunfidenzjalità tal-komunikazzjonijiet tal-utenti, inklużi dawk tat-tfal. Kwalunkwe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dgħajfien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kriptaġġ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tista' potenzjalment tiġi abbużata minn partijiet terzi malizzjużi. Għalhekk, jenħtieġ li l-ebda ħaġa f'dan ir-Regolament ma tiġi interpretata bħala li tipprojbixxi jew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iddgħajjef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kriptaġġ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minn tarf sa tarf.</w:t>
      </w:r>
    </w:p>
    <w:p w14:paraId="08ABD34E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(33)</w:t>
      </w:r>
      <w:r w:rsidRPr="006D7274">
        <w:rPr>
          <w:rFonts w:eastAsia="Calibri"/>
          <w:noProof w:val="0"/>
          <w:szCs w:val="22"/>
          <w:lang w:eastAsia="en-US"/>
        </w:rPr>
        <w:tab/>
        <w:t>Id-dritt għar-rispett għall-ħajja privata u tal-familja, inkluża l-kunfidenzjalità tal-komunikazzjonijiet, huwa dritt fundamentali ggarantit mill-Artikolu 7 tal-Karta. Għalhekk huwa wkoll prerekwiżit għal komunikazzjonijiet siguri bejn il-vittmi ta' abbuż sesswali tat-tfal u adult fdat jew organizzazzjonijiet attivi fil-ġlieda kontra l-abbuż sesswali tat-tfal kif u għal komunikazzjonijiet bejn il-vittmi u l-avukati tagħhom.</w:t>
      </w:r>
    </w:p>
    <w:p w14:paraId="42D60E09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(34)</w:t>
      </w:r>
      <w:r w:rsidRPr="006D7274">
        <w:rPr>
          <w:rFonts w:eastAsia="Calibri"/>
          <w:noProof w:val="0"/>
          <w:szCs w:val="22"/>
          <w:lang w:eastAsia="en-US"/>
        </w:rPr>
        <w:tab/>
        <w:t>Dan ir-Regolament jenħtieġ li jkun mingħajr preġudizzju għar-regoli dwar is-segretezza professjonali skont il-liġi nazzjonali, bħar-regoli dwar il-protezzjoni tal-komunikazzjonijiet professjonali, bejn it-tobba u l-pazjenti tagħhom, bejn il-ġurnalisti u s-sorsi tagħhom, jew bejn l-avukati u l-klijenti tagħhom, b'mod partikolari peress li l-kunfidenzjalità tal-komunikazzjoni bejn l-avukati u l-klijenti tagħhom hija essenzjali biex jiġi żgurat l-eżerċizzju effettiv tad-drittijiet tad-difiża bħala parti essenzjali mid-dritt għal proċess ġust. Dan ir-Regolament jenħtieġ li jkun ukoll mingħajr preġudizzju għar-regoli nazzjonali dwar ir-reġistri tal-awtoritajiet pubbliċi jew l-organizzazzjonijiet li joffru konsulenza lill-individwi li jinsabu f'diffikultà.</w:t>
      </w:r>
    </w:p>
    <w:p w14:paraId="28E539AD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7CE2637B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(35)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Il-fornituri jenħtieġ li jikkomunikaw lill-Kummissjoni l-ismijiet tal-organizzazzjonijiet li jaġixxu fl-interess pubbliku kontra l-abbuż sesswali tat-tfal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jirrapportawlhom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abbuż sesswali potenzjali tat-tfal online skont dan ir-Regolament. Filwaqt li hija r-responsabbiltà unika tal-fornituri li jaġixxu bħala kontrolluri li jivvalutaw ma' liema parti terza jistgħu jikkondividu d-data personali skont ir-Regolament (UE) 2016/679, jenħtieġ li l-Kummissjoni tiżgura t-trasparenza rigward it-trasferiment ta' każijiet potenzjali ta' abbuż sesswali tat-tfal online billi tippubblika fuq is-sit web tagħha lista tal-organizzazzjonijiet li jaġixxu fl-interess pubbliku kontra l-abbuż sesswali tat-tfal ikkomunikata lilha. Dik il-lista pubblika jenħtieġ li tkun faċilment aċċessibbli. Jenħtieġ li jkun possibbli wkoll li l-fornituri jużaw dik il-lista biex jidentifikaw organizzazzjonijiet rilevanti fil-ġlieda globali kontra l-abbuż sesswali tat-tfal online. Dik il-lista jenħtieġ li tkun mingħajr preġudizzju għall-obbligi tal-fornituri li jaġixxu bħala kontrolluri skont ir-Regolament (UE) 2016/679, inkluż fir-rigward tal-obbligu tagħhom li jwettqu kwalunkwe trasferiment ta' data personali barra mill-Unjoni, skont il-Kapitolu V tiegħu u l-obbligu tagħhom li jissodisfaw l-obbligi kollha, skont il-Kapitolu IV tiegħu.</w:t>
      </w:r>
    </w:p>
    <w:p w14:paraId="140F6A62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(36)</w:t>
      </w:r>
      <w:r w:rsidRPr="006D7274">
        <w:rPr>
          <w:rFonts w:eastAsia="Calibri"/>
          <w:noProof w:val="0"/>
          <w:szCs w:val="22"/>
          <w:lang w:eastAsia="en-US"/>
        </w:rPr>
        <w:tab/>
        <w:t>L-istatistika li trid tiġi provduta mill-Istati Membri skont dan ir-Regolament tikkostitwixxi indikaturi importanti għall-evalwazzjoni tal-politika, inkluż tal-miżuri leġiżlattivi. Barra minn hekk, huwa importanti li jiġi rikonoxxut l-impatt tal-vittimizzazzjoni sekondarja li hija inerenti fil-kondiviżjoni ta' immaġni u vidjows tal-vittmi ta' abbuż sesswali tat-tfal li jista' jkun li ilhom jiċċirkolaw għal snin sħaħ u li mhuwiex rifless bis-sħiħ f'tali statistika.</w:t>
      </w:r>
    </w:p>
    <w:p w14:paraId="2E70FF74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4004D46A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(37)</w:t>
      </w:r>
      <w:r w:rsidRPr="006D7274">
        <w:rPr>
          <w:rFonts w:eastAsia="Calibri"/>
          <w:noProof w:val="0"/>
          <w:szCs w:val="22"/>
          <w:lang w:eastAsia="en-US"/>
        </w:rPr>
        <w:tab/>
        <w:t>F'konformità mar-rekwiżiti stabbiliti fir-Regolament (UE) 2016/679, b'mod partikolari r-rekwiżit li l-Istati Membri jiżguraw li l-awtoritajiet superviżorji jiġu pprovduti r-riżorsi umani, tekniċi u finanzjarji meħtieġa biex iwettqu l-kompiti tagħhom b'mod effettiv u jeżerċitaw is-setgħat tagħhom, l-Istati Membri jenħtieġ li jiżguraw li l-awtoritajiet superviżorji jkollhom tali riżorsi suffiċjenti għat-twettiq effettiv tal-kompiti tagħhom u l-eżerċizzju tas-setgħat tagħhom skont dan ir-Regolament.</w:t>
      </w:r>
    </w:p>
    <w:p w14:paraId="1455C718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(38)</w:t>
      </w:r>
      <w:r w:rsidRPr="006D7274">
        <w:rPr>
          <w:rFonts w:eastAsia="Calibri"/>
          <w:noProof w:val="0"/>
          <w:szCs w:val="22"/>
          <w:lang w:eastAsia="en-US"/>
        </w:rPr>
        <w:tab/>
        <w:t>Meta fornitur ikun wettaq valutazzjoni tal-impatt fuq il-protezzjoni tad-data u jkun ikkonsulta lill-awtoritajiet superviżorji fir-rigward ta' teknoloġija f'konformità mar-Regolament (UE) 2016/679 qabel id-dħul fis-seħħ ta' dan ir-Regolament, dak il-fornitur jenħtieġ li ma jkunx obbligat skont dan ir-Regolament li jwettaq valutazzjoni addizzjonali tal-impatt fuq il-protezzjoni tad-data jew konsultazzjoni dment li l-awtoritajiet superviżorji jkunu indikaw li l-ipproċessar tad-data minn dik it-teknoloġija ma jirriżultax f'riskju għoli għad-drittijiet u l-libertajiet ta' persuni fiżiċi jew li jkunu ttieħdu miżuri mill-kontrollur biex tali riskju jittaffa.</w:t>
      </w:r>
    </w:p>
    <w:p w14:paraId="39C39C5E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(39)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L-utenti jenħtieġ li jkollhom id-dritt għal rimedju ġudizzjarju effettiv meta d-drittijiet tagħhom ikunu nkisru b'riżultat tal-ipproċessar ta' data personali u data oħra għall-finijiet ta' identifikazzjoni ta' abbuż sesswali tat-tfal online fuq 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u r-rapportar tiegħu u t-tneħħija ta' materjal ta' abbuż sesswali tat-tfal online minn dawk is-servizzi, pereżempju fejn il-kontenut jew l-identità ta' utent jkunu ġew irrapportati lil xi organizzazzjoni li taġixxi fl-interess pubbliku kontra l-abbuż sesswali tat-tfal jew lill-awtoritajiet tal-infurzar tal-liġi jew fejn il-kontenut ta' utent ikun tneħħa jew il-kont ta' utent ikun ġie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mblukkat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jew ikun ġie sospiż servizz offrut lilu.</w:t>
      </w:r>
    </w:p>
    <w:p w14:paraId="205281EA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184EB797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(40)</w:t>
      </w:r>
      <w:r w:rsidRPr="006D7274">
        <w:rPr>
          <w:rFonts w:eastAsia="Calibri"/>
          <w:noProof w:val="0"/>
          <w:szCs w:val="22"/>
          <w:lang w:eastAsia="en-US"/>
        </w:rPr>
        <w:tab/>
        <w:t>F'konformità mad-Direttiva 2002/58/KE u l-prinċipju tal-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minimizzazzjoni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tad-data, l-ipproċessar tad-data personali u data oħra jenħtieġ li jkun limitat għal data dwar il-kontenut u data relatata dwar it-traffiku, sa fejn ikun strettament meħtieġ biex jintlaħaq l-għan ta' dan ir-Regolament.</w:t>
      </w:r>
    </w:p>
    <w:p w14:paraId="1EE5DD92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(41)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Id-deroga prevista minn dan ir-Regolament jenħtieġ li testendi għall-kategoriji ta' data msemmija fl-Artikolu 5(1) u l-Artikolu 6(1) tad-Direttiva 2002/58/KE, li huma applikabbli għall-ipproċessar ta' data kemm personali kif ukoll mhux personali pproċessata fil-kuntest tal-forniment ta' servizz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min-numri.</w:t>
      </w:r>
    </w:p>
    <w:p w14:paraId="7371E8FA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(42)</w:t>
      </w:r>
      <w:r w:rsidRPr="006D7274">
        <w:rPr>
          <w:rFonts w:eastAsia="Calibri"/>
          <w:noProof w:val="0"/>
          <w:szCs w:val="22"/>
          <w:lang w:eastAsia="en-US"/>
        </w:rPr>
        <w:tab/>
        <w:t>L-għan ta' dan ir-Regolament huwa li tinħoloq deroga temporanja minn ċerti dispożizzjonijiet tad-Direttiva 2002/58/KE mingħajr ma tinħoloq frammentazzjoni fis-suq intern. Barra minn hekk, il-miżuri leġiżlattivi nazzjonali probabbilment ma jkunux jistgħu jiġu adottati fil-ħin mill-Istati Membri kollha. Minħabba li l-għan ta' dan ir-Regolament ma jistax jinkiseb b'mod suffiċjenti mill-Istati Membri iżda jista' pjuttost, jinkiseb aħjar fil-livell tal-Unjoni, l-Unjoni tista' tadotta miżuri, f'konformità mal-prinċipju ta' sussidjarjetà kif stabbilit fl-Artikolu 5 TUE. F'konformità mal-prinċipju ta' proporzjonalità, kif stabbilit f'dak l-Artikolu, dan ir-Regolament ma jmurx lil hinn minn dak li huwa meħtieġ biex jinkiseb dak l-għan. Huwa jintroduċi deroga temporanja u strettament limitata mill-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applikabbiltà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tal-Artikolu 5(1) u l-Artikolu 6(1) tad-Direttiva 2002/58/KE, b'serje ta' salvagwardji biex jiġi żgurat li ma tmurx lil hinn minn dak li huwa meħtieġ għall-kisba tal-għan stabbilit.</w:t>
      </w:r>
    </w:p>
    <w:p w14:paraId="7403AED6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4C5736DC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(43)</w:t>
      </w:r>
      <w:r w:rsidRPr="006D7274">
        <w:rPr>
          <w:rFonts w:eastAsia="Calibri"/>
          <w:noProof w:val="0"/>
          <w:szCs w:val="22"/>
          <w:lang w:eastAsia="en-US"/>
        </w:rPr>
        <w:tab/>
        <w:t>Meta titqies il-ħtieġa li tiġi żgurata, fil-ħin, iċ-ċertezza legali minħabba l-iskadenza tar-Regolament (UE) 2021/1232, jenħtieġ li dan ir-Regolament jidħol fis-seħħ mill-aktar fis possibbli.</w:t>
      </w:r>
    </w:p>
    <w:p w14:paraId="48E07E26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(44)</w:t>
      </w:r>
      <w:r w:rsidRPr="006D7274">
        <w:rPr>
          <w:rFonts w:eastAsia="Calibri"/>
          <w:noProof w:val="0"/>
          <w:szCs w:val="22"/>
          <w:lang w:eastAsia="en-US"/>
        </w:rPr>
        <w:tab/>
        <w:t>Il-Kontrollur Ewropew għall-Protezzjoni tad-Data ġie kkonsultat skont l-Artikolu 42(1) tar-Regolament (UE) 2018/1725 tal-Parlament Ewropew u tal-Kunsill</w:t>
      </w:r>
      <w:r w:rsidRPr="006D7274">
        <w:rPr>
          <w:rFonts w:eastAsia="Calibri"/>
          <w:b/>
          <w:bCs/>
          <w:noProof w:val="0"/>
          <w:szCs w:val="22"/>
          <w:vertAlign w:val="superscript"/>
          <w:lang w:eastAsia="en-US"/>
        </w:rPr>
        <w:footnoteReference w:id="13"/>
      </w:r>
      <w:r w:rsidRPr="006D7274">
        <w:rPr>
          <w:rFonts w:eastAsia="Calibri"/>
          <w:noProof w:val="0"/>
          <w:szCs w:val="22"/>
          <w:lang w:eastAsia="en-US"/>
        </w:rPr>
        <w:t xml:space="preserve"> u ta l-opinjoni tiegħu fis-16 ta' Frar 2026,</w:t>
      </w:r>
    </w:p>
    <w:p w14:paraId="675444AE" w14:textId="77777777" w:rsidR="006D7274" w:rsidRPr="006D7274" w:rsidRDefault="006D7274" w:rsidP="006D7274">
      <w:pPr>
        <w:keepNext/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ADOTTAW DAN IR-REGOLAMENT:</w:t>
      </w:r>
    </w:p>
    <w:p w14:paraId="26DBAEFD" w14:textId="77777777" w:rsidR="006D7274" w:rsidRPr="006D7274" w:rsidRDefault="006D7274" w:rsidP="006D7274">
      <w:pPr>
        <w:spacing w:before="120" w:after="120" w:line="360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iCs/>
          <w:noProof w:val="0"/>
          <w:szCs w:val="22"/>
          <w:lang w:eastAsia="en-US"/>
        </w:rPr>
        <w:br w:type="page"/>
      </w:r>
    </w:p>
    <w:p w14:paraId="54D4E957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lastRenderedPageBreak/>
        <w:t>Artikolu 1</w:t>
      </w:r>
      <w:r w:rsidRPr="006D7274">
        <w:rPr>
          <w:rFonts w:eastAsia="Calibri"/>
          <w:i/>
          <w:noProof w:val="0"/>
          <w:szCs w:val="22"/>
          <w:lang w:eastAsia="en-US"/>
        </w:rPr>
        <w:br/>
        <w:t>Suġġett u kamp ta' applikazzjoni</w:t>
      </w:r>
    </w:p>
    <w:p w14:paraId="070888BF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1.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Dan ir-Regolament jistabbilixxi regoli temporanji u strettament limitati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jidderogaw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mill-applikazzjoni ta' ċerti obbligi stabbiliti fid-Direttiva 2002/58/KE, bl-objettiv uniku li jippermetti lill-fornituri ta' ċerti 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("fornituri") jużaw, mingħajr preġudizzju għar-Regolament (UE) 2016/679, it-teknoloġiji speċifiċi għall-ipproċessar tad-data personali u data oħra sal-punt strettament meħtieġ biex jidentifikaw l-abbuż sesswali tat-tfal online fuq is-servizzi tagħhom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jirrappurtawh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 jneħħu l-materjal ta' abbuż sesswali tat-tfal online mis-servizzi tagħhom.</w:t>
      </w:r>
    </w:p>
    <w:p w14:paraId="6D72CE91" w14:textId="77777777" w:rsid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2.</w:t>
      </w:r>
      <w:r w:rsidRPr="006D7274">
        <w:rPr>
          <w:rFonts w:eastAsia="Calibri"/>
          <w:noProof w:val="0"/>
          <w:szCs w:val="22"/>
          <w:lang w:eastAsia="en-US"/>
        </w:rPr>
        <w:tab/>
        <w:t>Dan ir-Regolament ma japplikax għall-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iskennjar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ta' komunikazzjonijiet bl-awdjo.</w:t>
      </w:r>
    </w:p>
    <w:p w14:paraId="726C7B38" w14:textId="6DA167A1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b/>
          <w:noProof w:val="0"/>
          <w:szCs w:val="22"/>
          <w:lang w:eastAsia="en-US"/>
        </w:rPr>
      </w:pPr>
      <w:r w:rsidRPr="0019062C">
        <w:rPr>
          <w:b/>
          <w:i/>
          <w:lang w:val="en-GB"/>
        </w:rPr>
        <w:t xml:space="preserve">2a. </w:t>
      </w:r>
      <w:r>
        <w:rPr>
          <w:b/>
          <w:i/>
          <w:lang w:val="en-GB"/>
        </w:rPr>
        <w:tab/>
      </w:r>
      <w:r w:rsidRPr="0019062C">
        <w:rPr>
          <w:b/>
          <w:i/>
          <w:lang w:val="en-GB"/>
        </w:rPr>
        <w:t>Dan ir-Regolament ma japplikax għal komunikazzjonjiet interpersonali li għalihom jiġi applikat, ġie applikat jew se jiġi applikat kriptaġġ minn tarf sa tarf.</w:t>
      </w:r>
      <w:r>
        <w:rPr>
          <w:b/>
          <w:lang w:val="en-GB"/>
        </w:rPr>
        <w:t xml:space="preserve"> [Em. 30]</w:t>
      </w:r>
    </w:p>
    <w:p w14:paraId="686B7FF1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Artikolu 2</w:t>
      </w:r>
      <w:r w:rsidRPr="006D7274">
        <w:rPr>
          <w:rFonts w:eastAsia="Calibri"/>
          <w:i/>
          <w:noProof w:val="0"/>
          <w:szCs w:val="22"/>
          <w:lang w:eastAsia="en-US"/>
        </w:rPr>
        <w:br/>
        <w:t>Definizzjonijiet</w:t>
      </w:r>
    </w:p>
    <w:p w14:paraId="7F1836B6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Għall-iskopijiet ta' dan ir-Regolament, japplikaw id-definizzjonijiet li ġejjin:</w:t>
      </w:r>
    </w:p>
    <w:p w14:paraId="5EF7CF1D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"servizz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min-numri" jfisser servizz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kif definit fl-Artikolu 2, il-punt (7), tad-Direttiva (UE) 2018/1972;</w:t>
      </w:r>
    </w:p>
    <w:p w14:paraId="63D1740F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(2)</w:t>
      </w:r>
      <w:r w:rsidRPr="006D7274">
        <w:rPr>
          <w:rFonts w:eastAsia="Calibri"/>
          <w:noProof w:val="0"/>
          <w:szCs w:val="22"/>
          <w:lang w:eastAsia="en-US"/>
        </w:rPr>
        <w:tab/>
        <w:t>"materjal ta' abbuż sesswali tat-tfal online" tfisser:</w:t>
      </w:r>
    </w:p>
    <w:p w14:paraId="755E4C32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(a)</w:t>
      </w:r>
      <w:r w:rsidRPr="006D7274">
        <w:rPr>
          <w:rFonts w:eastAsia="Calibri"/>
          <w:noProof w:val="0"/>
          <w:szCs w:val="22"/>
          <w:lang w:eastAsia="en-US"/>
        </w:rPr>
        <w:tab/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pedopornografija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kif definit fl-Artikolu 2, il-punt (c), tad-Direttiva 2011/93/UE;</w:t>
      </w:r>
    </w:p>
    <w:p w14:paraId="3D9E17D2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75049E4A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(b)</w:t>
      </w:r>
      <w:r w:rsidRPr="006D7274">
        <w:rPr>
          <w:rFonts w:eastAsia="Calibri"/>
          <w:noProof w:val="0"/>
          <w:szCs w:val="22"/>
          <w:lang w:eastAsia="en-US"/>
        </w:rPr>
        <w:tab/>
        <w:t>prestazzjoni pornografika kif definita fl-Artikolu 2, il-punt (e), tad-Direttiva 2011/93/UE;</w:t>
      </w:r>
    </w:p>
    <w:p w14:paraId="4D39764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(3)</w:t>
      </w:r>
      <w:r w:rsidRPr="006D7274">
        <w:rPr>
          <w:rFonts w:eastAsia="Calibri"/>
          <w:noProof w:val="0"/>
          <w:szCs w:val="22"/>
          <w:lang w:eastAsia="en-US"/>
        </w:rPr>
        <w:tab/>
        <w:t>"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tat-tfal" tfisser kwalunkwe mġiba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intenzjonali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li tikkostitwixxi reat skont l-Artikolu 6 tad-Direttiva 2011/93/UE;</w:t>
      </w:r>
    </w:p>
    <w:p w14:paraId="307AF26F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(4)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"abbuż sesswali tat-tfal online" tfisser "materjal ta' abbuż sesswali tat-tfal online"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tat-tfal.</w:t>
      </w:r>
    </w:p>
    <w:p w14:paraId="77B35D18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Artikolu 3</w:t>
      </w:r>
      <w:r w:rsidRPr="006D7274">
        <w:rPr>
          <w:rFonts w:eastAsia="Calibri"/>
          <w:i/>
          <w:noProof w:val="0"/>
          <w:szCs w:val="22"/>
          <w:lang w:eastAsia="en-US"/>
        </w:rPr>
        <w:br/>
        <w:t>Kamp ta' applikazzjoni tad-deroga</w:t>
      </w:r>
    </w:p>
    <w:p w14:paraId="37075A94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1.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L-Artikolu 5(1) u l-Artikolu 6(1) tad-Direttiva 2002/58/KE m'għandhomx japplikaw għall-kunfidenzjalità tal-komunikazzjonijiet li jinvolvu l-ipproċessar minn fornituri ta' data personali u data oħra b'rabta mal-forniment tas-servizzi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sakemm:</w:t>
      </w:r>
    </w:p>
    <w:p w14:paraId="302AB928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(a)</w:t>
      </w:r>
      <w:r w:rsidRPr="006D7274">
        <w:rPr>
          <w:rFonts w:eastAsia="Calibri"/>
          <w:noProof w:val="0"/>
          <w:szCs w:val="22"/>
          <w:lang w:eastAsia="en-US"/>
        </w:rPr>
        <w:tab/>
        <w:t>l-ipproċessar ikun:</w:t>
      </w:r>
    </w:p>
    <w:p w14:paraId="720E01C1" w14:textId="77777777" w:rsid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(i)</w:t>
      </w:r>
      <w:r w:rsidRPr="006D7274">
        <w:rPr>
          <w:rFonts w:eastAsia="Calibri"/>
          <w:noProof w:val="0"/>
          <w:szCs w:val="22"/>
          <w:lang w:eastAsia="en-US"/>
        </w:rPr>
        <w:tab/>
        <w:t>strettament meħtieġ għall-użu ta' teknoloġija speċifika għall-iskop uniku li jiġi identifikat u jitneħħa l-materjal ta' abbuż sesswali tat-tfal online u li dan jiġi rrapportat lill-awtoritajiet tal-infurzar tal-liġi u lill-organizzazzjonijiet li jaġixxu fl-interess pubbliku kontra l-abbuż sesswali tat-tfal u li tiġi identifikata s-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 u din tiġi rrapportata lill-awtoritajiet tal-infurzar tal-liġi jew lill-organizzazzjonijiet li jaġixxu fl-interess pubbliku kontra l-abbuż sesswali tat-tfal;</w:t>
      </w:r>
    </w:p>
    <w:p w14:paraId="26EF6D59" w14:textId="64116B52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b/>
          <w:noProof w:val="0"/>
          <w:szCs w:val="22"/>
          <w:lang w:eastAsia="en-US"/>
        </w:rPr>
      </w:pPr>
      <w:r w:rsidRPr="0019062C">
        <w:rPr>
          <w:b/>
          <w:i/>
          <w:lang w:val="en-GB"/>
        </w:rPr>
        <w:t>(ia)</w:t>
      </w:r>
      <w:r w:rsidRPr="0019062C">
        <w:rPr>
          <w:lang w:val="en-GB"/>
        </w:rPr>
        <w:tab/>
      </w:r>
      <w:r w:rsidRPr="0019062C">
        <w:rPr>
          <w:b/>
          <w:i/>
          <w:lang w:val="en-GB"/>
        </w:rPr>
        <w:t>mhux applikat għal komunikazzjonjiet interpersonali li għalihom jiġi applikat, ġie applikat jew se jiġi applikat kriptaġġ minn tarf sa tarf;</w:t>
      </w:r>
      <w:r>
        <w:rPr>
          <w:b/>
          <w:lang w:val="en-GB"/>
        </w:rPr>
        <w:t xml:space="preserve"> [Em. 26cp3, 31cp3, 6 u 21]</w:t>
      </w:r>
    </w:p>
    <w:p w14:paraId="1E663B3B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52FB127C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(ii)</w:t>
      </w:r>
      <w:r w:rsidRPr="006D7274">
        <w:rPr>
          <w:rFonts w:eastAsia="Calibri"/>
          <w:noProof w:val="0"/>
          <w:szCs w:val="22"/>
          <w:lang w:eastAsia="en-US"/>
        </w:rPr>
        <w:tab/>
        <w:t>proporzjonat u limitat għal teknoloġiji li jintużaw mill-fornituri għall-iskopijiet stabbiliti fil-punt (i);</w:t>
      </w:r>
    </w:p>
    <w:p w14:paraId="050106E7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(iii)</w:t>
      </w:r>
      <w:r w:rsidRPr="006D7274">
        <w:rPr>
          <w:rFonts w:eastAsia="Calibri"/>
          <w:noProof w:val="0"/>
          <w:szCs w:val="22"/>
          <w:lang w:eastAsia="en-US"/>
        </w:rPr>
        <w:tab/>
        <w:t>limitat għal data dwar il-kontenut u data relatata dwar it-traffiku li hija strettament meħtieġa għall-iskopijiet stabbiliti fil-punt (i);</w:t>
      </w:r>
    </w:p>
    <w:p w14:paraId="137275F5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(iv)</w:t>
      </w:r>
      <w:r w:rsidRPr="006D7274">
        <w:rPr>
          <w:rFonts w:eastAsia="Calibri"/>
          <w:noProof w:val="0"/>
          <w:szCs w:val="22"/>
          <w:lang w:eastAsia="en-US"/>
        </w:rPr>
        <w:tab/>
        <w:t>limitat għal dak li hu strettament meħtieġ għall-iskopijiet stabbiliti fil-punt (i);</w:t>
      </w:r>
    </w:p>
    <w:p w14:paraId="2923E7A9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(b)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it-teknoloġiji użati għall-iskopijiet stabbiliti fil-punt (a)(i) ta' dan il-paragrafu huma f'konformità mal-ogħla livell ta' żvilupp tekniku fl-industrija u huma l-inqas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intrużivi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possibbli għall-privatezza, inkluż fir-rigward tal-prinċipju tal-protezzjoni tad-data bid-disinn u b'mod awtomatiku kif stabbilit fl-Artikolu 25 tar-Regolament (UE) 2016/679 u, sal-punt li jintużaw biex jiskennjaw komunikazzjonijiet li fihom test, ma jkunux kapaċi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jiddeduċu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s-sustanza tal-kontenut tal-komunikazzjonijiet iżda jistgħu jidentifikaw biss xejriet li jindikaw il-possibbiltà ta' abbuż sesswali tat-tfal online;</w:t>
      </w:r>
    </w:p>
    <w:p w14:paraId="617B05F3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(c)</w:t>
      </w:r>
      <w:r w:rsidRPr="006D7274">
        <w:rPr>
          <w:rFonts w:eastAsia="Calibri"/>
          <w:noProof w:val="0"/>
          <w:szCs w:val="22"/>
          <w:lang w:eastAsia="en-US"/>
        </w:rPr>
        <w:tab/>
        <w:t>fir-rigward ta' kwalunkwe teknoloġija speċifika użata għall-iskopijiet stabbiliti fil-punt (a)(i) ta' dan il-paragrafu, ikunu twettqu valutazzjoni minn qabel tal-impatt fuq il-protezzjoni tad-data kif imsemmi fl-Artikolu 35 tar-Regolament (UE) 2016/679 u proċedura ta' konsultazzjoni minn qabel kif imsemmi fl-Artikolu 36 ta' dak ir-Regolament;</w:t>
      </w:r>
    </w:p>
    <w:p w14:paraId="47A02706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6605F2A9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(d)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fir-rigward ta' teknoloġija ġdida, jiġifieri teknoloġija użata għall-iskopijiet tal-identifikazzjoni ta' materjal ta' abbuż sesswali tat-tfal online li ma tkunx intużat minn xi fornitur fir-rigward ta' servizzi pprovduti lill-utenti tas-servizzi tal-komunikazzjonijiet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interpersonali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indipendenti min-numri ("utenti") fl-Unjoni qabel …[id-data tad-dħul fis-seħħ ta' dan ir-Regolament], u fir-rigward tat-teknoloġija użata għall-iskop tal-identifikazzjoni ta'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possibbli tat-tfal, il-fornitur jirrapporta lura lill-awtorità kompetenti dwar il-miżuri meħuda biex juri l-konformità mal-parir bil-miktub maħruġ f'konformità mal-Artikolu 36(2) tar-Regolament (UE) 2016/679 mill-awtorità superviżorja kompetenti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ddeżinjata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skont il-Kapitolu VI, it-Taqsima 1, ta' dan ir-Regolament ("awtorità superviżorja") matul il-proċedura ta' konsultazzjoni minn qabel;</w:t>
      </w:r>
    </w:p>
    <w:p w14:paraId="0D3B234D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(e)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it-teknoloġiji użati jkunu affidabbli biżżejjed fis-sens li jillimitaw kemm jista' jkun ir-rata tal-iżbalji fir-rigward tal-identifikazzjoni ta' kontenut li jirrappreżenta l-abbuż sesswali tat-tfal online u, fejn iseħħu tali żbalji okkażjonali, il-konsegwenzi tagħhom jiġu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rettifikati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mingħajr dewmien;</w:t>
      </w:r>
    </w:p>
    <w:p w14:paraId="30C5F5A6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(f)</w:t>
      </w:r>
      <w:r w:rsidRPr="006D7274">
        <w:rPr>
          <w:rFonts w:eastAsia="Calibri"/>
          <w:noProof w:val="0"/>
          <w:szCs w:val="22"/>
          <w:lang w:eastAsia="en-US"/>
        </w:rPr>
        <w:tab/>
        <w:t>it-teknoloġiji użati għall-identifikazzjoni tax-xejriet tas-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possibbli tat-tfal tkun limitata għall-użu tal-indikaturi ewlenin rilevanti u fatturi ta' riskju identifikati b'mod oġġettiv bħad-differenza fl-età u l-involviment probabbli ta' xi tifel jew tifla fil-komunikazzjoni skennjata, mingħajr preġudizzju għad-dritt għal rieżami uman;</w:t>
      </w:r>
    </w:p>
    <w:p w14:paraId="356DAF62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4BEE006B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(g)</w:t>
      </w:r>
      <w:r w:rsidRPr="006D7274">
        <w:rPr>
          <w:rFonts w:eastAsia="Calibri"/>
          <w:noProof w:val="0"/>
          <w:szCs w:val="22"/>
          <w:lang w:eastAsia="en-US"/>
        </w:rPr>
        <w:tab/>
        <w:t>il-fornituri:</w:t>
      </w:r>
    </w:p>
    <w:p w14:paraId="0492DD18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(i)</w:t>
      </w:r>
      <w:r w:rsidRPr="006D7274">
        <w:rPr>
          <w:rFonts w:eastAsia="Calibri"/>
          <w:noProof w:val="0"/>
          <w:szCs w:val="22"/>
          <w:lang w:eastAsia="en-US"/>
        </w:rPr>
        <w:tab/>
        <w:t>ikunu stabbilixxew proċeduri interni biex jipprevjenu l-abbuż tal-aċċess mhux awtorizzat għal, u t-trasferimenti mhux awtorizzati ta', data personali u data oħra;</w:t>
      </w:r>
    </w:p>
    <w:p w14:paraId="11389B7E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(ii)</w:t>
      </w:r>
      <w:r w:rsidRPr="006D7274">
        <w:rPr>
          <w:rFonts w:eastAsia="Calibri"/>
          <w:noProof w:val="0"/>
          <w:szCs w:val="22"/>
          <w:lang w:eastAsia="en-US"/>
        </w:rPr>
        <w:tab/>
        <w:t>jiżguraw is-sorveljanza mill-bniedem tal-ipproċessar tad-data personali u data oħra u, fejn meħtieġ, l-intervent tal-bniedem f'tali pproċessar, bl-użu ta' teknoloġiji li jaqgħu taħt dan ir-Regolament;</w:t>
      </w:r>
    </w:p>
    <w:p w14:paraId="43B1E5F9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(iii)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jiżguraw li materjal li ma jkunx ġie identifikat preċedentement bħala materjal ta' abbuż sesswali tat-tfal online jew ta'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tat-tfal, ma jiġix irrappurtat lill-awtoritajiet tal-infurzar tal-liġi jew lill-organizzazzjonijiet li jaġixxu fl-interess pubbliku kontra l-abbuż sesswali tat-tfal mingħajr il-konferma minn qabel mill-bniedem;</w:t>
      </w:r>
    </w:p>
    <w:p w14:paraId="1AD059F3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(iv)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ikunu stabbilixxew proċeduri xierqa u mekkaniżmi ta' rimedju biex jiżguraw li l-utenti jkunu jistgħu jressqu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lmenti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magħhom fi żmien raġonevoli bil-għan li jippreżentaw il-fehmiet tagħhom;</w:t>
      </w:r>
    </w:p>
    <w:p w14:paraId="4617869C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0F93E584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(v)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jinfurmaw lill-utenti b'mod ċar, prominenti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komprensibbli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dwar il-fatt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invokaw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, f'konformità ma' dan ir-Regolament, id-deroga legali mill-Artikolu 5(1) u l-Artikolu 6(1) tad-Direttiva 2002/58/KE dwar il-kunfidenzjalità tal-komunikazzjonijiet tal-utenti unikament għall-iskopijiet stabbiliti fil-punt (a)(i) ta' dan il-paragrafu, il-loġika wara l-miżuri li ħadu taħt id-deroga u l-impatt fuq il-kunfidenzjalità tal-komunikazzjonijiet tal-utenti, inkluża l-possibbiltà li d-data personali tiġi kondiviża mal-awtoritajiet tal-infurzar tal-liġi u mal-organizzazzjonijiet li jaġixxu fl-interess pubbliku kontra l-abbuż sesswali tat-tfal;</w:t>
      </w:r>
    </w:p>
    <w:p w14:paraId="37D8C06F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(vi)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jinfurmaw lill-utenti dwar dan li ġej, fejn il-kontenut tagħhom ikun tneħħa jew il-kont tagħhom ikun ġie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mblukkat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jew servizz offrut lilhom ikun ġie sospiż:</w:t>
      </w:r>
    </w:p>
    <w:p w14:paraId="115B471B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(1)</w:t>
      </w:r>
      <w:r w:rsidRPr="006D7274">
        <w:rPr>
          <w:rFonts w:eastAsia="Calibri"/>
          <w:noProof w:val="0"/>
          <w:szCs w:val="22"/>
          <w:lang w:eastAsia="en-US"/>
        </w:rPr>
        <w:tab/>
        <w:t>il-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perkorsi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għal tfittix ta' rimedju mingħandhom;</w:t>
      </w:r>
    </w:p>
    <w:p w14:paraId="75C3960C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(2)</w:t>
      </w:r>
      <w:r w:rsidRPr="006D7274">
        <w:rPr>
          <w:rFonts w:eastAsia="Calibri"/>
          <w:noProof w:val="0"/>
          <w:szCs w:val="22"/>
          <w:lang w:eastAsia="en-US"/>
        </w:rPr>
        <w:tab/>
        <w:t>il-possibbiltà li jressqu lment quddiem awtorità superviżorja; u</w:t>
      </w:r>
    </w:p>
    <w:p w14:paraId="6B602FE3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(3)</w:t>
      </w:r>
      <w:r w:rsidRPr="006D7274">
        <w:rPr>
          <w:rFonts w:eastAsia="Calibri"/>
          <w:noProof w:val="0"/>
          <w:szCs w:val="22"/>
          <w:lang w:eastAsia="en-US"/>
        </w:rPr>
        <w:tab/>
        <w:t>id-dritt għal rimedju ġudizzjarju;</w:t>
      </w:r>
    </w:p>
    <w:p w14:paraId="6419F619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vii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)</w:t>
      </w:r>
      <w:r w:rsidRPr="006D7274">
        <w:rPr>
          <w:rFonts w:eastAsia="Calibri"/>
          <w:noProof w:val="0"/>
          <w:szCs w:val="22"/>
          <w:lang w:eastAsia="en-US"/>
        </w:rPr>
        <w:tab/>
        <w:t>sa … [sitt xhur wara d-data tad-dħul fis-seħħ ta' dan ir-Regolament] u minn hemm 'il quddiem sal-31 ta' Jannar ta' kull sena, jippubblikaw u jissottomettu lill-awtorità superviżorja kompetenti u lill-Kummissjoni rapport tal-ipproċessar tad-data personali skont dan ir-Regolament, inkluż dwar:</w:t>
      </w:r>
    </w:p>
    <w:p w14:paraId="530306CE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(1)</w:t>
      </w:r>
      <w:r w:rsidRPr="006D7274">
        <w:rPr>
          <w:rFonts w:eastAsia="Calibri"/>
          <w:noProof w:val="0"/>
          <w:szCs w:val="22"/>
          <w:lang w:eastAsia="en-US"/>
        </w:rPr>
        <w:tab/>
        <w:t>it-tip u l-volumi tad-data pproċessata;</w:t>
      </w:r>
    </w:p>
    <w:p w14:paraId="3628F1FD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5BD858FD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(2)</w:t>
      </w:r>
      <w:r w:rsidRPr="006D7274">
        <w:rPr>
          <w:rFonts w:eastAsia="Calibri"/>
          <w:noProof w:val="0"/>
          <w:szCs w:val="22"/>
          <w:lang w:eastAsia="en-US"/>
        </w:rPr>
        <w:tab/>
        <w:t>ir-raġuni speċifika invokata għall-ipproċessar skont ir-Regolament (UE) 2016/679;</w:t>
      </w:r>
    </w:p>
    <w:p w14:paraId="15DAD933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(3)</w:t>
      </w:r>
      <w:r w:rsidRPr="006D7274">
        <w:rPr>
          <w:rFonts w:eastAsia="Calibri"/>
          <w:noProof w:val="0"/>
          <w:szCs w:val="22"/>
          <w:lang w:eastAsia="en-US"/>
        </w:rPr>
        <w:tab/>
        <w:t>ir-raġuni invokata għat-trasferimenti tad-data personali barra mill-Unjoni skont il-Kapitolu V tar-Regolament (UE) 2016/679, fejn ikun applikabbli;</w:t>
      </w:r>
    </w:p>
    <w:p w14:paraId="07CB339A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(4)</w:t>
      </w:r>
      <w:r w:rsidRPr="006D7274">
        <w:rPr>
          <w:rFonts w:eastAsia="Calibri"/>
          <w:noProof w:val="0"/>
          <w:szCs w:val="22"/>
          <w:lang w:eastAsia="en-US"/>
        </w:rPr>
        <w:tab/>
        <w:t>l-għadd ta' każijiet identifikati ta' abbuż sesswali tat-tfal online, filwaqt li ssir distinzjoni bejn il-materjal ta' abbuż sesswali tat-tfal online u s-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solleċitazzjoni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tat-tfal online;</w:t>
      </w:r>
    </w:p>
    <w:p w14:paraId="198745A8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(5)</w:t>
      </w:r>
      <w:r w:rsidRPr="006D7274">
        <w:rPr>
          <w:rFonts w:eastAsia="Calibri"/>
          <w:noProof w:val="0"/>
          <w:szCs w:val="22"/>
          <w:lang w:eastAsia="en-US"/>
        </w:rPr>
        <w:tab/>
        <w:t>l-għadd ta' każijiet li fihom utent ikun ressaq ilment lill-mekkaniżmu ta' rimedju intern jew lil xi awtorità ġudizzjarja u l-eżitu ta' dawk l-ilmenti;</w:t>
      </w:r>
    </w:p>
    <w:p w14:paraId="75880609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(6)</w:t>
      </w:r>
      <w:r w:rsidRPr="006D7274">
        <w:rPr>
          <w:rFonts w:eastAsia="Calibri"/>
          <w:noProof w:val="0"/>
          <w:szCs w:val="22"/>
          <w:lang w:eastAsia="en-US"/>
        </w:rPr>
        <w:tab/>
        <w:t>in-numri u l-proporzjonijiet tal-iżbalji (pożittivi foloz) tat-teknoloġiji differenti użati;</w:t>
      </w:r>
    </w:p>
    <w:p w14:paraId="7E5C7676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(7)</w:t>
      </w:r>
      <w:r w:rsidRPr="006D7274">
        <w:rPr>
          <w:rFonts w:eastAsia="Calibri"/>
          <w:noProof w:val="0"/>
          <w:szCs w:val="22"/>
          <w:lang w:eastAsia="en-US"/>
        </w:rPr>
        <w:tab/>
        <w:t>il-miżuri applikati biex jiġu limitati r-rata ta' żball u r-rata ta' żball miksuba;</w:t>
      </w:r>
    </w:p>
    <w:p w14:paraId="3C397BFD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(8)</w:t>
      </w:r>
      <w:r w:rsidRPr="006D7274">
        <w:rPr>
          <w:rFonts w:eastAsia="Calibri"/>
          <w:noProof w:val="0"/>
          <w:szCs w:val="22"/>
          <w:lang w:eastAsia="en-US"/>
        </w:rPr>
        <w:tab/>
        <w:t>il-politika taż-żamma u s-salvagwardji tal-protezzjoni tad-data applikati skont ir-Regolament (UE) 2016/679;</w:t>
      </w:r>
    </w:p>
    <w:p w14:paraId="04565AC7" w14:textId="77777777" w:rsidR="006D7274" w:rsidRPr="006D7274" w:rsidRDefault="006D7274" w:rsidP="006D7274">
      <w:pPr>
        <w:spacing w:before="120" w:after="120" w:line="360" w:lineRule="auto"/>
        <w:ind w:left="2551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(9)</w:t>
      </w:r>
      <w:r w:rsidRPr="006D7274">
        <w:rPr>
          <w:rFonts w:eastAsia="Calibri"/>
          <w:noProof w:val="0"/>
          <w:szCs w:val="22"/>
          <w:lang w:eastAsia="en-US"/>
        </w:rPr>
        <w:tab/>
        <w:t>l-ismijiet tal-organizzazzjonijiet li jaġixxu fl-interess pubbliku kontra l-abbuż sesswali tat-tfal li magħhom tkun ġiet kondiviża d-data skont dan ir-Regolament;</w:t>
      </w:r>
    </w:p>
    <w:p w14:paraId="7FE52ACD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15A8089D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(h)</w:t>
      </w:r>
      <w:r w:rsidRPr="006D7274">
        <w:rPr>
          <w:rFonts w:eastAsia="Calibri"/>
          <w:noProof w:val="0"/>
          <w:szCs w:val="22"/>
          <w:lang w:eastAsia="en-US"/>
        </w:rPr>
        <w:tab/>
        <w:t>fejn ikun ġie identifikat abbuż sesswali tat-tfal online suspettat, id-data dwar il-kontenut u d-data relatata dwar it-traffiku pproċessata għall-finijiet stabbiliti fil-punt (a)(i), u d-data personali ġġenerata permezz ta' tali pproċessar jinħażnu b'mod sigur, unikament għall-finijiet ta':</w:t>
      </w:r>
    </w:p>
    <w:p w14:paraId="6A5F388A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(i)</w:t>
      </w:r>
      <w:r w:rsidRPr="006D7274">
        <w:rPr>
          <w:rFonts w:eastAsia="Calibri"/>
          <w:noProof w:val="0"/>
          <w:szCs w:val="22"/>
          <w:lang w:eastAsia="en-US"/>
        </w:rPr>
        <w:tab/>
        <w:t>rapportar, mingħajr dewmien, tal-abbuż sesswali tat-tfal online suspettat lill-awtoritajiet tal-infurzar tal-liġi kompetenti u lill-awtoritajiet ġudizzjarji jew lill-organizzazzjonijiet li jaġixxu fl-interess pubbliku kontra l-abbuż sesswali tat-tfal;</w:t>
      </w:r>
    </w:p>
    <w:p w14:paraId="6208E73D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(ii)</w:t>
      </w:r>
      <w:r w:rsidRPr="006D7274">
        <w:rPr>
          <w:rFonts w:eastAsia="Calibri"/>
          <w:noProof w:val="0"/>
          <w:szCs w:val="22"/>
          <w:lang w:eastAsia="en-US"/>
        </w:rPr>
        <w:tab/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imblukkar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tal-kont tal-utent ikkonċernat, jew sospensjoni jew terminazzjoni tal-forniment tas-servizz lill-utent ikkonċernat;</w:t>
      </w:r>
    </w:p>
    <w:p w14:paraId="0A9BF896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(iii)</w:t>
      </w:r>
      <w:r w:rsidRPr="006D7274">
        <w:rPr>
          <w:rFonts w:eastAsia="Calibri"/>
          <w:noProof w:val="0"/>
          <w:szCs w:val="22"/>
          <w:lang w:eastAsia="en-US"/>
        </w:rPr>
        <w:tab/>
        <w:t>ħolqien ta' firma diġitali unika, mhux konvertibbli mill-ġdid ("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hash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") ta' data identifikata b'mod affidabbli bħala materjal ta' abbuż sesswali tat-tfal online;</w:t>
      </w:r>
    </w:p>
    <w:p w14:paraId="1C9C5BC6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(iv)</w:t>
      </w:r>
      <w:r w:rsidRPr="006D7274">
        <w:rPr>
          <w:rFonts w:eastAsia="Calibri"/>
          <w:noProof w:val="0"/>
          <w:szCs w:val="22"/>
          <w:lang w:eastAsia="en-US"/>
        </w:rPr>
        <w:tab/>
        <w:t>għoti ta' possibilità lill-utent ikkonċernat li jfittex rimedju mill-fornitur jew ifittex rieżami amministrattiv jew rimedji ġudizzjarji dwar kwistjonijiet relatati mal-abbuż sesswali tat-tfal online suspettat; jew</w:t>
      </w:r>
    </w:p>
    <w:p w14:paraId="35798722" w14:textId="77777777" w:rsidR="006D7274" w:rsidRPr="006D7274" w:rsidRDefault="006D7274" w:rsidP="006D7274">
      <w:pPr>
        <w:spacing w:before="120" w:after="120" w:line="360" w:lineRule="auto"/>
        <w:ind w:left="1984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(v)</w:t>
      </w:r>
      <w:r w:rsidRPr="006D7274">
        <w:rPr>
          <w:rFonts w:eastAsia="Calibri"/>
          <w:noProof w:val="0"/>
          <w:szCs w:val="22"/>
          <w:lang w:eastAsia="en-US"/>
        </w:rPr>
        <w:tab/>
        <w:t>għoti ta' tweġiba għal talbiet maħruġa mill-awtoritajiet kompetenti tal-infurzar tal-liġi u ġudizzjarji f'konformità mal-liġi applikabbli biex jipprovdulhom id-data meħtieġa għall-prevenzjoni, l-identifikazzjoni, l-investigazzjoni, jew il-prosekuzzjoni tar-reati kriminali kif stipulat fid-Direttiva 2011/93/UE;</w:t>
      </w:r>
    </w:p>
    <w:p w14:paraId="1241F2C7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070B8474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(i)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id-data ma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tinħażinx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għal aktar minn kemm ikun strettament meħtieġ għall-iskopijiet rilevanti stabbiliti fil-punt (h) u, fi kwalunkwe każ, għal mhux aktar minn 12-il xahar mid-data tal-identifikazzjoni tal-abbuż sesswali suspettat tat-tfal online;</w:t>
      </w:r>
    </w:p>
    <w:p w14:paraId="5FE5068B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(j)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kull każ ta' suspett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raġunat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 vverifikat ta' abbuż sesswali tat-tfal online jiġi rrapportat mingħajr dewmien lill-awtoritajiet nazzjonali kompetenti tal-infurzar tal-liġi jew lill-organizzazzjonijiet li jaġixxu fl-interess pubbliku kontra l-abbuż sesswali tat-tfal.</w:t>
      </w:r>
    </w:p>
    <w:p w14:paraId="7038E95F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2.</w:t>
      </w:r>
      <w:r w:rsidRPr="006D7274">
        <w:rPr>
          <w:rFonts w:eastAsia="Calibri"/>
          <w:noProof w:val="0"/>
          <w:szCs w:val="22"/>
          <w:lang w:eastAsia="en-US"/>
        </w:rPr>
        <w:tab/>
        <w:t>Sa … [tmien xhur wara d-data tad-dħul fis-seħħ ta' dan ir-Regolament], il-kundizzjoni stabbilita fil-paragrafu 1, il-punt (c), ma għandhiex tapplika għall-fornituri li:</w:t>
      </w:r>
    </w:p>
    <w:p w14:paraId="525DCA69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(a)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kienu qed jużaw teknoloġija speċifika qabel … [id-data tad-dħul fis-seħħ ta' dan ir-Regolament] għall-iskopijiet stabbiliti fil-paragrafu 1, il-punt (a)(i), mingħajr ma kienu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kkompletaw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proċedura ta' konsultazzjoni minn qabel fir-rigward ta' dik it-teknoloġija;</w:t>
      </w:r>
    </w:p>
    <w:p w14:paraId="732B035F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(b)</w:t>
      </w:r>
      <w:r w:rsidRPr="006D7274">
        <w:rPr>
          <w:rFonts w:eastAsia="Calibri"/>
          <w:noProof w:val="0"/>
          <w:szCs w:val="22"/>
          <w:lang w:eastAsia="en-US"/>
        </w:rPr>
        <w:tab/>
        <w:t>jibdew proċedura ta' konsultazzjoni minn qabel, qabel … [xahar wara d-data tad-dħul fis-seħħ ta' dan ir-Regolament]; u</w:t>
      </w:r>
    </w:p>
    <w:p w14:paraId="542D3C8F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(c)</w:t>
      </w:r>
      <w:r w:rsidRPr="006D7274">
        <w:rPr>
          <w:rFonts w:eastAsia="Calibri"/>
          <w:noProof w:val="0"/>
          <w:szCs w:val="22"/>
          <w:lang w:eastAsia="en-US"/>
        </w:rPr>
        <w:tab/>
        <w:t>jikkooperaw kif xieraq mal-awtorità superviżorja kompetenti b'rabta ma l-proċedura ta' konsultazzjoni minn qabel msemmija fil-punt (b).</w:t>
      </w:r>
    </w:p>
    <w:p w14:paraId="66792D43" w14:textId="77777777" w:rsidR="006D7274" w:rsidRPr="006D7274" w:rsidRDefault="006D7274" w:rsidP="006D7274">
      <w:pPr>
        <w:spacing w:after="160" w:line="259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51CA5215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lastRenderedPageBreak/>
        <w:t>3.</w:t>
      </w:r>
      <w:r w:rsidRPr="006D7274">
        <w:rPr>
          <w:rFonts w:eastAsia="Calibri"/>
          <w:noProof w:val="0"/>
          <w:szCs w:val="22"/>
          <w:lang w:eastAsia="en-US"/>
        </w:rPr>
        <w:tab/>
        <w:t>Sa … [tmien xhur wara d-data tad-dħul fis-seħħ ta' dan ir-Regolament], il-kundizzjoni stabbilita fil-paragrafu 1, il-punt (d), ma għandhiex tapplika għall-fornituri li:</w:t>
      </w:r>
    </w:p>
    <w:p w14:paraId="59BBDB4D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(a)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kienu qed jużaw xi teknoloġija kif imsemmi fil-paragrafu 1, il-punt (d), qabel … [id-data tad-dħul fis-seħħ ta' dan ir-Regolament] mingħajr ma kienu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kkompletaw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proċedura ta' konsultazzjoni minn qabel fir-rigward ta' dik it-teknoloġija;</w:t>
      </w:r>
    </w:p>
    <w:p w14:paraId="16D8F37D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(b)</w:t>
      </w:r>
      <w:r w:rsidRPr="006D7274">
        <w:rPr>
          <w:rFonts w:eastAsia="Calibri"/>
          <w:noProof w:val="0"/>
          <w:szCs w:val="22"/>
          <w:lang w:eastAsia="en-US"/>
        </w:rPr>
        <w:tab/>
        <w:t>jibdew proċedura kif imsemmi fil-paragrafu 1, il-punt (d), qabel … [xahar wara d-data tad-dħul fis-seħħ ta' dan ir-Regolament]; u</w:t>
      </w:r>
    </w:p>
    <w:p w14:paraId="1C01C613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(c)</w:t>
      </w:r>
      <w:r w:rsidRPr="006D7274">
        <w:rPr>
          <w:rFonts w:eastAsia="Calibri"/>
          <w:noProof w:val="0"/>
          <w:szCs w:val="22"/>
          <w:lang w:eastAsia="en-US"/>
        </w:rPr>
        <w:tab/>
        <w:t>jikkooperaw kif xieraq mal-awtorità superviżorja kompetenti b'rabta mal-proċedura msemmija fil-paragrafu 1, il-punt (d).</w:t>
      </w:r>
    </w:p>
    <w:p w14:paraId="0B187B35" w14:textId="77777777" w:rsidR="006D7274" w:rsidRPr="006D7274" w:rsidRDefault="006D7274" w:rsidP="006D7274">
      <w:pPr>
        <w:spacing w:before="120" w:after="120" w:line="360" w:lineRule="auto"/>
        <w:ind w:left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Id-data inkluża fir-rapport imsemmi fil-paragrafu 1, il-punt (g)(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vii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), għandha tiġi pprovduta bil-miktub permezz ta' formola standard. Sa … [tliet xhur wara d-data tad-dħul fis-seħħ ta' dan ir-Regolament], il-Kummissjoni għandha tiddetermina l-kontenut u l-preżentazzjoni ta' dik il-formola permezz ta' atti ta' implimentazzjoni. Meta tagħmel dan, il-Kummissjoni tista' taqsam il-kategoriji tad-data elenkati fil-paragrafu 1, il-punt (g)(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vii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), f'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subkategoriji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.</w:t>
      </w:r>
    </w:p>
    <w:p w14:paraId="453B4B7D" w14:textId="77777777" w:rsidR="006D7274" w:rsidRPr="006D7274" w:rsidRDefault="006D7274" w:rsidP="006D7274">
      <w:pPr>
        <w:spacing w:before="120" w:after="120" w:line="360" w:lineRule="auto"/>
        <w:ind w:left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Dawk l-atti ta' implimentazzjoni għandhom jiġu adottati f'konformità mal-proċedura konsultattiva msemmija fl-Artikolu 10(2).</w:t>
      </w:r>
    </w:p>
    <w:p w14:paraId="0ECBCCD6" w14:textId="77777777" w:rsidR="006D7274" w:rsidRPr="006D7274" w:rsidRDefault="006D7274" w:rsidP="006D7274">
      <w:pPr>
        <w:spacing w:after="160" w:line="259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3B7DD9BA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lastRenderedPageBreak/>
        <w:t>Artikolu 4</w:t>
      </w:r>
      <w:r w:rsidRPr="006D7274">
        <w:rPr>
          <w:rFonts w:eastAsia="Calibri"/>
          <w:i/>
          <w:noProof w:val="0"/>
          <w:szCs w:val="22"/>
          <w:lang w:eastAsia="en-US"/>
        </w:rPr>
        <w:br/>
        <w:t>Linji gwida tal-Bord Ewropew għall-Protezzjoni tad-Data</w:t>
      </w:r>
    </w:p>
    <w:p w14:paraId="66167FF2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 xml:space="preserve">Sa … [xahar wara d-data tad-dħul fis-seħħ ta' dan ir-Regolament], u skont l-Artikolu 70 tar-Regolament (UE) 2016/679, il-Kummissjoni għandha titlob lill-Bord Ewropew għall-Protezzjoni tad-Data jippubblika linji gwida sabiex jassisti lill-awtoritajiet superviżorji fil-valutazzjoni ta' jekk l-ipproċessar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jaqa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' fil-kamp ta' applikazzjoni ta' dan ir-Regolament, għal teknoloġiji eżistenti u ġodda użati għall-iskopijiet stabbiliti fl-Artikolu 3(1), il-punt (a)(i), ta' dan ir-Regolament, jikkonformax mar-Regolament (UE) 2016/679.</w:t>
      </w:r>
    </w:p>
    <w:p w14:paraId="08375CC8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Artikolu 5</w:t>
      </w:r>
      <w:r w:rsidRPr="006D7274">
        <w:rPr>
          <w:rFonts w:eastAsia="Calibri"/>
          <w:i/>
          <w:noProof w:val="0"/>
          <w:szCs w:val="22"/>
          <w:lang w:eastAsia="en-US"/>
        </w:rPr>
        <w:br/>
        <w:t>Rimedji ġudizzjarji effettivi</w:t>
      </w:r>
    </w:p>
    <w:p w14:paraId="4EEF0D6B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F'konformità mal-Artikolu 79 tar-Regolament (UE) 2016/679 u l-Artikolu 15(2) tad-Direttiva 2002/58/KE, l-utenti għandu jkollhom id-dritt għal rimedju ġudizzjarju effettiv fejn huma jqisu li d-drittijiet tagħhom ikunu nkisru b'riżultat tal-ipproċessar tad-data personali u data oħra għall-iskopijiet stabbiliti fl-Artikolu 3(1), il-punt (a)(i) ta' dan ir-Regolament.</w:t>
      </w:r>
    </w:p>
    <w:p w14:paraId="43E29484" w14:textId="77777777" w:rsidR="006D7274" w:rsidRPr="006D7274" w:rsidRDefault="006D7274" w:rsidP="006D7274">
      <w:pPr>
        <w:spacing w:after="160" w:line="259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66687334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lastRenderedPageBreak/>
        <w:t>Artikolu 6</w:t>
      </w:r>
      <w:r w:rsidRPr="006D7274">
        <w:rPr>
          <w:rFonts w:eastAsia="Calibri"/>
          <w:i/>
          <w:noProof w:val="0"/>
          <w:szCs w:val="22"/>
          <w:lang w:eastAsia="en-US"/>
        </w:rPr>
        <w:br/>
        <w:t>Awtoritajiet superviżorji</w:t>
      </w:r>
    </w:p>
    <w:p w14:paraId="50187745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 xml:space="preserve">L-awtoritajiet superviżorji maħtura skont il-Kapitolu VI, Taqsima 1, tar-Regolament (UE) 2016/679 għandhom jimmonitorjaw l-ipproċessar li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jaqa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>' fil-kamp ta' applikazzjoni ta' dan ir-Regolament f'konformità mal-kompetenzi u s-setgħat tagħhom skont dak il-Kapitolu.</w:t>
      </w:r>
    </w:p>
    <w:p w14:paraId="55A462B0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Artikolu 7</w:t>
      </w:r>
      <w:r w:rsidRPr="006D7274">
        <w:rPr>
          <w:rFonts w:eastAsia="Calibri"/>
          <w:i/>
          <w:noProof w:val="0"/>
          <w:szCs w:val="22"/>
          <w:lang w:eastAsia="en-US"/>
        </w:rPr>
        <w:br/>
        <w:t>Lista pubblika tal-organizzazzjonijiet li jaġixxu fl-interess pubbliku kontra l-abbuż sesswali tat-tfal</w:t>
      </w:r>
    </w:p>
    <w:p w14:paraId="1E6AE4DD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1.</w:t>
      </w:r>
      <w:r w:rsidRPr="006D7274">
        <w:rPr>
          <w:rFonts w:eastAsia="Calibri"/>
          <w:noProof w:val="0"/>
          <w:szCs w:val="22"/>
          <w:lang w:eastAsia="en-US"/>
        </w:rPr>
        <w:tab/>
        <w:t>Sa … [xahar wara d-data tad-dħul fis-seħħ ta' dan ir-Regolament], il-fornituri għandhom jikkomunikaw lill-Kummissjoni lista tal-ismijiet ta' organizzazzjonijiet li jaġixxu fl-interess pubbliku kontra l-abbuż sesswali tat-tfal li lilhom jirrappurtaw l-abbuż sesswali tat-tfal online taħt dan ir-Regolament. Il-fornituri għandhom jikkomunikaw kwalunkwe bidla f'dik il-lista lill-Kummissjoni fuq bażi regolari.</w:t>
      </w:r>
    </w:p>
    <w:p w14:paraId="05DAAD7B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2.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Sa … [xahrejn wara d-data tad-dħul fis-seħħ ta' dan ir-Regolament], il-Kummissjoni għandha tippubblika lista tal-ismijiet ta' organizzazzjonijiet li jaġixxu fl-interess pubbliku kontra l-abbuż sesswali tat-tfal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ikkomunikati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lilha skont il-paragrafu 1. Il-Kummissjoni għandha żżomm dik il-lista pubblika aġġornata.</w:t>
      </w:r>
    </w:p>
    <w:p w14:paraId="313E0E31" w14:textId="77777777" w:rsidR="006D7274" w:rsidRPr="006D7274" w:rsidRDefault="006D7274" w:rsidP="006D7274">
      <w:pPr>
        <w:spacing w:before="120" w:after="120" w:line="360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iCs/>
          <w:noProof w:val="0"/>
          <w:szCs w:val="22"/>
          <w:lang w:eastAsia="en-US"/>
        </w:rPr>
        <w:br w:type="page"/>
      </w:r>
    </w:p>
    <w:p w14:paraId="34B344B8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lastRenderedPageBreak/>
        <w:t>Artikolu 8</w:t>
      </w:r>
      <w:r w:rsidRPr="006D7274">
        <w:rPr>
          <w:rFonts w:eastAsia="Calibri"/>
          <w:i/>
          <w:noProof w:val="0"/>
          <w:szCs w:val="22"/>
          <w:lang w:eastAsia="en-US"/>
        </w:rPr>
        <w:br/>
        <w:t>Statistika</w:t>
      </w:r>
    </w:p>
    <w:p w14:paraId="5C60154B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1.</w:t>
      </w:r>
      <w:r w:rsidRPr="006D7274">
        <w:rPr>
          <w:rFonts w:eastAsia="Calibri"/>
          <w:noProof w:val="0"/>
          <w:szCs w:val="22"/>
          <w:lang w:eastAsia="en-US"/>
        </w:rPr>
        <w:tab/>
        <w:t>Sa … [sena wara d-data tad-dħul fis-seħħ ta' dan ir-Regolament], u fuq bażi annwali minn hemm 'il quddiem, l-Istati Membri għandhom iqiegħdu għad-dispożizzjoni tal-pubbliku u jissottomettu lill-Kummissjoni rapporti bl-istatistika dwar dan li ġej:</w:t>
      </w:r>
    </w:p>
    <w:p w14:paraId="6D1DBEE7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(a)</w:t>
      </w:r>
      <w:r w:rsidRPr="006D7274">
        <w:rPr>
          <w:rFonts w:eastAsia="Calibri"/>
          <w:noProof w:val="0"/>
          <w:szCs w:val="22"/>
          <w:lang w:eastAsia="en-US"/>
        </w:rPr>
        <w:tab/>
        <w:t>l-għadd totali ta' rapporti ta' abbuż sesswali tat-tfal online identifikat li ġew sottomessi mill-fornituri u l-organizzazzjonijiet li jaġixxu fl-interess pubbliku kontra l-abbuż sesswali tat-tfal lill-awtoritajiet nazzjonali kompetenti tal-infurzar tal-liġi, li jagħmlu distinzjoni, fejn tali informazzjoni tkun disponibbli, bejn l-għadd assolut ta' każijiet u dawk il-każijiet irrapportati diversi drabi u t-tip ta' fornitur li fuq is-servizz tiegħu ikun ġie identifikat l-abbuż sesswali tat-tfal online;</w:t>
      </w:r>
    </w:p>
    <w:p w14:paraId="293189E6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(b)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l-għadd ta' tfal identifikati permezz ta' azzjonijiet previsti fl-Artikolu 3,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iddifferenzjat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mill-ġeneru;</w:t>
      </w:r>
    </w:p>
    <w:p w14:paraId="6C83F845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(c)</w:t>
      </w:r>
      <w:r w:rsidRPr="006D7274">
        <w:rPr>
          <w:rFonts w:eastAsia="Calibri"/>
          <w:noProof w:val="0"/>
          <w:szCs w:val="22"/>
          <w:lang w:eastAsia="en-US"/>
        </w:rPr>
        <w:tab/>
        <w:t>l-għadd ta' awturi ta' reat ikkundannati.</w:t>
      </w:r>
    </w:p>
    <w:p w14:paraId="1DD8665B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2.</w:t>
      </w:r>
      <w:r w:rsidRPr="006D7274">
        <w:rPr>
          <w:rFonts w:eastAsia="Calibri"/>
          <w:noProof w:val="0"/>
          <w:szCs w:val="22"/>
          <w:lang w:eastAsia="en-US"/>
        </w:rPr>
        <w:tab/>
        <w:t xml:space="preserve">Il-Kummissjoni għandha tiġbor flimkien l-istatistika msemmija fil-paragrafu 1 ta' dan l-Artikolu u għandha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tqisha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meta tkun qed tħejji r-rapport ta' implimentazzjoni skont l-Artikolu 9.</w:t>
      </w:r>
    </w:p>
    <w:p w14:paraId="11DB6B22" w14:textId="77777777" w:rsidR="006D7274" w:rsidRPr="006D7274" w:rsidRDefault="006D7274" w:rsidP="006D7274">
      <w:pPr>
        <w:spacing w:before="120" w:after="120" w:line="360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iCs/>
          <w:noProof w:val="0"/>
          <w:szCs w:val="22"/>
          <w:lang w:eastAsia="en-US"/>
        </w:rPr>
        <w:br w:type="page"/>
      </w:r>
    </w:p>
    <w:p w14:paraId="29A9A210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lastRenderedPageBreak/>
        <w:t>Artikolu 9</w:t>
      </w:r>
      <w:r w:rsidRPr="006D7274">
        <w:rPr>
          <w:rFonts w:eastAsia="Calibri"/>
          <w:i/>
          <w:noProof w:val="0"/>
          <w:szCs w:val="22"/>
          <w:lang w:eastAsia="en-US"/>
        </w:rPr>
        <w:br/>
        <w:t>Rapport ta' implimentazzjoni</w:t>
      </w:r>
    </w:p>
    <w:p w14:paraId="6BBB07D1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1.</w:t>
      </w:r>
      <w:r w:rsidRPr="006D7274">
        <w:rPr>
          <w:rFonts w:eastAsia="Calibri"/>
          <w:noProof w:val="0"/>
          <w:szCs w:val="22"/>
          <w:lang w:eastAsia="en-US"/>
        </w:rPr>
        <w:tab/>
        <w:t>Abbażi tar-rapporti sottomessi skont l-Artikolu 3(1), il-punt (g)(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vii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), u l-istatistika pprovduta skont l-Artikolu 8, il-Kummissjoni għandha, sa … [18-il xahar wara d-data tad-dħul fis-seħħ ta' dan ir-Regolament], tħejji rapport dwar l-implimentazzjoni ta' dan ir-Regolament u </w:t>
      </w:r>
      <w:proofErr w:type="spellStart"/>
      <w:r w:rsidRPr="006D7274">
        <w:rPr>
          <w:rFonts w:eastAsia="Calibri"/>
          <w:noProof w:val="0"/>
          <w:szCs w:val="22"/>
          <w:lang w:eastAsia="en-US"/>
        </w:rPr>
        <w:t>tissottomettih</w:t>
      </w:r>
      <w:proofErr w:type="spellEnd"/>
      <w:r w:rsidRPr="006D7274">
        <w:rPr>
          <w:rFonts w:eastAsia="Calibri"/>
          <w:noProof w:val="0"/>
          <w:szCs w:val="22"/>
          <w:lang w:eastAsia="en-US"/>
        </w:rPr>
        <w:t xml:space="preserve"> u tippreżentah lill-Parlament Ewropew u lill-Kunsill.</w:t>
      </w:r>
    </w:p>
    <w:p w14:paraId="0127CC20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2.</w:t>
      </w:r>
      <w:r w:rsidRPr="006D7274">
        <w:rPr>
          <w:rFonts w:eastAsia="Calibri"/>
          <w:noProof w:val="0"/>
          <w:szCs w:val="22"/>
          <w:lang w:eastAsia="en-US"/>
        </w:rPr>
        <w:tab/>
        <w:t>Fir-rapport ta' implimentazzjoni, il-Kummissjoni għandha tqis, b'mod partikolari:</w:t>
      </w:r>
    </w:p>
    <w:p w14:paraId="6ECE8A04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(a)</w:t>
      </w:r>
      <w:r w:rsidRPr="006D7274">
        <w:rPr>
          <w:rFonts w:eastAsia="Calibri"/>
          <w:noProof w:val="0"/>
          <w:szCs w:val="22"/>
          <w:lang w:eastAsia="en-US"/>
        </w:rPr>
        <w:tab/>
        <w:t>il-kundizzjonijiet kollha għall-ipproċessar tad-data personali u ta' data oħra stabbilita fl-Artikolu 3(1), il-punt (a)(ii), u l-punti (b), (c) u (d);</w:t>
      </w:r>
    </w:p>
    <w:p w14:paraId="0491A39C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(b)</w:t>
      </w:r>
      <w:r w:rsidRPr="006D7274">
        <w:rPr>
          <w:rFonts w:eastAsia="Calibri"/>
          <w:noProof w:val="0"/>
          <w:szCs w:val="22"/>
          <w:lang w:eastAsia="en-US"/>
        </w:rPr>
        <w:tab/>
        <w:t>il-proporzjonalità tad-deroga prevista minn dan ir-Regolament, inkluża valutazzjoni tal-istatistika sottomessa mill-Istati Membri skont l-Artikolu 8;</w:t>
      </w:r>
    </w:p>
    <w:p w14:paraId="623E42C1" w14:textId="77777777" w:rsidR="006D7274" w:rsidRPr="006D7274" w:rsidRDefault="006D7274" w:rsidP="006D7274">
      <w:pPr>
        <w:spacing w:before="120" w:after="120" w:line="360" w:lineRule="auto"/>
        <w:ind w:left="1417" w:hanging="567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(c)</w:t>
      </w:r>
      <w:r w:rsidRPr="006D7274">
        <w:rPr>
          <w:rFonts w:eastAsia="Calibri"/>
          <w:noProof w:val="0"/>
          <w:szCs w:val="22"/>
          <w:lang w:eastAsia="en-US"/>
        </w:rPr>
        <w:tab/>
        <w:t>l-iżviluppi fil-progress teknoloġiku fir-rigward tal-attivitajiet koperti b'dan ir-Regolament, u l-punt sa fejn dawn l-iżviluppi jtejbu l-akkuratezza u jnaqqsu l-għadd u l-proporzjon tal-iżbalji (pożittivi foloz).</w:t>
      </w:r>
    </w:p>
    <w:p w14:paraId="0993D0F7" w14:textId="77777777" w:rsidR="006D7274" w:rsidRPr="006D7274" w:rsidRDefault="006D7274" w:rsidP="006D7274">
      <w:pPr>
        <w:spacing w:after="160" w:line="259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br w:type="page"/>
      </w:r>
    </w:p>
    <w:p w14:paraId="06C447F6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lastRenderedPageBreak/>
        <w:t>Artikolu 10</w:t>
      </w:r>
      <w:r w:rsidRPr="006D7274">
        <w:rPr>
          <w:rFonts w:eastAsia="Calibri"/>
          <w:i/>
          <w:noProof w:val="0"/>
          <w:szCs w:val="22"/>
          <w:lang w:eastAsia="en-US"/>
        </w:rPr>
        <w:br/>
        <w:t>Proċedura ta' kumitat</w:t>
      </w:r>
    </w:p>
    <w:p w14:paraId="33094CA2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1.</w:t>
      </w:r>
      <w:r w:rsidRPr="006D7274">
        <w:rPr>
          <w:rFonts w:eastAsia="Calibri"/>
          <w:noProof w:val="0"/>
          <w:szCs w:val="22"/>
          <w:lang w:eastAsia="en-US"/>
        </w:rPr>
        <w:tab/>
        <w:t>Il-Kummissjoni għandha tkun megħjuna minn kumitat. Dak il-kumitat għandu jkun Kumitat fis-sens tar-Regolament (UE) Nru 182/2011.</w:t>
      </w:r>
    </w:p>
    <w:p w14:paraId="06CDB966" w14:textId="77777777" w:rsidR="006D7274" w:rsidRPr="006D7274" w:rsidRDefault="006D7274" w:rsidP="006D7274">
      <w:pPr>
        <w:spacing w:before="120" w:after="120" w:line="360" w:lineRule="auto"/>
        <w:ind w:left="850" w:hanging="850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2.</w:t>
      </w:r>
      <w:r w:rsidRPr="006D7274">
        <w:rPr>
          <w:rFonts w:eastAsia="Calibri"/>
          <w:noProof w:val="0"/>
          <w:szCs w:val="22"/>
          <w:lang w:eastAsia="en-US"/>
        </w:rPr>
        <w:tab/>
        <w:t>Fejn issir referenza għal dan il-paragrafu, għandu japplika l-Artikolu 4 tar-Regolament (UE) Nru 182/2011.</w:t>
      </w:r>
    </w:p>
    <w:p w14:paraId="1D4E29AA" w14:textId="77777777" w:rsidR="006D7274" w:rsidRPr="006D7274" w:rsidRDefault="006D7274" w:rsidP="006D7274">
      <w:pPr>
        <w:keepNext/>
        <w:spacing w:before="360" w:after="120" w:line="360" w:lineRule="auto"/>
        <w:jc w:val="center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Artikolu 11</w:t>
      </w:r>
      <w:r w:rsidRPr="006D7274">
        <w:rPr>
          <w:rFonts w:eastAsia="Calibri"/>
          <w:i/>
          <w:noProof w:val="0"/>
          <w:szCs w:val="22"/>
          <w:lang w:eastAsia="en-US"/>
        </w:rPr>
        <w:br/>
        <w:t>Dħul fis-seħħ u applikazzjoni</w:t>
      </w:r>
    </w:p>
    <w:p w14:paraId="5AA12DA8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Dan ir-Regolament għandu jidħol fis-seħħ fit-tielet jum wara dak tal-pubblikazzjoni tiegħu f'</w:t>
      </w:r>
      <w:r w:rsidRPr="006D7274">
        <w:rPr>
          <w:rFonts w:eastAsia="Calibri"/>
          <w:i/>
          <w:noProof w:val="0"/>
          <w:szCs w:val="22"/>
          <w:lang w:eastAsia="en-US"/>
        </w:rPr>
        <w:t>Il-Ġurnal Uffiċjali tal-Unjoni Ewropea</w:t>
      </w:r>
      <w:r w:rsidRPr="006D7274">
        <w:rPr>
          <w:rFonts w:eastAsia="Calibri"/>
          <w:noProof w:val="0"/>
          <w:szCs w:val="22"/>
          <w:lang w:eastAsia="en-US"/>
        </w:rPr>
        <w:t>.</w:t>
      </w:r>
    </w:p>
    <w:p w14:paraId="74616A22" w14:textId="77777777" w:rsidR="006D7274" w:rsidRPr="006D7274" w:rsidRDefault="006D7274" w:rsidP="006D7274">
      <w:pPr>
        <w:spacing w:before="12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Għandu japplika sat-3 ta’ April 2028.</w:t>
      </w:r>
    </w:p>
    <w:p w14:paraId="58318DF7" w14:textId="77777777" w:rsidR="006D7274" w:rsidRPr="006D7274" w:rsidRDefault="006D7274" w:rsidP="006D7274">
      <w:pPr>
        <w:spacing w:before="480" w:after="120" w:line="360" w:lineRule="auto"/>
        <w:rPr>
          <w:rFonts w:eastAsia="Calibri"/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Dan ir-Regolament għandu jorbot fl-intier tiegħu u japplika direttament fl-Istati Membri kollha.</w:t>
      </w:r>
    </w:p>
    <w:p w14:paraId="00202110" w14:textId="77777777" w:rsidR="006D7274" w:rsidRPr="006D7274" w:rsidRDefault="006D7274" w:rsidP="006D7274">
      <w:pPr>
        <w:keepNext/>
        <w:spacing w:before="120" w:line="360" w:lineRule="auto"/>
        <w:rPr>
          <w:noProof w:val="0"/>
          <w:szCs w:val="22"/>
          <w:lang w:eastAsia="en-US"/>
        </w:rPr>
      </w:pPr>
      <w:r w:rsidRPr="006D7274">
        <w:rPr>
          <w:rFonts w:eastAsia="Calibri"/>
          <w:noProof w:val="0"/>
          <w:szCs w:val="22"/>
          <w:lang w:eastAsia="en-US"/>
        </w:rPr>
        <w:t>Magħmul fi …,</w:t>
      </w:r>
    </w:p>
    <w:p w14:paraId="6BA11E9A" w14:textId="77777777" w:rsidR="006D7274" w:rsidRPr="006D7274" w:rsidRDefault="006D7274" w:rsidP="006D7274">
      <w:pPr>
        <w:keepNext/>
        <w:tabs>
          <w:tab w:val="left" w:pos="5669"/>
        </w:tabs>
        <w:spacing w:before="720" w:line="360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Għall-Parlament Ewropew</w:t>
      </w:r>
      <w:r w:rsidRPr="006D7274">
        <w:rPr>
          <w:rFonts w:eastAsia="Calibri"/>
          <w:i/>
          <w:noProof w:val="0"/>
          <w:szCs w:val="22"/>
          <w:lang w:eastAsia="en-US"/>
        </w:rPr>
        <w:tab/>
        <w:t>Għall-Kunsill</w:t>
      </w:r>
    </w:p>
    <w:p w14:paraId="1F1FF834" w14:textId="77777777" w:rsidR="006D7274" w:rsidRPr="006D7274" w:rsidRDefault="006D7274" w:rsidP="006D7274">
      <w:pPr>
        <w:tabs>
          <w:tab w:val="left" w:pos="5669"/>
        </w:tabs>
        <w:spacing w:line="360" w:lineRule="auto"/>
        <w:rPr>
          <w:rFonts w:eastAsia="Calibri"/>
          <w:i/>
          <w:iCs/>
          <w:noProof w:val="0"/>
          <w:szCs w:val="22"/>
          <w:lang w:eastAsia="en-US"/>
        </w:rPr>
      </w:pPr>
      <w:r w:rsidRPr="006D7274">
        <w:rPr>
          <w:rFonts w:eastAsia="Calibri"/>
          <w:i/>
          <w:noProof w:val="0"/>
          <w:szCs w:val="22"/>
          <w:lang w:eastAsia="en-US"/>
        </w:rPr>
        <w:t>Il-President</w:t>
      </w:r>
      <w:r w:rsidRPr="006D7274">
        <w:rPr>
          <w:rFonts w:eastAsia="Calibri"/>
          <w:i/>
          <w:noProof w:val="0"/>
          <w:szCs w:val="22"/>
          <w:lang w:eastAsia="en-US"/>
        </w:rPr>
        <w:tab/>
      </w:r>
      <w:proofErr w:type="spellStart"/>
      <w:r w:rsidRPr="006D7274">
        <w:rPr>
          <w:rFonts w:eastAsia="Calibri"/>
          <w:i/>
          <w:noProof w:val="0"/>
          <w:szCs w:val="22"/>
          <w:lang w:eastAsia="en-US"/>
        </w:rPr>
        <w:t>Il-President</w:t>
      </w:r>
      <w:proofErr w:type="spellEnd"/>
    </w:p>
    <w:p w14:paraId="2881A74D" w14:textId="77777777" w:rsidR="006D7274" w:rsidRPr="006D7274" w:rsidRDefault="006D7274" w:rsidP="006D7274">
      <w:pPr>
        <w:pBdr>
          <w:bottom w:val="single" w:sz="4" w:space="0" w:color="000000"/>
        </w:pBdr>
        <w:spacing w:before="360" w:after="120" w:line="360" w:lineRule="auto"/>
        <w:ind w:left="3400" w:right="3400"/>
        <w:jc w:val="center"/>
        <w:rPr>
          <w:rFonts w:eastAsia="Calibri"/>
          <w:b/>
          <w:noProof w:val="0"/>
          <w:szCs w:val="22"/>
          <w:lang w:eastAsia="en-US"/>
        </w:rPr>
      </w:pPr>
    </w:p>
    <w:sectPr w:rsidR="006D7274" w:rsidRPr="006D7274" w:rsidSect="006D7274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15B33" w14:textId="77777777" w:rsidR="004B1E02" w:rsidRPr="004B1E02" w:rsidRDefault="004B1E02" w:rsidP="009C4014">
      <w:r w:rsidRPr="004B1E02">
        <w:separator/>
      </w:r>
    </w:p>
  </w:endnote>
  <w:endnote w:type="continuationSeparator" w:id="0">
    <w:p w14:paraId="4A3C1CAE" w14:textId="77777777" w:rsidR="004B1E02" w:rsidRPr="004B1E02" w:rsidRDefault="004B1E02" w:rsidP="009C4014">
      <w:r w:rsidRPr="004B1E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E3EF3" w14:textId="77777777" w:rsidR="004B1E02" w:rsidRPr="004B1E02" w:rsidRDefault="004B1E02" w:rsidP="009C4014">
      <w:r w:rsidRPr="004B1E02">
        <w:separator/>
      </w:r>
    </w:p>
  </w:footnote>
  <w:footnote w:type="continuationSeparator" w:id="0">
    <w:p w14:paraId="30E85E99" w14:textId="77777777" w:rsidR="004B1E02" w:rsidRPr="004B1E02" w:rsidRDefault="004B1E02" w:rsidP="009C4014">
      <w:r w:rsidRPr="004B1E02">
        <w:continuationSeparator/>
      </w:r>
    </w:p>
  </w:footnote>
  <w:footnote w:id="1">
    <w:p w14:paraId="3E46E3CE" w14:textId="27D20E58" w:rsidR="005B2E5B" w:rsidRPr="006D7274" w:rsidRDefault="005B2E5B" w:rsidP="005B2E5B">
      <w:pPr>
        <w:pStyle w:val="FootnoteText"/>
        <w:ind w:left="567" w:hanging="567"/>
        <w:rPr>
          <w:sz w:val="24"/>
          <w:szCs w:val="24"/>
          <w:lang w:val="pl-PL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  <w:lang w:val="pl-PL"/>
        </w:rPr>
        <w:t xml:space="preserve"> </w:t>
      </w:r>
      <w:r w:rsidRPr="006D7274">
        <w:rPr>
          <w:sz w:val="24"/>
          <w:szCs w:val="24"/>
          <w:lang w:val="pl-PL"/>
        </w:rPr>
        <w:tab/>
        <w:t>ĠU</w:t>
      </w:r>
      <w:r w:rsidRPr="006D7274">
        <w:rPr>
          <w:color w:val="333333"/>
          <w:sz w:val="24"/>
          <w:szCs w:val="24"/>
          <w:shd w:val="clear" w:color="auto" w:fill="FFFFFF"/>
          <w:lang w:val="pl-PL"/>
        </w:rPr>
        <w:t xml:space="preserve"> C, C/2026/1966, 28.4.2026, ELI: </w:t>
      </w:r>
      <w:hyperlink r:id="rId1" w:tgtFrame="_blank" w:tooltip="Gives access to this document through its ELI URI." w:history="1">
        <w:r w:rsidRPr="006D7274">
          <w:rPr>
            <w:rStyle w:val="Hyperlink"/>
            <w:color w:val="0E47CB"/>
            <w:sz w:val="24"/>
            <w:szCs w:val="24"/>
            <w:lang w:val="pl-PL"/>
          </w:rPr>
          <w:t>http://data.europa.eu/eli/C/2026/1966/oj</w:t>
        </w:r>
      </w:hyperlink>
      <w:r w:rsidRPr="006D7274">
        <w:rPr>
          <w:sz w:val="24"/>
          <w:szCs w:val="24"/>
          <w:lang w:val="pl-PL"/>
        </w:rPr>
        <w:t>.</w:t>
      </w:r>
    </w:p>
  </w:footnote>
  <w:footnote w:id="2">
    <w:p w14:paraId="7E1CC4DB" w14:textId="14CACB71" w:rsidR="005B2E5B" w:rsidRPr="006D7274" w:rsidRDefault="005B2E5B" w:rsidP="005B2E5B">
      <w:pPr>
        <w:pStyle w:val="FootnoteText"/>
        <w:keepLines w:val="0"/>
        <w:ind w:left="567" w:hanging="567"/>
        <w:rPr>
          <w:sz w:val="24"/>
          <w:szCs w:val="24"/>
          <w:lang w:val="fr-BE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 xml:space="preserve"> </w:t>
      </w:r>
      <w:r w:rsidRPr="006D7274">
        <w:rPr>
          <w:sz w:val="24"/>
          <w:szCs w:val="24"/>
        </w:rPr>
        <w:tab/>
        <w:t>Testi adottati, 26.3.2026, P10_TA(2026)0095.</w:t>
      </w:r>
    </w:p>
  </w:footnote>
  <w:footnote w:id="3">
    <w:p w14:paraId="2FE27DF8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bCs/>
          <w:sz w:val="24"/>
          <w:szCs w:val="24"/>
        </w:rPr>
        <w:footnoteRef/>
      </w:r>
      <w:r w:rsidRPr="006D7274">
        <w:rPr>
          <w:sz w:val="24"/>
          <w:szCs w:val="24"/>
        </w:rPr>
        <w:tab/>
        <w:t>ĠU C, C/2026/2546, 22.5.2026, ELI: </w:t>
      </w:r>
      <w:hyperlink r:id="rId2" w:history="1">
        <w:r w:rsidRPr="006D7274">
          <w:rPr>
            <w:rStyle w:val="Hyperlink"/>
            <w:sz w:val="24"/>
            <w:szCs w:val="24"/>
          </w:rPr>
          <w:t>http://data.europa.eu/eli/C/2026/2546/oj</w:t>
        </w:r>
      </w:hyperlink>
      <w:r w:rsidRPr="006D7274">
        <w:rPr>
          <w:sz w:val="24"/>
          <w:szCs w:val="24"/>
        </w:rPr>
        <w:t>.</w:t>
      </w:r>
    </w:p>
  </w:footnote>
  <w:footnote w:id="4">
    <w:p w14:paraId="1F076943" w14:textId="0A54EA3B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bCs/>
          <w:sz w:val="24"/>
          <w:szCs w:val="24"/>
        </w:rPr>
        <w:footnoteRef/>
      </w:r>
      <w:r w:rsidRPr="006D7274">
        <w:rPr>
          <w:sz w:val="24"/>
          <w:szCs w:val="24"/>
        </w:rPr>
        <w:tab/>
        <w:t>Il-</w:t>
      </w:r>
      <w:r w:rsidR="00830380">
        <w:rPr>
          <w:sz w:val="24"/>
          <w:szCs w:val="24"/>
        </w:rPr>
        <w:t>p</w:t>
      </w:r>
      <w:r w:rsidRPr="006D7274">
        <w:rPr>
          <w:sz w:val="24"/>
          <w:szCs w:val="24"/>
        </w:rPr>
        <w:t xml:space="preserve">ożizzjoni tal-Parlament Ewropew </w:t>
      </w:r>
      <w:r w:rsidR="00830380">
        <w:rPr>
          <w:sz w:val="24"/>
          <w:szCs w:val="24"/>
        </w:rPr>
        <w:t>tas-26 ta’ Marzu 2026</w:t>
      </w:r>
      <w:r w:rsidRPr="006D7274">
        <w:rPr>
          <w:sz w:val="24"/>
          <w:szCs w:val="24"/>
        </w:rPr>
        <w:t xml:space="preserve"> (għadha ma ġietx ippubblikata fil-Ġurnal Uffiċjali) u pożizzjoni tal-Kunsill fl-ewwel qari tat-2 ta' Lulju 2026 (għadha ma ġietx ippubblikata fil-Ġurnal Uffiċjali). Il-</w:t>
      </w:r>
      <w:r w:rsidR="00830380">
        <w:rPr>
          <w:sz w:val="24"/>
          <w:szCs w:val="24"/>
        </w:rPr>
        <w:t>p</w:t>
      </w:r>
      <w:r w:rsidRPr="006D7274">
        <w:rPr>
          <w:sz w:val="24"/>
          <w:szCs w:val="24"/>
        </w:rPr>
        <w:t xml:space="preserve">ożizzjoni tal-Parlament Ewropew </w:t>
      </w:r>
      <w:r w:rsidR="00830380">
        <w:rPr>
          <w:sz w:val="24"/>
          <w:szCs w:val="24"/>
        </w:rPr>
        <w:t>tad-9 ta’ Lulju 2026</w:t>
      </w:r>
      <w:r w:rsidRPr="006D7274">
        <w:rPr>
          <w:sz w:val="24"/>
          <w:szCs w:val="24"/>
        </w:rPr>
        <w:t>.</w:t>
      </w:r>
    </w:p>
  </w:footnote>
  <w:footnote w:id="5">
    <w:p w14:paraId="7A5E04D4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ab/>
        <w:t>Id-Direttiva 2002/58/KE tal-Parlament Ewropew u tal-Kunsill tat-12 ta' Lulju 2002 dwar l-ipproċessar tad-data personali u l-protezzjoni tal-privatezza fis-settur tal-komunikazzjoni elettronika (Direttiva dwar il-privatezza u l-komunikazzjoni elettronika) (ĠU L 201, 31.7.2002, p. 37, ELI:</w:t>
      </w:r>
      <w:hyperlink r:id="rId3" w:history="1">
        <w:r w:rsidRPr="006D7274">
          <w:rPr>
            <w:rStyle w:val="Hyperlink"/>
            <w:sz w:val="24"/>
            <w:szCs w:val="24"/>
          </w:rPr>
          <w:t>http://data.europa.eu/eli/dir/2002/58/oj</w:t>
        </w:r>
      </w:hyperlink>
      <w:r w:rsidRPr="006D7274">
        <w:rPr>
          <w:sz w:val="24"/>
          <w:szCs w:val="24"/>
        </w:rPr>
        <w:t>).</w:t>
      </w:r>
    </w:p>
  </w:footnote>
  <w:footnote w:id="6">
    <w:p w14:paraId="03EC42E3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Ir-Regolament (UE) 2016/679 tal-Parlament Ewropew u tal-Kunsill tas-27 ta' April 2016 dwar il-protezzjoni tal-persuni fiżiċi fir-rigward tal-ipproċessar ta' data personali u dwar il-moviment liberu ta' tali data, u li jħassar id-Direttiva 95/46/KE (Regolament Ġenerali dwar il-Protezzjoni tad-Data) (ĠU L 119, 4.5.2016, p. 1, ELI: </w:t>
      </w:r>
      <w:hyperlink r:id="rId4" w:history="1">
        <w:r w:rsidRPr="006D7274">
          <w:rPr>
            <w:rStyle w:val="Hyperlink"/>
            <w:sz w:val="24"/>
            <w:szCs w:val="24"/>
          </w:rPr>
          <w:t>http://data.europa.eu/eli/reg/2016/679/oj</w:t>
        </w:r>
      </w:hyperlink>
      <w:r w:rsidRPr="006D7274">
        <w:rPr>
          <w:sz w:val="24"/>
          <w:szCs w:val="24"/>
        </w:rPr>
        <w:t>).</w:t>
      </w:r>
    </w:p>
  </w:footnote>
  <w:footnote w:id="7">
    <w:p w14:paraId="19CEBA56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Id-Direttiva 2002/21/KE tal-Parlament Ewropew u tal-Kunsill tas-7 ta' Marzu 2002 dwar kwadru regolatorju komuni għan-networks ta' komunikazzjonijiet u servizzi elettroniċi (Direttiva Kwadru) (ĠU L 108, 24.4.2002, p. 33, ELI: </w:t>
      </w:r>
      <w:hyperlink r:id="rId5" w:history="1">
        <w:r w:rsidRPr="006D7274">
          <w:rPr>
            <w:rStyle w:val="Hyperlink"/>
            <w:sz w:val="24"/>
            <w:szCs w:val="24"/>
          </w:rPr>
          <w:t>http://data.europa.eu/eli/dir/2002/21/oj</w:t>
        </w:r>
      </w:hyperlink>
      <w:r w:rsidRPr="006D7274">
        <w:rPr>
          <w:sz w:val="24"/>
          <w:szCs w:val="24"/>
        </w:rPr>
        <w:t>).</w:t>
      </w:r>
    </w:p>
  </w:footnote>
  <w:footnote w:id="8">
    <w:p w14:paraId="2ACF2DBD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Id-Direttiva (UE) 2018/1972 tal-Parlament Ewropew u tal-Kunsill tal-11 ta' Diċembru 2018 li tistabbilixxi l-Kodiċi Ewropew għall-Komunikazzjonijiet Elettroniċi (ĠU L 321, 17.12.2018, p. 36, ELI: </w:t>
      </w:r>
      <w:hyperlink r:id="rId6" w:history="1">
        <w:r w:rsidRPr="006D7274">
          <w:rPr>
            <w:rStyle w:val="Hyperlink"/>
            <w:sz w:val="24"/>
            <w:szCs w:val="24"/>
          </w:rPr>
          <w:t>http://data.europa.eu/eli/dir/2018/1972/oj</w:t>
        </w:r>
      </w:hyperlink>
      <w:r w:rsidRPr="006D7274">
        <w:rPr>
          <w:sz w:val="24"/>
          <w:szCs w:val="24"/>
        </w:rPr>
        <w:t>).</w:t>
      </w:r>
    </w:p>
  </w:footnote>
  <w:footnote w:id="9">
    <w:p w14:paraId="691A83D9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bCs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Id-Direttiva 2011/93/UE tal-Parlament Ewropew u tal-Kunsill tat-13 ta' Diċembru 2011 dwar il-ġlieda kontra l-abbuż sesswali u l-isfruttament sesswali tat-tfal u l-pedopornografija, u li tissostitwixxi d-Deċiżjoni Kwadru tal-Kunsill 2004/68/ĠAI (ĠU L 335, 17.12.2011, p. 1, ELI: </w:t>
      </w:r>
      <w:hyperlink r:id="rId7" w:history="1">
        <w:r w:rsidRPr="006D7274">
          <w:rPr>
            <w:rStyle w:val="Hyperlink"/>
            <w:sz w:val="24"/>
            <w:szCs w:val="24"/>
          </w:rPr>
          <w:t>http://data.europa.eu/eli/dir/2011/93/oj</w:t>
        </w:r>
      </w:hyperlink>
      <w:r w:rsidRPr="006D7274">
        <w:rPr>
          <w:sz w:val="24"/>
          <w:szCs w:val="24"/>
        </w:rPr>
        <w:t>).</w:t>
      </w:r>
    </w:p>
  </w:footnote>
  <w:footnote w:id="10">
    <w:p w14:paraId="39411405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bCs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Ir-Regolament (UE) 2021/1232 tal-Parlament Ewropew u tal-Kunsill tal-14 ta' Lulju 2021 dwar deroga temporanja minn ċerti dispożizzjonijiet tad-Direttiva 2002/58/KE fir-rigward tal-użu ta' teknoloġiji minn fornituri tas-servizzi tal-komunikazzjonijiet interpersonali indipendenti min-numri għall-ipproċessar ta' data personali u data oħra għall-iskop tal-ġlieda kontra l-abbuż sesswali tat-tfal online (ĠU L 274, 30.7.2021, p. 41, ELI: </w:t>
      </w:r>
      <w:hyperlink r:id="rId8" w:history="1">
        <w:r w:rsidRPr="006D7274">
          <w:rPr>
            <w:rStyle w:val="Hyperlink"/>
            <w:sz w:val="24"/>
            <w:szCs w:val="24"/>
          </w:rPr>
          <w:t>http://data.europa.eu/eli/reg/2021/1232/oj</w:t>
        </w:r>
      </w:hyperlink>
      <w:r w:rsidRPr="006D7274">
        <w:rPr>
          <w:sz w:val="24"/>
          <w:szCs w:val="24"/>
        </w:rPr>
        <w:t>).</w:t>
      </w:r>
    </w:p>
  </w:footnote>
  <w:footnote w:id="11">
    <w:p w14:paraId="10A9C4C8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Ir-Regolament (UE) 2024/1307 tal-Parlament Ewropew u tal-Kunsill tad-29 ta' April 2024 li jemenda r-Regolament (UE) 2021/1232 dwar deroga temporanja minn ċerti dispożizzjonijiet tad-Direttiva 2002/58/KE fir-rigward tal-użu ta' teknoloġiji minn fornituri tas-servizzi tal-komunikazzjonijiet interpersonali indipendenti min-numri għall-ipproċessar ta' data personali u data oħra għall-fini tal-ġlieda kontra l-abbuż sesswali tat-tfal online (ĠU L, 2024/1307, 14.5.2024, ELI: </w:t>
      </w:r>
      <w:hyperlink r:id="rId9" w:history="1">
        <w:r w:rsidRPr="006D7274">
          <w:rPr>
            <w:rStyle w:val="Hyperlink"/>
            <w:sz w:val="24"/>
            <w:szCs w:val="24"/>
          </w:rPr>
          <w:t>http://data.europa.eu/eli/reg/2024/1307/oj</w:t>
        </w:r>
      </w:hyperlink>
      <w:r w:rsidRPr="006D7274">
        <w:rPr>
          <w:sz w:val="24"/>
          <w:szCs w:val="24"/>
        </w:rPr>
        <w:t>).</w:t>
      </w:r>
    </w:p>
  </w:footnote>
  <w:footnote w:id="12">
    <w:p w14:paraId="5BEEF2A3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sz w:val="24"/>
          <w:szCs w:val="24"/>
        </w:rPr>
        <w:footnoteRef/>
      </w:r>
      <w:r w:rsidRPr="006D7274">
        <w:rPr>
          <w:sz w:val="24"/>
          <w:szCs w:val="24"/>
        </w:rPr>
        <w:tab/>
        <w:t>Ir-Regolament (UE) Nru 182/2011 tal-Parlament Ewropew u tal-Kunsill tas-16 ta' Frar 2011 li jistabbilixxi r-regoli u l-prinċipji ġenerali dwar il-modalitajiet ta' kontroll mill-Istati Membri tal-eżerċizzju mill-Kummissjoni tas-setgħat ta' implimentazzjoni (ĠU L 55, 28.2.2011, p. 13, ELI: </w:t>
      </w:r>
      <w:hyperlink r:id="rId10" w:history="1">
        <w:r w:rsidRPr="006D7274">
          <w:rPr>
            <w:rStyle w:val="Hyperlink"/>
            <w:sz w:val="24"/>
            <w:szCs w:val="24"/>
          </w:rPr>
          <w:t>http://data.europa.eu/eli/reg/2011/182/oj</w:t>
        </w:r>
      </w:hyperlink>
      <w:r w:rsidRPr="006D7274">
        <w:rPr>
          <w:sz w:val="24"/>
          <w:szCs w:val="24"/>
        </w:rPr>
        <w:t>).</w:t>
      </w:r>
    </w:p>
  </w:footnote>
  <w:footnote w:id="13">
    <w:p w14:paraId="78DF4A14" w14:textId="77777777" w:rsidR="006D7274" w:rsidRPr="006D7274" w:rsidRDefault="006D7274" w:rsidP="006D7274">
      <w:pPr>
        <w:pStyle w:val="FootnoteText"/>
        <w:rPr>
          <w:sz w:val="24"/>
          <w:szCs w:val="24"/>
        </w:rPr>
      </w:pPr>
      <w:r w:rsidRPr="006D7274">
        <w:rPr>
          <w:rStyle w:val="FootnoteReference"/>
          <w:bCs/>
          <w:sz w:val="24"/>
          <w:szCs w:val="24"/>
        </w:rPr>
        <w:footnoteRef/>
      </w:r>
      <w:r w:rsidRPr="006D7274">
        <w:rPr>
          <w:sz w:val="24"/>
          <w:szCs w:val="24"/>
        </w:rPr>
        <w:tab/>
        <w:t xml:space="preserve">Ir-Regolament (UE) 2018/1725 tal-Parlament Ewropew u tal-Kunsill tat-23 ta' Ottubru 2018 dwar il-protezzjoni ta' persuni fiżiċi fir-rigward tal-ipproċessar ta' data personali mill-istituzzjonijiet, korpi, uffiċċji u aġenziji tal-Unjoni u dwar il-moviment liberu ta' tali data, u li jħassar ir-Regolament (KE) Nru 45/2001 u d-Deċiżjoni Nru 1247/2002/KE (ĠU L 295, 21.11.2018, p. 39, ELI: </w:t>
      </w:r>
      <w:hyperlink r:id="rId11" w:history="1">
        <w:r w:rsidRPr="006D7274">
          <w:rPr>
            <w:rStyle w:val="Hyperlink"/>
            <w:sz w:val="24"/>
            <w:szCs w:val="24"/>
          </w:rPr>
          <w:t>http://data.europa.eu/eli/reg/2018/1725/oj</w:t>
        </w:r>
      </w:hyperlink>
      <w:r w:rsidRPr="006D7274">
        <w:rPr>
          <w:sz w:val="24"/>
          <w:szCs w:val="24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92198309">
    <w:abstractNumId w:val="3"/>
  </w:num>
  <w:num w:numId="2" w16cid:durableId="1473861065">
    <w:abstractNumId w:val="2"/>
  </w:num>
  <w:num w:numId="3" w16cid:durableId="1309556721">
    <w:abstractNumId w:val="1"/>
  </w:num>
  <w:num w:numId="4" w16cid:durableId="385908623">
    <w:abstractNumId w:val="0"/>
  </w:num>
  <w:num w:numId="5" w16cid:durableId="1244686327">
    <w:abstractNumId w:val="6"/>
  </w:num>
  <w:num w:numId="6" w16cid:durableId="623314737">
    <w:abstractNumId w:val="5"/>
  </w:num>
  <w:num w:numId="7" w16cid:durableId="1870799376">
    <w:abstractNumId w:val="4"/>
  </w:num>
  <w:num w:numId="8" w16cid:durableId="1637560549">
    <w:abstractNumId w:val="7"/>
  </w:num>
  <w:num w:numId="9" w16cid:durableId="11128203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02"/>
    <w:rsid w:val="00006440"/>
    <w:rsid w:val="00013B2A"/>
    <w:rsid w:val="000C2BFE"/>
    <w:rsid w:val="000F27A9"/>
    <w:rsid w:val="000F6208"/>
    <w:rsid w:val="00125CBC"/>
    <w:rsid w:val="00172070"/>
    <w:rsid w:val="00173942"/>
    <w:rsid w:val="00185E15"/>
    <w:rsid w:val="0019062C"/>
    <w:rsid w:val="001C2BC5"/>
    <w:rsid w:val="001D1181"/>
    <w:rsid w:val="001D4BBF"/>
    <w:rsid w:val="001D63A8"/>
    <w:rsid w:val="0022108C"/>
    <w:rsid w:val="002924A9"/>
    <w:rsid w:val="002A1D4E"/>
    <w:rsid w:val="002B4BCF"/>
    <w:rsid w:val="002F1925"/>
    <w:rsid w:val="00300C61"/>
    <w:rsid w:val="00312A38"/>
    <w:rsid w:val="003202DD"/>
    <w:rsid w:val="003750B8"/>
    <w:rsid w:val="003775B9"/>
    <w:rsid w:val="00397B2A"/>
    <w:rsid w:val="003C6A19"/>
    <w:rsid w:val="003E1189"/>
    <w:rsid w:val="003F4DFE"/>
    <w:rsid w:val="00425111"/>
    <w:rsid w:val="00451C48"/>
    <w:rsid w:val="0047030E"/>
    <w:rsid w:val="004B1E02"/>
    <w:rsid w:val="004C2CD8"/>
    <w:rsid w:val="004E6A17"/>
    <w:rsid w:val="004F2EA7"/>
    <w:rsid w:val="00520780"/>
    <w:rsid w:val="00525ED0"/>
    <w:rsid w:val="00534CAB"/>
    <w:rsid w:val="00547BB1"/>
    <w:rsid w:val="00570DA5"/>
    <w:rsid w:val="00591365"/>
    <w:rsid w:val="005A2421"/>
    <w:rsid w:val="005A7BE8"/>
    <w:rsid w:val="005B23C9"/>
    <w:rsid w:val="005B2E5B"/>
    <w:rsid w:val="005B6A95"/>
    <w:rsid w:val="005F0CA1"/>
    <w:rsid w:val="005F35F8"/>
    <w:rsid w:val="00603B14"/>
    <w:rsid w:val="00604B11"/>
    <w:rsid w:val="006600A1"/>
    <w:rsid w:val="006656E5"/>
    <w:rsid w:val="00666512"/>
    <w:rsid w:val="00672082"/>
    <w:rsid w:val="00683F78"/>
    <w:rsid w:val="006A1E82"/>
    <w:rsid w:val="006A2258"/>
    <w:rsid w:val="006A7C85"/>
    <w:rsid w:val="006A7CE5"/>
    <w:rsid w:val="006B1646"/>
    <w:rsid w:val="006D7274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30380"/>
    <w:rsid w:val="008512F3"/>
    <w:rsid w:val="00857458"/>
    <w:rsid w:val="00860ABC"/>
    <w:rsid w:val="00873A0F"/>
    <w:rsid w:val="00895FA0"/>
    <w:rsid w:val="008B1C2E"/>
    <w:rsid w:val="008D7C16"/>
    <w:rsid w:val="008E7632"/>
    <w:rsid w:val="008F0108"/>
    <w:rsid w:val="008F7F1C"/>
    <w:rsid w:val="00907FE0"/>
    <w:rsid w:val="009557AD"/>
    <w:rsid w:val="00981BC0"/>
    <w:rsid w:val="009865B7"/>
    <w:rsid w:val="009B10C9"/>
    <w:rsid w:val="009B7E10"/>
    <w:rsid w:val="009C4014"/>
    <w:rsid w:val="009F28EF"/>
    <w:rsid w:val="00A13197"/>
    <w:rsid w:val="00A1739E"/>
    <w:rsid w:val="00A5217A"/>
    <w:rsid w:val="00B21F3C"/>
    <w:rsid w:val="00B54C72"/>
    <w:rsid w:val="00B85C1E"/>
    <w:rsid w:val="00BB2A4E"/>
    <w:rsid w:val="00BE4BB6"/>
    <w:rsid w:val="00C15516"/>
    <w:rsid w:val="00C16C81"/>
    <w:rsid w:val="00C57739"/>
    <w:rsid w:val="00C65BE8"/>
    <w:rsid w:val="00CB451F"/>
    <w:rsid w:val="00CC4897"/>
    <w:rsid w:val="00CD73CC"/>
    <w:rsid w:val="00D202A4"/>
    <w:rsid w:val="00D91669"/>
    <w:rsid w:val="00DD5635"/>
    <w:rsid w:val="00DF097A"/>
    <w:rsid w:val="00DF53A8"/>
    <w:rsid w:val="00E039BF"/>
    <w:rsid w:val="00E11822"/>
    <w:rsid w:val="00E73B02"/>
    <w:rsid w:val="00E74BF3"/>
    <w:rsid w:val="00EE1A26"/>
    <w:rsid w:val="00EF3610"/>
    <w:rsid w:val="00F177A4"/>
    <w:rsid w:val="00F76203"/>
    <w:rsid w:val="00F97E29"/>
    <w:rsid w:val="00FA6B68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3FBBF0"/>
  <w15:chartTrackingRefBased/>
  <w15:docId w15:val="{8B4B801B-7DA1-4168-B019-4168E67D8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lang w:val="mt-MT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table" w:styleId="TableGrid">
    <w:name w:val="Table Grid"/>
    <w:basedOn w:val="TableNormal"/>
    <w:rsid w:val="004B1E02"/>
    <w:pPr>
      <w:spacing w:before="120" w:after="120"/>
      <w:jc w:val="both"/>
    </w:pPr>
    <w:rPr>
      <w:lang w:val="en-US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4B1E02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B1E02"/>
    <w:rPr>
      <w:rFonts w:ascii="Aptos" w:eastAsia="Aptos" w:hAnsi="Aptos"/>
      <w:kern w:val="2"/>
      <w:sz w:val="24"/>
      <w:szCs w:val="24"/>
      <w:lang w:val="mt-M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B1E02"/>
    <w:rPr>
      <w:rFonts w:ascii="Aptos" w:eastAsia="Aptos" w:hAnsi="Aptos"/>
      <w:kern w:val="2"/>
      <w:sz w:val="24"/>
      <w:szCs w:val="24"/>
      <w:lang w:val="mt-M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B1E02"/>
    <w:rPr>
      <w:noProof/>
      <w:sz w:val="24"/>
      <w:lang w:val="mt-MT"/>
    </w:rPr>
  </w:style>
  <w:style w:type="paragraph" w:styleId="ListParagraph">
    <w:name w:val="List Paragraph"/>
    <w:basedOn w:val="Normal"/>
    <w:uiPriority w:val="34"/>
    <w:qFormat/>
    <w:rsid w:val="00672082"/>
    <w:pPr>
      <w:ind w:left="720"/>
      <w:contextualSpacing/>
    </w:pPr>
  </w:style>
  <w:style w:type="character" w:styleId="CommentReference">
    <w:name w:val="annotation reference"/>
    <w:basedOn w:val="DefaultParagraphFont"/>
    <w:rsid w:val="005B2E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2E5B"/>
    <w:rPr>
      <w:noProof w:val="0"/>
      <w:sz w:val="20"/>
      <w:lang w:val="fr-FR"/>
    </w:rPr>
  </w:style>
  <w:style w:type="character" w:customStyle="1" w:styleId="CommentTextChar">
    <w:name w:val="Comment Text Char"/>
    <w:basedOn w:val="DefaultParagraphFont"/>
    <w:link w:val="CommentText"/>
    <w:rsid w:val="005B2E5B"/>
    <w:rPr>
      <w:lang w:val="fr-FR"/>
    </w:rPr>
  </w:style>
  <w:style w:type="character" w:customStyle="1" w:styleId="FooterChar">
    <w:name w:val="Footer Char"/>
    <w:basedOn w:val="DefaultParagraphFont"/>
    <w:link w:val="Footer"/>
    <w:rsid w:val="005B2E5B"/>
    <w:rPr>
      <w:noProof/>
      <w:sz w:val="22"/>
      <w:lang w:val="mt-M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E5B"/>
    <w:rPr>
      <w:noProof/>
      <w:sz w:val="22"/>
      <w:lang w:val="mt-MT"/>
    </w:rPr>
  </w:style>
  <w:style w:type="paragraph" w:customStyle="1" w:styleId="Titreobjet">
    <w:name w:val="Titre objet"/>
    <w:basedOn w:val="Normal"/>
    <w:next w:val="Normal"/>
    <w:rsid w:val="006D7274"/>
    <w:pPr>
      <w:spacing w:before="360" w:after="360" w:line="360" w:lineRule="auto"/>
      <w:jc w:val="center"/>
    </w:pPr>
    <w:rPr>
      <w:rFonts w:eastAsia="Calibri"/>
      <w:b/>
      <w:noProof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1232/oj" TargetMode="External"/><Relationship Id="rId3" Type="http://schemas.openxmlformats.org/officeDocument/2006/relationships/hyperlink" Target="http://data.europa.eu/eli/dir/2002/58/oj" TargetMode="External"/><Relationship Id="rId7" Type="http://schemas.openxmlformats.org/officeDocument/2006/relationships/hyperlink" Target="http://data.europa.eu/eli/dir/2011/93/oj" TargetMode="External"/><Relationship Id="rId2" Type="http://schemas.openxmlformats.org/officeDocument/2006/relationships/hyperlink" Target="http://data.europa.eu/eli/C/2026/2546/oj" TargetMode="External"/><Relationship Id="rId1" Type="http://schemas.openxmlformats.org/officeDocument/2006/relationships/hyperlink" Target="http://data.europa.eu/eli/C/2026/1966/oj" TargetMode="External"/><Relationship Id="rId6" Type="http://schemas.openxmlformats.org/officeDocument/2006/relationships/hyperlink" Target="http://data.europa.eu/eli/dir/2018/1972/oj" TargetMode="External"/><Relationship Id="rId11" Type="http://schemas.openxmlformats.org/officeDocument/2006/relationships/hyperlink" Target="http://data.europa.eu/eli/reg/2018/1725/oj" TargetMode="External"/><Relationship Id="rId5" Type="http://schemas.openxmlformats.org/officeDocument/2006/relationships/hyperlink" Target="http://data.europa.eu/eli/dir/2002/21/oj" TargetMode="External"/><Relationship Id="rId10" Type="http://schemas.openxmlformats.org/officeDocument/2006/relationships/hyperlink" Target="http://data.europa.eu/eli/reg/2011/182/oj" TargetMode="External"/><Relationship Id="rId4" Type="http://schemas.openxmlformats.org/officeDocument/2006/relationships/hyperlink" Target="http://data.europa.eu/eli/reg/2016/679/oj" TargetMode="External"/><Relationship Id="rId9" Type="http://schemas.openxmlformats.org/officeDocument/2006/relationships/hyperlink" Target="http://data.europa.eu/eli/reg/2024/1307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37</Pages>
  <Words>5874</Words>
  <Characters>44257</Characters>
  <Application>Microsoft Office Word</Application>
  <DocSecurity>0</DocSecurity>
  <Lines>368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50031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2026-07-15T08:43:00Z</dcterms:created>
  <dcterms:modified xsi:type="dcterms:W3CDTF">2026-07-15T08:43:00Z</dcterms:modified>
</cp:coreProperties>
</file>