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74F0A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443F" w:rsidP="0010095E" w14:paraId="25078086" w14:textId="66F1F007">
            <w:pPr>
              <w:pStyle w:val="EPName"/>
            </w:pPr>
            <w:r w:rsidRPr="0035443F">
              <w:t>Европейски</w:t>
            </w:r>
            <w:r w:rsidRPr="0035443F" w:rsidR="002D169A">
              <w:t xml:space="preserve"> парламент</w:t>
            </w:r>
          </w:p>
          <w:p w:rsidR="00751A4A" w:rsidRPr="0035443F" w:rsidP="005F1B17" w14:paraId="2BDA4948" w14:textId="5C560DE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443F">
              <w:t>2024</w:t>
            </w:r>
            <w:r w:rsidR="002A35CF">
              <w:rPr>
                <w:lang w:val="en-GB"/>
              </w:rPr>
              <w:t> </w:t>
            </w:r>
            <w:r w:rsidR="002A35CF">
              <w:t>–</w:t>
            </w:r>
            <w:r w:rsidR="002A35CF">
              <w:rPr>
                <w:lang w:val="en-GB"/>
              </w:rPr>
              <w:t> </w:t>
            </w:r>
            <w:r w:rsidRPr="0035443F" w:rsidR="00817416">
              <w:t>202</w:t>
            </w:r>
            <w:r w:rsidRPr="003544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5443F" w:rsidP="0010095E" w14:paraId="703A1643" w14:textId="77777777">
            <w:pPr>
              <w:pStyle w:val="EPLogo"/>
            </w:pPr>
            <w:r w:rsidRPr="0035443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443F" w:rsidP="004C5D52" w14:paraId="4440976C" w14:textId="77777777">
      <w:pPr>
        <w:pStyle w:val="LineTop"/>
      </w:pPr>
    </w:p>
    <w:p w:rsidR="00680577" w:rsidRPr="0035443F" w:rsidP="00680577" w14:paraId="7CFDEDF6" w14:textId="77777777">
      <w:pPr>
        <w:pStyle w:val="EPBodyTA1"/>
      </w:pPr>
      <w:r w:rsidRPr="0035443F">
        <w:t>ПРИЕТИ ТЕКСТОВЕ</w:t>
      </w:r>
    </w:p>
    <w:p w:rsidR="00D058B8" w:rsidRPr="0035443F" w:rsidP="00D058B8" w14:paraId="349EED81" w14:textId="77777777">
      <w:pPr>
        <w:pStyle w:val="LineBottom"/>
      </w:pPr>
    </w:p>
    <w:p w:rsidR="002D169A" w:rsidRPr="0035443F" w:rsidP="002D169A" w14:paraId="500A4082" w14:textId="4B938228">
      <w:pPr>
        <w:pStyle w:val="ATHeading1"/>
      </w:pPr>
      <w:bookmarkStart w:id="0" w:name="TANumber"/>
      <w:r w:rsidRPr="0035443F">
        <w:t>P10_TA(2026)0</w:t>
      </w:r>
      <w:r w:rsidR="00580F0A">
        <w:t>267</w:t>
      </w:r>
      <w:bookmarkEnd w:id="0"/>
    </w:p>
    <w:p w:rsidR="002D169A" w:rsidRPr="0035443F" w:rsidP="002D169A" w14:paraId="3459A27B" w14:textId="77777777">
      <w:pPr>
        <w:pStyle w:val="ATHeading2"/>
      </w:pPr>
      <w:bookmarkStart w:id="1" w:name="title"/>
      <w:r w:rsidRPr="0035443F">
        <w:t>Заплахата от военни престъпления, засилващите се нарушения на международното хуманитарно право и положението с правата на човека в Ел Обейд, Судан</w:t>
      </w:r>
      <w:bookmarkEnd w:id="1"/>
    </w:p>
    <w:p w:rsidR="002D169A" w:rsidRPr="0035443F" w:rsidP="002D169A" w14:paraId="6DBB07B2" w14:textId="77777777">
      <w:pPr>
        <w:rPr>
          <w:i/>
          <w:vanish/>
        </w:rPr>
      </w:pPr>
      <w:r>
        <w:rPr>
          <w:i/>
        </w:rPr>
        <w:fldChar w:fldCharType="begin"/>
      </w:r>
      <w:r w:rsidRPr="0035443F">
        <w:rPr>
          <w:i/>
        </w:rPr>
        <w:instrText xml:space="preserve"> TC"(</w:instrText>
      </w:r>
      <w:bookmarkStart w:id="2" w:name="DocNumber"/>
      <w:r w:rsidRPr="0035443F">
        <w:rPr>
          <w:i/>
        </w:rPr>
        <w:instrText xml:space="preserve">B10-0357, 0358, 0359, 0361 </w:instrText>
      </w:r>
      <w:r w:rsidRPr="0035443F">
        <w:rPr>
          <w:i/>
        </w:rPr>
        <w:instrText>and</w:instrText>
      </w:r>
      <w:r w:rsidRPr="0035443F">
        <w:rPr>
          <w:i/>
        </w:rPr>
        <w:instrText xml:space="preserve"> 0362/2026</w:instrText>
      </w:r>
      <w:bookmarkEnd w:id="2"/>
      <w:r w:rsidRPr="0035443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D169A" w:rsidRPr="0035443F" w:rsidP="002D169A" w14:paraId="3B232EA7" w14:textId="77777777">
      <w:pPr>
        <w:rPr>
          <w:vanish/>
        </w:rPr>
      </w:pPr>
      <w:bookmarkStart w:id="3" w:name="PE"/>
      <w:r w:rsidRPr="0035443F">
        <w:rPr>
          <w:vanish/>
        </w:rPr>
        <w:t>PE783.420</w:t>
      </w:r>
      <w:bookmarkEnd w:id="3"/>
    </w:p>
    <w:p w:rsidR="002D169A" w:rsidRPr="002A35CF" w:rsidP="002A35CF" w14:paraId="4D876FA0" w14:textId="207B8CC7">
      <w:pPr>
        <w:pStyle w:val="ATHeading3"/>
        <w:rPr>
          <w:lang w:val="en-GB"/>
        </w:rPr>
      </w:pPr>
      <w:bookmarkStart w:id="4" w:name="Sujet"/>
      <w:r w:rsidRPr="0035443F">
        <w:t xml:space="preserve">Резолюция на Европейския парламент от </w:t>
      </w:r>
      <w:r w:rsidR="002A35CF">
        <w:t>9 юли</w:t>
      </w:r>
      <w:r w:rsidRPr="0035443F">
        <w:t xml:space="preserve"> 2026 г. относно заплахата от военни престъпления, засилващите се нарушения на международното хуманитарно право и положението с правата на човека в Ел Обейд, Судан</w:t>
      </w:r>
      <w:bookmarkEnd w:id="4"/>
      <w:r w:rsidRPr="0035443F">
        <w:t xml:space="preserve"> </w:t>
      </w:r>
      <w:bookmarkStart w:id="5" w:name="References"/>
      <w:r w:rsidRPr="0035443F">
        <w:t>(2026/2799(RSP))</w:t>
      </w:r>
      <w:bookmarkEnd w:id="5"/>
    </w:p>
    <w:p w:rsidR="0024049B" w:rsidRPr="0035443F" w:rsidP="0024049B" w14:paraId="3DF66748" w14:textId="77777777">
      <w:pPr>
        <w:pStyle w:val="EPComma"/>
      </w:pPr>
      <w:bookmarkStart w:id="6" w:name="TextBodyBegin"/>
      <w:bookmarkEnd w:id="6"/>
      <w:r w:rsidRPr="0035443F">
        <w:rPr>
          <w:i/>
          <w:iCs/>
        </w:rPr>
        <w:t>Европейският парламент</w:t>
      </w:r>
      <w:r w:rsidRPr="0035443F">
        <w:t>,</w:t>
      </w:r>
    </w:p>
    <w:p w:rsidR="0024049B" w:rsidRPr="0035443F" w:rsidP="0024049B" w14:paraId="30E5143E" w14:textId="77777777">
      <w:pPr>
        <w:pStyle w:val="NormalHanging12a"/>
      </w:pPr>
      <w:r w:rsidRPr="0035443F">
        <w:t>–</w:t>
      </w:r>
      <w:r w:rsidRPr="0035443F">
        <w:tab/>
        <w:t>като взе предвид член 150, параграф 5 и член 136, параграф 4 от своя Правилник за дейността,</w:t>
      </w:r>
    </w:p>
    <w:p w:rsidR="0024049B" w:rsidRPr="0035443F" w:rsidP="0024049B" w14:paraId="5F465541" w14:textId="77777777">
      <w:pPr>
        <w:pStyle w:val="NormalHanging12a"/>
      </w:pPr>
      <w:r w:rsidRPr="0035443F">
        <w:t>А.</w:t>
      </w:r>
      <w:r w:rsidRPr="0035443F">
        <w:tab/>
        <w:t>като има предвид, че конфликтът между суданските въоръжени сили и Силите за бърза подкрепа (СБП) (</w:t>
      </w:r>
      <w:r w:rsidRPr="0035443F">
        <w:t>Rapid</w:t>
      </w:r>
      <w:r w:rsidRPr="0035443F">
        <w:t xml:space="preserve"> Support </w:t>
      </w:r>
      <w:r w:rsidRPr="0035443F">
        <w:t>Forces</w:t>
      </w:r>
      <w:r w:rsidRPr="0035443F">
        <w:t>) ескалира в най-голямата хуманитарна криза в света, като над 33 милиона души, включително 16 милиона деца, се нуждаят от помощ, а милиони са изправени пред глад и разселване;</w:t>
      </w:r>
    </w:p>
    <w:p w:rsidR="0024049B" w:rsidRPr="0035443F" w:rsidP="0024049B" w14:paraId="28418A70" w14:textId="77777777">
      <w:pPr>
        <w:pStyle w:val="NormalHanging12a"/>
      </w:pPr>
      <w:r w:rsidRPr="0035443F">
        <w:t>Б.</w:t>
      </w:r>
      <w:r w:rsidRPr="0035443F">
        <w:tab/>
        <w:t>като има предвид, че СБП са обсадили Ел Обейд, като според сведенията подготвят предстояща наземна офанзива; като има предвид, че международните участници предупреждават за риска от масови жестокости в Ел Обейд, като 500 000 цивилни лица са изложени на риск;</w:t>
      </w:r>
    </w:p>
    <w:p w:rsidR="0024049B" w:rsidRPr="0035443F" w:rsidP="0024049B" w14:paraId="7568ACC5" w14:textId="77777777">
      <w:pPr>
        <w:pStyle w:val="NormalHanging12a"/>
      </w:pPr>
      <w:r w:rsidRPr="0035443F">
        <w:t>В.</w:t>
      </w:r>
      <w:r w:rsidRPr="0035443F">
        <w:tab/>
        <w:t xml:space="preserve">като има предвид, че независимата мисия на ООН за установяване на фактите установи, че превземането на Ел </w:t>
      </w:r>
      <w:r w:rsidRPr="0035443F">
        <w:t>Фашер</w:t>
      </w:r>
      <w:r w:rsidRPr="0035443F">
        <w:t xml:space="preserve"> от СБП носи отличителните белези на геноцид, и предупреждава за по-нататъшни военни престъпления; като има предвид, че изнасилванията и други форми на сексуално насилие се използват като военно оръжие;</w:t>
      </w:r>
    </w:p>
    <w:p w:rsidR="0024049B" w:rsidRPr="0035443F" w:rsidP="0024049B" w14:paraId="4BB909B6" w14:textId="77777777">
      <w:pPr>
        <w:pStyle w:val="NormalHanging12a"/>
      </w:pPr>
      <w:r w:rsidRPr="0035443F">
        <w:t>Г.</w:t>
      </w:r>
      <w:r w:rsidRPr="0035443F">
        <w:tab/>
        <w:t>като има предвид, че при нападенията с безпилотни летателни апарати срещу Ел Обейд бяха убити цивилни граждани, беше разрушен достъпът на града до енергия и гориво, бяха прекъснати доставките на вода и беше нарушен достъпът до животоспасяващи базови стоки; като има предвид, че системата на Судан за здравеопазване се срива;</w:t>
      </w:r>
    </w:p>
    <w:p w:rsidR="0024049B" w:rsidRPr="0035443F" w:rsidP="0024049B" w14:paraId="14B6669C" w14:textId="77777777">
      <w:pPr>
        <w:pStyle w:val="NormalHanging12a"/>
      </w:pPr>
      <w:r w:rsidRPr="0035443F">
        <w:t>Д.</w:t>
      </w:r>
      <w:r w:rsidRPr="0035443F">
        <w:tab/>
        <w:t xml:space="preserve">като има предвид, че достоверни доклади показват външна подкрепа за СБП, </w:t>
      </w:r>
      <w:r w:rsidRPr="0035443F">
        <w:t>включително чрез чуждестранни военни изпълнители и трансфер на военно оборудване в нарушение на оръжейното ембарго на ООН;</w:t>
      </w:r>
    </w:p>
    <w:p w:rsidR="0024049B" w:rsidRPr="0035443F" w:rsidP="0024049B" w14:paraId="348B19D5" w14:textId="77777777">
      <w:pPr>
        <w:pStyle w:val="NormalHanging12a"/>
      </w:pPr>
      <w:r w:rsidRPr="0035443F">
        <w:t>1.</w:t>
      </w:r>
      <w:r w:rsidRPr="0035443F">
        <w:tab/>
        <w:t xml:space="preserve">осъжда най-категорично военните престъпления и престъпленията срещу човечеството в Судан, по-специално продължаващата обсада на Ел Обейд от СБП, и настоява международната общност да предотврати повтарянето на клането от Ел </w:t>
      </w:r>
      <w:r w:rsidRPr="0035443F">
        <w:t>Фашер</w:t>
      </w:r>
      <w:r w:rsidRPr="0035443F">
        <w:t xml:space="preserve"> и да принуди СБП да вдигнат обсадата си над Ел Обейд;</w:t>
      </w:r>
    </w:p>
    <w:p w:rsidR="0024049B" w:rsidRPr="0035443F" w:rsidP="0024049B" w14:paraId="576ACBD5" w14:textId="77777777">
      <w:pPr>
        <w:pStyle w:val="NormalHanging12a"/>
        <w:rPr>
          <w:rFonts w:eastAsiaTheme="minorHAnsi"/>
        </w:rPr>
      </w:pPr>
      <w:r w:rsidRPr="0035443F">
        <w:t>2.</w:t>
      </w:r>
      <w:r w:rsidRPr="0035443F">
        <w:tab/>
        <w:t>призовава всички враждуващи страни да прекратят огъня, да спазват международното хуманитарно право и незабавно да прекратят всички нападения срещу цивилни лица, включително сексуалното насилие и принудителния глад;</w:t>
      </w:r>
    </w:p>
    <w:p w:rsidR="0024049B" w:rsidRPr="0035443F" w:rsidP="0024049B" w14:paraId="371A80D9" w14:textId="77777777">
      <w:pPr>
        <w:pStyle w:val="NormalHanging12a"/>
        <w:rPr>
          <w:rFonts w:eastAsiaTheme="minorHAnsi"/>
        </w:rPr>
      </w:pPr>
      <w:r w:rsidRPr="0035443F">
        <w:t>3.</w:t>
      </w:r>
      <w:r w:rsidRPr="0035443F">
        <w:tab/>
        <w:t>призовава ЕС спешно да увеличи хуманитарната помощ за Судан, включително за жертвите на сексуално насилие, лицата, изправени пред глад, вътрешно разселените лица и бежанците; призовава за пряко финансиране на Залите за спешно реагиране (</w:t>
      </w:r>
      <w:r w:rsidRPr="0035443F">
        <w:t>Emergency</w:t>
      </w:r>
      <w:r w:rsidRPr="0035443F">
        <w:t xml:space="preserve"> </w:t>
      </w:r>
      <w:r w:rsidRPr="0035443F">
        <w:t>Response</w:t>
      </w:r>
      <w:r w:rsidRPr="0035443F">
        <w:t xml:space="preserve"> Rooms) и други местни организации на първа линия; подчертава необходимостта от хуманитарни коридори, за да се осигурят маршрути за гражданска евакуация и трансграничен хуманитарен достъп до Ел Обейд;</w:t>
      </w:r>
    </w:p>
    <w:p w:rsidR="0024049B" w:rsidRPr="0035443F" w:rsidP="0024049B" w14:paraId="0ECDCFD7" w14:textId="77777777">
      <w:pPr>
        <w:pStyle w:val="NormalHanging12a"/>
        <w:rPr>
          <w:rFonts w:eastAsiaTheme="minorHAnsi"/>
        </w:rPr>
      </w:pPr>
      <w:r w:rsidRPr="0035443F">
        <w:t>4.</w:t>
      </w:r>
      <w:r w:rsidRPr="0035443F">
        <w:tab/>
        <w:t>настоятелно призовава ЕС да се присъедини към Африканския съюз и ООН в усилията за ангажиране на враждуващите страни за прекратяване на огъня и за подкрепа на мирния процес под гражданско ръководство; призовава ЕС да наложи целенасочени санкции на образувания и лица, отговорни за военни престъпления в Судан;</w:t>
      </w:r>
    </w:p>
    <w:p w:rsidR="0024049B" w:rsidRPr="0035443F" w:rsidP="0024049B" w14:paraId="08AB17C4" w14:textId="77777777">
      <w:pPr>
        <w:pStyle w:val="NormalHanging12a"/>
        <w:rPr>
          <w:rFonts w:eastAsiaTheme="minorHAnsi"/>
        </w:rPr>
      </w:pPr>
      <w:r w:rsidRPr="0035443F">
        <w:t>5.</w:t>
      </w:r>
      <w:r w:rsidRPr="0035443F">
        <w:tab/>
        <w:t>осъжда всяка външна намеса, която подхранва войната; настоятелно призовава всички държави, включително Обединените арабски емирства (ОАЕ), да прекратят финансирането, доставките на оръжие или друга подкрепа за СБП; настоятелно призовава ЕСВД и Съвета да санкционират физически лица, образувания, субекти, явяващи се външни способстващи фактори, както и частни охранителни дружества, като например Групата на службите за глобална сигурност (</w:t>
      </w:r>
      <w:r w:rsidRPr="0035443F">
        <w:t>Global</w:t>
      </w:r>
      <w:r w:rsidRPr="0035443F">
        <w:t xml:space="preserve"> </w:t>
      </w:r>
      <w:r w:rsidRPr="0035443F">
        <w:t>Security</w:t>
      </w:r>
      <w:r w:rsidRPr="0035443F">
        <w:t xml:space="preserve"> Services Group), за нарушаване на оръжейното ембарго на ООН, и да работят заедно със Съвета за сигурност на ООН за разширяване на ембаргото, така че да обхване целия Судан;</w:t>
      </w:r>
    </w:p>
    <w:p w:rsidR="0024049B" w:rsidRPr="0035443F" w:rsidP="0024049B" w14:paraId="26BB7792" w14:textId="77777777">
      <w:pPr>
        <w:pStyle w:val="NormalHanging12a"/>
        <w:rPr>
          <w:rFonts w:eastAsiaTheme="minorHAnsi"/>
        </w:rPr>
      </w:pPr>
      <w:r w:rsidRPr="0035443F">
        <w:t>6.</w:t>
      </w:r>
      <w:r w:rsidRPr="0035443F">
        <w:tab/>
        <w:t>изисква търсенето на отговорност от всички извършители на престъпления и призовава за независими разследвания на предполагаеми военни престъпления; настоятелно призовава ЕС да подкрепи финансово и политически тези усилия, да настоява за разширяване на юрисдикцията на Международния наказателен съд, така че да обхване целия Судан, да подкрепи мандата на мисията на ООН за установяване на фактите и да обмисли включването на СБП в списъка на ЕС на терористични организации;</w:t>
      </w:r>
    </w:p>
    <w:p w:rsidR="0035443F" w:rsidRPr="0035443F" w:rsidP="0035443F" w14:paraId="00E6ECD1" w14:textId="704B1BAF">
      <w:pPr>
        <w:pStyle w:val="NormalHanging12a"/>
      </w:pPr>
      <w:r w:rsidRPr="0035443F">
        <w:t>7.</w:t>
      </w:r>
      <w:r w:rsidRPr="0035443F">
        <w:tab/>
        <w:t>възлага на своя председател да предаде настоящата резолюция съответно на Съвета, на Комисията, на властите на Судан, на Африканския съюз, както и на генералния секретар на ООН.</w:t>
      </w:r>
    </w:p>
    <w:p w:rsidR="00E365E1" w:rsidRPr="0035443F" w:rsidP="002D169A" w14:paraId="1F07C28E" w14:textId="6BDD33F8"/>
    <w:sectPr w:rsidSect="003544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602F71F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60A382A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3BD8C22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7A095CE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001F06B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5443F" w14:paraId="1592E6D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545871">
    <w:abstractNumId w:val="9"/>
  </w:num>
  <w:num w:numId="2" w16cid:durableId="1709065173">
    <w:abstractNumId w:val="9"/>
  </w:num>
  <w:num w:numId="3" w16cid:durableId="1692338931">
    <w:abstractNumId w:val="7"/>
  </w:num>
  <w:num w:numId="4" w16cid:durableId="1351177471">
    <w:abstractNumId w:val="7"/>
  </w:num>
  <w:num w:numId="5" w16cid:durableId="1025787232">
    <w:abstractNumId w:val="6"/>
  </w:num>
  <w:num w:numId="6" w16cid:durableId="2033652911">
    <w:abstractNumId w:val="6"/>
  </w:num>
  <w:num w:numId="7" w16cid:durableId="466628173">
    <w:abstractNumId w:val="5"/>
  </w:num>
  <w:num w:numId="8" w16cid:durableId="1229920480">
    <w:abstractNumId w:val="5"/>
  </w:num>
  <w:num w:numId="9" w16cid:durableId="2123529713">
    <w:abstractNumId w:val="4"/>
  </w:num>
  <w:num w:numId="10" w16cid:durableId="2008363497">
    <w:abstractNumId w:val="4"/>
  </w:num>
  <w:num w:numId="11" w16cid:durableId="1576670707">
    <w:abstractNumId w:val="8"/>
  </w:num>
  <w:num w:numId="12" w16cid:durableId="1837650057">
    <w:abstractNumId w:val="8"/>
  </w:num>
  <w:num w:numId="13" w16cid:durableId="1241062665">
    <w:abstractNumId w:val="3"/>
  </w:num>
  <w:num w:numId="14" w16cid:durableId="451940147">
    <w:abstractNumId w:val="3"/>
  </w:num>
  <w:num w:numId="15" w16cid:durableId="430666849">
    <w:abstractNumId w:val="2"/>
  </w:num>
  <w:num w:numId="16" w16cid:durableId="1319770551">
    <w:abstractNumId w:val="2"/>
  </w:num>
  <w:num w:numId="17" w16cid:durableId="78597840">
    <w:abstractNumId w:val="1"/>
  </w:num>
  <w:num w:numId="18" w16cid:durableId="213977193">
    <w:abstractNumId w:val="1"/>
  </w:num>
  <w:num w:numId="19" w16cid:durableId="1403718948">
    <w:abstractNumId w:val="0"/>
  </w:num>
  <w:num w:numId="20" w16cid:durableId="2067139568">
    <w:abstractNumId w:val="0"/>
  </w:num>
  <w:num w:numId="21" w16cid:durableId="1528640355">
    <w:abstractNumId w:val="9"/>
  </w:num>
  <w:num w:numId="22" w16cid:durableId="946235656">
    <w:abstractNumId w:val="7"/>
  </w:num>
  <w:num w:numId="23" w16cid:durableId="2106919689">
    <w:abstractNumId w:val="6"/>
  </w:num>
  <w:num w:numId="24" w16cid:durableId="739326979">
    <w:abstractNumId w:val="5"/>
  </w:num>
  <w:num w:numId="25" w16cid:durableId="354816217">
    <w:abstractNumId w:val="4"/>
  </w:num>
  <w:num w:numId="26" w16cid:durableId="162744667">
    <w:abstractNumId w:val="8"/>
  </w:num>
  <w:num w:numId="27" w16cid:durableId="161895039">
    <w:abstractNumId w:val="3"/>
  </w:num>
  <w:num w:numId="28" w16cid:durableId="1741095233">
    <w:abstractNumId w:val="2"/>
  </w:num>
  <w:num w:numId="29" w16cid:durableId="1094130953">
    <w:abstractNumId w:val="1"/>
  </w:num>
  <w:num w:numId="30" w16cid:durableId="1024675070">
    <w:abstractNumId w:val="0"/>
  </w:num>
  <w:num w:numId="31" w16cid:durableId="1010062505">
    <w:abstractNumId w:val="9"/>
  </w:num>
  <w:num w:numId="32" w16cid:durableId="903103984">
    <w:abstractNumId w:val="7"/>
  </w:num>
  <w:num w:numId="33" w16cid:durableId="1478372802">
    <w:abstractNumId w:val="6"/>
  </w:num>
  <w:num w:numId="34" w16cid:durableId="1048408404">
    <w:abstractNumId w:val="5"/>
  </w:num>
  <w:num w:numId="35" w16cid:durableId="1302612422">
    <w:abstractNumId w:val="4"/>
  </w:num>
  <w:num w:numId="36" w16cid:durableId="226764365">
    <w:abstractNumId w:val="8"/>
  </w:num>
  <w:num w:numId="37" w16cid:durableId="1401833299">
    <w:abstractNumId w:val="3"/>
  </w:num>
  <w:num w:numId="38" w16cid:durableId="1806968640">
    <w:abstractNumId w:val="2"/>
  </w:num>
  <w:num w:numId="39" w16cid:durableId="904335930">
    <w:abstractNumId w:val="1"/>
  </w:num>
  <w:num w:numId="40" w16cid:durableId="91753998">
    <w:abstractNumId w:val="0"/>
  </w:num>
  <w:num w:numId="41" w16cid:durableId="353768882">
    <w:abstractNumId w:val="10"/>
  </w:num>
  <w:num w:numId="42" w16cid:durableId="730234142">
    <w:abstractNumId w:val="10"/>
  </w:num>
  <w:num w:numId="43" w16cid:durableId="1090732817">
    <w:abstractNumId w:val="10"/>
  </w:num>
  <w:num w:numId="44" w16cid:durableId="12185941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49B"/>
    <w:rsid w:val="002767FF"/>
    <w:rsid w:val="002A35CF"/>
    <w:rsid w:val="002B18FE"/>
    <w:rsid w:val="002B5493"/>
    <w:rsid w:val="002D169A"/>
    <w:rsid w:val="00343214"/>
    <w:rsid w:val="0035443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807"/>
    <w:rsid w:val="00580F0A"/>
    <w:rsid w:val="005C2568"/>
    <w:rsid w:val="005F1B17"/>
    <w:rsid w:val="006037C0"/>
    <w:rsid w:val="006631B6"/>
    <w:rsid w:val="00680577"/>
    <w:rsid w:val="006C66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BA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, 0358, 0359, 0361 and 0362/2026"/>
    <w:docVar w:name="dvlangue" w:val="BG"/>
    <w:docVar w:name="dvnumam" w:val="0"/>
    <w:docVar w:name="dvpe" w:val="783.420"/>
    <w:docVar w:name="dvtitre" w:val="Резолюция на Европейския парламент от ... 2026 г. относно заплахата от военни престъпления, засилващите се нарушения на международното хуманитарно право и положението с правата на човека в Ел Обейд, Судан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F3C6F8"/>
  <w15:chartTrackingRefBased/>
  <w15:docId w15:val="{913FD4AF-26FA-4A89-A703-4FBD5E53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4049B"/>
    <w:pPr>
      <w:spacing w:after="240"/>
      <w:ind w:left="567" w:hanging="567"/>
    </w:pPr>
  </w:style>
  <w:style w:type="paragraph" w:customStyle="1" w:styleId="EPComma">
    <w:name w:val="EPComma"/>
    <w:basedOn w:val="Normal"/>
    <w:rsid w:val="0024049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4049B"/>
    <w:rPr>
      <w:sz w:val="24"/>
      <w:lang w:val="bg-BG"/>
    </w:rPr>
  </w:style>
  <w:style w:type="paragraph" w:styleId="Revision">
    <w:name w:val="Revision"/>
    <w:hidden/>
    <w:uiPriority w:val="99"/>
    <w:semiHidden/>
    <w:rsid w:val="00580F0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2026-07-09T13:17:00Z</dcterms:created>
  <dcterms:modified xsi:type="dcterms:W3CDTF">2026-07-09T13:17:00Z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B10-0357, 0358, 0359, 0361 and 0362/2026</vt:lpwstr>
  </property>
  <property fmtid="{D5CDD505-2E9C-101B-9397-08002B2CF9AE}" pid="4" name="&lt;Type&gt;">
    <vt:lpwstr>RR</vt:lpwstr>
  </property>
</Properties>
</file>