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67E20B0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B24A5" w:rsidP="0010095E" w14:paraId="3613F1ED" w14:textId="77777777">
            <w:pPr>
              <w:pStyle w:val="EPName"/>
            </w:pPr>
            <w:r w:rsidRPr="000B24A5">
              <w:t>Európai Parlament</w:t>
            </w:r>
          </w:p>
          <w:p w:rsidR="00751A4A" w:rsidRPr="000B24A5" w:rsidP="005F1B17" w14:paraId="3634ECBC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B24A5">
              <w:t>2024</w:t>
            </w:r>
            <w:r w:rsidRPr="000B24A5" w:rsidR="00817416">
              <w:t>-202</w:t>
            </w:r>
            <w:r w:rsidRPr="000B24A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B24A5" w:rsidP="0010095E" w14:paraId="276AC7C2" w14:textId="77777777">
            <w:pPr>
              <w:pStyle w:val="EPLogo"/>
            </w:pPr>
            <w:r w:rsidRPr="000B24A5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B24A5" w:rsidP="004C5D52" w14:paraId="6FB8D727" w14:textId="77777777">
      <w:pPr>
        <w:pStyle w:val="LineTop"/>
      </w:pPr>
    </w:p>
    <w:p w:rsidR="00680577" w:rsidRPr="000B24A5" w:rsidP="00680577" w14:paraId="2122DD7E" w14:textId="77777777">
      <w:pPr>
        <w:pStyle w:val="EPBodyTA1"/>
      </w:pPr>
      <w:r w:rsidRPr="000B24A5">
        <w:t>ELFOGADOTT SZÖVEGEK</w:t>
      </w:r>
    </w:p>
    <w:p w:rsidR="00D058B8" w:rsidRPr="000B24A5" w:rsidP="00D058B8" w14:paraId="5197FB05" w14:textId="77777777">
      <w:pPr>
        <w:pStyle w:val="LineBottom"/>
      </w:pPr>
    </w:p>
    <w:p w:rsidR="004B5A14" w:rsidRPr="000B24A5" w:rsidP="004B5A14" w14:paraId="4E85DD43" w14:textId="7D35A431">
      <w:pPr>
        <w:pStyle w:val="ATHeading1"/>
      </w:pPr>
      <w:bookmarkStart w:id="0" w:name="TANumber"/>
      <w:r w:rsidRPr="000B24A5">
        <w:t>P10_</w:t>
      </w:r>
      <w:r w:rsidRPr="000B24A5">
        <w:t>TA(</w:t>
      </w:r>
      <w:r w:rsidRPr="000B24A5">
        <w:t>2026)0</w:t>
      </w:r>
      <w:r w:rsidR="000B24A5">
        <w:t>267</w:t>
      </w:r>
      <w:bookmarkEnd w:id="0"/>
    </w:p>
    <w:p w:rsidR="004B5A14" w:rsidRPr="000B24A5" w:rsidP="004B5A14" w14:paraId="00862325" w14:textId="7BFF011F">
      <w:pPr>
        <w:pStyle w:val="ATHeading2"/>
      </w:pPr>
      <w:bookmarkStart w:id="1" w:name="title"/>
      <w:r w:rsidRPr="000B24A5">
        <w:t>A</w:t>
      </w:r>
      <w:r w:rsidRPr="000B24A5">
        <w:t xml:space="preserve"> háborús bűnök veszélye, a nemzetközi humanitárius jog egyre súlyosabb megsértései és az emberi jogok helyzete</w:t>
      </w:r>
      <w:bookmarkEnd w:id="1"/>
      <w:r w:rsidRPr="000B24A5">
        <w:t xml:space="preserve"> a szudáni el-</w:t>
      </w:r>
      <w:r w:rsidRPr="000B24A5">
        <w:t>Obeidben</w:t>
      </w:r>
    </w:p>
    <w:p w:rsidR="004B5A14" w:rsidRPr="000B24A5" w:rsidP="004B5A14" w14:paraId="34FEE0B7" w14:textId="77777777">
      <w:pPr>
        <w:rPr>
          <w:i/>
          <w:vanish/>
        </w:rPr>
      </w:pPr>
      <w:r>
        <w:rPr>
          <w:i/>
        </w:rPr>
        <w:fldChar w:fldCharType="begin"/>
      </w:r>
      <w:r w:rsidRPr="000B24A5">
        <w:rPr>
          <w:i/>
        </w:rPr>
        <w:instrText xml:space="preserve"> TC"(</w:instrText>
      </w:r>
      <w:bookmarkStart w:id="2" w:name="DocNumber"/>
      <w:r w:rsidRPr="000B24A5">
        <w:rPr>
          <w:i/>
        </w:rPr>
        <w:instrText>B10-0357, 0358, 0359, 0361 és 0362/2026</w:instrText>
      </w:r>
      <w:bookmarkEnd w:id="2"/>
      <w:r w:rsidRPr="000B24A5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4B5A14" w:rsidRPr="000B24A5" w:rsidP="004B5A14" w14:paraId="30FF8EA5" w14:textId="77777777">
      <w:pPr>
        <w:rPr>
          <w:vanish/>
        </w:rPr>
      </w:pPr>
      <w:bookmarkStart w:id="3" w:name="PE"/>
      <w:r w:rsidRPr="000B24A5">
        <w:rPr>
          <w:vanish/>
        </w:rPr>
        <w:t>PE783.420</w:t>
      </w:r>
      <w:bookmarkEnd w:id="3"/>
    </w:p>
    <w:p w:rsidR="004B5A14" w:rsidRPr="000B24A5" w:rsidP="004B5A14" w14:paraId="57101DD4" w14:textId="77777777">
      <w:pPr>
        <w:pStyle w:val="ATHeading3"/>
      </w:pPr>
      <w:bookmarkStart w:id="4" w:name="Sujet"/>
      <w:r w:rsidRPr="000B24A5">
        <w:t>Az Európai Parlament 2026. július 9-i állásfoglalása a szudáni el-</w:t>
      </w:r>
      <w:r w:rsidRPr="000B24A5">
        <w:t>Obeidben</w:t>
      </w:r>
      <w:r w:rsidRPr="000B24A5">
        <w:t xml:space="preserve"> a háborús bűnök veszélyéről, a nemzetközi humanitárius jog egyre súlyosabb megsértéseiről és az emberi jogok helyzetéről</w:t>
      </w:r>
      <w:bookmarkEnd w:id="4"/>
      <w:r w:rsidRPr="000B24A5">
        <w:t xml:space="preserve"> </w:t>
      </w:r>
      <w:bookmarkStart w:id="5" w:name="References"/>
      <w:r w:rsidRPr="000B24A5">
        <w:t>(2026/2799(RSP))</w:t>
      </w:r>
      <w:bookmarkEnd w:id="5"/>
    </w:p>
    <w:p w:rsidR="00B430F2" w:rsidRPr="000B24A5" w:rsidP="00B430F2" w14:paraId="7D3658AC" w14:textId="77777777">
      <w:pPr>
        <w:pStyle w:val="EPComma"/>
      </w:pPr>
      <w:bookmarkStart w:id="6" w:name="TextBodyBegin"/>
      <w:bookmarkEnd w:id="6"/>
      <w:r w:rsidRPr="000B24A5">
        <w:rPr>
          <w:i/>
          <w:iCs/>
        </w:rPr>
        <w:t>Az Európai Parlament</w:t>
      </w:r>
      <w:r w:rsidRPr="000B24A5">
        <w:t>,</w:t>
      </w:r>
    </w:p>
    <w:p w:rsidR="00B430F2" w:rsidRPr="000B24A5" w:rsidP="002E0E1E" w14:paraId="28F4A849" w14:textId="77777777">
      <w:pPr>
        <w:pStyle w:val="NormalHanging12a"/>
        <w:widowControl/>
      </w:pPr>
      <w:r w:rsidRPr="000B24A5">
        <w:t>–</w:t>
      </w:r>
      <w:r w:rsidRPr="000B24A5">
        <w:tab/>
        <w:t>tekintettel eljárási szabályzata 150. cikkének (5) bekezdésére és 136. cikkének (4) bekezdésére,</w:t>
      </w:r>
    </w:p>
    <w:p w:rsidR="00B430F2" w:rsidRPr="000B24A5" w:rsidP="002E0E1E" w14:paraId="4CE8BE47" w14:textId="77777777">
      <w:pPr>
        <w:pStyle w:val="NormalHanging12a"/>
        <w:widowControl/>
      </w:pPr>
      <w:r w:rsidRPr="000B24A5">
        <w:t>A.</w:t>
      </w:r>
      <w:r w:rsidRPr="000B24A5">
        <w:tab/>
        <w:t xml:space="preserve">mivel a szudáni fegyveres erők és a </w:t>
      </w:r>
      <w:r w:rsidRPr="000B24A5">
        <w:t>Gyorsreagálású</w:t>
      </w:r>
      <w:r w:rsidRPr="000B24A5">
        <w:t xml:space="preserve"> Támogató Erők (Rapid </w:t>
      </w:r>
      <w:r w:rsidRPr="000B24A5">
        <w:t>Support</w:t>
      </w:r>
      <w:r w:rsidRPr="000B24A5">
        <w:t xml:space="preserve"> </w:t>
      </w:r>
      <w:r w:rsidRPr="000B24A5">
        <w:t>Forces</w:t>
      </w:r>
      <w:r w:rsidRPr="000B24A5">
        <w:t>, RSF) közötti konfliktus a világ legnagyobb humanitárius válságává eszkalálódott, amelynek következtében több mint 33 millió ember – köztük 16 millió gyermek – szorul segítségre, milliók éheznek és kényszerülnek lakóhelyük elhagyására;</w:t>
      </w:r>
    </w:p>
    <w:p w:rsidR="00B430F2" w:rsidRPr="000B24A5" w:rsidP="002E0E1E" w14:paraId="17D887C1" w14:textId="77777777">
      <w:pPr>
        <w:pStyle w:val="NormalHanging12a"/>
        <w:widowControl/>
      </w:pPr>
      <w:r w:rsidRPr="000B24A5">
        <w:t>B.</w:t>
      </w:r>
      <w:r w:rsidRPr="000B24A5">
        <w:tab/>
        <w:t>mivel az RSF ostrom alá vette el-</w:t>
      </w:r>
      <w:r w:rsidRPr="000B24A5">
        <w:t>Obeidet</w:t>
      </w:r>
      <w:r w:rsidRPr="000B24A5">
        <w:t>, és jelentések szerint egy küszöbön álló szárazföldi offenzívát készítenek elő; mivel nemzetközi szereplők arra figyelmeztetnek, hogy el-</w:t>
      </w:r>
      <w:r w:rsidRPr="000B24A5">
        <w:t>Obeidben</w:t>
      </w:r>
      <w:r w:rsidRPr="000B24A5">
        <w:t xml:space="preserve"> tömeges atrocitások veszélye áll fenn, és 500 000 civil élete forog kockán;</w:t>
      </w:r>
    </w:p>
    <w:p w:rsidR="00B430F2" w:rsidRPr="000B24A5" w:rsidP="002E0E1E" w14:paraId="68DCC869" w14:textId="77777777">
      <w:pPr>
        <w:pStyle w:val="NormalHanging12a"/>
        <w:widowControl/>
      </w:pPr>
      <w:r w:rsidRPr="000B24A5">
        <w:t>C.</w:t>
      </w:r>
      <w:r w:rsidRPr="000B24A5">
        <w:tab/>
        <w:t>mivel az ENSZ független tényfeltáró missziója megállapította, hogy az RSF által el-</w:t>
      </w:r>
      <w:r w:rsidRPr="000B24A5">
        <w:t>Fásir</w:t>
      </w:r>
      <w:r w:rsidRPr="000B24A5">
        <w:t xml:space="preserve"> elfoglalásakor elkövetett cselekmények a népirtás jegyeit viselik magukon, és további háborús bűncselekmények veszélyére figyelmeztet; mivel a nemi erőszakot és a szexuális erőszak egyéb formáit háborús fegyverként használják;</w:t>
      </w:r>
    </w:p>
    <w:p w:rsidR="00B430F2" w:rsidRPr="000B24A5" w:rsidP="002E0E1E" w14:paraId="7901410D" w14:textId="77777777">
      <w:pPr>
        <w:pStyle w:val="NormalHanging12a"/>
        <w:widowControl/>
      </w:pPr>
      <w:r w:rsidRPr="000B24A5">
        <w:t>D.</w:t>
      </w:r>
      <w:r w:rsidRPr="000B24A5">
        <w:tab/>
        <w:t>mivel az el-</w:t>
      </w:r>
      <w:r w:rsidRPr="000B24A5">
        <w:t>Obeid</w:t>
      </w:r>
      <w:r w:rsidRPr="000B24A5">
        <w:t xml:space="preserve"> elleni dróntámadások civilek életét követelték, megrongálták a város áram- és üzemanyag-ellátását, elvágták a vízellátást és megakadályozták az életmentő alapvető szükségleti cikkekhez való hozzáférést; mivel Szudán egészségügyi rendszere az összeomlás szélén van;</w:t>
      </w:r>
    </w:p>
    <w:p w:rsidR="00B430F2" w:rsidRPr="000B24A5" w:rsidP="002E0E1E" w14:paraId="402998EB" w14:textId="77777777">
      <w:pPr>
        <w:pStyle w:val="NormalHanging12a"/>
        <w:widowControl/>
      </w:pPr>
      <w:r w:rsidRPr="000B24A5">
        <w:t>E.</w:t>
      </w:r>
      <w:r w:rsidRPr="000B24A5">
        <w:tab/>
        <w:t>mivel hiteles jelentések arra utalnak, hogy az RSF külső támogatást kap, többek között külföldi katonai vállalkozókon keresztül és katonai felszerelések szállítása révén, az ENSZ fegyverembargóját megsértve;</w:t>
      </w:r>
    </w:p>
    <w:p w:rsidR="00B430F2" w:rsidRPr="000B24A5" w:rsidP="002E0E1E" w14:paraId="16DC3954" w14:textId="77777777">
      <w:pPr>
        <w:pStyle w:val="NormalHanging12a"/>
        <w:widowControl/>
      </w:pPr>
      <w:r w:rsidRPr="000B24A5">
        <w:t>1.</w:t>
      </w:r>
      <w:r w:rsidRPr="000B24A5">
        <w:tab/>
        <w:t>a leghatározottabban elítéli a Szudánban elkövetett háborús bűncselekményeket és emberiesség elleni bűncselekményeket, különösen az RSF által el-</w:t>
      </w:r>
      <w:r w:rsidRPr="000B24A5">
        <w:t>Obeid</w:t>
      </w:r>
      <w:r w:rsidRPr="000B24A5">
        <w:t xml:space="preserve"> ellen indított, jelenleg is zajló ostromot, és ismét felszólítja a nemzetközi közösséget, hogy akadályozza meg az el-</w:t>
      </w:r>
      <w:r w:rsidRPr="000B24A5">
        <w:t>fásiri</w:t>
      </w:r>
      <w:r w:rsidRPr="000B24A5">
        <w:t xml:space="preserve"> mészárlás megismétlődését, és kényszerítse az RSF-</w:t>
      </w:r>
      <w:r w:rsidRPr="000B24A5">
        <w:t>et</w:t>
      </w:r>
      <w:r w:rsidRPr="000B24A5">
        <w:t xml:space="preserve"> el-</w:t>
      </w:r>
      <w:r w:rsidRPr="000B24A5">
        <w:t>Obeid</w:t>
      </w:r>
      <w:r w:rsidRPr="000B24A5">
        <w:t xml:space="preserve"> ostromának feloldására;</w:t>
      </w:r>
    </w:p>
    <w:p w:rsidR="00B430F2" w:rsidRPr="000B24A5" w:rsidP="002E0E1E" w14:paraId="199009B5" w14:textId="77777777">
      <w:pPr>
        <w:pStyle w:val="NormalHanging12a"/>
        <w:widowControl/>
        <w:rPr>
          <w:rFonts w:eastAsiaTheme="minorHAnsi"/>
        </w:rPr>
      </w:pPr>
      <w:r w:rsidRPr="000B24A5">
        <w:t>2.</w:t>
      </w:r>
      <w:r w:rsidRPr="000B24A5">
        <w:tab/>
        <w:t>nyomatékosan kéri az összes harcban álló felet, hogy tartsanak tűzszünetet, tartsák tiszteletben a nemzetközi humanitárius jogot, és haladéktalanul vessenek véget a polgári lakosság elleni támadásoknak, beleértve a szexuális erőszakot és az éheztetést is;</w:t>
      </w:r>
    </w:p>
    <w:p w:rsidR="00B430F2" w:rsidRPr="000B24A5" w:rsidP="002E0E1E" w14:paraId="45D13574" w14:textId="77777777">
      <w:pPr>
        <w:pStyle w:val="NormalHanging12a"/>
        <w:widowControl/>
        <w:rPr>
          <w:rFonts w:eastAsiaTheme="minorHAnsi"/>
        </w:rPr>
      </w:pPr>
      <w:r w:rsidRPr="000B24A5">
        <w:t>3.</w:t>
      </w:r>
      <w:r w:rsidRPr="000B24A5">
        <w:tab/>
        <w:t xml:space="preserve">felhívja az EU-t, hogy sürgősen növelje a Szudánnak, többek között a szexuális erőszak túlélőinek, az éhezőknek, a belső menekülteknek és a menekülteknek nyújtott humanitárius támogatást; kéri, hogy nyújtsanak közvetlen finanszírozást az </w:t>
      </w:r>
      <w:r w:rsidRPr="000B24A5">
        <w:t>Emergency</w:t>
      </w:r>
      <w:r w:rsidRPr="000B24A5">
        <w:t xml:space="preserve"> </w:t>
      </w:r>
      <w:r w:rsidRPr="000B24A5">
        <w:t>Response</w:t>
      </w:r>
      <w:r w:rsidRPr="000B24A5">
        <w:t xml:space="preserve"> </w:t>
      </w:r>
      <w:r w:rsidRPr="000B24A5">
        <w:t>Rooms</w:t>
      </w:r>
      <w:r w:rsidRPr="000B24A5">
        <w:t xml:space="preserve"> kezdeményezések és más helyi frontvonalbeli szervezetek számára; hangsúlyozza, hogy humanitárius folyosókra van szükség a civilek evakuációs útvonalainak, valamint annak biztosítása érdekében, hogy a humanitárius segély a frontvonalakon és országhatárokon keresztül eljusson el-</w:t>
      </w:r>
      <w:r w:rsidRPr="000B24A5">
        <w:t>Obeidbe</w:t>
      </w:r>
      <w:r w:rsidRPr="000B24A5">
        <w:t>;</w:t>
      </w:r>
    </w:p>
    <w:p w:rsidR="00B430F2" w:rsidRPr="000B24A5" w:rsidP="002E0E1E" w14:paraId="05FC6EAC" w14:textId="77777777">
      <w:pPr>
        <w:pStyle w:val="NormalHanging12a"/>
        <w:widowControl/>
        <w:rPr>
          <w:rFonts w:eastAsiaTheme="minorHAnsi"/>
        </w:rPr>
      </w:pPr>
      <w:r w:rsidRPr="000B24A5">
        <w:t>4.</w:t>
      </w:r>
      <w:r w:rsidRPr="000B24A5">
        <w:tab/>
        <w:t>sürgeti az EU-t, hogy vegyen részt az Afrikai Unió (AU) és az ENSZ azon erőfeszítéseiben, amelyek célja együttműködés kialakítása a háborúzó felekkel a tűzszünet elérése érdekében, és hogy támogassa a polgári vezetésű békefolyamatot; felhívja az EU-t, hogy vezessen be célzott szankciókat a Szudánban elkövetett háborús bűncselekményekért felelős szervezetekkel és személyekkel szemben;</w:t>
      </w:r>
    </w:p>
    <w:p w:rsidR="00B430F2" w:rsidRPr="000B24A5" w:rsidP="002E0E1E" w14:paraId="402E738F" w14:textId="77777777">
      <w:pPr>
        <w:pStyle w:val="NormalHanging12a"/>
        <w:widowControl/>
        <w:rPr>
          <w:rFonts w:eastAsiaTheme="minorHAnsi"/>
        </w:rPr>
      </w:pPr>
      <w:r w:rsidRPr="000B24A5">
        <w:t>5.</w:t>
      </w:r>
      <w:r w:rsidRPr="000B24A5">
        <w:tab/>
        <w:t xml:space="preserve">elítél minden, a háborút szító külső beavatkozást; sürgeti az összes államot, köztük az Egyesült Arab Emírségeket is, hogy hagyjanak fel az RSF finanszírozásával, fegyverellátásával vagy egyéb támogatásával; sürgeti az EKSZ-t és a Tanácsot, hogy vessenek ki szankciókat az ENSZ fegyverembargójának megsértéséért felelős személyekre, szervezetekre, külső támogatókra és biztonsági magánvállalatokra, például a Global </w:t>
      </w:r>
      <w:r w:rsidRPr="000B24A5">
        <w:t>Security</w:t>
      </w:r>
      <w:r w:rsidRPr="000B24A5">
        <w:t xml:space="preserve"> </w:t>
      </w:r>
      <w:r w:rsidRPr="000B24A5">
        <w:t>Services</w:t>
      </w:r>
      <w:r w:rsidRPr="000B24A5">
        <w:t xml:space="preserve"> Groupra, és hogy az Egyesült Nemzetek Biztonsági Tanácsával együttműködve terjesszék ki az embargót Szudán egész területére;</w:t>
      </w:r>
    </w:p>
    <w:p w:rsidR="00B430F2" w:rsidRPr="000B24A5" w:rsidP="002E0E1E" w14:paraId="5113FBD5" w14:textId="77777777">
      <w:pPr>
        <w:pStyle w:val="NormalHanging12a"/>
        <w:widowControl/>
        <w:rPr>
          <w:rFonts w:eastAsiaTheme="minorHAnsi"/>
        </w:rPr>
      </w:pPr>
      <w:r w:rsidRPr="000B24A5">
        <w:t>6.</w:t>
      </w:r>
      <w:r w:rsidRPr="000B24A5">
        <w:tab/>
        <w:t>követeli, hogy az összes elkövetőt vonják felelősségre, és indítsanak független vizsgálatot az állítólagos háborús bűncselekmények ügyében; sürgeti az EU-t, hogy pénzügyileg és politikailag támogassa ezeket az erőfeszítéseket, szorgalmazza a Nemzetközi Büntetőbíróság joghatóságának kiterjesztését Szudán egész területére, támogassa az ENSZ tényfeltáró missziójának megbízatását, és fontolja meg az RSF felvételét az EU terrorista szervezeteket felsoroló listájára;</w:t>
      </w:r>
    </w:p>
    <w:p w:rsidR="00E365E1" w:rsidRPr="00ED7E4D" w:rsidP="002E0E1E" w14:paraId="2BEFC41A" w14:textId="562D2ECE">
      <w:pPr>
        <w:pStyle w:val="NormalHanging12a"/>
        <w:widowControl/>
      </w:pPr>
      <w:r w:rsidRPr="000B24A5">
        <w:t>7.</w:t>
      </w:r>
      <w:r w:rsidRPr="000B24A5">
        <w:tab/>
        <w:t>utasítja elnökét, hogy továbbítsa ezt az állásfoglalást a Tanácsnak, a Bizottságnak, a szudáni hatóságoknak, az Afrikai Uniónak és az ENSZ főtitkárának.</w:t>
      </w:r>
    </w:p>
    <w:sectPr w:rsidSect="00ED7E4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D7E4D" w14:paraId="13C83849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D7E4D" w14:paraId="1536E671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D7E4D" w14:paraId="60C7AC33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D7E4D" w14:paraId="69F94B4D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D7E4D" w14:paraId="4986E3B5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D7E4D" w14:paraId="280CCEDD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01714152">
    <w:abstractNumId w:val="9"/>
  </w:num>
  <w:num w:numId="2" w16cid:durableId="1749576497">
    <w:abstractNumId w:val="9"/>
  </w:num>
  <w:num w:numId="3" w16cid:durableId="1351300308">
    <w:abstractNumId w:val="7"/>
  </w:num>
  <w:num w:numId="4" w16cid:durableId="1251738673">
    <w:abstractNumId w:val="7"/>
  </w:num>
  <w:num w:numId="5" w16cid:durableId="1514102152">
    <w:abstractNumId w:val="6"/>
  </w:num>
  <w:num w:numId="6" w16cid:durableId="1941252098">
    <w:abstractNumId w:val="6"/>
  </w:num>
  <w:num w:numId="7" w16cid:durableId="164170881">
    <w:abstractNumId w:val="5"/>
  </w:num>
  <w:num w:numId="8" w16cid:durableId="1996062029">
    <w:abstractNumId w:val="5"/>
  </w:num>
  <w:num w:numId="9" w16cid:durableId="92821812">
    <w:abstractNumId w:val="4"/>
  </w:num>
  <w:num w:numId="10" w16cid:durableId="999692254">
    <w:abstractNumId w:val="4"/>
  </w:num>
  <w:num w:numId="11" w16cid:durableId="864364143">
    <w:abstractNumId w:val="8"/>
  </w:num>
  <w:num w:numId="12" w16cid:durableId="1468664615">
    <w:abstractNumId w:val="8"/>
  </w:num>
  <w:num w:numId="13" w16cid:durableId="1558974769">
    <w:abstractNumId w:val="3"/>
  </w:num>
  <w:num w:numId="14" w16cid:durableId="445082876">
    <w:abstractNumId w:val="3"/>
  </w:num>
  <w:num w:numId="15" w16cid:durableId="1031763764">
    <w:abstractNumId w:val="2"/>
  </w:num>
  <w:num w:numId="16" w16cid:durableId="1946495095">
    <w:abstractNumId w:val="2"/>
  </w:num>
  <w:num w:numId="17" w16cid:durableId="1748720205">
    <w:abstractNumId w:val="1"/>
  </w:num>
  <w:num w:numId="18" w16cid:durableId="353658490">
    <w:abstractNumId w:val="1"/>
  </w:num>
  <w:num w:numId="19" w16cid:durableId="1221209371">
    <w:abstractNumId w:val="0"/>
  </w:num>
  <w:num w:numId="20" w16cid:durableId="576935902">
    <w:abstractNumId w:val="0"/>
  </w:num>
  <w:num w:numId="21" w16cid:durableId="1654986411">
    <w:abstractNumId w:val="9"/>
  </w:num>
  <w:num w:numId="22" w16cid:durableId="2063940492">
    <w:abstractNumId w:val="7"/>
  </w:num>
  <w:num w:numId="23" w16cid:durableId="1559051448">
    <w:abstractNumId w:val="6"/>
  </w:num>
  <w:num w:numId="24" w16cid:durableId="527647556">
    <w:abstractNumId w:val="5"/>
  </w:num>
  <w:num w:numId="25" w16cid:durableId="306206570">
    <w:abstractNumId w:val="4"/>
  </w:num>
  <w:num w:numId="26" w16cid:durableId="895120411">
    <w:abstractNumId w:val="8"/>
  </w:num>
  <w:num w:numId="27" w16cid:durableId="794561701">
    <w:abstractNumId w:val="3"/>
  </w:num>
  <w:num w:numId="28" w16cid:durableId="997149704">
    <w:abstractNumId w:val="2"/>
  </w:num>
  <w:num w:numId="29" w16cid:durableId="207228731">
    <w:abstractNumId w:val="1"/>
  </w:num>
  <w:num w:numId="30" w16cid:durableId="1785004382">
    <w:abstractNumId w:val="0"/>
  </w:num>
  <w:num w:numId="31" w16cid:durableId="1766459598">
    <w:abstractNumId w:val="9"/>
  </w:num>
  <w:num w:numId="32" w16cid:durableId="393242372">
    <w:abstractNumId w:val="7"/>
  </w:num>
  <w:num w:numId="33" w16cid:durableId="124584235">
    <w:abstractNumId w:val="6"/>
  </w:num>
  <w:num w:numId="34" w16cid:durableId="551697834">
    <w:abstractNumId w:val="5"/>
  </w:num>
  <w:num w:numId="35" w16cid:durableId="1651052885">
    <w:abstractNumId w:val="4"/>
  </w:num>
  <w:num w:numId="36" w16cid:durableId="550045084">
    <w:abstractNumId w:val="8"/>
  </w:num>
  <w:num w:numId="37" w16cid:durableId="488518789">
    <w:abstractNumId w:val="3"/>
  </w:num>
  <w:num w:numId="38" w16cid:durableId="1771774480">
    <w:abstractNumId w:val="2"/>
  </w:num>
  <w:num w:numId="39" w16cid:durableId="641544018">
    <w:abstractNumId w:val="1"/>
  </w:num>
  <w:num w:numId="40" w16cid:durableId="469173339">
    <w:abstractNumId w:val="0"/>
  </w:num>
  <w:num w:numId="41" w16cid:durableId="1120801448">
    <w:abstractNumId w:val="10"/>
  </w:num>
  <w:num w:numId="42" w16cid:durableId="1384914037">
    <w:abstractNumId w:val="10"/>
  </w:num>
  <w:num w:numId="43" w16cid:durableId="1247766548">
    <w:abstractNumId w:val="10"/>
  </w:num>
  <w:num w:numId="44" w16cid:durableId="20352247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A14"/>
    <w:rsid w:val="00002272"/>
    <w:rsid w:val="00064002"/>
    <w:rsid w:val="000677B9"/>
    <w:rsid w:val="000831BA"/>
    <w:rsid w:val="000A42CC"/>
    <w:rsid w:val="000B24A5"/>
    <w:rsid w:val="000E7DD9"/>
    <w:rsid w:val="0010095E"/>
    <w:rsid w:val="00125B37"/>
    <w:rsid w:val="00187494"/>
    <w:rsid w:val="001F32AE"/>
    <w:rsid w:val="002767FF"/>
    <w:rsid w:val="002B18FE"/>
    <w:rsid w:val="002B5493"/>
    <w:rsid w:val="002E0E1E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5A14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6E8E"/>
    <w:rsid w:val="007D1690"/>
    <w:rsid w:val="007E22AD"/>
    <w:rsid w:val="00810549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30F2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7E4D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B10-0357, 0358, 0359, 0361 és 0362/2026"/>
    <w:docVar w:name="dvlangue" w:val="HU"/>
    <w:docVar w:name="dvnumam" w:val="0"/>
    <w:docVar w:name="dvpe" w:val="783.420"/>
    <w:docVar w:name="dvtitre" w:val="Az Európai Parlament 2026. július 9-i állásfoglalása a szudáni el-Obeidben a háborús bűnök veszélyéről, a nemzetközi humanitárius jog egyre súlyosabb megsértéseiről és az emberi jogok helyzetéről(2026/2799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67EE58F"/>
  <w15:chartTrackingRefBased/>
  <w15:docId w15:val="{81B331D2-3A54-4D77-B056-EBBF1719E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B430F2"/>
    <w:pPr>
      <w:spacing w:after="240"/>
      <w:ind w:left="567" w:hanging="567"/>
    </w:pPr>
  </w:style>
  <w:style w:type="paragraph" w:customStyle="1" w:styleId="EPComma">
    <w:name w:val="EPComma"/>
    <w:basedOn w:val="Normal"/>
    <w:rsid w:val="00B430F2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B430F2"/>
    <w:rPr>
      <w:sz w:val="24"/>
      <w:lang w:val="hu-HU"/>
    </w:rPr>
  </w:style>
  <w:style w:type="paragraph" w:styleId="Revision">
    <w:name w:val="Revision"/>
    <w:hidden/>
    <w:uiPriority w:val="99"/>
    <w:semiHidden/>
    <w:rsid w:val="002E0E1E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593</Words>
  <Characters>4188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2026-07-09T13:40:00Z</dcterms:created>
  <dcterms:modified xsi:type="dcterms:W3CDTF">2026-07-09T13:40:00Z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B10-0357, 0358, 0359, 0361 és 0362/2026</vt:lpwstr>
  </property>
  <property fmtid="{D5CDD505-2E9C-101B-9397-08002B2CF9AE}" pid="4" name="&lt;Type&gt;">
    <vt:lpwstr>RR</vt:lpwstr>
  </property>
</Properties>
</file>