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52D970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217D5" w:rsidP="0010095E" w14:paraId="4DE9FA75" w14:textId="77777777">
            <w:pPr>
              <w:pStyle w:val="EPName"/>
            </w:pPr>
            <w:r w:rsidRPr="008217D5">
              <w:t>Parlament Europejski</w:t>
            </w:r>
          </w:p>
          <w:p w:rsidR="00751A4A" w:rsidRPr="008217D5" w:rsidP="005F1B17" w14:paraId="243A30E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217D5">
              <w:t>2024</w:t>
            </w:r>
            <w:r w:rsidRPr="008217D5" w:rsidR="00817416">
              <w:t>-202</w:t>
            </w:r>
            <w:r w:rsidRPr="008217D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217D5" w:rsidP="0010095E" w14:paraId="6772AB96" w14:textId="77777777">
            <w:pPr>
              <w:pStyle w:val="EPLogo"/>
            </w:pPr>
            <w:r w:rsidRPr="008217D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217D5" w:rsidP="004C5D52" w14:paraId="310697FE" w14:textId="77777777">
      <w:pPr>
        <w:pStyle w:val="LineTop"/>
      </w:pPr>
    </w:p>
    <w:p w:rsidR="00680577" w:rsidRPr="008217D5" w:rsidP="00680577" w14:paraId="6501BF91" w14:textId="77777777">
      <w:pPr>
        <w:pStyle w:val="EPBodyTA1"/>
      </w:pPr>
      <w:r w:rsidRPr="008217D5">
        <w:t>TEKSTY PRZYJĘTE</w:t>
      </w:r>
    </w:p>
    <w:p w:rsidR="00D058B8" w:rsidRPr="008217D5" w:rsidP="00D058B8" w14:paraId="0F1F04C8" w14:textId="77777777">
      <w:pPr>
        <w:pStyle w:val="LineBottom"/>
      </w:pPr>
    </w:p>
    <w:p w:rsidR="00B63375" w:rsidRPr="008217D5" w:rsidP="00B63375" w14:paraId="34071DBC" w14:textId="55FB479F">
      <w:pPr>
        <w:pStyle w:val="ATHeading1"/>
      </w:pPr>
      <w:bookmarkStart w:id="0" w:name="TANumber"/>
      <w:r w:rsidRPr="008217D5">
        <w:t>P10_TA(2026)0</w:t>
      </w:r>
      <w:bookmarkEnd w:id="0"/>
      <w:r w:rsidR="002E533F">
        <w:t>267</w:t>
      </w:r>
    </w:p>
    <w:p w:rsidR="00B63375" w:rsidRPr="008217D5" w:rsidP="00B63375" w14:paraId="4CB6A511" w14:textId="4E1788A5">
      <w:pPr>
        <w:pStyle w:val="ATHeading2"/>
      </w:pPr>
      <w:bookmarkStart w:id="1" w:name="title"/>
      <w:r w:rsidRPr="008217D5">
        <w:t>Zagrożenie zbrodniami wojennymi, nasilające się łamanie międzynarodowego prawa humanitarnego i</w:t>
      </w:r>
      <w:r w:rsidR="002E533F">
        <w:t xml:space="preserve"> </w:t>
      </w:r>
      <w:r w:rsidRPr="008217D5">
        <w:t>sytuacja w zakresie praw człowieka w Al-</w:t>
      </w:r>
      <w:r w:rsidRPr="008217D5">
        <w:t>Ubajjid</w:t>
      </w:r>
      <w:r w:rsidRPr="008217D5">
        <w:t xml:space="preserve"> (Sudan)</w:t>
      </w:r>
      <w:bookmarkEnd w:id="1"/>
    </w:p>
    <w:p w:rsidR="00B63375" w:rsidRPr="008217D5" w:rsidP="00B63375" w14:paraId="15E765C7" w14:textId="626B7846">
      <w:pPr>
        <w:rPr>
          <w:i/>
          <w:vanish/>
        </w:rPr>
      </w:pPr>
      <w:r>
        <w:rPr>
          <w:i/>
        </w:rPr>
        <w:fldChar w:fldCharType="begin"/>
      </w:r>
      <w:r w:rsidRPr="00994422">
        <w:rPr>
          <w:i/>
        </w:rPr>
        <w:instrText xml:space="preserve"> TC"(</w:instrText>
      </w:r>
      <w:bookmarkStart w:id="2" w:name="DocNumber"/>
      <w:r w:rsidRPr="00994422" w:rsidR="00994422">
        <w:rPr>
          <w:i/>
        </w:rPr>
        <w:instrText xml:space="preserve">B10-0357, 0358, 0359, 0361 </w:instrText>
      </w:r>
      <w:r w:rsidR="00836E50">
        <w:rPr>
          <w:i/>
        </w:rPr>
        <w:instrText>oraz</w:instrText>
      </w:r>
      <w:r w:rsidRPr="00994422" w:rsidR="00994422">
        <w:rPr>
          <w:i/>
        </w:rPr>
        <w:instrText xml:space="preserve"> 0362/2026</w:instrText>
      </w:r>
      <w:bookmarkEnd w:id="2"/>
      <w:r w:rsidRPr="00994422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B63375" w:rsidRPr="008217D5" w:rsidP="00B63375" w14:paraId="69384CA5" w14:textId="77777777">
      <w:pPr>
        <w:rPr>
          <w:vanish/>
        </w:rPr>
      </w:pPr>
      <w:bookmarkStart w:id="3" w:name="PE"/>
      <w:r w:rsidRPr="008217D5">
        <w:rPr>
          <w:vanish/>
        </w:rPr>
        <w:t>PE783.420</w:t>
      </w:r>
      <w:bookmarkEnd w:id="3"/>
    </w:p>
    <w:p w:rsidR="00B63375" w:rsidRPr="008217D5" w:rsidP="00B63375" w14:paraId="2FE14F7A" w14:textId="7499F940">
      <w:pPr>
        <w:pStyle w:val="ATHeading3"/>
      </w:pPr>
      <w:bookmarkStart w:id="4" w:name="Sujet"/>
      <w:r w:rsidRPr="008217D5">
        <w:t xml:space="preserve">Rezolucja Parlamentu Europejskiego z dnia </w:t>
      </w:r>
      <w:r w:rsidR="002E533F">
        <w:t>9 lipca</w:t>
      </w:r>
      <w:r w:rsidRPr="008217D5">
        <w:t xml:space="preserve"> 2026 r. w sprawie zagrożenia zbrodniami wojennymi, nasilającego się łamania międzynarodowego prawa humanitarnego i sytuacji w zakresie praw człowieka w Al-</w:t>
      </w:r>
      <w:r w:rsidRPr="008217D5">
        <w:t>Ubajjid</w:t>
      </w:r>
      <w:r w:rsidRPr="008217D5">
        <w:t xml:space="preserve"> (Sudan)</w:t>
      </w:r>
      <w:bookmarkEnd w:id="4"/>
      <w:r w:rsidRPr="008217D5">
        <w:t xml:space="preserve"> </w:t>
      </w:r>
      <w:bookmarkStart w:id="5" w:name="References"/>
      <w:r w:rsidRPr="008217D5">
        <w:t>(2026/2799(RSP))</w:t>
      </w:r>
      <w:bookmarkEnd w:id="5"/>
    </w:p>
    <w:p w:rsidR="00AA1EF8" w:rsidRPr="008217D5" w:rsidP="00AA1EF8" w14:paraId="4BC91A74" w14:textId="77777777">
      <w:pPr>
        <w:pStyle w:val="EPComma"/>
      </w:pPr>
      <w:bookmarkStart w:id="6" w:name="TextBodyBegin"/>
      <w:bookmarkEnd w:id="6"/>
      <w:r w:rsidRPr="008217D5">
        <w:rPr>
          <w:i/>
        </w:rPr>
        <w:t>Parlament Europejski</w:t>
      </w:r>
      <w:r w:rsidRPr="008217D5">
        <w:t>,</w:t>
      </w:r>
    </w:p>
    <w:p w:rsidR="00AA1EF8" w:rsidRPr="008217D5" w:rsidP="00AA1EF8" w14:paraId="7D08C2E2" w14:textId="77777777">
      <w:pPr>
        <w:pStyle w:val="NormalHanging12a"/>
      </w:pPr>
      <w:r w:rsidRPr="008217D5">
        <w:t>–</w:t>
      </w:r>
      <w:r w:rsidRPr="008217D5">
        <w:tab/>
        <w:t>uwzględniając art. 150 ust. 5 i art. 136 ust. 4 Regulaminu,</w:t>
      </w:r>
    </w:p>
    <w:p w:rsidR="00AA1EF8" w:rsidRPr="008217D5" w:rsidP="00AA1EF8" w14:paraId="542943C6" w14:textId="77777777">
      <w:pPr>
        <w:pStyle w:val="NormalHanging12a"/>
      </w:pPr>
      <w:r w:rsidRPr="008217D5">
        <w:t>A.</w:t>
      </w:r>
      <w:r w:rsidRPr="008217D5">
        <w:tab/>
        <w:t xml:space="preserve">mając na uwadze, że konflikt między Sudańskimi Siłami Zbrojnymi a Siłami Szybkiego Wsparcia przekształcił się w największy na świecie kryzys humanitarny, w </w:t>
      </w:r>
      <w:r w:rsidRPr="008217D5">
        <w:t>związku</w:t>
      </w:r>
      <w:r w:rsidRPr="008217D5">
        <w:t xml:space="preserve"> z którym ponad 33 mln osób, w tym 16 mln dzieci, potrzebuje pomocy, a miliony doświadczają głodu i przesiedleń;</w:t>
      </w:r>
    </w:p>
    <w:p w:rsidR="00AA1EF8" w:rsidRPr="008217D5" w:rsidP="00AA1EF8" w14:paraId="4E19DD84" w14:textId="77777777">
      <w:pPr>
        <w:pStyle w:val="NormalHanging12a"/>
      </w:pPr>
      <w:r w:rsidRPr="008217D5">
        <w:t>B.</w:t>
      </w:r>
      <w:r w:rsidRPr="008217D5">
        <w:tab/>
        <w:t>mając na uwadze, że Siły Szybkiego Wsparcia oblegają Al-</w:t>
      </w:r>
      <w:r w:rsidRPr="008217D5">
        <w:t>Ubajjid</w:t>
      </w:r>
      <w:r w:rsidRPr="008217D5">
        <w:t xml:space="preserve"> i według doniesień przygotowują się do rychłej ofensywy lądowej; mając na uwadze, że podmioty międzynarodowe ostrzegają przed ryzykiem masowych aktów okrucieństwa w regionie Al-</w:t>
      </w:r>
      <w:r w:rsidRPr="008217D5">
        <w:t>Ubajjid</w:t>
      </w:r>
      <w:r w:rsidRPr="008217D5">
        <w:t>, na które narażone może być 500 000 cywilów;</w:t>
      </w:r>
    </w:p>
    <w:p w:rsidR="00AA1EF8" w:rsidRPr="008217D5" w:rsidP="00AA1EF8" w14:paraId="515401F2" w14:textId="77777777">
      <w:pPr>
        <w:pStyle w:val="NormalHanging12a"/>
      </w:pPr>
      <w:r w:rsidRPr="008217D5">
        <w:t>C.</w:t>
      </w:r>
      <w:r w:rsidRPr="008217D5">
        <w:tab/>
        <w:t>mając na uwadze, że niezależna misja informacyjna ONZ stwierdziła, iż zdobycie Al-</w:t>
      </w:r>
      <w:r w:rsidRPr="008217D5">
        <w:t>Faszir</w:t>
      </w:r>
      <w:r w:rsidRPr="008217D5">
        <w:t xml:space="preserve"> przez Siły Szybkiego Wsparcia nosi znamiona ludobójstwa, i ostrzegła przed kolejnymi zbrodniami wojennymi; mając na uwadze, że gwałty oraz inne formy przemocy seksualnej wykorzystuje się jako narzędzie wojny;</w:t>
      </w:r>
    </w:p>
    <w:p w:rsidR="00AA1EF8" w:rsidRPr="008217D5" w:rsidP="00AA1EF8" w14:paraId="1EDB7775" w14:textId="77777777">
      <w:pPr>
        <w:pStyle w:val="NormalHanging12a"/>
      </w:pPr>
      <w:r w:rsidRPr="008217D5">
        <w:t>D.</w:t>
      </w:r>
      <w:r w:rsidRPr="008217D5">
        <w:tab/>
        <w:t>mając na uwadze, że ataki dronów na Al-</w:t>
      </w:r>
      <w:r w:rsidRPr="008217D5">
        <w:t>Ubajjid</w:t>
      </w:r>
      <w:r w:rsidRPr="008217D5">
        <w:t xml:space="preserve"> doprowadziły do śmierci cywilów, odcięły miasto od dostaw energii i paliwa, przerwały dostawy wody i zakłóciły dostęp do środków niezbędnych do ratowania życia; mając na uwadze, że sudański system opieki zdrowotnej załamuje się;</w:t>
      </w:r>
    </w:p>
    <w:p w:rsidR="00AA1EF8" w:rsidRPr="008217D5" w:rsidP="00AA1EF8" w14:paraId="64829579" w14:textId="77777777">
      <w:pPr>
        <w:pStyle w:val="NormalHanging12a"/>
      </w:pPr>
      <w:r w:rsidRPr="008217D5">
        <w:t>E.</w:t>
      </w:r>
      <w:r w:rsidRPr="008217D5">
        <w:tab/>
        <w:t>mając na uwadze, że z wiarygodnych doniesień wynika, że Siły Szybkiego Wsparcia otrzymują wsparcie zewnętrzne, w tym za pośrednictwem zagranicznych kontrahentów wojskowych i dzięki transferowi sprzętu wojskowego, co stanowi naruszenie embarga ONZ na broń;</w:t>
      </w:r>
    </w:p>
    <w:p w:rsidR="00AA1EF8" w:rsidRPr="008217D5" w:rsidP="00AA1EF8" w14:paraId="00AD3839" w14:textId="77777777">
      <w:pPr>
        <w:pStyle w:val="NormalHanging12a"/>
      </w:pPr>
      <w:r w:rsidRPr="008217D5">
        <w:t>1.</w:t>
      </w:r>
      <w:r w:rsidRPr="008217D5">
        <w:tab/>
        <w:t>w najostrzejszych słowach potępia zbrodnie wojenne i zbrodnie przeciwko ludzkości w Sudanie, w szczególności trwające oblężenie Al-</w:t>
      </w:r>
      <w:r w:rsidRPr="008217D5">
        <w:t>Ubajjid</w:t>
      </w:r>
      <w:r w:rsidRPr="008217D5">
        <w:t xml:space="preserve"> przez Siły Szybkiego Wsparcia, i nalega, aby społeczność międzynarodowa zapobiegła powtórce z masakry w Al-</w:t>
      </w:r>
      <w:r w:rsidRPr="008217D5">
        <w:t>Faszir</w:t>
      </w:r>
      <w:r w:rsidRPr="008217D5">
        <w:t xml:space="preserve"> i zmusiła Siły Szybkiego Wsparcia do przerwania oblężenia Al-</w:t>
      </w:r>
      <w:r w:rsidRPr="008217D5">
        <w:t>Ubajjid</w:t>
      </w:r>
      <w:r w:rsidRPr="008217D5">
        <w:t>;</w:t>
      </w:r>
    </w:p>
    <w:p w:rsidR="00AA1EF8" w:rsidRPr="008217D5" w:rsidP="00AA1EF8" w14:paraId="1052A074" w14:textId="77777777">
      <w:pPr>
        <w:pStyle w:val="NormalHanging12a"/>
        <w:rPr>
          <w:rFonts w:eastAsiaTheme="minorHAnsi"/>
        </w:rPr>
      </w:pPr>
      <w:r w:rsidRPr="008217D5">
        <w:t>2.</w:t>
      </w:r>
      <w:r w:rsidRPr="008217D5">
        <w:tab/>
        <w:t>wzywa wszystkie walczące strony do zawieszenia broni, przestrzegania międzynarodowego prawa humanitarnego i natychmiastowego zaprzestania wszelkich ataków na ludność cywilną, w tym przemocy seksualnej i celowego wywoływania głodu;</w:t>
      </w:r>
    </w:p>
    <w:p w:rsidR="00AA1EF8" w:rsidRPr="008217D5" w:rsidP="00AA1EF8" w14:paraId="4CE22907" w14:textId="77777777">
      <w:pPr>
        <w:pStyle w:val="NormalHanging12a"/>
        <w:rPr>
          <w:rFonts w:eastAsiaTheme="minorHAnsi"/>
        </w:rPr>
      </w:pPr>
      <w:r w:rsidRPr="008217D5">
        <w:t>3.</w:t>
      </w:r>
      <w:r w:rsidRPr="008217D5">
        <w:tab/>
        <w:t>wzywa UE do pilnego zwiększenia wsparcia humanitarnego dla Sudanu, w tym dla osób, które doświadczyły przemocy seksualnej lub głodu, osób wewnętrznie przesiedlonych i uchodźców; apeluje o bezpośrednie finansowanie Pokojów Reagowania Kryzysowego i innych lokalnych organizacji działających na miejscu; podkreśla konieczność utworzenia korytarzy humanitarnych, które będą umożliwiać ewakuację cywilów oraz dostarczanie pomocy humanitarnej do Al-</w:t>
      </w:r>
      <w:r w:rsidRPr="008217D5">
        <w:t>Ubajjid</w:t>
      </w:r>
      <w:r w:rsidRPr="008217D5">
        <w:t xml:space="preserve"> przez linie walk i granice;</w:t>
      </w:r>
    </w:p>
    <w:p w:rsidR="00AA1EF8" w:rsidRPr="008217D5" w:rsidP="00AA1EF8" w14:paraId="1B4CE14D" w14:textId="77777777">
      <w:pPr>
        <w:pStyle w:val="NormalHanging12a"/>
        <w:rPr>
          <w:rFonts w:eastAsiaTheme="minorHAnsi"/>
        </w:rPr>
      </w:pPr>
      <w:r w:rsidRPr="008217D5">
        <w:t>4.</w:t>
      </w:r>
      <w:r w:rsidRPr="008217D5">
        <w:tab/>
        <w:t>wzywa UE, by przyłączyła się do działań Unii Afrykańskiej i ONZ na rzecz nakłonienia walczących stron do zawieszenia broni i wspierania procesu pokojowego pod przewodnictwem cywilnym; apeluje do UE, by nałożyła ukierunkowane sankcje na podmioty i osoby odpowiedzialne za zbrodnie wojenne w Sudanie;</w:t>
      </w:r>
    </w:p>
    <w:p w:rsidR="00AA1EF8" w:rsidRPr="008217D5" w:rsidP="00AA1EF8" w14:paraId="6F6C0A68" w14:textId="77777777">
      <w:pPr>
        <w:pStyle w:val="NormalHanging12a"/>
        <w:rPr>
          <w:rFonts w:eastAsiaTheme="minorHAnsi"/>
        </w:rPr>
      </w:pPr>
      <w:r w:rsidRPr="008217D5">
        <w:t>5.</w:t>
      </w:r>
      <w:r w:rsidRPr="008217D5">
        <w:tab/>
        <w:t xml:space="preserve">potępia wszelką ingerencję zewnętrzną podsycającą wojnę; wzywa wszystkie państwa, w tym ZEA, by przestały finansować Siły Szybkiego Wsparcia, dostarczać im broń oraz udzielać im innego rodzaju wsparcia; wzywa ESDZ i Radę, by w związku z naruszeniami embarga ONZ na broń nałożyły sankcje na osoby fizyczne, podmioty, zewnętrznych sprzymierzeńców oraz prywatne firmy ochroniarskie, takie jak Global Security Services </w:t>
      </w:r>
      <w:r w:rsidRPr="008217D5">
        <w:t>Group</w:t>
      </w:r>
      <w:r w:rsidRPr="008217D5">
        <w:t>, a także by współpracowały z Radą Bezpieczeństwa ONZ w celu rozszerzenia embarga na cały Sudan;</w:t>
      </w:r>
    </w:p>
    <w:p w:rsidR="00AA1EF8" w:rsidRPr="008217D5" w:rsidP="00AA1EF8" w14:paraId="1ED823E8" w14:textId="77777777">
      <w:pPr>
        <w:pStyle w:val="NormalHanging12a"/>
        <w:rPr>
          <w:rFonts w:eastAsiaTheme="minorHAnsi"/>
        </w:rPr>
      </w:pPr>
      <w:r w:rsidRPr="008217D5">
        <w:t>6.</w:t>
      </w:r>
      <w:r w:rsidRPr="008217D5">
        <w:tab/>
        <w:t>domaga się pociągnięcia do odpowiedzialności wszystkich sprawców i apeluje o niezależne dochodzenia w sprawie podejrzewanych zbrodni wojennych; wzywa UE, aby wspierała te działania finansowo i politycznie, wywierała naciski na rozszerzenie jurysdykcji MTK na cały Sudan, popierała mandat misji informacyjnej ONZ i rozważyła umieszczenie Sił Szybkiego Wsparcia na unijnej liście terrorystów;</w:t>
      </w:r>
    </w:p>
    <w:p w:rsidR="008217D5" w:rsidRPr="008217D5" w:rsidP="008217D5" w14:paraId="64E632F3" w14:textId="0822AFDB">
      <w:pPr>
        <w:pStyle w:val="NormalHanging12a"/>
      </w:pPr>
      <w:r w:rsidRPr="008217D5">
        <w:t>7.</w:t>
      </w:r>
      <w:r w:rsidRPr="008217D5">
        <w:tab/>
        <w:t>zobowiązuje swoją przewodniczącą do przekazania niniejszej rezolucji Radzie, Komisji, władzom Sudanu, Unii Afrykańskiej oraz sekretarzowi generalnemu ONZ.</w:t>
      </w:r>
    </w:p>
    <w:p w:rsidR="00E365E1" w:rsidRPr="008217D5" w:rsidP="00B63375" w14:paraId="67D7F046" w14:textId="32DD05B3"/>
    <w:sectPr w:rsidSect="008217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17D5" w14:paraId="738A245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17D5" w14:paraId="492AD26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17D5" w14:paraId="1F0DB745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17D5" w14:paraId="70ACA96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17D5" w14:paraId="1F57BAC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17D5" w14:paraId="0D5C6A2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02028768">
    <w:abstractNumId w:val="9"/>
  </w:num>
  <w:num w:numId="2" w16cid:durableId="442499964">
    <w:abstractNumId w:val="9"/>
  </w:num>
  <w:num w:numId="3" w16cid:durableId="1437215138">
    <w:abstractNumId w:val="7"/>
  </w:num>
  <w:num w:numId="4" w16cid:durableId="1837571391">
    <w:abstractNumId w:val="7"/>
  </w:num>
  <w:num w:numId="5" w16cid:durableId="724834208">
    <w:abstractNumId w:val="6"/>
  </w:num>
  <w:num w:numId="6" w16cid:durableId="701056599">
    <w:abstractNumId w:val="6"/>
  </w:num>
  <w:num w:numId="7" w16cid:durableId="643463463">
    <w:abstractNumId w:val="5"/>
  </w:num>
  <w:num w:numId="8" w16cid:durableId="1143959360">
    <w:abstractNumId w:val="5"/>
  </w:num>
  <w:num w:numId="9" w16cid:durableId="1876699800">
    <w:abstractNumId w:val="4"/>
  </w:num>
  <w:num w:numId="10" w16cid:durableId="1101533503">
    <w:abstractNumId w:val="4"/>
  </w:num>
  <w:num w:numId="11" w16cid:durableId="1161895208">
    <w:abstractNumId w:val="8"/>
  </w:num>
  <w:num w:numId="12" w16cid:durableId="1830826479">
    <w:abstractNumId w:val="8"/>
  </w:num>
  <w:num w:numId="13" w16cid:durableId="1165626369">
    <w:abstractNumId w:val="3"/>
  </w:num>
  <w:num w:numId="14" w16cid:durableId="2028479400">
    <w:abstractNumId w:val="3"/>
  </w:num>
  <w:num w:numId="15" w16cid:durableId="1641153754">
    <w:abstractNumId w:val="2"/>
  </w:num>
  <w:num w:numId="16" w16cid:durableId="859272799">
    <w:abstractNumId w:val="2"/>
  </w:num>
  <w:num w:numId="17" w16cid:durableId="1935552442">
    <w:abstractNumId w:val="1"/>
  </w:num>
  <w:num w:numId="18" w16cid:durableId="2143887949">
    <w:abstractNumId w:val="1"/>
  </w:num>
  <w:num w:numId="19" w16cid:durableId="828788400">
    <w:abstractNumId w:val="0"/>
  </w:num>
  <w:num w:numId="20" w16cid:durableId="1287084484">
    <w:abstractNumId w:val="0"/>
  </w:num>
  <w:num w:numId="21" w16cid:durableId="813913864">
    <w:abstractNumId w:val="9"/>
  </w:num>
  <w:num w:numId="22" w16cid:durableId="653411736">
    <w:abstractNumId w:val="7"/>
  </w:num>
  <w:num w:numId="23" w16cid:durableId="1236281035">
    <w:abstractNumId w:val="6"/>
  </w:num>
  <w:num w:numId="24" w16cid:durableId="913592136">
    <w:abstractNumId w:val="5"/>
  </w:num>
  <w:num w:numId="25" w16cid:durableId="1742675595">
    <w:abstractNumId w:val="4"/>
  </w:num>
  <w:num w:numId="26" w16cid:durableId="577130110">
    <w:abstractNumId w:val="8"/>
  </w:num>
  <w:num w:numId="27" w16cid:durableId="967704665">
    <w:abstractNumId w:val="3"/>
  </w:num>
  <w:num w:numId="28" w16cid:durableId="909583410">
    <w:abstractNumId w:val="2"/>
  </w:num>
  <w:num w:numId="29" w16cid:durableId="1688749848">
    <w:abstractNumId w:val="1"/>
  </w:num>
  <w:num w:numId="30" w16cid:durableId="331832086">
    <w:abstractNumId w:val="0"/>
  </w:num>
  <w:num w:numId="31" w16cid:durableId="909660208">
    <w:abstractNumId w:val="9"/>
  </w:num>
  <w:num w:numId="32" w16cid:durableId="789321125">
    <w:abstractNumId w:val="7"/>
  </w:num>
  <w:num w:numId="33" w16cid:durableId="415976919">
    <w:abstractNumId w:val="6"/>
  </w:num>
  <w:num w:numId="34" w16cid:durableId="995261797">
    <w:abstractNumId w:val="5"/>
  </w:num>
  <w:num w:numId="35" w16cid:durableId="914246313">
    <w:abstractNumId w:val="4"/>
  </w:num>
  <w:num w:numId="36" w16cid:durableId="1527478007">
    <w:abstractNumId w:val="8"/>
  </w:num>
  <w:num w:numId="37" w16cid:durableId="2111387005">
    <w:abstractNumId w:val="3"/>
  </w:num>
  <w:num w:numId="38" w16cid:durableId="22027058">
    <w:abstractNumId w:val="2"/>
  </w:num>
  <w:num w:numId="39" w16cid:durableId="1713578954">
    <w:abstractNumId w:val="1"/>
  </w:num>
  <w:num w:numId="40" w16cid:durableId="659965030">
    <w:abstractNumId w:val="0"/>
  </w:num>
  <w:num w:numId="41" w16cid:durableId="1810778218">
    <w:abstractNumId w:val="10"/>
  </w:num>
  <w:num w:numId="42" w16cid:durableId="409469839">
    <w:abstractNumId w:val="10"/>
  </w:num>
  <w:num w:numId="43" w16cid:durableId="1203059346">
    <w:abstractNumId w:val="10"/>
  </w:num>
  <w:num w:numId="44" w16cid:durableId="9156764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37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763E"/>
    <w:rsid w:val="002767FF"/>
    <w:rsid w:val="002B18FE"/>
    <w:rsid w:val="002B5493"/>
    <w:rsid w:val="002E533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7D5"/>
    <w:rsid w:val="00836E50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4422"/>
    <w:rsid w:val="00A1687D"/>
    <w:rsid w:val="00A43E52"/>
    <w:rsid w:val="00A4678D"/>
    <w:rsid w:val="00A778C7"/>
    <w:rsid w:val="00A96B7B"/>
    <w:rsid w:val="00AA1EF8"/>
    <w:rsid w:val="00AB441E"/>
    <w:rsid w:val="00AB6293"/>
    <w:rsid w:val="00AE0928"/>
    <w:rsid w:val="00AF3B82"/>
    <w:rsid w:val="00B12E95"/>
    <w:rsid w:val="00B22876"/>
    <w:rsid w:val="00B558F0"/>
    <w:rsid w:val="00B6337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57/2026"/>
    <w:docVar w:name="dvlangue" w:val="PL"/>
    <w:docVar w:name="dvnumam" w:val="0"/>
    <w:docVar w:name="dvpe" w:val="783.420"/>
    <w:docVar w:name="dvtitre" w:val="Rezolucja Parlamentu Europejskiego z dnia  2026 r. w sprawie zagrożenia zbrodniami wojennymi, nasilającego się łamania międzynarodowego prawa humanitarnego i sytuacji w zakresie praw człowieka w Al-Ubajjid (Sudan)(2026/2799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E622B76"/>
  <w15:chartTrackingRefBased/>
  <w15:docId w15:val="{DA601C90-B28A-4876-96A4-28AF31B11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A1EF8"/>
    <w:pPr>
      <w:spacing w:after="240"/>
      <w:ind w:left="567" w:hanging="567"/>
    </w:pPr>
  </w:style>
  <w:style w:type="paragraph" w:customStyle="1" w:styleId="EPComma">
    <w:name w:val="EPComma"/>
    <w:basedOn w:val="Normal"/>
    <w:rsid w:val="00AA1EF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A1EF8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3871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2026-07-09T11:46:00Z</dcterms:created>
  <dcterms:modified xsi:type="dcterms:W3CDTF">2026-07-09T11:46:00Z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B10-0357/2026</vt:lpwstr>
  </property>
  <property fmtid="{D5CDD505-2E9C-101B-9397-08002B2CF9AE}" pid="4" name="&lt;Type&gt;">
    <vt:lpwstr>RR</vt:lpwstr>
  </property>
</Properties>
</file>