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2DD6212E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77BBD" w:rsidP="0010095E" w14:paraId="75C157DC" w14:textId="77777777">
            <w:pPr>
              <w:pStyle w:val="EPName"/>
            </w:pPr>
            <w:r w:rsidRPr="00177BBD">
              <w:t>Parlamento europeo</w:t>
            </w:r>
          </w:p>
          <w:p w:rsidR="00751A4A" w:rsidRPr="00177BBD" w:rsidP="005F1B17" w14:paraId="15548D6F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77BBD">
              <w:t>2024</w:t>
            </w:r>
            <w:r w:rsidRPr="00177BBD" w:rsidR="00817416">
              <w:t>-202</w:t>
            </w:r>
            <w:r w:rsidRPr="00177BB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77BBD" w:rsidP="0010095E" w14:paraId="67C28E33" w14:textId="77777777">
            <w:pPr>
              <w:pStyle w:val="EPLogo"/>
            </w:pPr>
            <w:r w:rsidRPr="00177BBD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77BBD" w:rsidP="004C5D52" w14:paraId="0AC3B5B6" w14:textId="77777777">
      <w:pPr>
        <w:pStyle w:val="LineTop"/>
      </w:pPr>
    </w:p>
    <w:p w:rsidR="00680577" w:rsidRPr="00177BBD" w:rsidP="00680577" w14:paraId="111EABFC" w14:textId="77777777">
      <w:pPr>
        <w:pStyle w:val="EPBodyTA1"/>
      </w:pPr>
      <w:r w:rsidRPr="00177BBD">
        <w:t>TESTI APPROVATI</w:t>
      </w:r>
    </w:p>
    <w:p w:rsidR="00D058B8" w:rsidRPr="00177BBD" w:rsidP="00D058B8" w14:paraId="60B8A41C" w14:textId="77777777">
      <w:pPr>
        <w:pStyle w:val="LineBottom"/>
      </w:pPr>
    </w:p>
    <w:p w:rsidR="00BB0CA8" w:rsidRPr="00177BBD" w:rsidP="00BB0CA8" w14:paraId="267C9D8A" w14:textId="3F3F578D">
      <w:pPr>
        <w:pStyle w:val="ATHeading1"/>
      </w:pPr>
      <w:bookmarkStart w:id="0" w:name="TANumber"/>
      <w:r w:rsidRPr="00177BBD">
        <w:t>P10_TA(2026)0</w:t>
      </w:r>
      <w:bookmarkEnd w:id="0"/>
      <w:r w:rsidRPr="00177BBD" w:rsidR="00177BBD">
        <w:t>268</w:t>
      </w:r>
    </w:p>
    <w:p w:rsidR="00BB0CA8" w:rsidRPr="00177BBD" w:rsidP="00BB0CA8" w14:paraId="15B48908" w14:textId="77777777">
      <w:pPr>
        <w:pStyle w:val="ATHeading2"/>
      </w:pPr>
      <w:bookmarkStart w:id="1" w:name="title"/>
      <w:r w:rsidRPr="00177BBD">
        <w:t xml:space="preserve">Le persecuzioni in atto contro i cristiani in Nigeria, in particolare il massacro nel villaggio di </w:t>
      </w:r>
      <w:r w:rsidRPr="00177BBD">
        <w:t>Kawel</w:t>
      </w:r>
      <w:bookmarkEnd w:id="1"/>
    </w:p>
    <w:p w:rsidR="00BB0CA8" w:rsidRPr="00177BBD" w:rsidP="00BB0CA8" w14:paraId="49F9BFD6" w14:textId="3BEDFB35">
      <w:pPr>
        <w:rPr>
          <w:i/>
          <w:vanish/>
        </w:rPr>
      </w:pPr>
      <w:r>
        <w:rPr>
          <w:i/>
        </w:rPr>
        <w:fldChar w:fldCharType="begin"/>
      </w:r>
      <w:r w:rsidRPr="00177BBD">
        <w:rPr>
          <w:i/>
        </w:rPr>
        <w:instrText xml:space="preserve"> TC"(</w:instrText>
      </w:r>
      <w:bookmarkStart w:id="2" w:name="DocNumber"/>
      <w:r w:rsidRPr="00177BBD">
        <w:rPr>
          <w:i/>
        </w:rPr>
        <w:instrText>B10-0345</w:instrText>
      </w:r>
      <w:r w:rsidRPr="00177BBD" w:rsidR="000B0C91">
        <w:rPr>
          <w:i/>
        </w:rPr>
        <w:instrText>, 0353, 0355 e 0356</w:instrText>
      </w:r>
      <w:r w:rsidRPr="00177BBD">
        <w:rPr>
          <w:i/>
        </w:rPr>
        <w:instrText>/2026</w:instrText>
      </w:r>
      <w:bookmarkEnd w:id="2"/>
      <w:r w:rsidRPr="00177BBD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BB0CA8" w:rsidRPr="00177BBD" w:rsidP="00BB0CA8" w14:paraId="0D415CF9" w14:textId="77777777">
      <w:pPr>
        <w:rPr>
          <w:vanish/>
        </w:rPr>
      </w:pPr>
      <w:bookmarkStart w:id="3" w:name="PE"/>
      <w:r w:rsidRPr="00177BBD">
        <w:rPr>
          <w:vanish/>
        </w:rPr>
        <w:t>PE783.408</w:t>
      </w:r>
      <w:bookmarkEnd w:id="3"/>
    </w:p>
    <w:p w:rsidR="00BB0CA8" w:rsidRPr="00177BBD" w:rsidP="000B0C91" w14:paraId="3419ABDF" w14:textId="6176C6FC">
      <w:pPr>
        <w:pStyle w:val="ATHeading3"/>
      </w:pPr>
      <w:bookmarkStart w:id="4" w:name="Sujet"/>
      <w:r w:rsidRPr="00177BBD">
        <w:t xml:space="preserve">Risoluzione del Parlamento europeo del 9 luglio 2026 sulle persecuzioni in atto contro i cristiani in Nigeria, in particolare il massacro nel villaggio di </w:t>
      </w:r>
      <w:r w:rsidRPr="00177BBD">
        <w:t>Kawel</w:t>
      </w:r>
      <w:bookmarkEnd w:id="4"/>
      <w:r w:rsidRPr="00177BBD">
        <w:t xml:space="preserve"> </w:t>
      </w:r>
      <w:bookmarkStart w:id="5" w:name="References"/>
      <w:r w:rsidRPr="00177BBD">
        <w:t>(2026/2800(RSP))</w:t>
      </w:r>
      <w:bookmarkEnd w:id="5"/>
    </w:p>
    <w:p w:rsidR="00A10479" w:rsidRPr="00177BBD" w:rsidP="00A10479" w14:paraId="121DEE18" w14:textId="77777777">
      <w:pPr>
        <w:pStyle w:val="EPComma"/>
      </w:pPr>
      <w:bookmarkStart w:id="6" w:name="TextBodyBegin"/>
      <w:bookmarkEnd w:id="6"/>
      <w:r w:rsidRPr="00177BBD">
        <w:rPr>
          <w:i/>
          <w:iCs/>
        </w:rPr>
        <w:t>Il Parlamento europeo</w:t>
      </w:r>
      <w:r w:rsidRPr="00177BBD">
        <w:t>,</w:t>
      </w:r>
    </w:p>
    <w:p w:rsidR="00A10479" w:rsidRPr="00177BBD" w:rsidP="00A10479" w14:paraId="2143D77A" w14:textId="77777777">
      <w:pPr>
        <w:pStyle w:val="NormalHanging12a"/>
      </w:pPr>
      <w:r w:rsidRPr="00177BBD">
        <w:t>–</w:t>
      </w:r>
      <w:r w:rsidRPr="00177BBD">
        <w:tab/>
        <w:t>visti l'articolo 150, paragrafo 5, e l'articolo 136, paragrafo 4, del suo regolamento,</w:t>
      </w:r>
    </w:p>
    <w:p w:rsidR="00A10479" w:rsidRPr="00177BBD" w:rsidP="00A10479" w14:paraId="42AE251C" w14:textId="48B42B44">
      <w:pPr>
        <w:pStyle w:val="NormalHanging12a"/>
      </w:pPr>
      <w:r w:rsidRPr="00177BBD">
        <w:t>A.</w:t>
      </w:r>
      <w:r w:rsidRPr="00177BBD">
        <w:tab/>
        <w:t xml:space="preserve">considerando che nel giugno 2026 un brutale attacco armato contro i civili nel villaggio di </w:t>
      </w:r>
      <w:r w:rsidRPr="00177BBD">
        <w:t>Kawel</w:t>
      </w:r>
      <w:r w:rsidRPr="00177BBD">
        <w:t xml:space="preserve">, nello Stato di Plateau, ha causato decine di morti tra i membri della comunità cristiana locale, </w:t>
      </w:r>
      <w:r w:rsidRPr="00177BBD" w:rsidR="00A321A0">
        <w:t>numerosi feriti</w:t>
      </w:r>
      <w:r w:rsidRPr="00177BBD">
        <w:t xml:space="preserve"> e danni alle infrastrutture, il che riflette la tragica intersezione tra tensioni etnico-religiose e conflitti relativi alle risorse;</w:t>
      </w:r>
    </w:p>
    <w:p w:rsidR="00A10479" w:rsidRPr="00177BBD" w:rsidP="00A10479" w14:paraId="2DD26915" w14:textId="77777777">
      <w:pPr>
        <w:pStyle w:val="NormalHanging12a"/>
      </w:pPr>
      <w:r w:rsidRPr="00177BBD">
        <w:t>B.</w:t>
      </w:r>
      <w:r w:rsidRPr="00177BBD">
        <w:tab/>
        <w:t>considerando che, nonostante i ripetuti avvertimenti da parte delle comunità, delle chiese e delle organizzazioni per i diritti umani e della società civile locali, le autorità nigeriane non sono state in grado di prevenire tali attacchi, fornire una protezione adeguata alle popolazioni cristiane vulnerabili e alle comunità vulnerabili in generale, garantire un intervento tempestivo ed efficace o svolgere indagini e azioni penali approfondite;</w:t>
      </w:r>
    </w:p>
    <w:p w:rsidR="00A10479" w:rsidRPr="00177BBD" w:rsidP="00A10479" w14:paraId="7C161029" w14:textId="77777777">
      <w:pPr>
        <w:pStyle w:val="NormalHanging12a"/>
      </w:pPr>
      <w:r w:rsidRPr="00177BBD">
        <w:t>C.</w:t>
      </w:r>
      <w:r w:rsidRPr="00177BBD">
        <w:tab/>
        <w:t>considerando che tale attacco si iscrive in un più ampio schema di violenza nello Stato di Plateau e nella fascia centrale del paese, che comprende attacchi contro le comunità agricole prevalentemente cristiane, i leader tradizionali, il clero, le scuole, le strutture sanitarie e i luoghi di culto;</w:t>
      </w:r>
    </w:p>
    <w:p w:rsidR="00A10479" w:rsidRPr="00177BBD" w:rsidP="00A10479" w14:paraId="7576E44F" w14:textId="42EC99F5">
      <w:pPr>
        <w:pStyle w:val="NormalHanging12a"/>
      </w:pPr>
      <w:r w:rsidRPr="00177BBD">
        <w:t>D.</w:t>
      </w:r>
      <w:r w:rsidRPr="00177BBD">
        <w:tab/>
        <w:t xml:space="preserve">considerando che la violenza sistemica nella fascia centrale della Nigeria è alimentata da una complessa combinazione di tensioni religiose, etniche e intercomunitarie, conflitti tra agricoltori e pastori, controversie su terreni e risorse idriche, criminalità organizzata, attività </w:t>
      </w:r>
      <w:r w:rsidRPr="00177BBD" w:rsidR="00A321A0">
        <w:t xml:space="preserve">di </w:t>
      </w:r>
      <w:r w:rsidRPr="00177BBD">
        <w:t>estremist</w:t>
      </w:r>
      <w:r w:rsidRPr="00177BBD" w:rsidR="00A321A0">
        <w:t>i</w:t>
      </w:r>
      <w:r w:rsidRPr="00177BBD">
        <w:t>, pressioni climatiche e impunità persistente;</w:t>
      </w:r>
    </w:p>
    <w:p w:rsidR="00A10479" w:rsidRPr="00177BBD" w:rsidP="00A10479" w14:paraId="6D21AECC" w14:textId="17F2A96E">
      <w:pPr>
        <w:pStyle w:val="NormalHanging12a"/>
      </w:pPr>
      <w:r w:rsidRPr="00177BBD">
        <w:t>E.</w:t>
      </w:r>
      <w:r w:rsidRPr="00177BBD">
        <w:tab/>
        <w:t>considerando che i cristiani sono i</w:t>
      </w:r>
      <w:r w:rsidRPr="00177BBD" w:rsidR="00177BBD">
        <w:t>l</w:t>
      </w:r>
      <w:r w:rsidRPr="00177BBD">
        <w:t xml:space="preserve"> grupp</w:t>
      </w:r>
      <w:r w:rsidRPr="00177BBD" w:rsidR="00177BBD">
        <w:t>o</w:t>
      </w:r>
      <w:r w:rsidRPr="00177BBD">
        <w:t xml:space="preserve"> religios</w:t>
      </w:r>
      <w:r w:rsidRPr="00177BBD" w:rsidR="00177BBD">
        <w:t>o</w:t>
      </w:r>
      <w:r w:rsidRPr="00177BBD">
        <w:t xml:space="preserve"> più perseguitat</w:t>
      </w:r>
      <w:r w:rsidRPr="00177BBD" w:rsidR="00177BBD">
        <w:t>o</w:t>
      </w:r>
      <w:r w:rsidRPr="00177BBD">
        <w:t xml:space="preserve"> a livello mondiale e che l'incapacità di affrontare tale persecuzione compromette la protezione della libertà di religione o di credo;</w:t>
      </w:r>
    </w:p>
    <w:p w:rsidR="00A10479" w:rsidRPr="00177BBD" w:rsidP="00A10479" w14:paraId="403BAAF1" w14:textId="77777777">
      <w:pPr>
        <w:pStyle w:val="NormalHanging12a"/>
        <w:rPr>
          <w:bCs/>
        </w:rPr>
      </w:pPr>
      <w:r w:rsidRPr="00177BBD">
        <w:t>1.</w:t>
      </w:r>
      <w:r w:rsidRPr="00177BBD">
        <w:tab/>
        <w:t xml:space="preserve">condanna fermamente tutte le violenze perpetrate contro i civili a </w:t>
      </w:r>
      <w:r w:rsidRPr="00177BBD">
        <w:t>Kawel</w:t>
      </w:r>
      <w:r w:rsidRPr="00177BBD">
        <w:t xml:space="preserve"> e nella più </w:t>
      </w:r>
      <w:r w:rsidRPr="00177BBD">
        <w:t>ampia fascia centrale del paese; deplora in particolare l'impatto sproporzionato sulle donne e sulle ragazze e denuncia con fermezza l'allarmante aumento di rapimenti e sequestri mirati; esprime il suo più profondo cordoglio alle famiglie di tutte le vittime e a tutte le persone colpite da questo orribile attacco, compresa la comunità cristiana dello Stato di Plateau;</w:t>
      </w:r>
    </w:p>
    <w:p w:rsidR="00A10479" w:rsidRPr="00177BBD" w:rsidP="00A10479" w14:paraId="4C19A981" w14:textId="77777777">
      <w:pPr>
        <w:pStyle w:val="NormalHanging12a"/>
      </w:pPr>
      <w:r w:rsidRPr="00177BBD">
        <w:t>2.</w:t>
      </w:r>
      <w:r w:rsidRPr="00177BBD">
        <w:tab/>
        <w:t xml:space="preserve">esorta le autorità federali e statali nigeriane a condurre un'indagine approfondita, trasparente e indipendente sul massacro di </w:t>
      </w:r>
      <w:r w:rsidRPr="00177BBD">
        <w:t>Kawel</w:t>
      </w:r>
      <w:r w:rsidRPr="00177BBD">
        <w:t xml:space="preserve"> al fine di consegnare i responsabili alla giustizia e porre fine alla cultura dell'impunità;</w:t>
      </w:r>
    </w:p>
    <w:p w:rsidR="00A10479" w:rsidRPr="00177BBD" w:rsidP="00A10479" w14:paraId="0F889E6C" w14:textId="77777777">
      <w:pPr>
        <w:pStyle w:val="NormalHanging12a"/>
      </w:pPr>
      <w:r w:rsidRPr="00177BBD">
        <w:t>3.</w:t>
      </w:r>
      <w:r w:rsidRPr="00177BBD">
        <w:tab/>
        <w:t>invita il governo nigeriano a rafforzare sia le operazioni antiterrorismo contro i militanti armati, in particolare nella fascia centrale del paese, sia gli sforzi per contrastare Boko Haram e la Provincia dello Stato islamico nell'Africa occidentale;</w:t>
      </w:r>
    </w:p>
    <w:p w:rsidR="00A10479" w:rsidRPr="00177BBD" w:rsidP="00A10479" w14:paraId="07323F93" w14:textId="77777777">
      <w:pPr>
        <w:pStyle w:val="NormalHanging12a"/>
      </w:pPr>
      <w:r w:rsidRPr="00177BBD">
        <w:t>4.</w:t>
      </w:r>
      <w:r w:rsidRPr="00177BBD">
        <w:tab/>
        <w:t>invita il governo nigeriano a porre rimedio alle carenze dell'intelligence, a migliorare la condivisione delle allerte precoci, a rafforzare la protezione civile guidata dallo Stato, a investire nella mediazione regionale, ad attuare politiche sostenibili di gestione del territorio, a promuovere la sicurezza alimentare e ad affrontare i fattori ecologici;</w:t>
      </w:r>
    </w:p>
    <w:p w:rsidR="00A10479" w:rsidRPr="00177BBD" w:rsidP="00A10479" w14:paraId="2DBD8F91" w14:textId="570B66B1">
      <w:pPr>
        <w:pStyle w:val="NormalHanging12a"/>
      </w:pPr>
      <w:r w:rsidRPr="00177BBD">
        <w:t>5.</w:t>
      </w:r>
      <w:r w:rsidRPr="00177BBD">
        <w:tab/>
        <w:t xml:space="preserve">sostiene gli sforzi volti a istituire un dialogo nazionale significativo e inclusivo per </w:t>
      </w:r>
      <w:r w:rsidRPr="00177BBD" w:rsidR="0071112C">
        <w:t>far fronte al</w:t>
      </w:r>
      <w:r w:rsidRPr="00177BBD">
        <w:t>la violenza in atto in diverse regioni e sottolinea la necessità di affrontare i fattori socioeconomici legati a tali attacchi;</w:t>
      </w:r>
    </w:p>
    <w:p w:rsidR="00A10479" w:rsidRPr="00177BBD" w:rsidP="00A10479" w14:paraId="5C398B1C" w14:textId="77777777">
      <w:pPr>
        <w:pStyle w:val="NormalHanging12a"/>
      </w:pPr>
      <w:r w:rsidRPr="00177BBD">
        <w:t>6.</w:t>
      </w:r>
      <w:r w:rsidRPr="00177BBD">
        <w:tab/>
        <w:t>ribadisce il suo impegno risoluto a favore della libertà di pensiero, di coscienza e di religione;</w:t>
      </w:r>
    </w:p>
    <w:p w:rsidR="00A10479" w:rsidRPr="00177BBD" w:rsidP="00A10479" w14:paraId="269A9E6B" w14:textId="77777777">
      <w:pPr>
        <w:pStyle w:val="NormalHanging12a"/>
      </w:pPr>
      <w:r w:rsidRPr="00177BBD">
        <w:t>7.</w:t>
      </w:r>
      <w:r w:rsidRPr="00177BBD">
        <w:tab/>
        <w:t>invita l'inviata speciale dell'UE per la promozione della libertà di religione o di credo al di fuori dell'Unione europea a prestare particolare attenzione al deterioramento della situazione dei cristiani e di tutte le comunità religiose perseguitate in Nigeria;</w:t>
      </w:r>
    </w:p>
    <w:p w:rsidR="00A10479" w:rsidRPr="00177BBD" w:rsidP="00A10479" w14:paraId="14BC4245" w14:textId="77777777">
      <w:pPr>
        <w:pStyle w:val="NormalHanging12a"/>
      </w:pPr>
      <w:r w:rsidRPr="00177BBD">
        <w:t>8.</w:t>
      </w:r>
      <w:r w:rsidRPr="00177BBD">
        <w:tab/>
        <w:t>esorta il governo nigeriano ad affrontare efficacemente la situazione degli sfollati interni fornendo un alloggio temporaneo adeguato e dando priorità al ritorno di tali persone nelle comunità di origine in condizioni di sicurezza;</w:t>
      </w:r>
    </w:p>
    <w:p w:rsidR="005A257F" w:rsidRPr="00177BBD" w:rsidP="005A257F" w14:paraId="15470AEA" w14:textId="5F7E8A2A">
      <w:pPr>
        <w:pStyle w:val="NormalHanging12a"/>
      </w:pPr>
      <w:r w:rsidRPr="00177BBD">
        <w:t>9.</w:t>
      </w:r>
      <w:r w:rsidRPr="00177BBD">
        <w:tab/>
        <w:t>incarica la sua Presidente di trasmettere la presente risoluzione al Consiglio, alla Commissione, alla VP/AR, nonché al governo e al parlamento della Repubblica federale della Nigeria.</w:t>
      </w:r>
    </w:p>
    <w:p w:rsidR="00E365E1" w:rsidRPr="00177BBD" w:rsidP="00BB0CA8" w14:paraId="4704F030" w14:textId="0FE9DD5A"/>
    <w:sectPr w:rsidSect="005A257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A257F" w14:paraId="7383ED41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A257F" w14:paraId="3BA3BD59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A257F" w14:paraId="547439E2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A257F" w14:paraId="05035AD0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A257F" w14:paraId="0DC14C13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A257F" w14:paraId="10B8142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13213109">
    <w:abstractNumId w:val="9"/>
  </w:num>
  <w:num w:numId="2" w16cid:durableId="845633655">
    <w:abstractNumId w:val="9"/>
  </w:num>
  <w:num w:numId="3" w16cid:durableId="661465399">
    <w:abstractNumId w:val="7"/>
  </w:num>
  <w:num w:numId="4" w16cid:durableId="1837189815">
    <w:abstractNumId w:val="7"/>
  </w:num>
  <w:num w:numId="5" w16cid:durableId="1102995899">
    <w:abstractNumId w:val="6"/>
  </w:num>
  <w:num w:numId="6" w16cid:durableId="1875383989">
    <w:abstractNumId w:val="6"/>
  </w:num>
  <w:num w:numId="7" w16cid:durableId="2054885732">
    <w:abstractNumId w:val="5"/>
  </w:num>
  <w:num w:numId="8" w16cid:durableId="1163163413">
    <w:abstractNumId w:val="5"/>
  </w:num>
  <w:num w:numId="9" w16cid:durableId="1455556665">
    <w:abstractNumId w:val="4"/>
  </w:num>
  <w:num w:numId="10" w16cid:durableId="1966621796">
    <w:abstractNumId w:val="4"/>
  </w:num>
  <w:num w:numId="11" w16cid:durableId="300504400">
    <w:abstractNumId w:val="8"/>
  </w:num>
  <w:num w:numId="12" w16cid:durableId="925461290">
    <w:abstractNumId w:val="8"/>
  </w:num>
  <w:num w:numId="13" w16cid:durableId="1416513981">
    <w:abstractNumId w:val="3"/>
  </w:num>
  <w:num w:numId="14" w16cid:durableId="1286766432">
    <w:abstractNumId w:val="3"/>
  </w:num>
  <w:num w:numId="15" w16cid:durableId="29689441">
    <w:abstractNumId w:val="2"/>
  </w:num>
  <w:num w:numId="16" w16cid:durableId="1087965372">
    <w:abstractNumId w:val="2"/>
  </w:num>
  <w:num w:numId="17" w16cid:durableId="797380994">
    <w:abstractNumId w:val="1"/>
  </w:num>
  <w:num w:numId="18" w16cid:durableId="1787694880">
    <w:abstractNumId w:val="1"/>
  </w:num>
  <w:num w:numId="19" w16cid:durableId="41757829">
    <w:abstractNumId w:val="0"/>
  </w:num>
  <w:num w:numId="20" w16cid:durableId="2136217466">
    <w:abstractNumId w:val="0"/>
  </w:num>
  <w:num w:numId="21" w16cid:durableId="1004284523">
    <w:abstractNumId w:val="9"/>
  </w:num>
  <w:num w:numId="22" w16cid:durableId="1301493110">
    <w:abstractNumId w:val="7"/>
  </w:num>
  <w:num w:numId="23" w16cid:durableId="1020399282">
    <w:abstractNumId w:val="6"/>
  </w:num>
  <w:num w:numId="24" w16cid:durableId="1319574105">
    <w:abstractNumId w:val="5"/>
  </w:num>
  <w:num w:numId="25" w16cid:durableId="1454251932">
    <w:abstractNumId w:val="4"/>
  </w:num>
  <w:num w:numId="26" w16cid:durableId="1768774093">
    <w:abstractNumId w:val="8"/>
  </w:num>
  <w:num w:numId="27" w16cid:durableId="1494448423">
    <w:abstractNumId w:val="3"/>
  </w:num>
  <w:num w:numId="28" w16cid:durableId="227500692">
    <w:abstractNumId w:val="2"/>
  </w:num>
  <w:num w:numId="29" w16cid:durableId="1969235494">
    <w:abstractNumId w:val="1"/>
  </w:num>
  <w:num w:numId="30" w16cid:durableId="970209102">
    <w:abstractNumId w:val="0"/>
  </w:num>
  <w:num w:numId="31" w16cid:durableId="828592793">
    <w:abstractNumId w:val="9"/>
  </w:num>
  <w:num w:numId="32" w16cid:durableId="984361212">
    <w:abstractNumId w:val="7"/>
  </w:num>
  <w:num w:numId="33" w16cid:durableId="24332527">
    <w:abstractNumId w:val="6"/>
  </w:num>
  <w:num w:numId="34" w16cid:durableId="109783428">
    <w:abstractNumId w:val="5"/>
  </w:num>
  <w:num w:numId="35" w16cid:durableId="171842461">
    <w:abstractNumId w:val="4"/>
  </w:num>
  <w:num w:numId="36" w16cid:durableId="621811870">
    <w:abstractNumId w:val="8"/>
  </w:num>
  <w:num w:numId="37" w16cid:durableId="452526161">
    <w:abstractNumId w:val="3"/>
  </w:num>
  <w:num w:numId="38" w16cid:durableId="1693147582">
    <w:abstractNumId w:val="2"/>
  </w:num>
  <w:num w:numId="39" w16cid:durableId="1071345846">
    <w:abstractNumId w:val="1"/>
  </w:num>
  <w:num w:numId="40" w16cid:durableId="2083600730">
    <w:abstractNumId w:val="0"/>
  </w:num>
  <w:num w:numId="41" w16cid:durableId="117113624">
    <w:abstractNumId w:val="10"/>
  </w:num>
  <w:num w:numId="42" w16cid:durableId="509415939">
    <w:abstractNumId w:val="10"/>
  </w:num>
  <w:num w:numId="43" w16cid:durableId="19741884">
    <w:abstractNumId w:val="10"/>
  </w:num>
  <w:num w:numId="44" w16cid:durableId="198693509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CA8"/>
    <w:rsid w:val="00002272"/>
    <w:rsid w:val="00035522"/>
    <w:rsid w:val="0004139A"/>
    <w:rsid w:val="00064002"/>
    <w:rsid w:val="000677B9"/>
    <w:rsid w:val="000831BA"/>
    <w:rsid w:val="000A42CC"/>
    <w:rsid w:val="000B0C91"/>
    <w:rsid w:val="000E7DD9"/>
    <w:rsid w:val="0010095E"/>
    <w:rsid w:val="00125B37"/>
    <w:rsid w:val="00177BBD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257F"/>
    <w:rsid w:val="005C2568"/>
    <w:rsid w:val="005F1B17"/>
    <w:rsid w:val="006037C0"/>
    <w:rsid w:val="006631B6"/>
    <w:rsid w:val="00680577"/>
    <w:rsid w:val="006F74FA"/>
    <w:rsid w:val="0071112C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0479"/>
    <w:rsid w:val="00A1687D"/>
    <w:rsid w:val="00A321A0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0CA8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B10-0345/2026"/>
    <w:docVar w:name="dvlangue" w:val="IT"/>
    <w:docVar w:name="dvnumam" w:val="0"/>
    <w:docVar w:name="dvpe" w:val="783.408"/>
    <w:docVar w:name="dvtitre" w:val="Risoluzione del Parlamento europeo del 9 luglio 2026 sulle persecuzioni in atto contro i cristiani in Nigeria, in particolare il massacro nel villaggio di Kawel(2026/2800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9A01DBF"/>
  <w15:chartTrackingRefBased/>
  <w15:docId w15:val="{61047C7B-18B8-40F5-B2C9-B56BD216D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10479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A10479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A10479"/>
    <w:rPr>
      <w:sz w:val="24"/>
      <w:lang w:val="it-IT"/>
    </w:rPr>
  </w:style>
  <w:style w:type="character" w:customStyle="1" w:styleId="EPCommaChar">
    <w:name w:val="EPComma Char"/>
    <w:basedOn w:val="DefaultParagraphFont"/>
    <w:link w:val="EPComma"/>
    <w:rsid w:val="00A10479"/>
    <w:rPr>
      <w:sz w:val="24"/>
      <w:lang w:val="it-IT"/>
    </w:rPr>
  </w:style>
  <w:style w:type="paragraph" w:styleId="Revision">
    <w:name w:val="Revision"/>
    <w:hidden/>
    <w:uiPriority w:val="99"/>
    <w:semiHidden/>
    <w:rsid w:val="000B0C91"/>
    <w:rPr>
      <w:sz w:val="24"/>
      <w:lang w:val="it-IT"/>
    </w:rPr>
  </w:style>
  <w:style w:type="character" w:styleId="CommentReference">
    <w:name w:val="annotation reference"/>
    <w:basedOn w:val="DefaultParagraphFont"/>
    <w:rsid w:val="0071112C"/>
    <w:rPr>
      <w:sz w:val="16"/>
      <w:szCs w:val="16"/>
    </w:rPr>
  </w:style>
  <w:style w:type="paragraph" w:styleId="CommentText">
    <w:name w:val="annotation text"/>
    <w:basedOn w:val="Normal"/>
    <w:link w:val="CommentTextChar"/>
    <w:rsid w:val="0071112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1112C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7111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1112C"/>
    <w:rPr>
      <w:b/>
      <w:bCs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649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2026-07-09T14:33:00Z</dcterms:created>
  <dcterms:modified xsi:type="dcterms:W3CDTF">2026-07-09T14:33:00Z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B10-0345/2026</vt:lpwstr>
  </property>
  <property fmtid="{D5CDD505-2E9C-101B-9397-08002B2CF9AE}" pid="4" name="&lt;Type&gt;">
    <vt:lpwstr>RR</vt:lpwstr>
  </property>
</Properties>
</file>