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088226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7A55" w:rsidP="0010095E" w14:paraId="0C8BE23F" w14:textId="77777777">
            <w:pPr>
              <w:pStyle w:val="EPName"/>
            </w:pPr>
            <w:r w:rsidRPr="00747A55">
              <w:t xml:space="preserve">Parlamento </w:t>
            </w:r>
            <w:r w:rsidRPr="00747A55">
              <w:t>Europeu</w:t>
            </w:r>
          </w:p>
          <w:p w:rsidR="00751A4A" w:rsidRPr="00747A55" w:rsidP="005F1B17" w14:paraId="6D7351E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7A55">
              <w:t>2024</w:t>
            </w:r>
            <w:r w:rsidRPr="00747A55" w:rsidR="00817416">
              <w:t>-202</w:t>
            </w:r>
            <w:r w:rsidRPr="00747A5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47A55" w:rsidP="0010095E" w14:paraId="7C1A85B3" w14:textId="77777777">
            <w:pPr>
              <w:pStyle w:val="EPLogo"/>
            </w:pPr>
            <w:r w:rsidRPr="00747A5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7A55" w:rsidP="004C5D52" w14:paraId="219DC049" w14:textId="77777777">
      <w:pPr>
        <w:pStyle w:val="LineTop"/>
      </w:pPr>
    </w:p>
    <w:p w:rsidR="00680577" w:rsidRPr="00747A55" w:rsidP="00680577" w14:paraId="3BE680B2" w14:textId="77777777">
      <w:pPr>
        <w:pStyle w:val="EPBodyTA1"/>
      </w:pPr>
      <w:r w:rsidRPr="00747A55">
        <w:t>TEXTOS APROVADOS</w:t>
      </w:r>
    </w:p>
    <w:p w:rsidR="00D058B8" w:rsidRPr="00747A55" w:rsidP="00D058B8" w14:paraId="14E3EDC8" w14:textId="77777777">
      <w:pPr>
        <w:pStyle w:val="LineBottom"/>
      </w:pPr>
    </w:p>
    <w:p w:rsidR="00E00182" w:rsidRPr="00747A55" w:rsidP="00E00182" w14:paraId="0725BF37" w14:textId="2BED8717">
      <w:pPr>
        <w:pStyle w:val="ATHeading1"/>
      </w:pPr>
      <w:bookmarkStart w:id="0" w:name="TANumber"/>
      <w:r w:rsidRPr="00747A55">
        <w:t>P10_TA(2026)0</w:t>
      </w:r>
      <w:r w:rsidRPr="00747A55" w:rsidR="00841DB2">
        <w:t>268</w:t>
      </w:r>
      <w:bookmarkEnd w:id="0"/>
    </w:p>
    <w:p w:rsidR="00E00182" w:rsidRPr="00747A55" w:rsidP="00E00182" w14:paraId="4E25653D" w14:textId="77777777">
      <w:pPr>
        <w:pStyle w:val="ATHeading2"/>
      </w:pPr>
      <w:bookmarkStart w:id="1" w:name="title"/>
      <w:r w:rsidRPr="00747A55">
        <w:t xml:space="preserve">Perseguição contínua de cristãos na Nigéria, nomeadamente o massacre na aldeia de </w:t>
      </w:r>
      <w:r w:rsidRPr="00747A55">
        <w:t>Kawel</w:t>
      </w:r>
      <w:bookmarkEnd w:id="1"/>
    </w:p>
    <w:p w:rsidR="00E00182" w:rsidRPr="00747A55" w:rsidP="00E00182" w14:paraId="0BA9C136" w14:textId="77777777">
      <w:pPr>
        <w:rPr>
          <w:i/>
          <w:vanish/>
        </w:rPr>
      </w:pPr>
      <w:r>
        <w:rPr>
          <w:i/>
        </w:rPr>
        <w:fldChar w:fldCharType="begin"/>
      </w:r>
      <w:r w:rsidRPr="00747A55">
        <w:rPr>
          <w:i/>
        </w:rPr>
        <w:instrText xml:space="preserve"> TC"(</w:instrText>
      </w:r>
      <w:bookmarkStart w:id="2" w:name="DocNumber"/>
      <w:r w:rsidRPr="00747A55">
        <w:rPr>
          <w:i/>
        </w:rPr>
        <w:instrText>B10-0345, 0353, 0355 e 0356/2026</w:instrText>
      </w:r>
      <w:bookmarkEnd w:id="2"/>
      <w:r w:rsidRPr="00747A5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00182" w:rsidRPr="00747A55" w:rsidP="00E00182" w14:paraId="0A65E540" w14:textId="77777777">
      <w:pPr>
        <w:rPr>
          <w:vanish/>
        </w:rPr>
      </w:pPr>
      <w:bookmarkStart w:id="3" w:name="PE"/>
      <w:r w:rsidRPr="00747A55">
        <w:rPr>
          <w:vanish/>
        </w:rPr>
        <w:t>PE783.408</w:t>
      </w:r>
      <w:bookmarkEnd w:id="3"/>
    </w:p>
    <w:p w:rsidR="00E00182" w:rsidRPr="00747A55" w:rsidP="00E00182" w14:paraId="7FA5C7DE" w14:textId="59C28E79">
      <w:pPr>
        <w:pStyle w:val="ATHeading3"/>
      </w:pPr>
      <w:bookmarkStart w:id="4" w:name="Sujet"/>
      <w:r w:rsidRPr="00747A55">
        <w:t xml:space="preserve">Resolução do Parlamento Europeu, de </w:t>
      </w:r>
      <w:r w:rsidRPr="00747A55" w:rsidR="00544D41">
        <w:t xml:space="preserve">9 </w:t>
      </w:r>
      <w:r w:rsidRPr="00747A55">
        <w:t xml:space="preserve">de </w:t>
      </w:r>
      <w:r w:rsidRPr="00747A55" w:rsidR="00544D41">
        <w:t xml:space="preserve">julho </w:t>
      </w:r>
      <w:r w:rsidRPr="00747A55">
        <w:t xml:space="preserve">de 2026, sobre a perseguição contínua de cristãos na Nigéria, nomeadamente o massacre na aldeia de </w:t>
      </w:r>
      <w:r w:rsidRPr="00747A55">
        <w:t>Kawel</w:t>
      </w:r>
      <w:bookmarkEnd w:id="4"/>
      <w:r w:rsidRPr="00747A55">
        <w:t xml:space="preserve"> </w:t>
      </w:r>
      <w:bookmarkStart w:id="5" w:name="References"/>
      <w:r w:rsidRPr="00747A55">
        <w:t>(2026/2800(RSP))</w:t>
      </w:r>
      <w:bookmarkEnd w:id="5"/>
    </w:p>
    <w:p w:rsidR="00BC2913" w:rsidRPr="00747A55" w:rsidP="00BC2913" w14:paraId="5FF2975F" w14:textId="77777777">
      <w:pPr>
        <w:pStyle w:val="EPComma"/>
      </w:pPr>
      <w:bookmarkStart w:id="6" w:name="TextBodyBegin"/>
      <w:bookmarkEnd w:id="6"/>
      <w:r w:rsidRPr="00747A55">
        <w:rPr>
          <w:i/>
          <w:iCs/>
        </w:rPr>
        <w:t>O Parlamento Europeu</w:t>
      </w:r>
      <w:r w:rsidRPr="00747A55">
        <w:t>,</w:t>
      </w:r>
    </w:p>
    <w:p w:rsidR="00BC2913" w:rsidRPr="00747A55" w:rsidP="00BC2913" w14:paraId="78A5F791" w14:textId="77777777">
      <w:pPr>
        <w:pStyle w:val="NormalHanging12a"/>
      </w:pPr>
      <w:r w:rsidRPr="00747A55">
        <w:t>–</w:t>
      </w:r>
      <w:r w:rsidRPr="00747A55">
        <w:tab/>
        <w:t>Tendo em conta o artigo 150.º, n.º 5, e o artigo 136.º, n.º 4, do seu Regimento,</w:t>
      </w:r>
    </w:p>
    <w:p w:rsidR="00BC2913" w:rsidRPr="00747A55" w:rsidP="00BC2913" w14:paraId="121770A3" w14:textId="77777777">
      <w:pPr>
        <w:pStyle w:val="NormalHanging12a"/>
      </w:pPr>
      <w:r w:rsidRPr="00747A55">
        <w:t>A.</w:t>
      </w:r>
      <w:r w:rsidRPr="00747A55">
        <w:tab/>
        <w:t xml:space="preserve">Considerando que, em junho de 2026, um ataque armado atroz contra civis na aldeia de </w:t>
      </w:r>
      <w:r w:rsidRPr="00747A55">
        <w:t>Kawel</w:t>
      </w:r>
      <w:r w:rsidRPr="00747A55">
        <w:t>, no estado de Plateau causou dezenas de mortes no seio da comunidade cristã local, inúmeros feridos e danos em infraestruturas, e constata que este incidente constitui um reflexo da concatenação trágica entre tensões étnicas e religiosas e conflitos relacionados com os recursos;</w:t>
      </w:r>
    </w:p>
    <w:p w:rsidR="00BC2913" w:rsidRPr="00747A55" w:rsidP="00BC2913" w14:paraId="2848D38A" w14:textId="77777777">
      <w:pPr>
        <w:pStyle w:val="NormalHanging12a"/>
      </w:pPr>
      <w:r w:rsidRPr="00747A55">
        <w:t>B.</w:t>
      </w:r>
      <w:r w:rsidRPr="00747A55">
        <w:tab/>
        <w:t>Considerando que, apesar dos repetidos avisos das comunidades locais, das igrejas e das organizações de defesa dos direitos humanos e da sociedade civil, as autoridades nigerianas eximiram</w:t>
      </w:r>
      <w:r w:rsidRPr="00747A55">
        <w:noBreakHyphen/>
        <w:t>se a prevenir tais ataques, a proteger adequadamente as populações cristãs em situação de vulnerabilidade e as comunidades vulneráveis em geral, bem como a garantir uma intervenção atempada e eficaz, e mostraram</w:t>
      </w:r>
      <w:r w:rsidRPr="00747A55">
        <w:noBreakHyphen/>
        <w:t>se incapazes de conduzir investigações aprofundadas e de exercer a ação penal;</w:t>
      </w:r>
    </w:p>
    <w:p w:rsidR="00BC2913" w:rsidRPr="00747A55" w:rsidP="00BC2913" w14:paraId="0CE82310" w14:textId="77777777">
      <w:pPr>
        <w:pStyle w:val="NormalHanging12a"/>
      </w:pPr>
      <w:r w:rsidRPr="00747A55">
        <w:t>C.</w:t>
      </w:r>
      <w:r w:rsidRPr="00747A55">
        <w:tab/>
        <w:t>Considerando que este ataque se insere num contexto mais vasto de violência no estado de Plateau e na região central do país, incluindo ataques a comunidades agrícolas predominantemente cristãs, chefes tradicionais, membros do clero, escolas, estabelecimentos de saúde e locais de culto;</w:t>
      </w:r>
    </w:p>
    <w:p w:rsidR="00BC2913" w:rsidRPr="00747A55" w:rsidP="00BC2913" w14:paraId="4095CCB1" w14:textId="77777777">
      <w:pPr>
        <w:pStyle w:val="NormalHanging12a"/>
      </w:pPr>
      <w:r w:rsidRPr="00747A55">
        <w:t>D.</w:t>
      </w:r>
      <w:r w:rsidRPr="00747A55">
        <w:tab/>
        <w:t>Considerando que, na origem da violência sistemática na região central da Nigéria, está uma combinação complexa de tensões religiosas, étnicas e intercomunitárias, conflitos entre agricultores e pastores, disputas por terras e recursos hídricos, criminalidade organizada, atividades extremistas, pressões climáticas e a persistência da impunidade;</w:t>
      </w:r>
    </w:p>
    <w:p w:rsidR="00BC2913" w:rsidRPr="00747A55" w:rsidP="00BC2913" w14:paraId="4DDA7EC3" w14:textId="473E4F4E">
      <w:pPr>
        <w:pStyle w:val="NormalHanging12a"/>
      </w:pPr>
      <w:r w:rsidRPr="00747A55">
        <w:t>E.</w:t>
      </w:r>
      <w:r w:rsidRPr="00747A55">
        <w:tab/>
        <w:t xml:space="preserve">Considerando que os cristãos constituem </w:t>
      </w:r>
      <w:r w:rsidRPr="00747A55" w:rsidR="00E9093C">
        <w:t>o</w:t>
      </w:r>
      <w:r w:rsidRPr="00747A55">
        <w:t xml:space="preserve"> grupo religioso mais perseguido no mundo e que a incapacidade de adotar medidas contra essa perseguição compromete a proteção da liberdade de religião ou de convicção;</w:t>
      </w:r>
    </w:p>
    <w:p w:rsidR="00BC2913" w:rsidRPr="00747A55" w:rsidP="00BC2913" w14:paraId="523DDE39" w14:textId="77777777">
      <w:pPr>
        <w:pStyle w:val="NormalHanging12a"/>
        <w:rPr>
          <w:bCs/>
        </w:rPr>
      </w:pPr>
      <w:r w:rsidRPr="00747A55">
        <w:t>1.</w:t>
      </w:r>
      <w:r w:rsidRPr="00747A55">
        <w:tab/>
        <w:t xml:space="preserve">Condena com firmeza todos os atos de violência perpetrados contra civis em </w:t>
      </w:r>
      <w:r w:rsidRPr="00747A55">
        <w:t>Kawel</w:t>
      </w:r>
      <w:r w:rsidRPr="00747A55">
        <w:t xml:space="preserve"> e em toda a região central do país; lamenta, em particular, o impacto desproporcionado nas mulheres e nas raparigas e denuncia firmemente o aumento alarmante de raptos e sequestros seletivos; apresenta as suas mais sinceras condolências às famílias de todas as vítimas e de todas as pessoas afetadas por este terrível ataque, incluindo a comunidade cristã do estado de Plateau;</w:t>
      </w:r>
    </w:p>
    <w:p w:rsidR="00BC2913" w:rsidRPr="00747A55" w:rsidP="00BC2913" w14:paraId="2A831350" w14:textId="77777777">
      <w:pPr>
        <w:pStyle w:val="NormalHanging12a"/>
      </w:pPr>
      <w:r w:rsidRPr="00747A55">
        <w:t>2.</w:t>
      </w:r>
      <w:r w:rsidRPr="00747A55">
        <w:tab/>
        <w:t xml:space="preserve">Exorta com veemência as autoridades federais e estaduais da Nigéria a levarem a cabo uma investigação exaustiva, transparente e independente sobre o massacre de </w:t>
      </w:r>
      <w:r w:rsidRPr="00747A55">
        <w:t>Kawel</w:t>
      </w:r>
      <w:r w:rsidRPr="00747A55">
        <w:t>, a fim de levar os autores a julgamento e pôr termo à cultura de impunidade;</w:t>
      </w:r>
    </w:p>
    <w:p w:rsidR="00BC2913" w:rsidRPr="00747A55" w:rsidP="00BC2913" w14:paraId="0188BF67" w14:textId="77777777">
      <w:pPr>
        <w:pStyle w:val="NormalHanging12a"/>
      </w:pPr>
      <w:r w:rsidRPr="00747A55">
        <w:t>3.</w:t>
      </w:r>
      <w:r w:rsidRPr="00747A55">
        <w:tab/>
        <w:t xml:space="preserve">Apela ao Governo nigeriano para que reforce as operações antiterrorismo contra militantes armados, em particular na região central do país, e redobre os esforços que visam combater o </w:t>
      </w:r>
      <w:r w:rsidRPr="00747A55">
        <w:t>Boko</w:t>
      </w:r>
      <w:r w:rsidRPr="00747A55">
        <w:t xml:space="preserve"> </w:t>
      </w:r>
      <w:r w:rsidRPr="00747A55">
        <w:t>Haram</w:t>
      </w:r>
      <w:r w:rsidRPr="00747A55">
        <w:t xml:space="preserve"> e a Província da África Ocidental do Estado Islâmico;</w:t>
      </w:r>
    </w:p>
    <w:p w:rsidR="00BC2913" w:rsidRPr="00747A55" w:rsidP="00BC2913" w14:paraId="76239600" w14:textId="77777777">
      <w:pPr>
        <w:pStyle w:val="NormalHanging12a"/>
      </w:pPr>
      <w:r w:rsidRPr="00747A55">
        <w:t>4.</w:t>
      </w:r>
      <w:r w:rsidRPr="00747A55">
        <w:tab/>
        <w:t>Insta o Governo nigeriano a colmatar as falhas em matéria de informações de segurança, a melhorar a partilha de alertas precoces, a reforçar a proteção de civis pelas autoridades estatais, a investir na mediação regional, a pôr em prática políticas de gestão sustentável dos solos, a promover a segurança alimentar e a acautelar os fatores ecológicos;</w:t>
      </w:r>
    </w:p>
    <w:p w:rsidR="00BC2913" w:rsidRPr="00747A55" w:rsidP="00BC2913" w14:paraId="4E3E780F" w14:textId="77777777">
      <w:pPr>
        <w:pStyle w:val="NormalHanging12a"/>
      </w:pPr>
      <w:r w:rsidRPr="00747A55">
        <w:t>5.</w:t>
      </w:r>
      <w:r w:rsidRPr="00747A55">
        <w:tab/>
        <w:t>Apoia os esforços destinados a entabular um diálogo nacional significativo e inclusivo que contribua para combater a violência em curso que alastra a várias regiões, e destaca a necessidade de não perder de vista os fatores socioeconómicos que subjazem a estes ataques;</w:t>
      </w:r>
    </w:p>
    <w:p w:rsidR="00BC2913" w:rsidRPr="00747A55" w:rsidP="00BC2913" w14:paraId="4D90B8C8" w14:textId="77777777">
      <w:pPr>
        <w:pStyle w:val="NormalHanging12a"/>
      </w:pPr>
      <w:r w:rsidRPr="00747A55">
        <w:t>6.</w:t>
      </w:r>
      <w:r w:rsidRPr="00747A55">
        <w:tab/>
        <w:t>Reafirma o seu compromisso inabalável para com a liberdade de pensamento, de consciência e de religião;</w:t>
      </w:r>
    </w:p>
    <w:p w:rsidR="00BC2913" w:rsidRPr="00747A55" w:rsidP="00BC2913" w14:paraId="440DA89F" w14:textId="77777777">
      <w:pPr>
        <w:pStyle w:val="NormalHanging12a"/>
      </w:pPr>
      <w:r w:rsidRPr="00747A55">
        <w:t>7.</w:t>
      </w:r>
      <w:r w:rsidRPr="00747A55">
        <w:tab/>
        <w:t>Exorta a enviada especial da UE para a promoção da liberdade de religião ou de convicção fora da UE a consagrar especial atenção ao agravamento da situação dos cristãos e de todas as comunidades religiosas perseguidas na Nigéria;</w:t>
      </w:r>
    </w:p>
    <w:p w:rsidR="00BC2913" w:rsidRPr="00747A55" w:rsidP="00BC2913" w14:paraId="5B0ABF0A" w14:textId="77777777">
      <w:pPr>
        <w:pStyle w:val="NormalHanging12a"/>
      </w:pPr>
      <w:r w:rsidRPr="00747A55">
        <w:t>8.</w:t>
      </w:r>
      <w:r w:rsidRPr="00747A55">
        <w:tab/>
        <w:t>Insta o Governo nigeriano a resolver eficazmente a situação das pessoas deslocadas internamente, proporcionando</w:t>
      </w:r>
      <w:r w:rsidRPr="00747A55">
        <w:noBreakHyphen/>
        <w:t>lhes abrigo temporário adequado e dando prioridade ao seu regresso seguro às suas comunidades de origem;</w:t>
      </w:r>
    </w:p>
    <w:p w:rsidR="00E365E1" w:rsidRPr="00747A55" w:rsidP="00841DB2" w14:paraId="70BCDCF2" w14:textId="078ED91B">
      <w:pPr>
        <w:pStyle w:val="NormalHanging12a"/>
      </w:pPr>
      <w:r w:rsidRPr="00747A55">
        <w:t>9.</w:t>
      </w:r>
      <w:r w:rsidRPr="00747A55">
        <w:tab/>
        <w:t>Encarrega a sua Presidente de transmitir a presente resolução ao Conselho, à Comissão e à VP/AR, bem como ao Governo e ao Parlamento da República Federal da Nigéria.</w:t>
      </w:r>
    </w:p>
    <w:sectPr w:rsidSect="009F52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F5225" w14:paraId="6A61365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F5225" w14:paraId="0A47C1D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F5225" w14:paraId="07CCF98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F5225" w14:paraId="037F752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F5225" w14:paraId="7D081A2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F5225" w14:paraId="270916F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04074193">
    <w:abstractNumId w:val="9"/>
  </w:num>
  <w:num w:numId="2" w16cid:durableId="36977729">
    <w:abstractNumId w:val="9"/>
  </w:num>
  <w:num w:numId="3" w16cid:durableId="56785227">
    <w:abstractNumId w:val="7"/>
  </w:num>
  <w:num w:numId="4" w16cid:durableId="268779783">
    <w:abstractNumId w:val="7"/>
  </w:num>
  <w:num w:numId="5" w16cid:durableId="1477646844">
    <w:abstractNumId w:val="6"/>
  </w:num>
  <w:num w:numId="6" w16cid:durableId="710108346">
    <w:abstractNumId w:val="6"/>
  </w:num>
  <w:num w:numId="7" w16cid:durableId="2136410712">
    <w:abstractNumId w:val="5"/>
  </w:num>
  <w:num w:numId="8" w16cid:durableId="1599826747">
    <w:abstractNumId w:val="5"/>
  </w:num>
  <w:num w:numId="9" w16cid:durableId="1068456477">
    <w:abstractNumId w:val="4"/>
  </w:num>
  <w:num w:numId="10" w16cid:durableId="1498111754">
    <w:abstractNumId w:val="4"/>
  </w:num>
  <w:num w:numId="11" w16cid:durableId="230819604">
    <w:abstractNumId w:val="8"/>
  </w:num>
  <w:num w:numId="12" w16cid:durableId="2123912365">
    <w:abstractNumId w:val="8"/>
  </w:num>
  <w:num w:numId="13" w16cid:durableId="1830637328">
    <w:abstractNumId w:val="3"/>
  </w:num>
  <w:num w:numId="14" w16cid:durableId="1456945638">
    <w:abstractNumId w:val="3"/>
  </w:num>
  <w:num w:numId="15" w16cid:durableId="667904992">
    <w:abstractNumId w:val="2"/>
  </w:num>
  <w:num w:numId="16" w16cid:durableId="641233487">
    <w:abstractNumId w:val="2"/>
  </w:num>
  <w:num w:numId="17" w16cid:durableId="1403261383">
    <w:abstractNumId w:val="1"/>
  </w:num>
  <w:num w:numId="18" w16cid:durableId="1403211505">
    <w:abstractNumId w:val="1"/>
  </w:num>
  <w:num w:numId="19" w16cid:durableId="113333192">
    <w:abstractNumId w:val="0"/>
  </w:num>
  <w:num w:numId="20" w16cid:durableId="1279262918">
    <w:abstractNumId w:val="0"/>
  </w:num>
  <w:num w:numId="21" w16cid:durableId="2058160087">
    <w:abstractNumId w:val="9"/>
  </w:num>
  <w:num w:numId="22" w16cid:durableId="1658222443">
    <w:abstractNumId w:val="7"/>
  </w:num>
  <w:num w:numId="23" w16cid:durableId="1741102419">
    <w:abstractNumId w:val="6"/>
  </w:num>
  <w:num w:numId="24" w16cid:durableId="1805351663">
    <w:abstractNumId w:val="5"/>
  </w:num>
  <w:num w:numId="25" w16cid:durableId="1195390904">
    <w:abstractNumId w:val="4"/>
  </w:num>
  <w:num w:numId="26" w16cid:durableId="1632637066">
    <w:abstractNumId w:val="8"/>
  </w:num>
  <w:num w:numId="27" w16cid:durableId="1234240147">
    <w:abstractNumId w:val="3"/>
  </w:num>
  <w:num w:numId="28" w16cid:durableId="714352327">
    <w:abstractNumId w:val="2"/>
  </w:num>
  <w:num w:numId="29" w16cid:durableId="1386443964">
    <w:abstractNumId w:val="1"/>
  </w:num>
  <w:num w:numId="30" w16cid:durableId="2052415559">
    <w:abstractNumId w:val="0"/>
  </w:num>
  <w:num w:numId="31" w16cid:durableId="1962421220">
    <w:abstractNumId w:val="9"/>
  </w:num>
  <w:num w:numId="32" w16cid:durableId="1055541792">
    <w:abstractNumId w:val="7"/>
  </w:num>
  <w:num w:numId="33" w16cid:durableId="814104677">
    <w:abstractNumId w:val="6"/>
  </w:num>
  <w:num w:numId="34" w16cid:durableId="249658093">
    <w:abstractNumId w:val="5"/>
  </w:num>
  <w:num w:numId="35" w16cid:durableId="1175996949">
    <w:abstractNumId w:val="4"/>
  </w:num>
  <w:num w:numId="36" w16cid:durableId="765811475">
    <w:abstractNumId w:val="8"/>
  </w:num>
  <w:num w:numId="37" w16cid:durableId="2005089568">
    <w:abstractNumId w:val="3"/>
  </w:num>
  <w:num w:numId="38" w16cid:durableId="154147902">
    <w:abstractNumId w:val="2"/>
  </w:num>
  <w:num w:numId="39" w16cid:durableId="299117033">
    <w:abstractNumId w:val="1"/>
  </w:num>
  <w:num w:numId="40" w16cid:durableId="1627850114">
    <w:abstractNumId w:val="0"/>
  </w:num>
  <w:num w:numId="41" w16cid:durableId="119304903">
    <w:abstractNumId w:val="10"/>
  </w:num>
  <w:num w:numId="42" w16cid:durableId="728453198">
    <w:abstractNumId w:val="10"/>
  </w:num>
  <w:num w:numId="43" w16cid:durableId="828979754">
    <w:abstractNumId w:val="10"/>
  </w:num>
  <w:num w:numId="44" w16cid:durableId="7304213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8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4D41"/>
    <w:rsid w:val="00545827"/>
    <w:rsid w:val="00560270"/>
    <w:rsid w:val="0057455A"/>
    <w:rsid w:val="005C2568"/>
    <w:rsid w:val="005F1B17"/>
    <w:rsid w:val="006037C0"/>
    <w:rsid w:val="00656A29"/>
    <w:rsid w:val="006631B6"/>
    <w:rsid w:val="00680577"/>
    <w:rsid w:val="006F74FA"/>
    <w:rsid w:val="00731ADD"/>
    <w:rsid w:val="00734777"/>
    <w:rsid w:val="00747932"/>
    <w:rsid w:val="00747A55"/>
    <w:rsid w:val="00751A4A"/>
    <w:rsid w:val="00756632"/>
    <w:rsid w:val="00762C74"/>
    <w:rsid w:val="00786EC0"/>
    <w:rsid w:val="007D1690"/>
    <w:rsid w:val="007E22AD"/>
    <w:rsid w:val="00817416"/>
    <w:rsid w:val="00841DB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522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91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182"/>
    <w:rsid w:val="00E365E1"/>
    <w:rsid w:val="00E820A4"/>
    <w:rsid w:val="00E9093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5, 0353, 0355 e 0356/2026"/>
    <w:docVar w:name="dvlangue" w:val="PT"/>
    <w:docVar w:name="dvnumam" w:val="0"/>
    <w:docVar w:name="dvpe" w:val="783.408"/>
    <w:docVar w:name="dvtitre" w:val="Resolução do Parlamento Europeu, de ... de ... de 2026,&#13;_x000a_ sobre a perseguição contínua de cristãos na Nigéria, nomeadamente o massacre na aldeia de Kawel(2026/2800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48DD8A7"/>
  <w15:chartTrackingRefBased/>
  <w15:docId w15:val="{98A061A7-F687-48EB-B914-22379DF0B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C291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C291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C2913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BC2913"/>
    <w:rPr>
      <w:sz w:val="24"/>
      <w:lang w:val="pt-PT"/>
    </w:rPr>
  </w:style>
  <w:style w:type="paragraph" w:styleId="Revision">
    <w:name w:val="Revision"/>
    <w:hidden/>
    <w:uiPriority w:val="99"/>
    <w:semiHidden/>
    <w:rsid w:val="00544D41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2026-07-09T13:59:00Z</dcterms:created>
  <dcterms:modified xsi:type="dcterms:W3CDTF">2026-07-09T13:59:00Z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B10-0345, 0353, 0355 e 0356/2026</vt:lpwstr>
  </property>
  <property fmtid="{D5CDD505-2E9C-101B-9397-08002B2CF9AE}" pid="4" name="&lt;Type&gt;">
    <vt:lpwstr>RR</vt:lpwstr>
  </property>
</Properties>
</file>