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720B1411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807EA" w:rsidP="0010095E" w14:paraId="4F22277D" w14:textId="77777777">
            <w:pPr>
              <w:pStyle w:val="EPName"/>
            </w:pPr>
            <w:r w:rsidRPr="003807EA">
              <w:t>Europski parlament</w:t>
            </w:r>
          </w:p>
          <w:p w:rsidR="00751A4A" w:rsidRPr="003807EA" w:rsidP="005F1B17" w14:paraId="6C51D6F3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807EA">
              <w:t>2024</w:t>
            </w:r>
            <w:r w:rsidRPr="003807EA" w:rsidR="00817416">
              <w:t>-202</w:t>
            </w:r>
            <w:r w:rsidRPr="003807EA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3807EA" w:rsidP="0010095E" w14:paraId="1AB021BD" w14:textId="77777777">
            <w:pPr>
              <w:pStyle w:val="EPLogo"/>
            </w:pPr>
            <w:r w:rsidRPr="003807EA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807EA" w:rsidP="004C5D52" w14:paraId="2E0DCA29" w14:textId="77777777">
      <w:pPr>
        <w:pStyle w:val="LineTop"/>
      </w:pPr>
    </w:p>
    <w:p w:rsidR="00680577" w:rsidRPr="003807EA" w:rsidP="00680577" w14:paraId="621155A4" w14:textId="77777777">
      <w:pPr>
        <w:pStyle w:val="EPBodyTA1"/>
      </w:pPr>
      <w:r w:rsidRPr="003807EA">
        <w:t>USVOJENI TEKSTOVI</w:t>
      </w:r>
    </w:p>
    <w:p w:rsidR="00D058B8" w:rsidRPr="003807EA" w:rsidP="00D058B8" w14:paraId="4E0F711C" w14:textId="77777777">
      <w:pPr>
        <w:pStyle w:val="LineBottom"/>
      </w:pPr>
    </w:p>
    <w:p w:rsidR="00076DB1" w:rsidRPr="003807EA" w:rsidP="00076DB1" w14:paraId="417314AA" w14:textId="514DAC43">
      <w:pPr>
        <w:pStyle w:val="ATHeading1"/>
      </w:pPr>
      <w:bookmarkStart w:id="0" w:name="TANumber"/>
      <w:r w:rsidRPr="003807EA">
        <w:t>P10_TA(2026)0</w:t>
      </w:r>
      <w:r w:rsidR="006C1171">
        <w:t>269</w:t>
      </w:r>
      <w:bookmarkEnd w:id="0"/>
    </w:p>
    <w:p w:rsidR="00076DB1" w:rsidRPr="003807EA" w:rsidP="00076DB1" w14:paraId="76ECA142" w14:textId="77777777">
      <w:pPr>
        <w:pStyle w:val="ATHeading2"/>
      </w:pPr>
      <w:bookmarkStart w:id="1" w:name="title"/>
      <w:r w:rsidRPr="003807EA">
        <w:t xml:space="preserve">Otmica, prisilno preobraćenje i dječji brak Marije </w:t>
      </w:r>
      <w:r w:rsidRPr="003807EA">
        <w:t>Šahbaz</w:t>
      </w:r>
      <w:r w:rsidRPr="003807EA">
        <w:t xml:space="preserve"> te zaštita djevojčica u Pakistanu</w:t>
      </w:r>
      <w:bookmarkEnd w:id="1"/>
    </w:p>
    <w:p w:rsidR="00076DB1" w:rsidRPr="003807EA" w:rsidP="00076DB1" w14:paraId="6EF36991" w14:textId="45295BF6">
      <w:pPr>
        <w:rPr>
          <w:i/>
          <w:vanish/>
        </w:rPr>
      </w:pPr>
      <w:r>
        <w:rPr>
          <w:i/>
        </w:rPr>
        <w:fldChar w:fldCharType="begin"/>
      </w:r>
      <w:r w:rsidRPr="003807EA">
        <w:rPr>
          <w:i/>
        </w:rPr>
        <w:instrText xml:space="preserve"> TC"(</w:instrText>
      </w:r>
      <w:bookmarkStart w:id="2" w:name="DocNumber"/>
      <w:r w:rsidRPr="003807EA">
        <w:rPr>
          <w:i/>
        </w:rPr>
        <w:instrText>B10-0346</w:instrText>
      </w:r>
      <w:r w:rsidR="009527DC">
        <w:rPr>
          <w:i/>
        </w:rPr>
        <w:instrText>, 0348, 0350 i 0351</w:instrText>
      </w:r>
      <w:r w:rsidRPr="003807EA">
        <w:rPr>
          <w:i/>
        </w:rPr>
        <w:instrText>/2026</w:instrText>
      </w:r>
      <w:bookmarkEnd w:id="2"/>
      <w:r w:rsidRPr="003807EA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076DB1" w:rsidRPr="003807EA" w:rsidP="00076DB1" w14:paraId="0B25E4FA" w14:textId="77777777">
      <w:pPr>
        <w:rPr>
          <w:vanish/>
        </w:rPr>
      </w:pPr>
      <w:bookmarkStart w:id="3" w:name="PE"/>
      <w:r w:rsidRPr="003807EA">
        <w:rPr>
          <w:vanish/>
        </w:rPr>
        <w:t>PE783.409</w:t>
      </w:r>
      <w:bookmarkEnd w:id="3"/>
    </w:p>
    <w:p w:rsidR="00076DB1" w:rsidRPr="003807EA" w:rsidP="00076DB1" w14:paraId="47CE03B1" w14:textId="3CF6CB4E">
      <w:pPr>
        <w:pStyle w:val="ATHeading3"/>
      </w:pPr>
      <w:bookmarkStart w:id="4" w:name="Sujet"/>
      <w:r w:rsidRPr="003807EA">
        <w:t xml:space="preserve">Rezolucija Europskog parlamenta od </w:t>
      </w:r>
      <w:r w:rsidR="003807EA">
        <w:t>9</w:t>
      </w:r>
      <w:r w:rsidRPr="003807EA">
        <w:t xml:space="preserve">. </w:t>
      </w:r>
      <w:r w:rsidR="003807EA">
        <w:t xml:space="preserve">srpnja </w:t>
      </w:r>
      <w:r w:rsidRPr="003807EA">
        <w:t xml:space="preserve">2026. o otmici, prisilnom preobraćenju i dječjem braku Marije </w:t>
      </w:r>
      <w:r w:rsidRPr="003807EA">
        <w:t>Šahbaz</w:t>
      </w:r>
      <w:r w:rsidRPr="003807EA">
        <w:t xml:space="preserve"> te zaštiti djevojčica u Pakistanu</w:t>
      </w:r>
      <w:bookmarkEnd w:id="4"/>
      <w:r w:rsidRPr="003807EA">
        <w:t xml:space="preserve"> </w:t>
      </w:r>
      <w:bookmarkStart w:id="5" w:name="References"/>
      <w:r w:rsidRPr="003807EA">
        <w:t>(2026/2801(RSP))</w:t>
      </w:r>
      <w:bookmarkEnd w:id="5"/>
    </w:p>
    <w:p w:rsidR="00712B16" w:rsidRPr="003807EA" w:rsidP="00712B16" w14:paraId="501ED7B1" w14:textId="77777777">
      <w:pPr>
        <w:pStyle w:val="EPComma"/>
      </w:pPr>
      <w:bookmarkStart w:id="6" w:name="TextBodyBegin"/>
      <w:bookmarkEnd w:id="6"/>
      <w:r w:rsidRPr="003807EA">
        <w:rPr>
          <w:i/>
          <w:iCs/>
        </w:rPr>
        <w:t>Europski parlament</w:t>
      </w:r>
      <w:r w:rsidRPr="003807EA">
        <w:t>,</w:t>
      </w:r>
    </w:p>
    <w:p w:rsidR="00712B16" w:rsidRPr="003807EA" w:rsidP="00712B16" w14:paraId="4A457CCA" w14:textId="77777777">
      <w:pPr>
        <w:pStyle w:val="NormalHanging12a"/>
      </w:pPr>
      <w:r w:rsidRPr="003807EA">
        <w:t>–</w:t>
      </w:r>
      <w:r w:rsidRPr="003807EA">
        <w:tab/>
        <w:t>uzimajući u obzir članak 150. stavak 5. i članak 136. stavak 4. Poslovnika,</w:t>
      </w:r>
    </w:p>
    <w:p w:rsidR="00712B16" w:rsidRPr="003807EA" w:rsidP="00712B16" w14:paraId="66D122E7" w14:textId="77777777">
      <w:pPr>
        <w:pStyle w:val="NormalHanging12a"/>
      </w:pPr>
      <w:r w:rsidRPr="003807EA">
        <w:t>A.</w:t>
      </w:r>
      <w:r w:rsidRPr="003807EA">
        <w:tab/>
        <w:t xml:space="preserve">budući da je Maria </w:t>
      </w:r>
      <w:r w:rsidRPr="003807EA">
        <w:t>Šahbaz</w:t>
      </w:r>
      <w:r w:rsidRPr="003807EA">
        <w:t>, kršćanska djevojčica iz Lahorea, imala 13 godina kada je oteta i prisiljena preobratiti se na islam i udati se za svojeg otmičara; budući da njezina obitelj tvrdi da je ona svoje izjave dala pod prisilom i prinudom; budući da je, unatoč dokumentiranim dokazima kojima se potvrđuje njezin status maloljetnice i tome što su isprave o braku bile krivotvorene, pakistanski Savezni ustavni sud u ožujku 2026. potvrdio njezino preobraćenje i brak te joj naložio da ostane sa svojim otmičarem;</w:t>
      </w:r>
    </w:p>
    <w:p w:rsidR="00712B16" w:rsidRPr="003807EA" w:rsidP="00712B16" w14:paraId="0034E9BD" w14:textId="06AC7755">
      <w:pPr>
        <w:pStyle w:val="NormalHanging12a"/>
      </w:pPr>
      <w:r w:rsidRPr="003807EA">
        <w:t>B.</w:t>
      </w:r>
      <w:r w:rsidRPr="003807EA">
        <w:tab/>
        <w:t xml:space="preserve">budući da u Pakistanu postoji ustaljen i dobro dokumentiran obrazac otmica, prisilnih preobraćenja i prisilnih brakova maloljetnih djevojčica i djevojaka iz hinduističkih, kršćanskih i drugih vjerskih manjina; </w:t>
      </w:r>
      <w:r w:rsidRPr="007B45BD" w:rsidR="00B84701">
        <w:rPr>
          <w:bCs/>
          <w:iCs/>
        </w:rPr>
        <w:t>budući da je prema podacima UN-a iz 2025. od žena, djevojčica i djevojaka koje su zbog braka bile prisiljene na preobraćenje njih oko 75 % bilo hinduističke vjeroispovijesti, a 25 % kršćanske;</w:t>
      </w:r>
      <w:r w:rsidRPr="00B84701" w:rsidR="00B84701">
        <w:rPr>
          <w:bCs/>
          <w:iCs/>
        </w:rPr>
        <w:t xml:space="preserve"> </w:t>
      </w:r>
      <w:r w:rsidRPr="003807EA">
        <w:t>budući da siromaštvo i marginalizacija povećavaju ranjivost djevojčica i djevojaka;</w:t>
      </w:r>
    </w:p>
    <w:p w:rsidR="00712B16" w:rsidP="00712B16" w14:paraId="08F7A7C5" w14:textId="77777777">
      <w:pPr>
        <w:pStyle w:val="NormalHanging12a"/>
      </w:pPr>
      <w:r w:rsidRPr="003807EA">
        <w:t>C.</w:t>
      </w:r>
      <w:r w:rsidRPr="003807EA">
        <w:tab/>
        <w:t>budući da je pakistanska vlada nedavno predložila nacionalni okvir za okončanje dječjih brakova s ciljem jačanja zaštite maloljetnika; budući da je u nekim pokrajinama doneseno zakonodavstvo protiv dječjih brakova kojim se minimalna dob za stupanje u brak podiže na 18 godina, ali se ono ne provodi;</w:t>
      </w:r>
    </w:p>
    <w:p w:rsidR="00B84701" w:rsidRPr="00B84701" w:rsidP="00712B16" w14:paraId="3B926519" w14:textId="2AEE7938">
      <w:pPr>
        <w:pStyle w:val="NormalHanging12a"/>
        <w:rPr>
          <w:bCs/>
          <w:iCs/>
        </w:rPr>
      </w:pPr>
      <w:r>
        <w:rPr>
          <w:bCs/>
          <w:iCs/>
        </w:rPr>
        <w:t>D</w:t>
      </w:r>
      <w:r w:rsidRPr="007B45BD">
        <w:rPr>
          <w:bCs/>
          <w:iCs/>
        </w:rPr>
        <w:t>.</w:t>
      </w:r>
      <w:r w:rsidRPr="007B45BD">
        <w:rPr>
          <w:bCs/>
          <w:iCs/>
        </w:rPr>
        <w:tab/>
        <w:t xml:space="preserve">budući da su kršćani najveća vjerska zajednica na svijetu, ali i među najprogonjenijim vjerskim zajednicama u Pakistanu, kao što je pokazao slučaj Marije </w:t>
      </w:r>
      <w:r w:rsidRPr="007B45BD">
        <w:rPr>
          <w:bCs/>
          <w:iCs/>
        </w:rPr>
        <w:t>Šahbaz</w:t>
      </w:r>
      <w:r w:rsidRPr="007B45BD">
        <w:rPr>
          <w:bCs/>
          <w:iCs/>
        </w:rPr>
        <w:t>;</w:t>
      </w:r>
    </w:p>
    <w:p w:rsidR="00B84701" w:rsidRPr="00B84701" w:rsidP="00712B16" w14:paraId="1D415B3A" w14:textId="6752BBB4">
      <w:pPr>
        <w:pStyle w:val="NormalHanging12a"/>
        <w:rPr>
          <w:bCs/>
          <w:iCs/>
        </w:rPr>
      </w:pPr>
      <w:r>
        <w:rPr>
          <w:bCs/>
          <w:iCs/>
        </w:rPr>
        <w:t>E</w:t>
      </w:r>
      <w:r w:rsidRPr="007B45BD">
        <w:rPr>
          <w:bCs/>
          <w:iCs/>
        </w:rPr>
        <w:t>.</w:t>
      </w:r>
      <w:r w:rsidRPr="007B45BD">
        <w:rPr>
          <w:bCs/>
          <w:iCs/>
        </w:rPr>
        <w:tab/>
        <w:t xml:space="preserve">budući da je slučaj Marije </w:t>
      </w:r>
      <w:r w:rsidRPr="007B45BD">
        <w:rPr>
          <w:bCs/>
          <w:iCs/>
        </w:rPr>
        <w:t>Šahbaz</w:t>
      </w:r>
      <w:r w:rsidRPr="007B45BD">
        <w:rPr>
          <w:bCs/>
          <w:iCs/>
        </w:rPr>
        <w:t xml:space="preserve"> simbol šireg kršenja ljudskih prava s kojim se suočavaju manjine u Pakistanu, uključujući proizvoljno pritvaranje, prisilne nestanke, uznemiravanje novinara i civilnog društva te zlouporabu zakona o bogohuljenju, borbi protiv terorizma i kibernetičkom kriminalu;</w:t>
      </w:r>
    </w:p>
    <w:p w:rsidR="00712B16" w:rsidRPr="003807EA" w:rsidP="00712B16" w14:paraId="1FEBD536" w14:textId="77777777">
      <w:pPr>
        <w:pStyle w:val="NormalHanging12a"/>
      </w:pPr>
      <w:r w:rsidRPr="003807EA">
        <w:t>1.</w:t>
      </w:r>
      <w:r w:rsidRPr="003807EA">
        <w:tab/>
        <w:t xml:space="preserve">oštro osuđuje otmicu, prisilno preobraćenje na islam, dječji brak i presudu u slučaju Marije </w:t>
      </w:r>
      <w:r w:rsidRPr="003807EA">
        <w:t>Šahbaz</w:t>
      </w:r>
      <w:r w:rsidRPr="003807EA">
        <w:t xml:space="preserve"> te slična zlostavljanja maloljetnih djevojčica i djevojaka koje su pripadnice vjerskih manjina u Pakistanu;</w:t>
      </w:r>
    </w:p>
    <w:p w:rsidR="00712B16" w:rsidRPr="003807EA" w:rsidP="00712B16" w14:paraId="355F33A7" w14:textId="77777777">
      <w:pPr>
        <w:pStyle w:val="NormalHanging12a"/>
      </w:pPr>
      <w:r w:rsidRPr="003807EA">
        <w:t>2.</w:t>
      </w:r>
      <w:r w:rsidRPr="003807EA">
        <w:tab/>
        <w:t>poziva pakistansku vladu da osigura transparentnu i neovisnu istragu svih slučajeva koji uključuju maloljetnike ili navodnu prisilu te da osigura djelotvoran kazneni progon počinitelja i siguran povratak otetih djevojčica i djevojaka;</w:t>
      </w:r>
    </w:p>
    <w:p w:rsidR="00712B16" w:rsidP="00712B16" w14:paraId="204D5D5B" w14:textId="77777777">
      <w:pPr>
        <w:pStyle w:val="NormalHanging12a"/>
      </w:pPr>
      <w:r w:rsidRPr="003807EA">
        <w:t>3.</w:t>
      </w:r>
      <w:r w:rsidRPr="003807EA">
        <w:tab/>
        <w:t xml:space="preserve">poziva pakistanske vlasti da odmah osiguraju zaštitu Marije </w:t>
      </w:r>
      <w:r w:rsidRPr="003807EA">
        <w:t>Šahbaz</w:t>
      </w:r>
      <w:r w:rsidRPr="003807EA">
        <w:t>, da joj omoguće pristup pravnom zastupanju i neovisnu psihološku pomoć njoj i njezinoj obitelji te da provedu temeljitu, transparentnu i nepristranu reviziju njezina slučaja, uz potpuno poštovanje zakonitog postupanja i imajući u vidu najbolje interese djeteta te da omoguće organizacijama za ljudska prava da neovisno prate njezinu situaciju;</w:t>
      </w:r>
    </w:p>
    <w:p w:rsidR="00B84701" w:rsidRPr="00B84701" w:rsidP="00712B16" w14:paraId="4557C785" w14:textId="65C3EB8C">
      <w:pPr>
        <w:pStyle w:val="NormalHanging12a"/>
        <w:rPr>
          <w:bCs/>
          <w:iCs/>
        </w:rPr>
      </w:pPr>
      <w:r>
        <w:rPr>
          <w:bCs/>
          <w:iCs/>
        </w:rPr>
        <w:t>4.</w:t>
      </w:r>
      <w:r w:rsidRPr="007B45BD">
        <w:rPr>
          <w:bCs/>
          <w:iCs/>
        </w:rPr>
        <w:tab/>
        <w:t xml:space="preserve">oštro osuđuje sustavni progon kršćana u Pakistanu i naglašava da se otmica, prisilno preobraćenje i dječji brak Marije </w:t>
      </w:r>
      <w:r w:rsidRPr="007B45BD">
        <w:rPr>
          <w:bCs/>
          <w:iCs/>
        </w:rPr>
        <w:t>Šahbaz</w:t>
      </w:r>
      <w:r w:rsidRPr="007B45BD">
        <w:rPr>
          <w:bCs/>
          <w:iCs/>
        </w:rPr>
        <w:t xml:space="preserve"> moraju promatrati u širem kontekstu diskriminacije, nasilja i zastrašivanja s kojima se suočava kršćanska zajednica u toj zemlji; zahtijeva da Pakistan stavi izvan snage svoje zakone o bogohuljenju i okonča progon kršćana te drugih vjerskih manjina;</w:t>
      </w:r>
    </w:p>
    <w:p w:rsidR="00712B16" w:rsidRPr="003807EA" w:rsidP="00712B16" w14:paraId="5303396C" w14:textId="3340AAA3">
      <w:pPr>
        <w:pStyle w:val="NormalHanging12a"/>
      </w:pPr>
      <w:r>
        <w:t>5</w:t>
      </w:r>
      <w:r w:rsidRPr="003807EA">
        <w:t>.</w:t>
      </w:r>
      <w:r w:rsidRPr="003807EA">
        <w:tab/>
        <w:t>poziva pakistanska pravosudna tijela da poštuju vladavinu prava i osiguraju da se svi postupci koji uključuju djevojčice i djevojke iz manjinskih skupina provode bez vanjskog pritiska, zastrašivanja ili prisile; u tom pogledu naglašava potrebu za strukturiranom izgradnjom pravosudnih kapaciteta;</w:t>
      </w:r>
    </w:p>
    <w:p w:rsidR="00712B16" w:rsidRPr="003807EA" w:rsidP="00712B16" w14:paraId="3DBEBFC2" w14:textId="52DEF7F8">
      <w:pPr>
        <w:pStyle w:val="NormalHanging12a"/>
      </w:pPr>
      <w:r>
        <w:t>6</w:t>
      </w:r>
      <w:r w:rsidRPr="003807EA">
        <w:t>.</w:t>
      </w:r>
      <w:r w:rsidRPr="003807EA">
        <w:tab/>
        <w:t>pozdravlja zakonodavne korake poduzete u nekim pokrajinama protiv dječjih brakova i potiče Pakistan da donese i u potpunosti provede nacionalni okvir za okončanje dječjih brakova te da provede i primijeni pokrajinsko zakonodavstvo; poziva druge pokrajine da donesu i provedu ekvivalentno zakonodavstvo;</w:t>
      </w:r>
    </w:p>
    <w:p w:rsidR="00712B16" w:rsidRPr="003807EA" w:rsidP="00712B16" w14:paraId="59CF5DA0" w14:textId="4EDBCD3E">
      <w:pPr>
        <w:pStyle w:val="NormalHanging12a"/>
      </w:pPr>
      <w:r>
        <w:t>7</w:t>
      </w:r>
      <w:r w:rsidRPr="003807EA">
        <w:t>.</w:t>
      </w:r>
      <w:r w:rsidRPr="003807EA">
        <w:tab/>
        <w:t>potiče Pakistan da uspostavi nacionalni mehanizam za obradu pritužbi obitelji otetih ili prisilno preobraćenih djevojčica i djevojaka pripadnica manjina te poziva na sveobuhvatnu potporu žrtvama</w:t>
      </w:r>
      <w:r w:rsidRPr="007B45BD">
        <w:rPr>
          <w:bCs/>
          <w:iCs/>
        </w:rPr>
        <w:t>, uključujući sigurne kuće, pravnu pomoć, psihološko savjetovanje i programe reintegracije</w:t>
      </w:r>
      <w:r w:rsidRPr="003807EA">
        <w:t>; poziva na uklanjanje temeljnih uzroka prisilnog braka i preobraćenja</w:t>
      </w:r>
      <w:r w:rsidRPr="007B45BD">
        <w:rPr>
          <w:bCs/>
          <w:iCs/>
        </w:rPr>
        <w:t>, uključujući rodnu neravnopravnost, siromaštvo, socijalnu isključenost i diskriminaciju na osnovi kaste, roda i vjeroispovijesti,</w:t>
      </w:r>
      <w:r w:rsidRPr="003807EA">
        <w:t xml:space="preserve"> te na ciljane mjere zaštite djevojčica i djevojaka pripadnica manjina koje se suočavaju s diskriminacijom, s posebnim naglaskom na pristupu obrazovanju i socijalnoj zaštiti;</w:t>
      </w:r>
    </w:p>
    <w:p w:rsidR="00712B16" w:rsidRPr="003807EA" w:rsidP="00712B16" w14:paraId="0347AF67" w14:textId="622DEAA4">
      <w:pPr>
        <w:pStyle w:val="NormalHanging12a"/>
        <w:rPr>
          <w:bCs/>
        </w:rPr>
      </w:pPr>
      <w:r>
        <w:t>8</w:t>
      </w:r>
      <w:r w:rsidRPr="003807EA">
        <w:t>.</w:t>
      </w:r>
      <w:r w:rsidRPr="003807EA">
        <w:tab/>
      </w:r>
      <w:r w:rsidRPr="00B84701">
        <w:t xml:space="preserve">poziva EU i države članice da sustavno pokreću pitanje prisilnih preobraćenja i brakova te zaštite vjerskih </w:t>
      </w:r>
      <w:r w:rsidRPr="007B45BD">
        <w:t>i drugih</w:t>
      </w:r>
      <w:r w:rsidRPr="00B84701">
        <w:t xml:space="preserve"> manjina</w:t>
      </w:r>
      <w:r w:rsidRPr="007B45BD">
        <w:t>, političkih protivnika, novinara, civilnog društva te boraca i aktivista za ljudska prava</w:t>
      </w:r>
      <w:r w:rsidRPr="00B84701">
        <w:t xml:space="preserve"> u bilateralnim dijalozima s Pakistanom, među ostalim u okviru praćenja koje se provodi u sklopu općeg sustava povlastica plus; </w:t>
      </w:r>
      <w:r w:rsidRPr="007B45BD">
        <w:t>podsjeća da bi neučinkovita provedba obveza u pogledu ljudskih prava, uključujući prava žena i djece, trebala dovesti do povlačenja statusa Pakistana u okviru sustava OSP+;</w:t>
      </w:r>
    </w:p>
    <w:p w:rsidR="00E365E1" w:rsidRPr="003807EA" w:rsidP="003807EA" w14:paraId="41F921AF" w14:textId="084B062F">
      <w:pPr>
        <w:ind w:left="567" w:hanging="567"/>
      </w:pPr>
      <w:r>
        <w:t>9</w:t>
      </w:r>
      <w:r w:rsidRPr="003807EA" w:rsidR="00712B16">
        <w:t>.</w:t>
      </w:r>
      <w:r w:rsidRPr="003807EA" w:rsidR="00712B16">
        <w:tab/>
        <w:t>nalaže svojoj predsjednici da ovu Rezoluciju proslijedi Vijeću, Komisiji, potpredsjednici Komisije</w:t>
      </w:r>
      <w:r w:rsidRPr="007B45BD" w:rsidR="007B45BD">
        <w:rPr>
          <w:bCs/>
          <w:iCs/>
        </w:rPr>
        <w:t> </w:t>
      </w:r>
      <w:r w:rsidRPr="003807EA" w:rsidR="00712B16">
        <w:t>/</w:t>
      </w:r>
      <w:r w:rsidRPr="007B45BD" w:rsidR="007B45BD">
        <w:rPr>
          <w:bCs/>
          <w:iCs/>
        </w:rPr>
        <w:t> </w:t>
      </w:r>
      <w:r w:rsidRPr="003807EA" w:rsidR="00712B16">
        <w:t>visokoj predstavnici Unije za vanjske poslove i sigurnosnu politiku te vladi i parlamentu Pakistana.</w:t>
      </w:r>
    </w:p>
    <w:sectPr w:rsidSect="006C4C6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C4C61" w14:paraId="0F18D7F2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C4C61" w14:paraId="596F87A6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C4C61" w14:paraId="2C1DCBE8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C4C61" w14:paraId="5EF72C21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C4C61" w14:paraId="7743FFCD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C4C61" w14:paraId="598ACF04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14484255">
    <w:abstractNumId w:val="9"/>
  </w:num>
  <w:num w:numId="2" w16cid:durableId="34545377">
    <w:abstractNumId w:val="9"/>
  </w:num>
  <w:num w:numId="3" w16cid:durableId="2050491870">
    <w:abstractNumId w:val="7"/>
  </w:num>
  <w:num w:numId="4" w16cid:durableId="1294406534">
    <w:abstractNumId w:val="7"/>
  </w:num>
  <w:num w:numId="5" w16cid:durableId="877742628">
    <w:abstractNumId w:val="6"/>
  </w:num>
  <w:num w:numId="6" w16cid:durableId="1736515483">
    <w:abstractNumId w:val="6"/>
  </w:num>
  <w:num w:numId="7" w16cid:durableId="766778679">
    <w:abstractNumId w:val="5"/>
  </w:num>
  <w:num w:numId="8" w16cid:durableId="1529637195">
    <w:abstractNumId w:val="5"/>
  </w:num>
  <w:num w:numId="9" w16cid:durableId="293414164">
    <w:abstractNumId w:val="4"/>
  </w:num>
  <w:num w:numId="10" w16cid:durableId="1592859060">
    <w:abstractNumId w:val="4"/>
  </w:num>
  <w:num w:numId="11" w16cid:durableId="1185485982">
    <w:abstractNumId w:val="8"/>
  </w:num>
  <w:num w:numId="12" w16cid:durableId="380906415">
    <w:abstractNumId w:val="8"/>
  </w:num>
  <w:num w:numId="13" w16cid:durableId="1102141478">
    <w:abstractNumId w:val="3"/>
  </w:num>
  <w:num w:numId="14" w16cid:durableId="2007322924">
    <w:abstractNumId w:val="3"/>
  </w:num>
  <w:num w:numId="15" w16cid:durableId="1985429753">
    <w:abstractNumId w:val="2"/>
  </w:num>
  <w:num w:numId="16" w16cid:durableId="1969704566">
    <w:abstractNumId w:val="2"/>
  </w:num>
  <w:num w:numId="17" w16cid:durableId="882978919">
    <w:abstractNumId w:val="1"/>
  </w:num>
  <w:num w:numId="18" w16cid:durableId="645622818">
    <w:abstractNumId w:val="1"/>
  </w:num>
  <w:num w:numId="19" w16cid:durableId="1557661746">
    <w:abstractNumId w:val="0"/>
  </w:num>
  <w:num w:numId="20" w16cid:durableId="903686206">
    <w:abstractNumId w:val="0"/>
  </w:num>
  <w:num w:numId="21" w16cid:durableId="1128623660">
    <w:abstractNumId w:val="9"/>
  </w:num>
  <w:num w:numId="22" w16cid:durableId="1236357484">
    <w:abstractNumId w:val="7"/>
  </w:num>
  <w:num w:numId="23" w16cid:durableId="1229456125">
    <w:abstractNumId w:val="6"/>
  </w:num>
  <w:num w:numId="24" w16cid:durableId="2000420901">
    <w:abstractNumId w:val="5"/>
  </w:num>
  <w:num w:numId="25" w16cid:durableId="1970280368">
    <w:abstractNumId w:val="4"/>
  </w:num>
  <w:num w:numId="26" w16cid:durableId="607155606">
    <w:abstractNumId w:val="8"/>
  </w:num>
  <w:num w:numId="27" w16cid:durableId="1755321190">
    <w:abstractNumId w:val="3"/>
  </w:num>
  <w:num w:numId="28" w16cid:durableId="1463116938">
    <w:abstractNumId w:val="2"/>
  </w:num>
  <w:num w:numId="29" w16cid:durableId="26221992">
    <w:abstractNumId w:val="1"/>
  </w:num>
  <w:num w:numId="30" w16cid:durableId="2040861840">
    <w:abstractNumId w:val="0"/>
  </w:num>
  <w:num w:numId="31" w16cid:durableId="1493835621">
    <w:abstractNumId w:val="9"/>
  </w:num>
  <w:num w:numId="32" w16cid:durableId="247617195">
    <w:abstractNumId w:val="7"/>
  </w:num>
  <w:num w:numId="33" w16cid:durableId="672950191">
    <w:abstractNumId w:val="6"/>
  </w:num>
  <w:num w:numId="34" w16cid:durableId="1455782473">
    <w:abstractNumId w:val="5"/>
  </w:num>
  <w:num w:numId="35" w16cid:durableId="1689794638">
    <w:abstractNumId w:val="4"/>
  </w:num>
  <w:num w:numId="36" w16cid:durableId="1735006265">
    <w:abstractNumId w:val="8"/>
  </w:num>
  <w:num w:numId="37" w16cid:durableId="1625193665">
    <w:abstractNumId w:val="3"/>
  </w:num>
  <w:num w:numId="38" w16cid:durableId="508494027">
    <w:abstractNumId w:val="2"/>
  </w:num>
  <w:num w:numId="39" w16cid:durableId="1158881445">
    <w:abstractNumId w:val="1"/>
  </w:num>
  <w:num w:numId="40" w16cid:durableId="420756395">
    <w:abstractNumId w:val="0"/>
  </w:num>
  <w:num w:numId="41" w16cid:durableId="1925260337">
    <w:abstractNumId w:val="10"/>
  </w:num>
  <w:num w:numId="42" w16cid:durableId="820386455">
    <w:abstractNumId w:val="10"/>
  </w:num>
  <w:num w:numId="43" w16cid:durableId="1949040782">
    <w:abstractNumId w:val="10"/>
  </w:num>
  <w:num w:numId="44" w16cid:durableId="5964044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DB1"/>
    <w:rsid w:val="00002272"/>
    <w:rsid w:val="00064002"/>
    <w:rsid w:val="000677B9"/>
    <w:rsid w:val="00076DB1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807EA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C1171"/>
    <w:rsid w:val="006C4C61"/>
    <w:rsid w:val="006F74FA"/>
    <w:rsid w:val="00712B16"/>
    <w:rsid w:val="00731ADD"/>
    <w:rsid w:val="00734777"/>
    <w:rsid w:val="00747932"/>
    <w:rsid w:val="00751A4A"/>
    <w:rsid w:val="00756632"/>
    <w:rsid w:val="00762C74"/>
    <w:rsid w:val="00786EC0"/>
    <w:rsid w:val="007B45BD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27DC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4701"/>
    <w:rsid w:val="00BA7F04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B10-0346/2026"/>
    <w:docVar w:name="dvlangue" w:val="HR"/>
    <w:docVar w:name="dvnumam" w:val="0"/>
    <w:docVar w:name="dvpe" w:val="783.409"/>
    <w:docVar w:name="dvtitre" w:val="Rezolucija Europskog parlamenta od .... 2026. o otmici, prisilnom preobraćenju i dječjem braku Marije Šahbaz te zaštiti djevojčica u Pakistanu(2026/2801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DC3B01C"/>
  <w15:chartTrackingRefBased/>
  <w15:docId w15:val="{4436AB10-54E1-42CC-BD73-C84F0A4EF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712B16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712B16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712B16"/>
    <w:rPr>
      <w:sz w:val="24"/>
      <w:lang w:val="hr-HR"/>
    </w:rPr>
  </w:style>
  <w:style w:type="character" w:customStyle="1" w:styleId="EPCommaChar">
    <w:name w:val="EPComma Char"/>
    <w:basedOn w:val="DefaultParagraphFont"/>
    <w:link w:val="EPComma"/>
    <w:rsid w:val="00712B16"/>
    <w:rPr>
      <w:sz w:val="24"/>
      <w:lang w:val="hr-HR"/>
    </w:rPr>
  </w:style>
  <w:style w:type="paragraph" w:styleId="Revision">
    <w:name w:val="Revision"/>
    <w:hidden/>
    <w:uiPriority w:val="99"/>
    <w:semiHidden/>
    <w:rsid w:val="00B84701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766</Words>
  <Characters>4741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2026-07-09T13:40:00Z</dcterms:created>
  <dcterms:modified xsi:type="dcterms:W3CDTF">2026-07-09T13:40:00Z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B10-0346/2026</vt:lpwstr>
  </property>
  <property fmtid="{D5CDD505-2E9C-101B-9397-08002B2CF9AE}" pid="4" name="&lt;Type&gt;">
    <vt:lpwstr>RR</vt:lpwstr>
  </property>
</Properties>
</file>