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AB3F033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82D97" w:rsidP="0010095E" w14:paraId="2A4547A5" w14:textId="77777777">
            <w:pPr>
              <w:pStyle w:val="EPName"/>
            </w:pPr>
            <w:r w:rsidRPr="00582D97">
              <w:t>Parlamento europeo</w:t>
            </w:r>
          </w:p>
          <w:p w:rsidR="00751A4A" w:rsidRPr="00582D97" w:rsidP="005F1B17" w14:paraId="3EDA5D35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82D97">
              <w:t>2024</w:t>
            </w:r>
            <w:r w:rsidRPr="00582D97" w:rsidR="00817416">
              <w:t>-202</w:t>
            </w:r>
            <w:r w:rsidRPr="00582D9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82D97" w:rsidP="0010095E" w14:paraId="5A36930B" w14:textId="77777777">
            <w:pPr>
              <w:pStyle w:val="EPLogo"/>
            </w:pPr>
            <w:r w:rsidRPr="00582D97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82D97" w:rsidP="004C5D52" w14:paraId="6412C13F" w14:textId="77777777">
      <w:pPr>
        <w:pStyle w:val="LineTop"/>
      </w:pPr>
    </w:p>
    <w:p w:rsidR="00680577" w:rsidRPr="00582D97" w:rsidP="00680577" w14:paraId="3E8C7D4E" w14:textId="77777777">
      <w:pPr>
        <w:pStyle w:val="EPBodyTA1"/>
      </w:pPr>
      <w:r w:rsidRPr="00582D97">
        <w:t>TESTI APPROVATI</w:t>
      </w:r>
    </w:p>
    <w:p w:rsidR="00D058B8" w:rsidRPr="00582D97" w:rsidP="00D058B8" w14:paraId="2EAFF6FF" w14:textId="77777777">
      <w:pPr>
        <w:pStyle w:val="LineBottom"/>
      </w:pPr>
    </w:p>
    <w:p w:rsidR="009260B7" w:rsidRPr="00582D97" w:rsidP="009260B7" w14:paraId="2FA3706D" w14:textId="018006B1">
      <w:pPr>
        <w:pStyle w:val="ATHeading1"/>
      </w:pPr>
      <w:bookmarkStart w:id="0" w:name="TANumber"/>
      <w:r w:rsidRPr="00582D97">
        <w:t>P10_</w:t>
      </w:r>
      <w:r w:rsidRPr="00582D97">
        <w:t>TA(</w:t>
      </w:r>
      <w:r w:rsidRPr="00582D97">
        <w:t>2026)0</w:t>
      </w:r>
      <w:r w:rsidRPr="00582D97" w:rsidR="006E23BB">
        <w:t>269</w:t>
      </w:r>
      <w:bookmarkEnd w:id="0"/>
    </w:p>
    <w:p w:rsidR="009260B7" w:rsidRPr="00582D97" w:rsidP="009260B7" w14:paraId="2C1CCCA2" w14:textId="77777777">
      <w:pPr>
        <w:pStyle w:val="ATHeading2"/>
      </w:pPr>
      <w:bookmarkStart w:id="1" w:name="title"/>
      <w:r w:rsidRPr="00582D97">
        <w:t xml:space="preserve">Il rapimento, la conversione forzata e il matrimonio precoce di Maria </w:t>
      </w:r>
      <w:r w:rsidRPr="00582D97">
        <w:t>Shahbaz</w:t>
      </w:r>
      <w:r w:rsidRPr="00582D97">
        <w:t xml:space="preserve"> e la protezione delle ragazze in Pakistan</w:t>
      </w:r>
      <w:bookmarkEnd w:id="1"/>
    </w:p>
    <w:p w:rsidR="009260B7" w:rsidRPr="00582D97" w:rsidP="009260B7" w14:paraId="67E31DD1" w14:textId="6757C8C2">
      <w:pPr>
        <w:rPr>
          <w:i/>
          <w:vanish/>
        </w:rPr>
      </w:pPr>
      <w:r>
        <w:rPr>
          <w:i/>
        </w:rPr>
        <w:fldChar w:fldCharType="begin"/>
      </w:r>
      <w:r w:rsidRPr="00582D97">
        <w:rPr>
          <w:i/>
        </w:rPr>
        <w:instrText xml:space="preserve"> TC"(</w:instrText>
      </w:r>
      <w:bookmarkStart w:id="2" w:name="DocNumber"/>
      <w:r w:rsidRPr="00582D97">
        <w:rPr>
          <w:i/>
        </w:rPr>
        <w:instrText>B10-0346</w:instrText>
      </w:r>
      <w:r w:rsidRPr="00582D97" w:rsidR="00CD1D6E">
        <w:rPr>
          <w:i/>
        </w:rPr>
        <w:instrText>, 0348, 0350 e 0351</w:instrText>
      </w:r>
      <w:r w:rsidRPr="00582D97">
        <w:rPr>
          <w:i/>
        </w:rPr>
        <w:instrText>/2026</w:instrText>
      </w:r>
      <w:bookmarkEnd w:id="2"/>
      <w:r w:rsidRPr="00582D97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9260B7" w:rsidRPr="00582D97" w:rsidP="009260B7" w14:paraId="0EFBD942" w14:textId="77777777">
      <w:pPr>
        <w:rPr>
          <w:vanish/>
        </w:rPr>
      </w:pPr>
      <w:bookmarkStart w:id="3" w:name="PE"/>
      <w:r w:rsidRPr="00582D97">
        <w:rPr>
          <w:vanish/>
        </w:rPr>
        <w:t>PE783.409</w:t>
      </w:r>
      <w:bookmarkEnd w:id="3"/>
    </w:p>
    <w:p w:rsidR="009260B7" w:rsidRPr="00582D97" w:rsidP="009260B7" w14:paraId="6ECA75E4" w14:textId="77777777">
      <w:pPr>
        <w:pStyle w:val="ATHeading3"/>
      </w:pPr>
      <w:bookmarkStart w:id="4" w:name="Sujet"/>
      <w:r w:rsidRPr="00582D97">
        <w:t xml:space="preserve">Risoluzione del Parlamento europeo del 9 luglio 2026 sul rapimento, la conversione forzata e il matrimonio precoce di Maria </w:t>
      </w:r>
      <w:r w:rsidRPr="00582D97">
        <w:t>Shahbaz</w:t>
      </w:r>
      <w:r w:rsidRPr="00582D97">
        <w:t xml:space="preserve"> e la protezione delle ragazze in Pakistan</w:t>
      </w:r>
      <w:bookmarkEnd w:id="4"/>
      <w:r w:rsidRPr="00582D97">
        <w:t xml:space="preserve"> </w:t>
      </w:r>
      <w:bookmarkStart w:id="5" w:name="References"/>
      <w:r w:rsidRPr="00582D97">
        <w:t>(2026/2801(RSP))</w:t>
      </w:r>
      <w:bookmarkEnd w:id="5"/>
    </w:p>
    <w:p w:rsidR="002A2EC7" w:rsidRPr="00582D97" w:rsidP="002A2EC7" w14:paraId="3A09762D" w14:textId="77777777">
      <w:pPr>
        <w:pStyle w:val="EPComma"/>
      </w:pPr>
      <w:bookmarkStart w:id="6" w:name="TextBodyBegin"/>
      <w:bookmarkEnd w:id="6"/>
      <w:r w:rsidRPr="00582D97">
        <w:rPr>
          <w:i/>
          <w:iCs/>
        </w:rPr>
        <w:t>Il Parlamento europeo</w:t>
      </w:r>
      <w:r w:rsidRPr="00582D97">
        <w:t>,</w:t>
      </w:r>
    </w:p>
    <w:p w:rsidR="002A2EC7" w:rsidRPr="00582D97" w:rsidP="002A2EC7" w14:paraId="1807736B" w14:textId="77777777">
      <w:pPr>
        <w:pStyle w:val="NormalHanging12a"/>
      </w:pPr>
      <w:r w:rsidRPr="00582D97">
        <w:t>–</w:t>
      </w:r>
      <w:r w:rsidRPr="00582D97">
        <w:tab/>
        <w:t>visti l'articolo 150, paragrafo 5, e l'articolo 136, paragrafo 4, del suo regolamento,</w:t>
      </w:r>
    </w:p>
    <w:p w:rsidR="002A2EC7" w:rsidRPr="00582D97" w:rsidP="002A2EC7" w14:paraId="70E385E4" w14:textId="61B9A799">
      <w:pPr>
        <w:pStyle w:val="NormalHanging12a"/>
      </w:pPr>
      <w:r w:rsidRPr="00582D97">
        <w:t>A.</w:t>
      </w:r>
      <w:r w:rsidRPr="00582D97">
        <w:tab/>
        <w:t xml:space="preserve">considerando che Maria </w:t>
      </w:r>
      <w:r w:rsidRPr="00582D97">
        <w:t>Shahbaz</w:t>
      </w:r>
      <w:r w:rsidRPr="00582D97">
        <w:t xml:space="preserve">, una ragazza cristiana di Lahore, aveva 13 anni quando è stata rapita e costretta a convertirsi all'Islam e a sposare il suo rapitore; che la sua famiglia sostiene che le sue dichiarazioni siano state rese sotto costrizione e coercizione; che, nonostante le prove documentali che confermavano la sua appartenenza a una minoranza e la falsificazione degli atti di matrimonio, nel marzo 2026 la Corte costituzionale federale del Pakistan ha convalidato la </w:t>
      </w:r>
      <w:r w:rsidRPr="00582D97" w:rsidR="00B0786F">
        <w:t xml:space="preserve">sua </w:t>
      </w:r>
      <w:r w:rsidRPr="00582D97">
        <w:t xml:space="preserve">conversione e il </w:t>
      </w:r>
      <w:r w:rsidRPr="00582D97" w:rsidR="00B0786F">
        <w:t xml:space="preserve">suo </w:t>
      </w:r>
      <w:r w:rsidRPr="00582D97">
        <w:t>matrimonio e le ha ordinato di rimanere con il suo rapitore;</w:t>
      </w:r>
    </w:p>
    <w:p w:rsidR="002A2EC7" w:rsidRPr="00582D97" w:rsidP="002A2EC7" w14:paraId="63947A9B" w14:textId="65576323">
      <w:pPr>
        <w:pStyle w:val="NormalHanging12a"/>
      </w:pPr>
      <w:r w:rsidRPr="00582D97">
        <w:t>B.</w:t>
      </w:r>
      <w:r w:rsidRPr="00582D97">
        <w:tab/>
        <w:t>considerando che in Pakistan si registra un</w:t>
      </w:r>
      <w:r w:rsidRPr="00582D97" w:rsidR="001617B8">
        <w:t>a</w:t>
      </w:r>
      <w:r w:rsidRPr="00582D97">
        <w:t xml:space="preserve"> </w:t>
      </w:r>
      <w:r w:rsidRPr="00582D97" w:rsidR="001617B8">
        <w:t>tra</w:t>
      </w:r>
      <w:r w:rsidRPr="00582D97">
        <w:t xml:space="preserve">ma </w:t>
      </w:r>
      <w:r w:rsidRPr="00582D97" w:rsidR="00FD0724">
        <w:t xml:space="preserve">ricorrente </w:t>
      </w:r>
      <w:r w:rsidRPr="00582D97">
        <w:t>e ampiamente documentat</w:t>
      </w:r>
      <w:r w:rsidRPr="00582D97" w:rsidR="001617B8">
        <w:t>a</w:t>
      </w:r>
      <w:r w:rsidRPr="00582D97">
        <w:t xml:space="preserve"> di rapimenti, conversioni forzate e matrimoni forzati di ragazze minorenni appartenenti a minoranze indù, cristiane e di altre confessioni religiose; </w:t>
      </w:r>
      <w:r w:rsidRPr="00582D97" w:rsidR="004B39EC">
        <w:rPr>
          <w:bCs/>
          <w:iCs/>
        </w:rPr>
        <w:t xml:space="preserve">che, secondo i dati delle Nazioni Unite del 2025, tra le donne e le ragazze vittime di conversioni forzate attraverso il matrimonio, circa il 75 % era di religione indù e il 25 % di religione cristiana; </w:t>
      </w:r>
      <w:r w:rsidRPr="00582D97">
        <w:t>che la povertà e l'emarginazione aumentano la vulnerabilità delle ragazze;</w:t>
      </w:r>
    </w:p>
    <w:p w:rsidR="002A2EC7" w:rsidRPr="00582D97" w:rsidP="002A2EC7" w14:paraId="52307309" w14:textId="77777777">
      <w:pPr>
        <w:pStyle w:val="NormalHanging12a"/>
      </w:pPr>
      <w:r w:rsidRPr="00582D97">
        <w:t>C.</w:t>
      </w:r>
      <w:r w:rsidRPr="00582D97">
        <w:tab/>
        <w:t>considerando che il governo pakistano ha recentemente proposto un quadro nazionale volto a porre fine ai matrimoni infantili, con l'obiettivo di rafforzare la protezione dei minori; che in alcune province è stata adottata una legislazione contro i matrimoni infantili che innalza l'età minima per contrarre matrimonio a 18 anni, la quale, tuttavia, non viene applicata;</w:t>
      </w:r>
    </w:p>
    <w:p w:rsidR="004B39EC" w:rsidRPr="00582D97" w:rsidP="002A2EC7" w14:paraId="5767E0B9" w14:textId="7DBED90D">
      <w:pPr>
        <w:pStyle w:val="NormalHanging12a"/>
        <w:rPr>
          <w:bCs/>
          <w:iCs/>
        </w:rPr>
      </w:pPr>
      <w:r w:rsidRPr="00582D97">
        <w:rPr>
          <w:bCs/>
          <w:iCs/>
        </w:rPr>
        <w:t>D</w:t>
      </w:r>
      <w:r w:rsidRPr="00582D97">
        <w:rPr>
          <w:bCs/>
          <w:iCs/>
        </w:rPr>
        <w:t>.</w:t>
      </w:r>
      <w:r w:rsidRPr="00582D97">
        <w:rPr>
          <w:bCs/>
          <w:iCs/>
        </w:rPr>
        <w:tab/>
        <w:t xml:space="preserve">considerando che i cristiani sono tra le comunità religiose più duramente perseguitate in Pakistan e la più numerosa a livello mondiale, come dimostrato dal caso di Maria </w:t>
      </w:r>
      <w:r w:rsidRPr="00582D97">
        <w:rPr>
          <w:bCs/>
          <w:iCs/>
        </w:rPr>
        <w:t>Shahbaz</w:t>
      </w:r>
      <w:r w:rsidRPr="00582D97">
        <w:rPr>
          <w:bCs/>
          <w:iCs/>
        </w:rPr>
        <w:t>;</w:t>
      </w:r>
    </w:p>
    <w:p w:rsidR="004B39EC" w:rsidRPr="00582D97" w:rsidP="002A2EC7" w14:paraId="70B3D4A2" w14:textId="1BB0D647">
      <w:pPr>
        <w:pStyle w:val="NormalHanging12a"/>
        <w:rPr>
          <w:bCs/>
          <w:iCs/>
        </w:rPr>
      </w:pPr>
      <w:r w:rsidRPr="00582D97">
        <w:rPr>
          <w:bCs/>
          <w:iCs/>
        </w:rPr>
        <w:t>E</w:t>
      </w:r>
      <w:r w:rsidRPr="00582D97">
        <w:rPr>
          <w:bCs/>
          <w:iCs/>
        </w:rPr>
        <w:t>.</w:t>
      </w:r>
      <w:r w:rsidRPr="00582D97">
        <w:rPr>
          <w:bCs/>
          <w:iCs/>
        </w:rPr>
        <w:tab/>
        <w:t xml:space="preserve">considerando che il caso di Maria </w:t>
      </w:r>
      <w:r w:rsidRPr="00582D97">
        <w:rPr>
          <w:bCs/>
          <w:iCs/>
        </w:rPr>
        <w:t>Shahbaz</w:t>
      </w:r>
      <w:r w:rsidRPr="00582D97">
        <w:rPr>
          <w:bCs/>
          <w:iCs/>
        </w:rPr>
        <w:t xml:space="preserve"> è emblematico delle più ampie violazioni dei </w:t>
      </w:r>
      <w:r w:rsidRPr="00582D97">
        <w:rPr>
          <w:bCs/>
          <w:iCs/>
        </w:rPr>
        <w:t>diritti umani subite dalle minoranze in Pakistan, tra cui la detenzione arbitraria, le sparizioni forzate, le vessazioni nei confronti dei giornalisti e della società civile e l'uso improprio delle leggi in materia di blasfemia, lotta al terrorismo e criminalità informatica;</w:t>
      </w:r>
    </w:p>
    <w:p w:rsidR="002A2EC7" w:rsidRPr="00582D97" w:rsidP="002A2EC7" w14:paraId="27B9FB3C" w14:textId="77777777">
      <w:pPr>
        <w:pStyle w:val="NormalHanging12a"/>
      </w:pPr>
      <w:r w:rsidRPr="00582D97">
        <w:t>1.</w:t>
      </w:r>
      <w:r w:rsidRPr="00582D97">
        <w:tab/>
        <w:t xml:space="preserve">condanna fermamente il rapimento, la conversione forzata all'Islam, il matrimonio infantile e la sentenza emessa nel caso di Maria </w:t>
      </w:r>
      <w:r w:rsidRPr="00582D97">
        <w:t>Shahbaz</w:t>
      </w:r>
      <w:r w:rsidRPr="00582D97">
        <w:t>, nonché gli abusi analoghi ai danni di ragazze minorenni appartenenti a minoranze religiose in Pakistan;</w:t>
      </w:r>
    </w:p>
    <w:p w:rsidR="002A2EC7" w:rsidRPr="00582D97" w:rsidP="002A2EC7" w14:paraId="24E7F3E8" w14:textId="77777777">
      <w:pPr>
        <w:pStyle w:val="NormalHanging12a"/>
      </w:pPr>
      <w:r w:rsidRPr="00582D97">
        <w:t>2.</w:t>
      </w:r>
      <w:r w:rsidRPr="00582D97">
        <w:tab/>
        <w:t>invita il governo pakistano a garantire che tutti i casi che coinvolgono minori o in cui vi siano accuse di coercizione siano oggetto di indagini trasparenti e indipendenti, nonché a garantire azioni penali efficaci nei confronti dei responsabili e il ritorno in sicurezza delle ragazze rapite;</w:t>
      </w:r>
    </w:p>
    <w:p w:rsidR="002A2EC7" w:rsidRPr="00582D97" w:rsidP="002A2EC7" w14:paraId="7184CD37" w14:textId="77777777">
      <w:pPr>
        <w:pStyle w:val="NormalHanging12a"/>
      </w:pPr>
      <w:r w:rsidRPr="00582D97">
        <w:t>3.</w:t>
      </w:r>
      <w:r w:rsidRPr="00582D97">
        <w:tab/>
        <w:t xml:space="preserve">invita le autorità pakistane a garantire la protezione immediata di Maria </w:t>
      </w:r>
      <w:r w:rsidRPr="00582D97">
        <w:t>Shahbaz</w:t>
      </w:r>
      <w:r w:rsidRPr="00582D97">
        <w:t>, a consentirle di avvalersi della rappresentanza legale e di un sostegno psicologico indipendente, nonché di ricongiungersi con i familiari, e a condurre un riesame approfondito, trasparente e imparziale del suo caso, nel pieno rispetto del giusto processo e dell'interesse superiore del minore, consentendo alle organizzazioni per i diritti umani di monitorare in modo indipendente la sua situazione;</w:t>
      </w:r>
    </w:p>
    <w:p w:rsidR="004B39EC" w:rsidRPr="00582D97" w:rsidP="002A2EC7" w14:paraId="3639A240" w14:textId="5FA344B0">
      <w:pPr>
        <w:pStyle w:val="NormalHanging12a"/>
        <w:rPr>
          <w:bCs/>
          <w:iCs/>
        </w:rPr>
      </w:pPr>
      <w:r w:rsidRPr="00582D97">
        <w:t>4.</w:t>
      </w:r>
      <w:r w:rsidRPr="00582D97">
        <w:tab/>
      </w:r>
      <w:r w:rsidRPr="00582D97">
        <w:rPr>
          <w:bCs/>
          <w:iCs/>
        </w:rPr>
        <w:t xml:space="preserve">condanna fermamente la persecuzione sistematica dei cristiani in Pakistan e sottolinea che il rapimento, la conversione forzata e il matrimonio infantile di Maria </w:t>
      </w:r>
      <w:r w:rsidRPr="00582D97">
        <w:rPr>
          <w:bCs/>
          <w:iCs/>
        </w:rPr>
        <w:t>Shahbaz</w:t>
      </w:r>
      <w:r w:rsidRPr="00582D97">
        <w:rPr>
          <w:bCs/>
          <w:iCs/>
        </w:rPr>
        <w:t xml:space="preserve"> devono essere inquadrati nel contesto più ampio della discriminazione, della violenza e delle intimidazioni subite dalla comunità cristiana del paese; chiede che il Pakistan abroghi le sue leggi sulla blasfemia e ponga fine alla persecuzione dei cristiani e di altre minoranze religiose;</w:t>
      </w:r>
    </w:p>
    <w:p w:rsidR="002A2EC7" w:rsidRPr="00582D97" w:rsidP="002A2EC7" w14:paraId="0EC1B131" w14:textId="64832222">
      <w:pPr>
        <w:pStyle w:val="NormalHanging12a"/>
      </w:pPr>
      <w:r w:rsidRPr="00582D97">
        <w:t>5</w:t>
      </w:r>
      <w:r w:rsidRPr="00582D97">
        <w:t>.</w:t>
      </w:r>
      <w:r w:rsidRPr="00582D97">
        <w:tab/>
        <w:t>esorta la magistratura pakistana a difendere lo Stato di diritto e a garantire che qualsiasi procedimento che coinvolga ragazze appartenenti a minoranze sia condotto senza pressioni esterne, intimidazioni o coercizioni; evidenzia la necessità di uno sviluppo strutturato delle capacità all'interno del sistema giudiziario a tale riguardo;</w:t>
      </w:r>
    </w:p>
    <w:p w:rsidR="002A2EC7" w:rsidRPr="00582D97" w:rsidP="002A2EC7" w14:paraId="37B7622B" w14:textId="15C16C30">
      <w:pPr>
        <w:pStyle w:val="NormalHanging12a"/>
      </w:pPr>
      <w:r w:rsidRPr="00582D97">
        <w:t>6</w:t>
      </w:r>
      <w:r w:rsidRPr="00582D97">
        <w:t>.</w:t>
      </w:r>
      <w:r w:rsidRPr="00582D97">
        <w:tab/>
        <w:t xml:space="preserve">accoglie con favore le misure legislative adottate in alcune province contro i matrimoni infantili ed esorta il Pakistan </w:t>
      </w:r>
      <w:r w:rsidRPr="00582D97">
        <w:t>ad</w:t>
      </w:r>
      <w:r w:rsidRPr="00582D97">
        <w:t xml:space="preserve"> adottare e attuare pienamente il quadro nazionale per porre fine ai matrimoni infantili e ad attuare e applicare la legislazione provinciale; invita le altre province ad adottare e attuare una legislazione equivalente;</w:t>
      </w:r>
    </w:p>
    <w:p w:rsidR="002A2EC7" w:rsidRPr="00582D97" w:rsidP="002A2EC7" w14:paraId="113DDC66" w14:textId="5CDB2BA9">
      <w:pPr>
        <w:pStyle w:val="NormalHanging12a"/>
      </w:pPr>
      <w:r w:rsidRPr="00582D97">
        <w:t>7</w:t>
      </w:r>
      <w:r w:rsidRPr="00582D97">
        <w:t>.</w:t>
      </w:r>
      <w:r w:rsidRPr="00582D97">
        <w:tab/>
        <w:t>incoraggia il Pakistan a istituire un meccanismo nazionale per la gestione delle denunce presentate dalle famiglie delle ragazze appartenenti a minoranze che sono state rapite o costrette a convertirsi, e chiede che sia fornito un sostegno globale alle vittime</w:t>
      </w:r>
      <w:r w:rsidRPr="00582D97">
        <w:rPr>
          <w:bCs/>
          <w:iCs/>
        </w:rPr>
        <w:t>, compresi centri di accoglienza sicuri, assistenza legale, sostegno psicologico e programmi di reinserimento</w:t>
      </w:r>
      <w:r w:rsidRPr="00582D97">
        <w:rPr>
          <w:bCs/>
          <w:iCs/>
        </w:rPr>
        <w:t>;</w:t>
      </w:r>
      <w:r w:rsidRPr="00582D97">
        <w:t xml:space="preserve"> chiede di affrontare le cause profonde dei matrimoni forzati e delle conversioni forzate</w:t>
      </w:r>
      <w:r w:rsidRPr="00582D97">
        <w:rPr>
          <w:bCs/>
          <w:iCs/>
        </w:rPr>
        <w:t>, tra cui la disuguaglianza di genere, la povertà, l'esclusione sociale e la discriminazione fondata sulla casta, sul genere e sulla religione,</w:t>
      </w:r>
      <w:r w:rsidRPr="00582D97">
        <w:rPr>
          <w:b/>
          <w:i/>
        </w:rPr>
        <w:t xml:space="preserve"> </w:t>
      </w:r>
      <w:r w:rsidRPr="00582D97">
        <w:t>e di adottare misure di protezione mirate per le ragazze appartenenti a minoranze che subiscono discriminazioni, prestando particolare attenzione all'accesso all'istruzione e alla protezione sociale;</w:t>
      </w:r>
    </w:p>
    <w:p w:rsidR="002A2EC7" w:rsidRPr="00582D97" w:rsidP="002A2EC7" w14:paraId="0D3CE131" w14:textId="5F26C723">
      <w:pPr>
        <w:pStyle w:val="NormalHanging12a"/>
        <w:rPr>
          <w:bCs/>
          <w:iCs/>
        </w:rPr>
      </w:pPr>
      <w:r w:rsidRPr="00582D97">
        <w:t>8</w:t>
      </w:r>
      <w:r w:rsidRPr="00582D97">
        <w:t>.</w:t>
      </w:r>
      <w:r w:rsidRPr="00582D97">
        <w:tab/>
        <w:t xml:space="preserve">invita l'UE e gli Stati membri a sollevare sistematicamente la questione delle conversioni e dei matrimoni forzati e della protezione delle minoranze religiose </w:t>
      </w:r>
      <w:r w:rsidRPr="00582D97">
        <w:rPr>
          <w:bCs/>
          <w:iCs/>
        </w:rPr>
        <w:t xml:space="preserve">e di </w:t>
      </w:r>
      <w:r w:rsidRPr="00582D97">
        <w:rPr>
          <w:bCs/>
          <w:iCs/>
        </w:rPr>
        <w:t>altro tipo, degli oppositori politici, dei giornalisti, della società civile e dei difensori e attivisti dei diritti umani</w:t>
      </w:r>
      <w:r w:rsidRPr="00582D97">
        <w:rPr>
          <w:b/>
          <w:i/>
        </w:rPr>
        <w:t xml:space="preserve"> </w:t>
      </w:r>
      <w:r w:rsidRPr="00582D97">
        <w:t>nei dialoghi bilaterali con il Pakistan, anche nel quadro del monitoraggio del sistema di preferenze generalizzate Plus;</w:t>
      </w:r>
      <w:r w:rsidRPr="00582D97">
        <w:t xml:space="preserve"> </w:t>
      </w:r>
      <w:r w:rsidRPr="00582D97">
        <w:rPr>
          <w:bCs/>
          <w:iCs/>
        </w:rPr>
        <w:t>ricorda che la mancata attuazione efficace dei suoi impegni in materia di diritti umani, anche per quanto riguarda i diritti delle donne e dei minori, dovrebbe comportare la revoca dello status SPG+ del Pakistan;</w:t>
      </w:r>
    </w:p>
    <w:p w:rsidR="00E365E1" w:rsidRPr="00582D97" w:rsidP="00930AB8" w14:paraId="20D6FE5F" w14:textId="7223136A">
      <w:pPr>
        <w:pStyle w:val="NormalHanging12a"/>
      </w:pPr>
      <w:r w:rsidRPr="00582D97">
        <w:t>9</w:t>
      </w:r>
      <w:r w:rsidRPr="00582D97" w:rsidR="002A2EC7">
        <w:t>.</w:t>
      </w:r>
      <w:r w:rsidRPr="00582D97" w:rsidR="002A2EC7">
        <w:tab/>
        <w:t>incarica la sua Presidente di trasmettere la presente risoluzione al Consiglio, alla Commissione, alla VP/AR, nonché al governo e al parlamento del Pakistan.</w:t>
      </w:r>
    </w:p>
    <w:sectPr w:rsidSect="002F4E7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F4E7D" w14:paraId="420DC9B1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F4E7D" w14:paraId="4FD83EC5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F4E7D" w14:paraId="247081FD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F4E7D" w14:paraId="7284E6C3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F4E7D" w14:paraId="5E66B529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F4E7D" w14:paraId="5CCA9136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35488825">
    <w:abstractNumId w:val="9"/>
  </w:num>
  <w:num w:numId="2" w16cid:durableId="2015494718">
    <w:abstractNumId w:val="9"/>
  </w:num>
  <w:num w:numId="3" w16cid:durableId="422648270">
    <w:abstractNumId w:val="7"/>
  </w:num>
  <w:num w:numId="4" w16cid:durableId="2135708937">
    <w:abstractNumId w:val="7"/>
  </w:num>
  <w:num w:numId="5" w16cid:durableId="1418406582">
    <w:abstractNumId w:val="6"/>
  </w:num>
  <w:num w:numId="6" w16cid:durableId="1873686202">
    <w:abstractNumId w:val="6"/>
  </w:num>
  <w:num w:numId="7" w16cid:durableId="1137454890">
    <w:abstractNumId w:val="5"/>
  </w:num>
  <w:num w:numId="8" w16cid:durableId="1318222628">
    <w:abstractNumId w:val="5"/>
  </w:num>
  <w:num w:numId="9" w16cid:durableId="990405959">
    <w:abstractNumId w:val="4"/>
  </w:num>
  <w:num w:numId="10" w16cid:durableId="1336152303">
    <w:abstractNumId w:val="4"/>
  </w:num>
  <w:num w:numId="11" w16cid:durableId="505167949">
    <w:abstractNumId w:val="8"/>
  </w:num>
  <w:num w:numId="12" w16cid:durableId="363750944">
    <w:abstractNumId w:val="8"/>
  </w:num>
  <w:num w:numId="13" w16cid:durableId="2144888188">
    <w:abstractNumId w:val="3"/>
  </w:num>
  <w:num w:numId="14" w16cid:durableId="905989337">
    <w:abstractNumId w:val="3"/>
  </w:num>
  <w:num w:numId="15" w16cid:durableId="948778970">
    <w:abstractNumId w:val="2"/>
  </w:num>
  <w:num w:numId="16" w16cid:durableId="89007171">
    <w:abstractNumId w:val="2"/>
  </w:num>
  <w:num w:numId="17" w16cid:durableId="838468398">
    <w:abstractNumId w:val="1"/>
  </w:num>
  <w:num w:numId="18" w16cid:durableId="1355765481">
    <w:abstractNumId w:val="1"/>
  </w:num>
  <w:num w:numId="19" w16cid:durableId="817695211">
    <w:abstractNumId w:val="0"/>
  </w:num>
  <w:num w:numId="20" w16cid:durableId="1948391463">
    <w:abstractNumId w:val="0"/>
  </w:num>
  <w:num w:numId="21" w16cid:durableId="276177455">
    <w:abstractNumId w:val="9"/>
  </w:num>
  <w:num w:numId="22" w16cid:durableId="1213496035">
    <w:abstractNumId w:val="7"/>
  </w:num>
  <w:num w:numId="23" w16cid:durableId="996808929">
    <w:abstractNumId w:val="6"/>
  </w:num>
  <w:num w:numId="24" w16cid:durableId="1225990371">
    <w:abstractNumId w:val="5"/>
  </w:num>
  <w:num w:numId="25" w16cid:durableId="155271866">
    <w:abstractNumId w:val="4"/>
  </w:num>
  <w:num w:numId="26" w16cid:durableId="1142499267">
    <w:abstractNumId w:val="8"/>
  </w:num>
  <w:num w:numId="27" w16cid:durableId="1274943775">
    <w:abstractNumId w:val="3"/>
  </w:num>
  <w:num w:numId="28" w16cid:durableId="1497068156">
    <w:abstractNumId w:val="2"/>
  </w:num>
  <w:num w:numId="29" w16cid:durableId="428936937">
    <w:abstractNumId w:val="1"/>
  </w:num>
  <w:num w:numId="30" w16cid:durableId="1359627686">
    <w:abstractNumId w:val="0"/>
  </w:num>
  <w:num w:numId="31" w16cid:durableId="882404807">
    <w:abstractNumId w:val="9"/>
  </w:num>
  <w:num w:numId="32" w16cid:durableId="1206256448">
    <w:abstractNumId w:val="7"/>
  </w:num>
  <w:num w:numId="33" w16cid:durableId="1353141211">
    <w:abstractNumId w:val="6"/>
  </w:num>
  <w:num w:numId="34" w16cid:durableId="120609853">
    <w:abstractNumId w:val="5"/>
  </w:num>
  <w:num w:numId="35" w16cid:durableId="34701091">
    <w:abstractNumId w:val="4"/>
  </w:num>
  <w:num w:numId="36" w16cid:durableId="279532151">
    <w:abstractNumId w:val="8"/>
  </w:num>
  <w:num w:numId="37" w16cid:durableId="794913051">
    <w:abstractNumId w:val="3"/>
  </w:num>
  <w:num w:numId="38" w16cid:durableId="1950312787">
    <w:abstractNumId w:val="2"/>
  </w:num>
  <w:num w:numId="39" w16cid:durableId="979769984">
    <w:abstractNumId w:val="1"/>
  </w:num>
  <w:num w:numId="40" w16cid:durableId="19404664">
    <w:abstractNumId w:val="0"/>
  </w:num>
  <w:num w:numId="41" w16cid:durableId="673341776">
    <w:abstractNumId w:val="10"/>
  </w:num>
  <w:num w:numId="42" w16cid:durableId="454176724">
    <w:abstractNumId w:val="10"/>
  </w:num>
  <w:num w:numId="43" w16cid:durableId="830876144">
    <w:abstractNumId w:val="10"/>
  </w:num>
  <w:num w:numId="44" w16cid:durableId="164392350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0B7"/>
    <w:rsid w:val="00002272"/>
    <w:rsid w:val="00010D9E"/>
    <w:rsid w:val="00064002"/>
    <w:rsid w:val="000677B9"/>
    <w:rsid w:val="000831BA"/>
    <w:rsid w:val="000A42CC"/>
    <w:rsid w:val="000E7DD9"/>
    <w:rsid w:val="0010095E"/>
    <w:rsid w:val="00125B37"/>
    <w:rsid w:val="001617B8"/>
    <w:rsid w:val="00187494"/>
    <w:rsid w:val="001F32AE"/>
    <w:rsid w:val="002767FF"/>
    <w:rsid w:val="002A2EC7"/>
    <w:rsid w:val="002B18FE"/>
    <w:rsid w:val="002B5493"/>
    <w:rsid w:val="002C62C1"/>
    <w:rsid w:val="002F4E7D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39EC"/>
    <w:rsid w:val="004C0004"/>
    <w:rsid w:val="004C5D52"/>
    <w:rsid w:val="00504D34"/>
    <w:rsid w:val="0050519A"/>
    <w:rsid w:val="005072A1"/>
    <w:rsid w:val="00514517"/>
    <w:rsid w:val="00545827"/>
    <w:rsid w:val="00560270"/>
    <w:rsid w:val="00582D97"/>
    <w:rsid w:val="005C2568"/>
    <w:rsid w:val="005F1B17"/>
    <w:rsid w:val="006037C0"/>
    <w:rsid w:val="006631B6"/>
    <w:rsid w:val="00680577"/>
    <w:rsid w:val="006E23BB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60B7"/>
    <w:rsid w:val="00930AB8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786F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1D6E"/>
    <w:rsid w:val="00CF071A"/>
    <w:rsid w:val="00D058B8"/>
    <w:rsid w:val="00D27A20"/>
    <w:rsid w:val="00D47251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7469"/>
    <w:rsid w:val="00F87713"/>
    <w:rsid w:val="00FB4360"/>
    <w:rsid w:val="00FD0724"/>
    <w:rsid w:val="00FD0C70"/>
  </w:rsids>
  <w:docVars>
    <w:docVar w:name="dvdocse" w:val="B10-0346/2026"/>
    <w:docVar w:name="dvlangue" w:val="IT"/>
    <w:docVar w:name="dvnumam" w:val="0"/>
    <w:docVar w:name="dvpe" w:val="783.409"/>
    <w:docVar w:name="dvtitre" w:val="Risoluzione del Parlamento europeo del 9 luglio 2026 sul rapimento, la conversione forzata e il matrimonio precoce di Maria Shahbaz e la protezione delle ragazze in Pakistan(2026/2801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C608AE1"/>
  <w15:chartTrackingRefBased/>
  <w15:docId w15:val="{F2FF4C6D-1CBC-48D9-9074-C899568BB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2A2EC7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2A2EC7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2A2EC7"/>
    <w:rPr>
      <w:sz w:val="24"/>
      <w:lang w:val="it-IT"/>
    </w:rPr>
  </w:style>
  <w:style w:type="character" w:customStyle="1" w:styleId="EPCommaChar">
    <w:name w:val="EPComma Char"/>
    <w:basedOn w:val="DefaultParagraphFont"/>
    <w:link w:val="EPComma"/>
    <w:rsid w:val="002A2EC7"/>
    <w:rPr>
      <w:sz w:val="24"/>
      <w:lang w:val="it-IT"/>
    </w:rPr>
  </w:style>
  <w:style w:type="paragraph" w:styleId="Revision">
    <w:name w:val="Revision"/>
    <w:hidden/>
    <w:uiPriority w:val="99"/>
    <w:semiHidden/>
    <w:rsid w:val="00CD1D6E"/>
    <w:rPr>
      <w:sz w:val="24"/>
      <w:lang w:val="it-IT"/>
    </w:rPr>
  </w:style>
  <w:style w:type="character" w:styleId="CommentReference">
    <w:name w:val="annotation reference"/>
    <w:basedOn w:val="DefaultParagraphFont"/>
    <w:rsid w:val="00FD0724"/>
    <w:rPr>
      <w:sz w:val="16"/>
      <w:szCs w:val="16"/>
    </w:rPr>
  </w:style>
  <w:style w:type="paragraph" w:styleId="CommentText">
    <w:name w:val="annotation text"/>
    <w:basedOn w:val="Normal"/>
    <w:link w:val="CommentTextChar"/>
    <w:rsid w:val="00FD072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D0724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FD07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D0724"/>
    <w:rPr>
      <w:b/>
      <w:bCs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931</Words>
  <Characters>5422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2026-07-09T14:08:00Z</dcterms:created>
  <dcterms:modified xsi:type="dcterms:W3CDTF">2026-07-09T14:08:00Z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B10-0346/2026</vt:lpwstr>
  </property>
  <property fmtid="{D5CDD505-2E9C-101B-9397-08002B2CF9AE}" pid="4" name="&lt;Type&gt;">
    <vt:lpwstr>RR</vt:lpwstr>
  </property>
</Properties>
</file>