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F1713E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1EEB" w:rsidP="0010095E" w14:paraId="56DA7AF3" w14:textId="77777777">
            <w:pPr>
              <w:pStyle w:val="EPName"/>
            </w:pPr>
            <w:r w:rsidRPr="00711EEB">
              <w:t xml:space="preserve">Parlamento </w:t>
            </w:r>
            <w:r w:rsidRPr="00711EEB">
              <w:t>Europeu</w:t>
            </w:r>
          </w:p>
          <w:p w:rsidR="00751A4A" w:rsidRPr="00711EEB" w:rsidP="005F1B17" w14:paraId="16AB97D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1EEB">
              <w:t>2024</w:t>
            </w:r>
            <w:r w:rsidRPr="00711EEB" w:rsidR="00817416">
              <w:t>-202</w:t>
            </w:r>
            <w:r w:rsidRPr="00711EE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1EEB" w:rsidP="0010095E" w14:paraId="4FECEB98" w14:textId="77777777">
            <w:pPr>
              <w:pStyle w:val="EPLogo"/>
            </w:pPr>
            <w:r w:rsidRPr="00711EE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1EEB" w:rsidP="004C5D52" w14:paraId="4363CEDA" w14:textId="77777777">
      <w:pPr>
        <w:pStyle w:val="LineTop"/>
      </w:pPr>
    </w:p>
    <w:p w:rsidR="00680577" w:rsidRPr="00711EEB" w:rsidP="00680577" w14:paraId="670348AD" w14:textId="77777777">
      <w:pPr>
        <w:pStyle w:val="EPBodyTA1"/>
      </w:pPr>
      <w:r w:rsidRPr="00711EEB">
        <w:t>TEXTOS APROVADOS</w:t>
      </w:r>
    </w:p>
    <w:p w:rsidR="00D058B8" w:rsidRPr="00711EEB" w:rsidP="00D058B8" w14:paraId="0407F9A1" w14:textId="77777777">
      <w:pPr>
        <w:pStyle w:val="LineBottom"/>
      </w:pPr>
    </w:p>
    <w:p w:rsidR="00255974" w:rsidRPr="00711EEB" w:rsidP="00255974" w14:paraId="410054BA" w14:textId="4B574FEE">
      <w:pPr>
        <w:pStyle w:val="ATHeading1"/>
      </w:pPr>
      <w:bookmarkStart w:id="0" w:name="TANumber"/>
      <w:r w:rsidRPr="00711EEB">
        <w:t>P10_</w:t>
      </w:r>
      <w:r w:rsidRPr="00711EEB">
        <w:t>TA(</w:t>
      </w:r>
      <w:r w:rsidRPr="00711EEB">
        <w:t>2026)</w:t>
      </w:r>
      <w:bookmarkEnd w:id="0"/>
      <w:r w:rsidRPr="00711EEB" w:rsidR="0075575F">
        <w:t>0269</w:t>
      </w:r>
    </w:p>
    <w:p w:rsidR="00255974" w:rsidRPr="00711EEB" w:rsidP="00255974" w14:paraId="44BF4919" w14:textId="77777777">
      <w:pPr>
        <w:pStyle w:val="ATHeading2"/>
      </w:pPr>
      <w:bookmarkStart w:id="1" w:name="title"/>
      <w:r w:rsidRPr="00711EEB">
        <w:t xml:space="preserve">O rapto, a conversão forçada e o casamento precoce de Maria </w:t>
      </w:r>
      <w:r w:rsidRPr="00711EEB">
        <w:t>Shahbaz</w:t>
      </w:r>
      <w:r w:rsidRPr="00711EEB">
        <w:t>, e a proteção das raparigas no Paquistão</w:t>
      </w:r>
      <w:bookmarkEnd w:id="1"/>
    </w:p>
    <w:p w:rsidR="00255974" w:rsidRPr="00711EEB" w:rsidP="00255974" w14:paraId="796422A3" w14:textId="560FA6A3">
      <w:pPr>
        <w:rPr>
          <w:i/>
          <w:vanish/>
        </w:rPr>
      </w:pPr>
      <w:r>
        <w:rPr>
          <w:i/>
        </w:rPr>
        <w:fldChar w:fldCharType="begin"/>
      </w:r>
      <w:r w:rsidRPr="00711EEB">
        <w:rPr>
          <w:i/>
        </w:rPr>
        <w:instrText xml:space="preserve"> TC"(</w:instrText>
      </w:r>
      <w:bookmarkStart w:id="2" w:name="DocNumber"/>
      <w:r w:rsidRPr="00711EEB">
        <w:rPr>
          <w:i/>
        </w:rPr>
        <w:instrText>B10-0346</w:instrText>
      </w:r>
      <w:r w:rsidRPr="00711EEB" w:rsidR="00F0715C">
        <w:rPr>
          <w:i/>
        </w:rPr>
        <w:instrText>, 0348, 0350 e 0351</w:instrText>
      </w:r>
      <w:r w:rsidRPr="00711EEB">
        <w:rPr>
          <w:i/>
        </w:rPr>
        <w:instrText>/2026</w:instrText>
      </w:r>
      <w:bookmarkEnd w:id="2"/>
      <w:r w:rsidRPr="00711EE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55974" w:rsidRPr="00711EEB" w:rsidP="00255974" w14:paraId="1191D043" w14:textId="77777777">
      <w:pPr>
        <w:rPr>
          <w:vanish/>
        </w:rPr>
      </w:pPr>
      <w:bookmarkStart w:id="3" w:name="PE"/>
      <w:r w:rsidRPr="00711EEB">
        <w:rPr>
          <w:vanish/>
        </w:rPr>
        <w:t>PE783.409</w:t>
      </w:r>
      <w:bookmarkEnd w:id="3"/>
    </w:p>
    <w:p w:rsidR="00255974" w:rsidRPr="00711EEB" w:rsidP="00255974" w14:paraId="75D0CDDA" w14:textId="3F248024">
      <w:pPr>
        <w:pStyle w:val="ATHeading3"/>
      </w:pPr>
      <w:bookmarkStart w:id="4" w:name="Sujet"/>
      <w:r w:rsidRPr="00711EEB">
        <w:t xml:space="preserve">Resolução do Parlamento Europeu, de </w:t>
      </w:r>
      <w:r w:rsidRPr="00711EEB" w:rsidR="003479EC">
        <w:t xml:space="preserve">9 </w:t>
      </w:r>
      <w:r w:rsidRPr="00711EEB">
        <w:t xml:space="preserve">de </w:t>
      </w:r>
      <w:r w:rsidRPr="00711EEB" w:rsidR="003479EC">
        <w:t xml:space="preserve">julho </w:t>
      </w:r>
      <w:r w:rsidRPr="00711EEB">
        <w:t xml:space="preserve">de 2026, sobre o rapto, a conversão forçada e o casamento precoce de Maria </w:t>
      </w:r>
      <w:r w:rsidRPr="00711EEB">
        <w:t>Shahbaz</w:t>
      </w:r>
      <w:r w:rsidRPr="00711EEB">
        <w:t>, e a proteção das raparigas no Paquistão</w:t>
      </w:r>
      <w:bookmarkEnd w:id="4"/>
      <w:r w:rsidRPr="00711EEB">
        <w:t xml:space="preserve"> </w:t>
      </w:r>
      <w:bookmarkStart w:id="5" w:name="References"/>
      <w:r w:rsidRPr="00711EEB">
        <w:t>(2026/2801(RSP))</w:t>
      </w:r>
      <w:bookmarkEnd w:id="5"/>
    </w:p>
    <w:p w:rsidR="002E4C97" w:rsidRPr="00711EEB" w:rsidP="002E4C97" w14:paraId="232864DB" w14:textId="77777777">
      <w:pPr>
        <w:pStyle w:val="EPComma"/>
      </w:pPr>
      <w:bookmarkStart w:id="6" w:name="TextBodyBegin"/>
      <w:bookmarkEnd w:id="6"/>
      <w:r w:rsidRPr="00711EEB">
        <w:rPr>
          <w:i/>
        </w:rPr>
        <w:t>O Parlamento Europeu,</w:t>
      </w:r>
    </w:p>
    <w:p w:rsidR="002E4C97" w:rsidRPr="00711EEB" w:rsidP="002E4C97" w14:paraId="5FB1DBCE" w14:textId="77777777">
      <w:pPr>
        <w:pStyle w:val="NormalHanging12a"/>
      </w:pPr>
      <w:r w:rsidRPr="00711EEB">
        <w:t>–</w:t>
      </w:r>
      <w:r w:rsidRPr="00711EEB">
        <w:tab/>
        <w:t>Tendo em conta o artigo 150.º, n.º 5, e o artigo 136.º, n.º 4, do seu Regimento,</w:t>
      </w:r>
    </w:p>
    <w:p w:rsidR="002E4C97" w:rsidRPr="00711EEB" w:rsidP="002E4C97" w14:paraId="454A5B28" w14:textId="5175D1EA">
      <w:pPr>
        <w:pStyle w:val="NormalHanging12a"/>
      </w:pPr>
      <w:r w:rsidRPr="00711EEB">
        <w:t>A.</w:t>
      </w:r>
      <w:r w:rsidRPr="00711EEB">
        <w:tab/>
        <w:t xml:space="preserve">Considerando que Maria </w:t>
      </w:r>
      <w:r w:rsidRPr="00711EEB">
        <w:t>Shahbaz</w:t>
      </w:r>
      <w:r w:rsidRPr="00711EEB">
        <w:t>, uma rapariga cristã de Lahore, tinha 13 anos quando foi raptada e forçada a converter</w:t>
      </w:r>
      <w:r w:rsidRPr="00711EEB">
        <w:noBreakHyphen/>
        <w:t>se ao Islão e a casar com o seu raptor</w:t>
      </w:r>
      <w:r w:rsidRPr="00711EEB" w:rsidR="003479EC">
        <w:t>; considerando que</w:t>
      </w:r>
      <w:r w:rsidRPr="00711EEB">
        <w:t xml:space="preserve"> a sua família afirma que as declarações da jovem foram feitas sob pressão e coação</w:t>
      </w:r>
      <w:r w:rsidRPr="00711EEB" w:rsidR="003479EC">
        <w:t>; considerando que</w:t>
      </w:r>
      <w:r w:rsidRPr="00711EEB">
        <w:t xml:space="preserve">, apesar das provas documentais que confirmam o estatuto de menoridade da jovem e a falsificação dos documentos de casamento, o Tribunal Constitucional Federal do Paquistão confirmou, em março </w:t>
      </w:r>
      <w:r w:rsidRPr="00711EEB" w:rsidR="008532F2">
        <w:t>de </w:t>
      </w:r>
      <w:r w:rsidRPr="00711EEB">
        <w:t>2026, a sua conversão e o seu casamento e ordenou que permanecesse com o seu raptor;</w:t>
      </w:r>
    </w:p>
    <w:p w:rsidR="002E4C97" w:rsidRPr="00711EEB" w:rsidP="002E4C97" w14:paraId="5097E7E5" w14:textId="0A6A37CF">
      <w:pPr>
        <w:pStyle w:val="NormalHanging12a"/>
      </w:pPr>
      <w:r w:rsidRPr="00711EEB">
        <w:t>B.</w:t>
      </w:r>
      <w:r w:rsidRPr="00711EEB">
        <w:tab/>
        <w:t>Considerando que, no Paquistão, se verifica um padrão persistente e amplamente documentado de rapto, conversão forçada e casamento forçado de raparigas menores de idade pertencentes a comunidades hindus e cristãs, bem como de outras minorias religiosas</w:t>
      </w:r>
      <w:r w:rsidRPr="00711EEB" w:rsidR="003479EC">
        <w:t xml:space="preserve">; </w:t>
      </w:r>
      <w:r w:rsidRPr="00711EEB" w:rsidR="000936A2">
        <w:t xml:space="preserve">considerando </w:t>
      </w:r>
      <w:r w:rsidRPr="00711EEB" w:rsidR="000936A2">
        <w:t>que, de acordo com dados das Nações Unidas de 2025, entre as mulheres e raparigas afetadas pela conversão forçada através do casamento, cerca de 75</w:t>
      </w:r>
      <w:r w:rsidRPr="00711EEB" w:rsidR="000936A2">
        <w:t> </w:t>
      </w:r>
      <w:r w:rsidRPr="00711EEB" w:rsidR="000936A2">
        <w:t xml:space="preserve">% eram hindus e 25 % cristãs; </w:t>
      </w:r>
      <w:r w:rsidRPr="00711EEB" w:rsidR="003479EC">
        <w:t>considerando que</w:t>
      </w:r>
      <w:r w:rsidRPr="00711EEB">
        <w:t xml:space="preserve"> a pobreza e a marginalização aumentam a vulnerabilidade das raparigas;</w:t>
      </w:r>
    </w:p>
    <w:p w:rsidR="002E4C97" w:rsidRPr="00711EEB" w:rsidP="002E4C97" w14:paraId="6EA81847" w14:textId="7B416D6B">
      <w:pPr>
        <w:pStyle w:val="NormalHanging12a"/>
      </w:pPr>
      <w:r w:rsidRPr="00711EEB">
        <w:t>C.</w:t>
      </w:r>
      <w:r w:rsidRPr="00711EEB">
        <w:tab/>
        <w:t>Considerando que o Governo paquistanês propôs recentemente um quadro nacional para pôr termo ao casamento infantil, com o objetivo de reforçar a proteção dos menores</w:t>
      </w:r>
      <w:r w:rsidRPr="00711EEB" w:rsidR="003479EC">
        <w:t>; considerando que</w:t>
      </w:r>
      <w:r w:rsidRPr="00711EEB">
        <w:t>, em algumas províncias, foi adotada legislação contra o casamento infantil, que aumenta a idade mínima para contrair casamento para 18 anos, mas que essa legislação carece de aplicação efetiva;</w:t>
      </w:r>
    </w:p>
    <w:p w:rsidR="000936A2" w:rsidRPr="00711EEB" w:rsidP="002E4C97" w14:paraId="71B5D962" w14:textId="7F64FE8D">
      <w:pPr>
        <w:pStyle w:val="NormalHanging12a"/>
      </w:pPr>
      <w:r w:rsidRPr="00711EEB">
        <w:t>D.</w:t>
      </w:r>
      <w:r w:rsidRPr="00711EEB">
        <w:tab/>
      </w:r>
      <w:r w:rsidRPr="00711EEB">
        <w:t xml:space="preserve">Considerando que os cristãos, a maior comunidade religiosa do mundo, são uma das comunidades religiosas mais perseguidas no Paquistão, como evidenciado no caso de Maria </w:t>
      </w:r>
      <w:r w:rsidRPr="00711EEB">
        <w:t>Shahbaz</w:t>
      </w:r>
      <w:r w:rsidRPr="00711EEB">
        <w:t>;</w:t>
      </w:r>
    </w:p>
    <w:p w:rsidR="000936A2" w:rsidRPr="00711EEB" w:rsidP="002E4C97" w14:paraId="6D5F1B82" w14:textId="1CB98F1D">
      <w:pPr>
        <w:pStyle w:val="NormalHanging12a"/>
      </w:pPr>
      <w:r w:rsidRPr="00711EEB">
        <w:t>E.</w:t>
      </w:r>
      <w:r w:rsidRPr="00711EEB">
        <w:tab/>
      </w:r>
      <w:r w:rsidRPr="00711EEB">
        <w:t xml:space="preserve">Considerando que o caso de Maria </w:t>
      </w:r>
      <w:r w:rsidRPr="00711EEB">
        <w:t>Shahbaz</w:t>
      </w:r>
      <w:r w:rsidRPr="00711EEB">
        <w:t xml:space="preserve"> constitui um exemplo paradigmático das </w:t>
      </w:r>
      <w:r w:rsidRPr="00711EEB">
        <w:t>violações mais vastas dos direitos humanos enfrentadas pelas minorias no Paquistão, designadamente detenções arbitrárias, desaparecimentos forçados, assédio de jornalistas e da sociedade civil e utilização abusiva da legislação em matéria de blasfémia, luta contra o terrorismo e cibercriminalidade;</w:t>
      </w:r>
    </w:p>
    <w:p w:rsidR="002E4C97" w:rsidRPr="00711EEB" w:rsidP="002E4C97" w14:paraId="41B83EB3" w14:textId="05B0DEC7">
      <w:pPr>
        <w:pStyle w:val="NormalHanging12a"/>
      </w:pPr>
      <w:r w:rsidRPr="00711EEB">
        <w:t>1.</w:t>
      </w:r>
      <w:r w:rsidRPr="00711EEB">
        <w:tab/>
        <w:t xml:space="preserve">Condena veementemente o rapto, a conversão forçada ao Islão, o casamento infantil e a sentença proferida no caso de Maria </w:t>
      </w:r>
      <w:r w:rsidRPr="00711EEB">
        <w:t>Shahbaz</w:t>
      </w:r>
      <w:r w:rsidRPr="00711EEB">
        <w:t>, bem como atropelos semelhantes infligidos contra raparigas menores de idade pertencentes a minorias religiosas no Paquistão;</w:t>
      </w:r>
    </w:p>
    <w:p w:rsidR="002E4C97" w:rsidRPr="00711EEB" w:rsidP="002E4C97" w14:paraId="544A29E0" w14:textId="77777777">
      <w:pPr>
        <w:pStyle w:val="NormalHanging12a"/>
      </w:pPr>
      <w:r w:rsidRPr="00711EEB">
        <w:t>2.</w:t>
      </w:r>
      <w:r w:rsidRPr="00711EEB">
        <w:tab/>
        <w:t>Insta o Governo paquistanês a velar por que todos os casos que envolvam menores ou alegações de coerção sejam investigados de forma transparente e independente, a assegurar que os autores respondam efetivamente pelos seus atos e a garantir o regresso seguro das raparigas raptadas;</w:t>
      </w:r>
    </w:p>
    <w:p w:rsidR="002E4C97" w:rsidRPr="00711EEB" w:rsidP="002E4C97" w14:paraId="3C354FD7" w14:textId="77777777">
      <w:pPr>
        <w:pStyle w:val="NormalHanging12a"/>
      </w:pPr>
      <w:r w:rsidRPr="00711EEB">
        <w:t>3.</w:t>
      </w:r>
      <w:r w:rsidRPr="00711EEB">
        <w:tab/>
        <w:t xml:space="preserve">Insta as autoridades paquistanesas a assegurarem a proteção imediata de Maria </w:t>
      </w:r>
      <w:r w:rsidRPr="00711EEB">
        <w:t>Shahbaz</w:t>
      </w:r>
      <w:r w:rsidRPr="00711EEB">
        <w:t>, a concederem</w:t>
      </w:r>
      <w:r w:rsidRPr="00711EEB">
        <w:noBreakHyphen/>
        <w:t>lhe acesso a representação jurídica, apoio psicológico independente e contacto com a sua família, e a procederem a uma reapreciação exaustiva, transparente e imparcial do seu caso, respeitando plenamente as garantias processuais e o interesse superior da criança e permitindo que as organizações de defesa dos direitos humanos acompanhem de forma independente a sua situação;</w:t>
      </w:r>
    </w:p>
    <w:p w:rsidR="004E6248" w:rsidRPr="00711EEB" w:rsidP="002E4C97" w14:paraId="0BDB09D5" w14:textId="34F78B83">
      <w:pPr>
        <w:pStyle w:val="NormalHanging12a"/>
      </w:pPr>
      <w:r w:rsidRPr="00711EEB">
        <w:t>4.</w:t>
      </w:r>
      <w:r w:rsidRPr="00711EEB">
        <w:tab/>
      </w:r>
      <w:r w:rsidRPr="00711EEB">
        <w:t xml:space="preserve">Condena com firmeza a perseguição sistemática de cristãos no Paquistão e salienta que o rapto, a conversão forçada e o casamento precoce de Maria </w:t>
      </w:r>
      <w:r w:rsidRPr="00711EEB">
        <w:t>Shahbaz</w:t>
      </w:r>
      <w:r w:rsidRPr="00711EEB">
        <w:t xml:space="preserve"> devem ser enquadrados no contexto mais vasto da discriminação, da violência e da intimidação enfrentadas pela comunidade cristã do país; exige que o Paquistão revogue as suas leis relativas à blasfémia e ponha termo à perseguição de cristãos e de outras minorias religiosas;</w:t>
      </w:r>
    </w:p>
    <w:p w:rsidR="002E4C97" w:rsidRPr="00711EEB" w:rsidP="002E4C97" w14:paraId="6444C04C" w14:textId="78D48A4F">
      <w:pPr>
        <w:pStyle w:val="NormalHanging12a"/>
      </w:pPr>
      <w:r w:rsidRPr="00711EEB">
        <w:t>5</w:t>
      </w:r>
      <w:r w:rsidRPr="00711EEB">
        <w:t>.</w:t>
      </w:r>
      <w:r w:rsidRPr="00711EEB">
        <w:tab/>
        <w:t>Exorta com veemência o sistema judicial paquistanês a respeitar o Estado de direito e a velar por que todos os processos que envolvam raparigas oriundas de minorias sejam conduzidos sem pressões externas, intimidação ou coerção; salienta, a este respeito, a necessidade do reforço estruturado das capacidades no sistema judicial;</w:t>
      </w:r>
    </w:p>
    <w:p w:rsidR="002E4C97" w:rsidRPr="00711EEB" w:rsidP="002E4C97" w14:paraId="3C92119B" w14:textId="0CCAE1AD">
      <w:pPr>
        <w:pStyle w:val="NormalHanging12a"/>
      </w:pPr>
      <w:r w:rsidRPr="00711EEB">
        <w:t>6</w:t>
      </w:r>
      <w:r w:rsidRPr="00711EEB">
        <w:t>.</w:t>
      </w:r>
      <w:r w:rsidRPr="00711EEB">
        <w:tab/>
        <w:t>Congratula</w:t>
      </w:r>
      <w:r w:rsidRPr="00711EEB">
        <w:noBreakHyphen/>
        <w:t>se com as medidas legislativas contra o casamento infantil adotadas em algumas províncias e insta com veemência o Paquistão a adotar e aplicar plenamente o quadro nacional destinado a pôr termo ao casamento infantil, bem como a aplicar e fazer cumprir a legislação provincial; insta as outras províncias a adotarem e aplicarem legislação equivalente;</w:t>
      </w:r>
    </w:p>
    <w:p w:rsidR="002E4C97" w:rsidRPr="00711EEB" w:rsidP="002E4C97" w14:paraId="4ABA33A9" w14:textId="5E406FC1">
      <w:pPr>
        <w:pStyle w:val="NormalHanging12a"/>
      </w:pPr>
      <w:r w:rsidRPr="00711EEB">
        <w:t>7</w:t>
      </w:r>
      <w:r w:rsidRPr="00711EEB">
        <w:t>.</w:t>
      </w:r>
      <w:r w:rsidRPr="00711EEB">
        <w:tab/>
        <w:t>Incentiva o Paquistão a criar um mecanismo nacional para o tratamento de queixas apresentadas pelas famílias de raparigas oriundas de minorias que tenham sido raptadas ou convertidas à força, e solicita a prestação de um apoio abrangente às vítimas</w:t>
      </w:r>
      <w:r w:rsidRPr="00711EEB" w:rsidR="004E6248">
        <w:t>, incluindo abrigos seguros, assistência jurídica, aconselhamento psicológico e programas de reintegração</w:t>
      </w:r>
      <w:r w:rsidRPr="00711EEB">
        <w:t>; faz votos por que sejam combatidas as causas profundas das conversões e dos casamentos forçados</w:t>
      </w:r>
      <w:r w:rsidRPr="00711EEB" w:rsidR="004E6248">
        <w:t>, incluindo a desigualdade de género, a pobreza, a exclusão social e a discriminação com base na casta, no género e na religião,</w:t>
      </w:r>
      <w:r w:rsidRPr="00711EEB">
        <w:t xml:space="preserve"> e sejam adotadas medidas de proteção específicas para as raparigas pertencentes a minorias vítimas de discriminação, prestando especial atenção ao acesso à educação e à proteção social;</w:t>
      </w:r>
    </w:p>
    <w:p w:rsidR="002E4C97" w:rsidRPr="00711EEB" w:rsidP="002E4C97" w14:paraId="645CB7C1" w14:textId="690C2B02">
      <w:pPr>
        <w:pStyle w:val="NormalHanging12a"/>
        <w:rPr>
          <w:bCs/>
        </w:rPr>
      </w:pPr>
      <w:r w:rsidRPr="00711EEB">
        <w:t>8</w:t>
      </w:r>
      <w:r w:rsidRPr="00711EEB">
        <w:t>.</w:t>
      </w:r>
      <w:r w:rsidRPr="00711EEB">
        <w:tab/>
        <w:t>Insta a UE e os Estados</w:t>
      </w:r>
      <w:r w:rsidRPr="00711EEB">
        <w:noBreakHyphen/>
        <w:t xml:space="preserve">Membros a abordarem sistematicamente a questão das </w:t>
      </w:r>
      <w:r w:rsidRPr="00711EEB">
        <w:t xml:space="preserve">conversões e dos casamentos forçados e da proteção das minorias religiosas </w:t>
      </w:r>
      <w:r w:rsidRPr="00711EEB" w:rsidR="000936A2">
        <w:t xml:space="preserve">e de outras minorias, dos opositores políticos, dos jornalistas, da sociedade civil e dos defensores e ativistas dos direitos humanos, </w:t>
      </w:r>
      <w:r w:rsidRPr="00711EEB">
        <w:t>nos diálogos bilaterais com o Paquistão, nomeadamente no âmbito do acompanhamento do Sistema de Preferências Generalizadas Mais;</w:t>
      </w:r>
      <w:r w:rsidRPr="00711EEB" w:rsidR="000936A2">
        <w:t xml:space="preserve"> </w:t>
      </w:r>
      <w:r w:rsidRPr="00711EEB" w:rsidR="000936A2">
        <w:t>recorda que a não aplicação efetiva dos seus compromissos em matéria de direitos humanos, incluindo os direitos das mulheres e das crianças, deve resultar na retirada do estatuto SPG+ ao Paquistão;</w:t>
      </w:r>
    </w:p>
    <w:p w:rsidR="00143F8C" w:rsidRPr="00711EEB" w:rsidP="00143F8C" w14:paraId="54024D64" w14:textId="12DADB26">
      <w:pPr>
        <w:pStyle w:val="NormalHanging12a"/>
      </w:pPr>
      <w:r w:rsidRPr="00711EEB">
        <w:t>9</w:t>
      </w:r>
      <w:r w:rsidRPr="00711EEB" w:rsidR="002E4C97">
        <w:t>.</w:t>
      </w:r>
      <w:r w:rsidRPr="00711EEB" w:rsidR="002E4C97">
        <w:tab/>
        <w:t>Encarrega a sua Presidente de transmitir a presente resolução ao Conselho, à Comissão, à VP/AR e ao Governo e ao Parlamento do Paquistão.</w:t>
      </w:r>
    </w:p>
    <w:sectPr w:rsidSect="004E6248">
      <w:footerReference w:type="default" r:id="rId6"/>
      <w:footerReference w:type="first" r:id="rId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E6248" w:rsidP="004E6248" w14:paraId="0DA12352" w14:textId="62191E7B">
    <w:pPr>
      <w:pStyle w:val="EPFooter2"/>
      <w:ind w:left="0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715C" w:rsidRPr="00F0715C" w:rsidP="00F0715C" w14:paraId="2ADCF104" w14:textId="77777777">
    <w:pPr>
      <w:pStyle w:val="EPFooter"/>
    </w:pPr>
    <w:r w:rsidRPr="00F0715C">
      <w:rPr>
        <w:rStyle w:val="HideTWBExt"/>
      </w:rPr>
      <w:t>&lt;PathFdR&gt;</w:t>
    </w:r>
    <w:r w:rsidRPr="00F0715C">
      <w:t>RR\B10-0346/2026PT.docx</w:t>
    </w:r>
    <w:r w:rsidRPr="00F0715C">
      <w:rPr>
        <w:rStyle w:val="HideTWBExt"/>
      </w:rPr>
      <w:t>&lt;/</w:t>
    </w:r>
    <w:r w:rsidRPr="00F0715C">
      <w:rPr>
        <w:rStyle w:val="HideTWBExt"/>
      </w:rPr>
      <w:t>PathFdR</w:t>
    </w:r>
    <w:r w:rsidRPr="00F0715C">
      <w:rPr>
        <w:rStyle w:val="HideTWBExt"/>
      </w:rPr>
      <w:t>&gt;</w:t>
    </w:r>
    <w:r w:rsidRPr="00F0715C">
      <w:tab/>
    </w:r>
    <w:r w:rsidRPr="00F0715C">
      <w:tab/>
    </w:r>
  </w:p>
  <w:p w:rsidR="00064002" w:rsidRPr="00F0715C" w:rsidP="00F0715C" w14:paraId="24C13803" w14:textId="4A9B0F8D">
    <w:pPr>
      <w:pStyle w:val="EPFooter2"/>
    </w:pPr>
    <w:r w:rsidRPr="00F0715C">
      <w:t>PT</w:t>
    </w:r>
    <w:r w:rsidRPr="00F0715C">
      <w:tab/>
    </w:r>
    <w:r w:rsidRPr="00F0715C">
      <w:rPr>
        <w:b w:val="0"/>
        <w:i/>
        <w:color w:val="C0C0C0"/>
        <w:sz w:val="22"/>
      </w:rPr>
      <w:t>Unida na diversidade</w:t>
    </w:r>
    <w:r w:rsidRPr="00F0715C">
      <w:tab/>
      <w:t>PT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9703985">
    <w:abstractNumId w:val="9"/>
  </w:num>
  <w:num w:numId="2" w16cid:durableId="710224963">
    <w:abstractNumId w:val="9"/>
  </w:num>
  <w:num w:numId="3" w16cid:durableId="249312325">
    <w:abstractNumId w:val="7"/>
  </w:num>
  <w:num w:numId="4" w16cid:durableId="1335453090">
    <w:abstractNumId w:val="7"/>
  </w:num>
  <w:num w:numId="5" w16cid:durableId="2004892533">
    <w:abstractNumId w:val="6"/>
  </w:num>
  <w:num w:numId="6" w16cid:durableId="1011418826">
    <w:abstractNumId w:val="6"/>
  </w:num>
  <w:num w:numId="7" w16cid:durableId="137192296">
    <w:abstractNumId w:val="5"/>
  </w:num>
  <w:num w:numId="8" w16cid:durableId="1700624412">
    <w:abstractNumId w:val="5"/>
  </w:num>
  <w:num w:numId="9" w16cid:durableId="344140221">
    <w:abstractNumId w:val="4"/>
  </w:num>
  <w:num w:numId="10" w16cid:durableId="1523468188">
    <w:abstractNumId w:val="4"/>
  </w:num>
  <w:num w:numId="11" w16cid:durableId="1202742212">
    <w:abstractNumId w:val="8"/>
  </w:num>
  <w:num w:numId="12" w16cid:durableId="1374844418">
    <w:abstractNumId w:val="8"/>
  </w:num>
  <w:num w:numId="13" w16cid:durableId="1199319703">
    <w:abstractNumId w:val="3"/>
  </w:num>
  <w:num w:numId="14" w16cid:durableId="1861814248">
    <w:abstractNumId w:val="3"/>
  </w:num>
  <w:num w:numId="15" w16cid:durableId="100611129">
    <w:abstractNumId w:val="2"/>
  </w:num>
  <w:num w:numId="16" w16cid:durableId="2019112856">
    <w:abstractNumId w:val="2"/>
  </w:num>
  <w:num w:numId="17" w16cid:durableId="596211622">
    <w:abstractNumId w:val="1"/>
  </w:num>
  <w:num w:numId="18" w16cid:durableId="982853322">
    <w:abstractNumId w:val="1"/>
  </w:num>
  <w:num w:numId="19" w16cid:durableId="1535267298">
    <w:abstractNumId w:val="0"/>
  </w:num>
  <w:num w:numId="20" w16cid:durableId="429392125">
    <w:abstractNumId w:val="0"/>
  </w:num>
  <w:num w:numId="21" w16cid:durableId="1801724897">
    <w:abstractNumId w:val="9"/>
  </w:num>
  <w:num w:numId="22" w16cid:durableId="1039860815">
    <w:abstractNumId w:val="7"/>
  </w:num>
  <w:num w:numId="23" w16cid:durableId="903687357">
    <w:abstractNumId w:val="6"/>
  </w:num>
  <w:num w:numId="24" w16cid:durableId="1671758174">
    <w:abstractNumId w:val="5"/>
  </w:num>
  <w:num w:numId="25" w16cid:durableId="1589197989">
    <w:abstractNumId w:val="4"/>
  </w:num>
  <w:num w:numId="26" w16cid:durableId="1195314279">
    <w:abstractNumId w:val="8"/>
  </w:num>
  <w:num w:numId="27" w16cid:durableId="32074082">
    <w:abstractNumId w:val="3"/>
  </w:num>
  <w:num w:numId="28" w16cid:durableId="1217931223">
    <w:abstractNumId w:val="2"/>
  </w:num>
  <w:num w:numId="29" w16cid:durableId="799956907">
    <w:abstractNumId w:val="1"/>
  </w:num>
  <w:num w:numId="30" w16cid:durableId="660281166">
    <w:abstractNumId w:val="0"/>
  </w:num>
  <w:num w:numId="31" w16cid:durableId="712190734">
    <w:abstractNumId w:val="9"/>
  </w:num>
  <w:num w:numId="32" w16cid:durableId="1648437812">
    <w:abstractNumId w:val="7"/>
  </w:num>
  <w:num w:numId="33" w16cid:durableId="1146164059">
    <w:abstractNumId w:val="6"/>
  </w:num>
  <w:num w:numId="34" w16cid:durableId="406535241">
    <w:abstractNumId w:val="5"/>
  </w:num>
  <w:num w:numId="35" w16cid:durableId="589895210">
    <w:abstractNumId w:val="4"/>
  </w:num>
  <w:num w:numId="36" w16cid:durableId="1490250150">
    <w:abstractNumId w:val="8"/>
  </w:num>
  <w:num w:numId="37" w16cid:durableId="2030178341">
    <w:abstractNumId w:val="3"/>
  </w:num>
  <w:num w:numId="38" w16cid:durableId="675428604">
    <w:abstractNumId w:val="2"/>
  </w:num>
  <w:num w:numId="39" w16cid:durableId="1568878527">
    <w:abstractNumId w:val="1"/>
  </w:num>
  <w:num w:numId="40" w16cid:durableId="569661391">
    <w:abstractNumId w:val="0"/>
  </w:num>
  <w:num w:numId="41" w16cid:durableId="259408612">
    <w:abstractNumId w:val="10"/>
  </w:num>
  <w:num w:numId="42" w16cid:durableId="1455952355">
    <w:abstractNumId w:val="10"/>
  </w:num>
  <w:num w:numId="43" w16cid:durableId="1043864917">
    <w:abstractNumId w:val="10"/>
  </w:num>
  <w:num w:numId="44" w16cid:durableId="7605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74"/>
    <w:rsid w:val="00002272"/>
    <w:rsid w:val="00064002"/>
    <w:rsid w:val="000677B9"/>
    <w:rsid w:val="000831BA"/>
    <w:rsid w:val="000936A2"/>
    <w:rsid w:val="000A42CC"/>
    <w:rsid w:val="000E7DD9"/>
    <w:rsid w:val="0010095E"/>
    <w:rsid w:val="00125B37"/>
    <w:rsid w:val="00143F8C"/>
    <w:rsid w:val="00187494"/>
    <w:rsid w:val="001F32AE"/>
    <w:rsid w:val="00255974"/>
    <w:rsid w:val="002767FF"/>
    <w:rsid w:val="002B18FE"/>
    <w:rsid w:val="002B5493"/>
    <w:rsid w:val="002E4C97"/>
    <w:rsid w:val="00343214"/>
    <w:rsid w:val="003479E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248"/>
    <w:rsid w:val="004F214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BF1"/>
    <w:rsid w:val="006F74FA"/>
    <w:rsid w:val="00711EEB"/>
    <w:rsid w:val="00731ADD"/>
    <w:rsid w:val="00734777"/>
    <w:rsid w:val="00747932"/>
    <w:rsid w:val="00751A4A"/>
    <w:rsid w:val="0075575F"/>
    <w:rsid w:val="00756632"/>
    <w:rsid w:val="00762C74"/>
    <w:rsid w:val="00786EC0"/>
    <w:rsid w:val="007D1690"/>
    <w:rsid w:val="007E22AD"/>
    <w:rsid w:val="00817416"/>
    <w:rsid w:val="00842779"/>
    <w:rsid w:val="008532F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953"/>
    <w:rsid w:val="00D058B8"/>
    <w:rsid w:val="00D56C11"/>
    <w:rsid w:val="00D834A0"/>
    <w:rsid w:val="00D872DF"/>
    <w:rsid w:val="00D91E21"/>
    <w:rsid w:val="00DA7FCD"/>
    <w:rsid w:val="00E365E1"/>
    <w:rsid w:val="00E41186"/>
    <w:rsid w:val="00E820A4"/>
    <w:rsid w:val="00EB006A"/>
    <w:rsid w:val="00EB4772"/>
    <w:rsid w:val="00ED169E"/>
    <w:rsid w:val="00ED4235"/>
    <w:rsid w:val="00F0142E"/>
    <w:rsid w:val="00F04346"/>
    <w:rsid w:val="00F0715C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/2026"/>
    <w:docVar w:name="dvlangue" w:val="PT"/>
    <w:docVar w:name="dvnumam" w:val="0"/>
    <w:docVar w:name="dvpe" w:val="783.409"/>
    <w:docVar w:name="dvtitre" w:val="Resolução do Parlamento Europeu, de ... de ... de 2026,&#13;_x000a_ sobre o rapto, a conversão forçada e o casamento precoce de Maria Shahbaz, e a proteção das raparigas no Paquistão(2026/2801(RSP))"/>
    <w:docVar w:name="strSubDir" w:val="B10"/>
    <w:docVar w:name="TXTLANGUE" w:val="PT"/>
    <w:docVar w:name="TXTLANGUEMIN" w:val="pt"/>
    <w:docVar w:name="TXTROUTE" w:val="RR\B10-0346/2026PT.docx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B29C9B"/>
  <w15:chartTrackingRefBased/>
  <w15:docId w15:val="{4FC2EBD4-F452-4C8A-BCD3-8B45F2E9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E4C9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E4C9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E4C97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2E4C97"/>
    <w:rPr>
      <w:sz w:val="24"/>
      <w:lang w:val="pt-PT"/>
    </w:rPr>
  </w:style>
  <w:style w:type="paragraph" w:styleId="Revision">
    <w:name w:val="Revision"/>
    <w:hidden/>
    <w:uiPriority w:val="99"/>
    <w:semiHidden/>
    <w:rsid w:val="003479EC"/>
    <w:rPr>
      <w:sz w:val="24"/>
      <w:lang w:val="pt-PT"/>
    </w:rPr>
  </w:style>
  <w:style w:type="paragraph" w:customStyle="1" w:styleId="EPFooter2">
    <w:name w:val="EPFooter2"/>
    <w:basedOn w:val="Normal"/>
    <w:link w:val="EPFooter2Char"/>
    <w:rsid w:val="00F0715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EPFooter2Char">
    <w:name w:val="EPFooter2 Char"/>
    <w:basedOn w:val="NormalHanging12aChar"/>
    <w:link w:val="EPFooter2"/>
    <w:rsid w:val="00F0715C"/>
    <w:rPr>
      <w:rFonts w:ascii="Arial" w:hAnsi="Arial" w:cs="Arial"/>
      <w:b/>
      <w:sz w:val="48"/>
      <w:lang w:val="pt-PT"/>
    </w:rPr>
  </w:style>
  <w:style w:type="paragraph" w:customStyle="1" w:styleId="EPFooter">
    <w:name w:val="EPFooter"/>
    <w:basedOn w:val="Normal"/>
    <w:link w:val="EPFooterChar"/>
    <w:rsid w:val="00F0715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Char">
    <w:name w:val="EPFooter Char"/>
    <w:basedOn w:val="NormalHanging12aChar"/>
    <w:link w:val="EPFooter"/>
    <w:rsid w:val="00F0715C"/>
    <w:rPr>
      <w:color w:val="010000"/>
      <w:sz w:val="22"/>
      <w:lang w:val="pt-PT"/>
    </w:rPr>
  </w:style>
  <w:style w:type="character" w:styleId="CommentReference">
    <w:name w:val="annotation reference"/>
    <w:basedOn w:val="DefaultParagraphFont"/>
    <w:rsid w:val="004E62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62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624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E62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6248"/>
    <w:rPr>
      <w:b/>
      <w:bCs/>
      <w:lang w:val="pt-PT"/>
    </w:rPr>
  </w:style>
  <w:style w:type="paragraph" w:styleId="Header">
    <w:name w:val="header"/>
    <w:basedOn w:val="Normal"/>
    <w:link w:val="HeaderChar"/>
    <w:rsid w:val="004E62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6248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2026-07-09T13:16:00Z</dcterms:created>
  <dcterms:modified xsi:type="dcterms:W3CDTF">2026-07-09T13:16:00Z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B10-0346/2026</vt:lpwstr>
  </property>
  <property fmtid="{D5CDD505-2E9C-101B-9397-08002B2CF9AE}" pid="4" name="&lt;Model&gt;">
    <vt:lpwstr>NONE</vt:lpwstr>
  </property>
  <property fmtid="{D5CDD505-2E9C-101B-9397-08002B2CF9AE}" pid="5" name="&lt;Type&gt;">
    <vt:lpwstr>RR</vt:lpwstr>
  </property>
  <property fmtid="{D5CDD505-2E9C-101B-9397-08002B2CF9AE}" pid="6" name="FooterPath">
    <vt:lpwstr>RR\B10-0346/2026PT.docx</vt:lpwstr>
  </property>
  <property fmtid="{D5CDD505-2E9C-101B-9397-08002B2CF9AE}" pid="7" name="LastEdited with">
    <vt:lpwstr>10.3.0 Build [20260401]</vt:lpwstr>
  </property>
</Properties>
</file>