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A93C993" w14:textId="77777777" w:rsidTr="0010095E">
        <w:tblPrEx>
          <w:tblW w:w="9072" w:type="dxa"/>
          <w:tblLook w:val="01E0"/>
        </w:tblPrEx>
        <w:trPr>
          <w:trHeight w:hRule="exact" w:val="1418"/>
        </w:trPr>
        <w:tc>
          <w:tcPr>
            <w:tcW w:w="6804" w:type="dxa"/>
            <w:shd w:val="clear" w:color="auto" w:fill="auto"/>
            <w:vAlign w:val="center"/>
          </w:tcPr>
          <w:p w:rsidR="00751A4A" w:rsidRPr="00CC3707" w:rsidP="0010095E" w14:paraId="1BAA367A" w14:textId="77777777">
            <w:pPr>
              <w:pStyle w:val="EPName"/>
            </w:pPr>
            <w:r w:rsidRPr="00CC3707">
              <w:t>Evropski parlament</w:t>
            </w:r>
          </w:p>
          <w:p w:rsidR="00751A4A" w:rsidRPr="00CC3707" w:rsidP="005F1B17" w14:paraId="6BF8A52F" w14:textId="77777777">
            <w:pPr>
              <w:pStyle w:val="EPTerm"/>
              <w:rPr>
                <w:rStyle w:val="HideTWBExt"/>
                <w:noProof w:val="0"/>
                <w:vanish w:val="0"/>
                <w:color w:val="auto"/>
              </w:rPr>
            </w:pPr>
            <w:r w:rsidRPr="00CC3707">
              <w:t>2024</w:t>
            </w:r>
            <w:r w:rsidRPr="00CC3707" w:rsidR="00817416">
              <w:t>-202</w:t>
            </w:r>
            <w:r w:rsidRPr="00CC3707">
              <w:t>9</w:t>
            </w:r>
          </w:p>
        </w:tc>
        <w:tc>
          <w:tcPr>
            <w:tcW w:w="2268" w:type="dxa"/>
            <w:shd w:val="clear" w:color="auto" w:fill="auto"/>
          </w:tcPr>
          <w:p w:rsidR="00751A4A" w:rsidRPr="00CC3707" w:rsidP="0010095E" w14:paraId="3CE5E520" w14:textId="77777777">
            <w:pPr>
              <w:pStyle w:val="EPLogo"/>
            </w:pPr>
            <w:r w:rsidRPr="00CC3707">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C3707" w:rsidP="004C5D52" w14:paraId="72A8FB25" w14:textId="77777777">
      <w:pPr>
        <w:pStyle w:val="LineTop"/>
      </w:pPr>
    </w:p>
    <w:p w:rsidR="00680577" w:rsidRPr="00CC3707" w:rsidP="00680577" w14:paraId="57B7A61D" w14:textId="77777777">
      <w:pPr>
        <w:pStyle w:val="EPBodyTA1"/>
      </w:pPr>
      <w:r w:rsidRPr="00CC3707">
        <w:t>SPREJETA BESEDILA</w:t>
      </w:r>
    </w:p>
    <w:p w:rsidR="00D058B8" w:rsidRPr="00CC3707" w:rsidP="00D058B8" w14:paraId="3B6C8120" w14:textId="77777777">
      <w:pPr>
        <w:pStyle w:val="LineBottom"/>
      </w:pPr>
    </w:p>
    <w:p w:rsidR="00097242" w:rsidRPr="00CC3707" w:rsidP="00097242" w14:paraId="4CA27341" w14:textId="643EF220">
      <w:pPr>
        <w:pStyle w:val="ATHeading1"/>
      </w:pPr>
      <w:bookmarkStart w:id="0" w:name="TANumber"/>
      <w:r w:rsidRPr="00CC3707">
        <w:t>P10_TA(2026)0</w:t>
      </w:r>
      <w:bookmarkEnd w:id="0"/>
      <w:r w:rsidRPr="00CC3707" w:rsidR="00CC3707">
        <w:t>269</w:t>
      </w:r>
    </w:p>
    <w:p w:rsidR="00097242" w:rsidRPr="00CC3707" w:rsidP="00097242" w14:paraId="0F2C5B29" w14:textId="77777777">
      <w:pPr>
        <w:pStyle w:val="ATHeading2"/>
      </w:pPr>
      <w:bookmarkStart w:id="1" w:name="title"/>
      <w:r w:rsidRPr="00CC3707">
        <w:t>Ugrabitev, prisilna spreobrnitev in otroška poroka Marie Šahbaz ter zaščita deklic v Pakistanu</w:t>
      </w:r>
      <w:bookmarkEnd w:id="1"/>
    </w:p>
    <w:p w:rsidR="00097242" w:rsidRPr="00CC3707" w:rsidP="00097242" w14:paraId="33B1DF81" w14:textId="11716103">
      <w:pPr>
        <w:rPr>
          <w:i/>
          <w:vanish/>
        </w:rPr>
      </w:pPr>
      <w:r>
        <w:rPr>
          <w:i/>
        </w:rPr>
        <w:fldChar w:fldCharType="begin"/>
      </w:r>
      <w:r w:rsidRPr="00CC3707">
        <w:rPr>
          <w:i/>
        </w:rPr>
        <w:instrText xml:space="preserve"> TC"(</w:instrText>
      </w:r>
      <w:bookmarkStart w:id="2" w:name="DocNumber"/>
      <w:r w:rsidRPr="00CC3707">
        <w:rPr>
          <w:i/>
        </w:rPr>
        <w:instrText>B10-0346</w:instrText>
      </w:r>
      <w:r w:rsidRPr="00CC3707" w:rsidR="00693CC2">
        <w:rPr>
          <w:i/>
        </w:rPr>
        <w:instrText>, 0348, 0350 in 0351</w:instrText>
      </w:r>
      <w:r w:rsidRPr="00CC3707">
        <w:rPr>
          <w:i/>
        </w:rPr>
        <w:instrText>/2026</w:instrText>
      </w:r>
      <w:bookmarkEnd w:id="2"/>
      <w:r w:rsidRPr="00CC3707">
        <w:rPr>
          <w:i/>
        </w:rPr>
        <w:instrText xml:space="preserve">)"\l3 \n&gt; \* MERGEFORMAT </w:instrText>
      </w:r>
      <w:r>
        <w:rPr>
          <w:i/>
        </w:rPr>
        <w:fldChar w:fldCharType="end"/>
      </w:r>
    </w:p>
    <w:p w:rsidR="00097242" w:rsidRPr="00CC3707" w:rsidP="00097242" w14:paraId="49D826C3" w14:textId="77777777">
      <w:pPr>
        <w:rPr>
          <w:vanish/>
        </w:rPr>
      </w:pPr>
      <w:bookmarkStart w:id="3" w:name="PE"/>
      <w:r w:rsidRPr="00CC3707">
        <w:rPr>
          <w:vanish/>
        </w:rPr>
        <w:t>PE783.409</w:t>
      </w:r>
      <w:bookmarkEnd w:id="3"/>
    </w:p>
    <w:p w:rsidR="00097242" w:rsidRPr="00CC3707" w:rsidP="00097242" w14:paraId="0453EAF3" w14:textId="77777777">
      <w:pPr>
        <w:pStyle w:val="ATHeading3"/>
      </w:pPr>
      <w:bookmarkStart w:id="4" w:name="Sujet"/>
      <w:r w:rsidRPr="00CC3707">
        <w:t>Resolucija Evropskega parlamenta z dne 9. julija 2026 o ugrabitvi, prisilni spreobrnitvi in otroški poroki Marie Šahbaz ter zaščiti deklic v Pakistanu</w:t>
      </w:r>
      <w:bookmarkEnd w:id="4"/>
      <w:r w:rsidRPr="00CC3707">
        <w:t xml:space="preserve"> </w:t>
      </w:r>
      <w:bookmarkStart w:id="5" w:name="References"/>
      <w:r w:rsidRPr="00CC3707">
        <w:t>(2026/2801(RSP))</w:t>
      </w:r>
      <w:bookmarkEnd w:id="5"/>
    </w:p>
    <w:p w:rsidR="007B7361" w:rsidRPr="00CC3707" w:rsidP="007B7361" w14:paraId="1600EA0A" w14:textId="77777777">
      <w:pPr>
        <w:pStyle w:val="EPComma"/>
      </w:pPr>
      <w:bookmarkStart w:id="6" w:name="TextBodyBegin"/>
      <w:bookmarkEnd w:id="6"/>
      <w:r w:rsidRPr="00CC3707">
        <w:rPr>
          <w:i/>
        </w:rPr>
        <w:t>Evropski parlament</w:t>
      </w:r>
      <w:r w:rsidRPr="00CC3707">
        <w:t>,</w:t>
      </w:r>
    </w:p>
    <w:p w:rsidR="007B7361" w:rsidRPr="00CC3707" w:rsidP="007B7361" w14:paraId="3C1F3B1A" w14:textId="77777777">
      <w:pPr>
        <w:pStyle w:val="NormalHanging12a"/>
      </w:pPr>
      <w:r w:rsidRPr="00CC3707">
        <w:t>–</w:t>
      </w:r>
      <w:r w:rsidRPr="00CC3707">
        <w:tab/>
        <w:t>ob upoštevanju členov 150(5) in 136(4) Poslovnika,</w:t>
      </w:r>
    </w:p>
    <w:p w:rsidR="007B7361" w:rsidRPr="00CC3707" w:rsidP="007B7361" w14:paraId="152B3A80" w14:textId="77777777">
      <w:pPr>
        <w:pStyle w:val="NormalHanging12a"/>
      </w:pPr>
      <w:r w:rsidRPr="00CC3707">
        <w:t>A.</w:t>
      </w:r>
      <w:r w:rsidRPr="00CC3707">
        <w:tab/>
        <w:t>ker je bila Marija Šahbaz, krščanska deklica iz Lahoreja, pri 13 letih ugrabljena ter prisiljena v spreobrnitev k islamu in poroko z ugrabiteljem; ker njena družina trdi, da je izjave podala pod prisilo in pritiski; ker je pakistansko zvezno ustavno sodišče marca 2026 priznalo veljavnost njene spreobrnitve in poroke ter ji odredilo, naj ostane pri ugrabitelju, kljub dokumentom, ki potrjujejo njeno mladoletnost, in ponarejenim poročnim dokumentom;</w:t>
      </w:r>
    </w:p>
    <w:p w:rsidR="007B7361" w:rsidRPr="00CC3707" w:rsidP="007B7361" w14:paraId="3670031D" w14:textId="0CC8E5E2">
      <w:pPr>
        <w:pStyle w:val="NormalHanging12a"/>
      </w:pPr>
      <w:r w:rsidRPr="00CC3707">
        <w:t>B.</w:t>
      </w:r>
      <w:r w:rsidRPr="00CC3707">
        <w:tab/>
        <w:t xml:space="preserve">ker v Pakistanu obstaja ustaljen in dobro dokumentiran vzorec ugrabitev, prisilnih spreobrnitev in prisilnih porok mladoletnih deklet iz hindujskih, krščanskih in drugih verskih manjšin; </w:t>
      </w:r>
      <w:r w:rsidRPr="00923424" w:rsidR="00923424">
        <w:t>ker je bilo po podatkih OZN za leto 2025 med ženskami in dekleti, ki so se morale po poroki spreobrniti, 75</w:t>
      </w:r>
      <w:r w:rsidR="00923424">
        <w:t> </w:t>
      </w:r>
      <w:r w:rsidRPr="00923424" w:rsidR="00923424">
        <w:t>% hindujk in 25</w:t>
      </w:r>
      <w:r w:rsidR="00923424">
        <w:t> </w:t>
      </w:r>
      <w:r w:rsidRPr="00923424" w:rsidR="00923424">
        <w:t xml:space="preserve">% kristjank; </w:t>
      </w:r>
      <w:r w:rsidRPr="00CC3707">
        <w:t>ker revščina in marginalizacija še povečujeta ranljivost deklet;</w:t>
      </w:r>
    </w:p>
    <w:p w:rsidR="007B7361" w:rsidP="007B7361" w14:paraId="0234355F" w14:textId="77777777">
      <w:pPr>
        <w:pStyle w:val="NormalHanging12a"/>
      </w:pPr>
      <w:r w:rsidRPr="00CC3707">
        <w:t>C.</w:t>
      </w:r>
      <w:r w:rsidRPr="00CC3707">
        <w:tab/>
        <w:t>ker je pakistanska vlada nedavno predlagala državni okvir za odpravo otroških porok, da bi bolje zaščitila mladoletnike in mladoletnice; ker je bila v nekaterih provincah sprejeta zakonodaja proti otroškim porokam, s katero se je minimalna starost za sklenitev zakonske zveze zvišala na 18 let, vendar se ta zakonodaja ne izvaja;</w:t>
      </w:r>
    </w:p>
    <w:p w:rsidR="00923424" w:rsidP="007B7361" w14:paraId="2523A4B8" w14:textId="77777777">
      <w:pPr>
        <w:pStyle w:val="NormalHanging12a"/>
      </w:pPr>
      <w:r>
        <w:t>D</w:t>
      </w:r>
      <w:r w:rsidRPr="00923424">
        <w:t>.</w:t>
      </w:r>
      <w:r w:rsidRPr="00923424">
        <w:tab/>
        <w:t xml:space="preserve">ker so kristjani največja verska skupnost na svetu in sodijo med najbolj preganjane verske skupnosti v Pakistanu, kar dokazuje primer Marie </w:t>
      </w:r>
      <w:r w:rsidRPr="00923424">
        <w:t>Shahbaz</w:t>
      </w:r>
      <w:r w:rsidRPr="00923424">
        <w:t>;</w:t>
      </w:r>
    </w:p>
    <w:p w:rsidR="00923424" w:rsidRPr="00CC3707" w:rsidP="007B7361" w14:paraId="7B513B15" w14:textId="2F02F736">
      <w:pPr>
        <w:pStyle w:val="NormalHanging12a"/>
      </w:pPr>
      <w:r>
        <w:t>E</w:t>
      </w:r>
      <w:r w:rsidRPr="00923424">
        <w:t>.</w:t>
      </w:r>
      <w:r w:rsidRPr="00923424">
        <w:tab/>
        <w:t>ker primer Marie Šahbaz dobro ponazarja širše kršitve človekovih pravic, s katerimi se spoprijemajo manjšine v Pakistanu, vključno s samovoljnimi pridržanji, prisilnimi izginotji, nadlegovanjem novinarjev in civilne družbe ter zlorabo zakonov o bogokletstvu, boju proti terorizmu in kibernetski kriminaliteti;</w:t>
      </w:r>
    </w:p>
    <w:p w:rsidR="007B7361" w:rsidRPr="00CC3707" w:rsidP="007B7361" w14:paraId="27F03C14" w14:textId="77777777">
      <w:pPr>
        <w:pStyle w:val="NormalHanging12a"/>
      </w:pPr>
      <w:r w:rsidRPr="00CC3707">
        <w:t>1.</w:t>
      </w:r>
      <w:r w:rsidRPr="00CC3707">
        <w:tab/>
        <w:t xml:space="preserve">ostro obsoja ugrabitve, prisilne spreobrnitve k islamu, otroške poroke in odločitev </w:t>
      </w:r>
      <w:r w:rsidRPr="00CC3707">
        <w:t>sodišča v primeru Marie Šahbaz ter podobnih zlorab mladoletnih pripadnic verskih manjšin v Pakistanu;</w:t>
      </w:r>
    </w:p>
    <w:p w:rsidR="007B7361" w:rsidRPr="00CC3707" w:rsidP="007B7361" w14:paraId="463D9872" w14:textId="77777777">
      <w:pPr>
        <w:pStyle w:val="NormalHanging12a"/>
      </w:pPr>
      <w:r w:rsidRPr="00CC3707">
        <w:t>2.</w:t>
      </w:r>
      <w:r w:rsidRPr="00CC3707">
        <w:tab/>
        <w:t>poziva pakistansko vlado, naj poskrbi, da bodo vsi primeri, ki vključujejo mladoletnice ali obtožbe o prisili, pregledno in neodvisno preiskani ter da bodo storilci učinkovito preganjani, ugrabljena dekleta pa varno vrnjena;</w:t>
      </w:r>
    </w:p>
    <w:p w:rsidR="007B7361" w:rsidP="007B7361" w14:paraId="440E1B57" w14:textId="77777777">
      <w:pPr>
        <w:pStyle w:val="NormalHanging12a"/>
      </w:pPr>
      <w:r w:rsidRPr="00CC3707">
        <w:t>3.</w:t>
      </w:r>
      <w:r w:rsidRPr="00CC3707">
        <w:tab/>
        <w:t>poziva pakistanske oblasti, naj Mario Šahbaz nemudoma zaščitijo, ji omogočijo pravno zastopanje, neodvisno psihološko podporo in stik z družino ter temeljito, pregledno in nepristransko pregledajo njen primer, pri tem pa v celoti spoštujejo predpisani postopek in otrokovo korist ter organizacijam za človekove pravice omogočijo neodvisno spremljanje njenega primera;</w:t>
      </w:r>
    </w:p>
    <w:p w:rsidR="00923424" w:rsidRPr="00CC3707" w:rsidP="007B7361" w14:paraId="742F9910" w14:textId="4FF31F0C">
      <w:pPr>
        <w:pStyle w:val="NormalHanging12a"/>
      </w:pPr>
      <w:r>
        <w:t>4</w:t>
      </w:r>
      <w:r w:rsidRPr="00923424">
        <w:t>.</w:t>
      </w:r>
      <w:r w:rsidRPr="00923424">
        <w:tab/>
        <w:t>ostro obsoja sistematično preganjanje kristjanov v Pakistanu in poudarja, da je treba ugrabitev, prisilno spreobrnitev in otroško poroko Marie Šahbaz obravnavati v širšem kontekstu diskriminacije, nasilja in ustrahovanja, s katerimi se spoprijema krščanska skupnost v tej državi; zahteva, da Pakistan razveljavi svoje zakone o bogokletstvu in preneha preganjati kristjane in druge verske manjšine;</w:t>
      </w:r>
    </w:p>
    <w:p w:rsidR="007B7361" w:rsidRPr="00CC3707" w:rsidP="007B7361" w14:paraId="6C3BAED8" w14:textId="178627D0">
      <w:pPr>
        <w:pStyle w:val="NormalHanging12a"/>
      </w:pPr>
      <w:r>
        <w:t>5</w:t>
      </w:r>
      <w:r w:rsidRPr="00CC3707">
        <w:t>.</w:t>
      </w:r>
      <w:r w:rsidRPr="00CC3707">
        <w:tab/>
        <w:t>poziva pakistansko sodstvo, naj spoštuje pravno državo in zagotovi, da bodo vsi postopki, ki vključujejo dekleta iz manjšin, potekali brez zunanjega pritiska, ustrahovanja ali prisile; poudarja, da je v zvezi s tem potrebna strukturirana krepitev zmogljivosti v sodstvu;</w:t>
      </w:r>
    </w:p>
    <w:p w:rsidR="007B7361" w:rsidRPr="00CC3707" w:rsidP="007B7361" w14:paraId="48AF974B" w14:textId="10B21B6D">
      <w:pPr>
        <w:pStyle w:val="NormalHanging12a"/>
      </w:pPr>
      <w:r>
        <w:t>6</w:t>
      </w:r>
      <w:r w:rsidRPr="00CC3707">
        <w:t>.</w:t>
      </w:r>
      <w:r w:rsidRPr="00CC3707">
        <w:tab/>
        <w:t>pozdravlja zakonodajne ukrepe proti otroškim porokam, ki so bili sprejeti v nekaterih provincah, in poziva Pakistan, naj sprejme in v celoti izvaja državni okvir za odpravo otroških porok ter izvaja in izvršuje zakonodajo, sprejeto na ravni provinc; poziva tudi druge province, naj sprejmejo in izvajajo podobno zakonodajo;</w:t>
      </w:r>
    </w:p>
    <w:p w:rsidR="007B7361" w:rsidRPr="00CC3707" w:rsidP="007B7361" w14:paraId="134BF7C8" w14:textId="1BD2D54E">
      <w:pPr>
        <w:pStyle w:val="NormalHanging12a"/>
      </w:pPr>
      <w:r>
        <w:t>7</w:t>
      </w:r>
      <w:r w:rsidRPr="00CC3707">
        <w:t>.</w:t>
      </w:r>
      <w:r w:rsidRPr="00CC3707">
        <w:tab/>
        <w:t>spodbuja Pakistan, naj vzpostavi državni mehanizem za obravnavo pritožb družin ugrabljenih ali prisilno spreobrnjenih deklet iz manjšin, in poziva, naj žrtve prejmejo celovito podporo</w:t>
      </w:r>
      <w:r w:rsidRPr="00923424" w:rsidR="00923424">
        <w:t>, vključno z varnimi zatočišči, pravno pomočjo, psihološkim svetovanjem in programi ponovnega vključevanja</w:t>
      </w:r>
      <w:r w:rsidRPr="00CC3707">
        <w:t>; poziva k odpravi temeljnih vzrokov prisilnih porok in spreobrnitev</w:t>
      </w:r>
      <w:r w:rsidRPr="00923424" w:rsidR="00923424">
        <w:t>, vključno z neenakostjo spolov, revščino, socialno izključenostjo ter diskriminacijo na podlagi kaste, spola in vere,</w:t>
      </w:r>
      <w:r w:rsidRPr="00CC3707">
        <w:t xml:space="preserve"> ter k ciljno usmerjenim zaščitnim ukrepom za dekleta iz manjšin, ki so tarča diskriminacije, s posebnim poudarkom na dostopu do izobraževanja in socialne zaščite;</w:t>
      </w:r>
    </w:p>
    <w:p w:rsidR="007B7361" w:rsidRPr="00CC3707" w:rsidP="007B7361" w14:paraId="646D7DD5" w14:textId="7CE5ECD5">
      <w:pPr>
        <w:pStyle w:val="NormalHanging12a"/>
        <w:rPr>
          <w:bCs/>
        </w:rPr>
      </w:pPr>
      <w:r>
        <w:t>8</w:t>
      </w:r>
      <w:r w:rsidRPr="00CC3707">
        <w:t>.</w:t>
      </w:r>
      <w:r w:rsidRPr="00CC3707">
        <w:tab/>
        <w:t xml:space="preserve">poziva EU in države članice, naj v dvostranskih dialogih s Pakistanom, tudi v okviru spremljanja splošne sheme preferencialov plus, sistematično opozarjajo na vprašanje prisilnih spreobrnitev in porok ter zaščite verskih </w:t>
      </w:r>
      <w:r w:rsidRPr="00923424" w:rsidR="00923424">
        <w:t>in drugih manjšin, političnih nasprotnikov, novinarjev, civilne družbe ter zagovornikov človekovih pravic in aktivistov; opozarja, da bi bilo treba Pakistanu zaradi neučinkovitega izvajanja zavez na področju človekovih pravic, tudi pravic žensk in otrok, odvzeti status v okviru splošne sheme preferencialov plus</w:t>
      </w:r>
      <w:r w:rsidRPr="00CC3707">
        <w:t>;</w:t>
      </w:r>
    </w:p>
    <w:p w:rsidR="00E365E1" w:rsidRPr="00CC3707" w:rsidP="00693CC2" w14:paraId="0E997AC8" w14:textId="1BBBB479">
      <w:pPr>
        <w:ind w:left="567" w:hanging="567"/>
      </w:pPr>
      <w:r>
        <w:t>9</w:t>
      </w:r>
      <w:r w:rsidRPr="00CC3707" w:rsidR="007B7361">
        <w:t>.</w:t>
      </w:r>
      <w:r w:rsidRPr="00CC3707" w:rsidR="007B7361">
        <w:tab/>
        <w:t>naroči svoji predsednici, naj to resolucijo posreduje Svetu, Komisiji, podpredsednici Komisije/visoki predstavnici Unije ter vladi in parlamentu Pakistana.</w:t>
      </w:r>
    </w:p>
    <w:sectPr w:rsidSect="006122F2">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122F2" w14:paraId="1EADE02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122F2" w14:paraId="1DDA3DBE"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122F2" w14:paraId="7D5D46B1"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122F2" w14:paraId="313B861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122F2" w14:paraId="4E3F9A6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122F2" w14:paraId="27FA216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05851516">
    <w:abstractNumId w:val="9"/>
  </w:num>
  <w:num w:numId="2" w16cid:durableId="1838305331">
    <w:abstractNumId w:val="9"/>
  </w:num>
  <w:num w:numId="3" w16cid:durableId="353842576">
    <w:abstractNumId w:val="7"/>
  </w:num>
  <w:num w:numId="4" w16cid:durableId="1187136199">
    <w:abstractNumId w:val="7"/>
  </w:num>
  <w:num w:numId="5" w16cid:durableId="833837040">
    <w:abstractNumId w:val="6"/>
  </w:num>
  <w:num w:numId="6" w16cid:durableId="2029215814">
    <w:abstractNumId w:val="6"/>
  </w:num>
  <w:num w:numId="7" w16cid:durableId="827601098">
    <w:abstractNumId w:val="5"/>
  </w:num>
  <w:num w:numId="8" w16cid:durableId="530919570">
    <w:abstractNumId w:val="5"/>
  </w:num>
  <w:num w:numId="9" w16cid:durableId="59257231">
    <w:abstractNumId w:val="4"/>
  </w:num>
  <w:num w:numId="10" w16cid:durableId="1748108587">
    <w:abstractNumId w:val="4"/>
  </w:num>
  <w:num w:numId="11" w16cid:durableId="1807043852">
    <w:abstractNumId w:val="8"/>
  </w:num>
  <w:num w:numId="12" w16cid:durableId="434063560">
    <w:abstractNumId w:val="8"/>
  </w:num>
  <w:num w:numId="13" w16cid:durableId="961151828">
    <w:abstractNumId w:val="3"/>
  </w:num>
  <w:num w:numId="14" w16cid:durableId="1097213387">
    <w:abstractNumId w:val="3"/>
  </w:num>
  <w:num w:numId="15" w16cid:durableId="451706459">
    <w:abstractNumId w:val="2"/>
  </w:num>
  <w:num w:numId="16" w16cid:durableId="1590193690">
    <w:abstractNumId w:val="2"/>
  </w:num>
  <w:num w:numId="17" w16cid:durableId="388916179">
    <w:abstractNumId w:val="1"/>
  </w:num>
  <w:num w:numId="18" w16cid:durableId="453330701">
    <w:abstractNumId w:val="1"/>
  </w:num>
  <w:num w:numId="19" w16cid:durableId="1322930867">
    <w:abstractNumId w:val="0"/>
  </w:num>
  <w:num w:numId="20" w16cid:durableId="457648267">
    <w:abstractNumId w:val="0"/>
  </w:num>
  <w:num w:numId="21" w16cid:durableId="274748511">
    <w:abstractNumId w:val="9"/>
  </w:num>
  <w:num w:numId="22" w16cid:durableId="1604609571">
    <w:abstractNumId w:val="7"/>
  </w:num>
  <w:num w:numId="23" w16cid:durableId="439909485">
    <w:abstractNumId w:val="6"/>
  </w:num>
  <w:num w:numId="24" w16cid:durableId="131486177">
    <w:abstractNumId w:val="5"/>
  </w:num>
  <w:num w:numId="25" w16cid:durableId="870150424">
    <w:abstractNumId w:val="4"/>
  </w:num>
  <w:num w:numId="26" w16cid:durableId="933785654">
    <w:abstractNumId w:val="8"/>
  </w:num>
  <w:num w:numId="27" w16cid:durableId="839008898">
    <w:abstractNumId w:val="3"/>
  </w:num>
  <w:num w:numId="28" w16cid:durableId="2028288405">
    <w:abstractNumId w:val="2"/>
  </w:num>
  <w:num w:numId="29" w16cid:durableId="1524395599">
    <w:abstractNumId w:val="1"/>
  </w:num>
  <w:num w:numId="30" w16cid:durableId="2068913862">
    <w:abstractNumId w:val="0"/>
  </w:num>
  <w:num w:numId="31" w16cid:durableId="236323377">
    <w:abstractNumId w:val="9"/>
  </w:num>
  <w:num w:numId="32" w16cid:durableId="1743406926">
    <w:abstractNumId w:val="7"/>
  </w:num>
  <w:num w:numId="33" w16cid:durableId="1299796603">
    <w:abstractNumId w:val="6"/>
  </w:num>
  <w:num w:numId="34" w16cid:durableId="350844203">
    <w:abstractNumId w:val="5"/>
  </w:num>
  <w:num w:numId="35" w16cid:durableId="1757941188">
    <w:abstractNumId w:val="4"/>
  </w:num>
  <w:num w:numId="36" w16cid:durableId="1441295086">
    <w:abstractNumId w:val="8"/>
  </w:num>
  <w:num w:numId="37" w16cid:durableId="363944749">
    <w:abstractNumId w:val="3"/>
  </w:num>
  <w:num w:numId="38" w16cid:durableId="1043096749">
    <w:abstractNumId w:val="2"/>
  </w:num>
  <w:num w:numId="39" w16cid:durableId="1004745247">
    <w:abstractNumId w:val="1"/>
  </w:num>
  <w:num w:numId="40" w16cid:durableId="453983984">
    <w:abstractNumId w:val="0"/>
  </w:num>
  <w:num w:numId="41" w16cid:durableId="378165448">
    <w:abstractNumId w:val="10"/>
  </w:num>
  <w:num w:numId="42" w16cid:durableId="2048751150">
    <w:abstractNumId w:val="10"/>
  </w:num>
  <w:num w:numId="43" w16cid:durableId="475297811">
    <w:abstractNumId w:val="10"/>
  </w:num>
  <w:num w:numId="44" w16cid:durableId="16226117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242"/>
    <w:rsid w:val="00002272"/>
    <w:rsid w:val="00064002"/>
    <w:rsid w:val="000677B9"/>
    <w:rsid w:val="000831BA"/>
    <w:rsid w:val="00097242"/>
    <w:rsid w:val="000A42CC"/>
    <w:rsid w:val="000E7DD9"/>
    <w:rsid w:val="0010095E"/>
    <w:rsid w:val="00125B37"/>
    <w:rsid w:val="00187494"/>
    <w:rsid w:val="0019596E"/>
    <w:rsid w:val="001F32AE"/>
    <w:rsid w:val="002767FF"/>
    <w:rsid w:val="002B18FE"/>
    <w:rsid w:val="002B5493"/>
    <w:rsid w:val="00343214"/>
    <w:rsid w:val="00361C00"/>
    <w:rsid w:val="0036391B"/>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22F2"/>
    <w:rsid w:val="006631B6"/>
    <w:rsid w:val="00680577"/>
    <w:rsid w:val="00693CC2"/>
    <w:rsid w:val="006F74FA"/>
    <w:rsid w:val="00731ADD"/>
    <w:rsid w:val="00734777"/>
    <w:rsid w:val="00747932"/>
    <w:rsid w:val="00751A4A"/>
    <w:rsid w:val="00756632"/>
    <w:rsid w:val="00762C74"/>
    <w:rsid w:val="00786EC0"/>
    <w:rsid w:val="007B7361"/>
    <w:rsid w:val="007D1690"/>
    <w:rsid w:val="007E22AD"/>
    <w:rsid w:val="00817416"/>
    <w:rsid w:val="00842779"/>
    <w:rsid w:val="00865F67"/>
    <w:rsid w:val="00881A7B"/>
    <w:rsid w:val="008840E5"/>
    <w:rsid w:val="00887B3E"/>
    <w:rsid w:val="008C2AC6"/>
    <w:rsid w:val="00923424"/>
    <w:rsid w:val="00930C23"/>
    <w:rsid w:val="0093193B"/>
    <w:rsid w:val="009509D8"/>
    <w:rsid w:val="00950B64"/>
    <w:rsid w:val="00981893"/>
    <w:rsid w:val="00A1687D"/>
    <w:rsid w:val="00A43E52"/>
    <w:rsid w:val="00A4515B"/>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3707"/>
    <w:rsid w:val="00CF071A"/>
    <w:rsid w:val="00D058B8"/>
    <w:rsid w:val="00D56C11"/>
    <w:rsid w:val="00D834A0"/>
    <w:rsid w:val="00D872DF"/>
    <w:rsid w:val="00D91E21"/>
    <w:rsid w:val="00DA7FCD"/>
    <w:rsid w:val="00E365E1"/>
    <w:rsid w:val="00E820A4"/>
    <w:rsid w:val="00EB006A"/>
    <w:rsid w:val="00EB4772"/>
    <w:rsid w:val="00EC665D"/>
    <w:rsid w:val="00ED169E"/>
    <w:rsid w:val="00ED4235"/>
    <w:rsid w:val="00F04346"/>
    <w:rsid w:val="00F075DC"/>
    <w:rsid w:val="00F149E9"/>
    <w:rsid w:val="00F5134D"/>
    <w:rsid w:val="00F74202"/>
    <w:rsid w:val="00F87713"/>
    <w:rsid w:val="00FB4360"/>
    <w:rsid w:val="00FD0C70"/>
  </w:rsids>
  <w:docVars>
    <w:docVar w:name="dvdocse" w:val="B10-0346/2026"/>
    <w:docVar w:name="dvlangue" w:val="SL"/>
    <w:docVar w:name="dvnumam" w:val="0"/>
    <w:docVar w:name="dvpe" w:val="783.409"/>
    <w:docVar w:name="dvtitre" w:val="Resolucija Evropskega parlamenta z dne 9. julija 2026 o ugrabitvi, prisilni spreobrnitvi in otroški poroki Marie Šahbaz ter zaščiti deklic v Pakistanu(2026/2801(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09C786D"/>
  <w15:chartTrackingRefBased/>
  <w15:docId w15:val="{3B786BA5-33E2-49D8-93C9-9DA673AC18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B7361"/>
    <w:pPr>
      <w:spacing w:after="240"/>
      <w:ind w:left="567" w:hanging="567"/>
    </w:pPr>
  </w:style>
  <w:style w:type="paragraph" w:customStyle="1" w:styleId="EPComma">
    <w:name w:val="EPComma"/>
    <w:basedOn w:val="Normal"/>
    <w:link w:val="EPCommaChar"/>
    <w:rsid w:val="007B7361"/>
    <w:pPr>
      <w:spacing w:before="480" w:after="240"/>
    </w:pPr>
  </w:style>
  <w:style w:type="character" w:customStyle="1" w:styleId="NormalHanging12aChar">
    <w:name w:val="NormalHanging12a Char"/>
    <w:basedOn w:val="DefaultParagraphFont"/>
    <w:link w:val="NormalHanging12a"/>
    <w:locked/>
    <w:rsid w:val="007B7361"/>
    <w:rPr>
      <w:sz w:val="24"/>
      <w:lang w:val="sl-SI"/>
    </w:rPr>
  </w:style>
  <w:style w:type="character" w:customStyle="1" w:styleId="EPCommaChar">
    <w:name w:val="EPComma Char"/>
    <w:basedOn w:val="DefaultParagraphFont"/>
    <w:link w:val="EPComma"/>
    <w:rsid w:val="007B7361"/>
    <w:rPr>
      <w:sz w:val="24"/>
      <w:lang w:val="sl-SI"/>
    </w:rPr>
  </w:style>
  <w:style w:type="paragraph" w:styleId="Revision">
    <w:name w:val="Revision"/>
    <w:hidden/>
    <w:uiPriority w:val="99"/>
    <w:semiHidden/>
    <w:rsid w:val="00923424"/>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716</Words>
  <Characters>4538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2026-07-09T12:56:00Z</dcterms:created>
  <dcterms:modified xsi:type="dcterms:W3CDTF">2026-07-09T12:56:00Z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B10-0346/2026</vt:lpwstr>
  </property>
  <property fmtid="{D5CDD505-2E9C-101B-9397-08002B2CF9AE}" pid="4" name="&lt;Type&gt;">
    <vt:lpwstr>RR</vt:lpwstr>
  </property>
</Properties>
</file>