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D0D85D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348E" w:rsidP="0010095E" w14:paraId="121E0638" w14:textId="252E7E33">
            <w:pPr>
              <w:pStyle w:val="EPName"/>
            </w:pPr>
            <w:r w:rsidRPr="005D348E">
              <w:t>Европейски</w:t>
            </w:r>
            <w:r w:rsidRPr="005D348E" w:rsidR="00EB68A6">
              <w:t xml:space="preserve"> парламент</w:t>
            </w:r>
          </w:p>
          <w:p w:rsidR="00751A4A" w:rsidRPr="005D348E" w:rsidP="005F1B17" w14:paraId="24E140F3" w14:textId="5EB3B46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348E">
              <w:t>2024</w:t>
            </w:r>
            <w:r w:rsidR="00C306F0">
              <w:t> – </w:t>
            </w:r>
            <w:r w:rsidRPr="005D348E" w:rsidR="00817416">
              <w:t>202</w:t>
            </w:r>
            <w:r w:rsidRPr="005D348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D348E" w:rsidP="0010095E" w14:paraId="7085835D" w14:textId="77777777">
            <w:pPr>
              <w:pStyle w:val="EPLogo"/>
            </w:pPr>
            <w:r w:rsidRPr="005D348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348E" w:rsidP="004C5D52" w14:paraId="1AD54B86" w14:textId="77777777">
      <w:pPr>
        <w:pStyle w:val="LineTop"/>
      </w:pPr>
    </w:p>
    <w:p w:rsidR="00680577" w:rsidRPr="005D348E" w:rsidP="00680577" w14:paraId="03BF1E2A" w14:textId="77777777">
      <w:pPr>
        <w:pStyle w:val="EPBodyTA1"/>
      </w:pPr>
      <w:r w:rsidRPr="005D348E">
        <w:t>ПРИЕТИ ТЕКСТОВЕ</w:t>
      </w:r>
    </w:p>
    <w:p w:rsidR="00D058B8" w:rsidRPr="005D348E" w:rsidP="00D058B8" w14:paraId="55F4D380" w14:textId="77777777">
      <w:pPr>
        <w:pStyle w:val="LineBottom"/>
      </w:pPr>
    </w:p>
    <w:p w:rsidR="00EB68A6" w:rsidRPr="005D348E" w:rsidP="00EB68A6" w14:paraId="2C62AFB7" w14:textId="479781BB">
      <w:pPr>
        <w:pStyle w:val="ATHeading1"/>
      </w:pPr>
      <w:bookmarkStart w:id="0" w:name="TANumber"/>
      <w:r w:rsidRPr="005D348E">
        <w:t>P10_TA(2026)0</w:t>
      </w:r>
      <w:r w:rsidR="00A2081C">
        <w:t>271</w:t>
      </w:r>
      <w:bookmarkEnd w:id="0"/>
    </w:p>
    <w:p w:rsidR="00EB68A6" w:rsidRPr="005D348E" w:rsidP="00EB68A6" w14:paraId="60FBCDA1" w14:textId="57DD03B3">
      <w:pPr>
        <w:pStyle w:val="ATHeading2"/>
      </w:pPr>
      <w:bookmarkStart w:id="1" w:name="title"/>
      <w:r w:rsidRPr="005D348E">
        <w:t>Съвместно съобщение относно хуманитарната помощ</w:t>
      </w:r>
      <w:bookmarkEnd w:id="1"/>
      <w:r w:rsidRPr="00C306F0" w:rsidR="00C306F0">
        <w:t xml:space="preserve"> </w:t>
      </w:r>
      <w:r w:rsidRPr="00744C80" w:rsidR="00C306F0">
        <w:t>(JOIN(2026)0025)</w:t>
      </w:r>
    </w:p>
    <w:p w:rsidR="00EB68A6" w:rsidRPr="005D348E" w:rsidP="00EB68A6" w14:paraId="370C84A3" w14:textId="77777777">
      <w:pPr>
        <w:rPr>
          <w:i/>
          <w:vanish/>
        </w:rPr>
      </w:pPr>
      <w:r>
        <w:rPr>
          <w:i/>
        </w:rPr>
        <w:fldChar w:fldCharType="begin"/>
      </w:r>
      <w:r w:rsidRPr="005D348E">
        <w:rPr>
          <w:i/>
        </w:rPr>
        <w:instrText xml:space="preserve"> TC"(</w:instrText>
      </w:r>
      <w:bookmarkStart w:id="2" w:name="DocNumber"/>
      <w:r w:rsidRPr="005D348E">
        <w:rPr>
          <w:i/>
        </w:rPr>
        <w:instrText>B10-0339/2026</w:instrText>
      </w:r>
      <w:bookmarkEnd w:id="2"/>
      <w:r w:rsidRPr="005D348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B68A6" w:rsidRPr="005D348E" w:rsidP="00EB68A6" w14:paraId="7649314F" w14:textId="77777777">
      <w:pPr>
        <w:rPr>
          <w:vanish/>
        </w:rPr>
      </w:pPr>
      <w:bookmarkStart w:id="3" w:name="PE"/>
      <w:r w:rsidRPr="005D348E">
        <w:rPr>
          <w:vanish/>
        </w:rPr>
        <w:t>PE788.975</w:t>
      </w:r>
      <w:bookmarkEnd w:id="3"/>
    </w:p>
    <w:p w:rsidR="00EB68A6" w:rsidRPr="005D348E" w:rsidP="00C306F0" w14:paraId="1B9D7B15" w14:textId="54B6BD5F">
      <w:pPr>
        <w:pStyle w:val="ATHeading3"/>
      </w:pPr>
      <w:bookmarkStart w:id="4" w:name="Sujet"/>
      <w:r w:rsidRPr="005D348E">
        <w:t xml:space="preserve">Резолюция на Европейския парламент от </w:t>
      </w:r>
      <w:r w:rsidR="00C306F0">
        <w:t>9 юли</w:t>
      </w:r>
      <w:r w:rsidRPr="005D348E" w:rsidR="00C306F0">
        <w:t xml:space="preserve"> </w:t>
      </w:r>
      <w:r w:rsidRPr="005D348E">
        <w:t>2026 г. относно съвместното съобщение относно хуманитарната помощ (JOIN(2026)0025)</w:t>
      </w:r>
      <w:bookmarkEnd w:id="4"/>
      <w:r w:rsidRPr="005D348E">
        <w:t xml:space="preserve"> </w:t>
      </w:r>
      <w:bookmarkStart w:id="5" w:name="References"/>
      <w:r w:rsidRPr="005D348E">
        <w:t>(2026/2734(RSP))</w:t>
      </w:r>
      <w:bookmarkEnd w:id="5"/>
    </w:p>
    <w:p w:rsidR="00D55038" w:rsidRPr="005D348E" w:rsidP="00D55038" w14:paraId="02B4E1FE" w14:textId="77777777">
      <w:pPr>
        <w:pStyle w:val="EPComma"/>
        <w:widowControl/>
      </w:pPr>
      <w:bookmarkStart w:id="6" w:name="TextBodyBegin"/>
      <w:bookmarkEnd w:id="6"/>
      <w:r w:rsidRPr="005D348E">
        <w:rPr>
          <w:i/>
        </w:rPr>
        <w:t>Европейският парламент</w:t>
      </w:r>
      <w:r w:rsidRPr="005D348E">
        <w:t>,</w:t>
      </w:r>
    </w:p>
    <w:p w:rsidR="00D55038" w:rsidRPr="005D348E" w:rsidP="00D55038" w14:paraId="704E72A9" w14:textId="1294B53C">
      <w:pPr>
        <w:pStyle w:val="NormalHanging12a"/>
        <w:widowControl/>
      </w:pPr>
      <w:r>
        <w:t>–</w:t>
      </w:r>
      <w:r>
        <w:tab/>
      </w:r>
      <w:r w:rsidRPr="005D348E"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27 май 2026 г., озаглавено „Защита на ценностите, стимул за реформите, принос за въздействието: хуманитарната дейност на ЕС в променящия се световен ред“ (JOIN(2026)0025) (съвместното съобщение относно хуманитарната помощ) и придружаващите го съвместни работни документи на службите на Комисията относно стратегически подход към хуманитарната дипломация на ЕС (SWD(2026)0312), относно интегриран подход към нестабилността (SWD(2026)0313) и относно хуманитарните вериги на доставки (SWD(2026)0314),</w:t>
      </w:r>
    </w:p>
    <w:p w:rsidR="00D55038" w:rsidRPr="005D348E" w:rsidP="00D55038" w14:paraId="0C91AFBE" w14:textId="1884E266">
      <w:pPr>
        <w:pStyle w:val="NormalHanging12a"/>
        <w:widowControl/>
        <w:rPr>
          <w:bCs/>
          <w:iCs/>
        </w:rPr>
      </w:pPr>
      <w:r>
        <w:t>–</w:t>
      </w:r>
      <w:r>
        <w:tab/>
      </w:r>
      <w:r w:rsidRPr="005D348E">
        <w:t>като взе предвид Резолюция 1325 (2000) на Съвета за сигурност на ООН от 31 октомври 2000 г. и деветте последващи резолюции на Съвета за сигурност на ООН относно жените, мира и сигурността,</w:t>
      </w:r>
    </w:p>
    <w:p w:rsidR="00D55038" w:rsidRPr="005D348E" w:rsidP="00D55038" w14:paraId="4C0FB742" w14:textId="637D1810">
      <w:pPr>
        <w:pStyle w:val="NormalHanging12a"/>
        <w:widowControl/>
      </w:pPr>
      <w:r>
        <w:t>–</w:t>
      </w:r>
      <w:r>
        <w:tab/>
      </w:r>
      <w:r w:rsidRPr="005D348E">
        <w:t>като взе предвид въпроса до Комисията относно съвместното съобщение относно хуманитарната помощ (JOIN(2026)0025) (O-000026/2026 – B10</w:t>
      </w:r>
      <w:r w:rsidRPr="005D348E">
        <w:noBreakHyphen/>
        <w:t>00</w:t>
      </w:r>
      <w:r w:rsidR="00744C80">
        <w:t>13</w:t>
      </w:r>
      <w:r w:rsidRPr="005D348E">
        <w:t>/2026),</w:t>
      </w:r>
    </w:p>
    <w:p w:rsidR="00D55038" w:rsidRPr="005D348E" w:rsidP="00D55038" w14:paraId="11F63167" w14:textId="543299A3">
      <w:pPr>
        <w:pStyle w:val="NormalHanging12a"/>
        <w:widowControl/>
      </w:pPr>
      <w:r>
        <w:t>–</w:t>
      </w:r>
      <w:r>
        <w:tab/>
      </w:r>
      <w:r w:rsidRPr="005D348E">
        <w:t>като взе предвид член 142, параграф 5 и член 136, параграф 2 от своя Правилник за дейността,</w:t>
      </w:r>
    </w:p>
    <w:p w:rsidR="00D55038" w:rsidRPr="005D348E" w:rsidP="00D55038" w14:paraId="2CD1E867" w14:textId="211FF0BD">
      <w:pPr>
        <w:pStyle w:val="NormalHanging12a"/>
        <w:widowControl/>
      </w:pPr>
      <w:r>
        <w:t>–</w:t>
      </w:r>
      <w:r>
        <w:tab/>
      </w:r>
      <w:r w:rsidRPr="005D348E">
        <w:t>като взе предвид предложението за резолюция на комисията по развитие,</w:t>
      </w:r>
    </w:p>
    <w:p w:rsidR="00D55038" w:rsidRPr="005D348E" w:rsidP="00D55038" w14:paraId="0BCD82CD" w14:textId="77777777">
      <w:pPr>
        <w:pStyle w:val="NormalHanging12a"/>
        <w:widowControl/>
      </w:pPr>
      <w:r w:rsidRPr="005D348E">
        <w:t>А.</w:t>
      </w:r>
      <w:r w:rsidRPr="005D348E">
        <w:tab/>
        <w:t xml:space="preserve">като има предвид, че хуманитарните нужди бързо нарастват и изпреварват наличното финансиране; като има предвид, че понастоящем над 300 милиона души се нуждаят от хуманитарна помощ; като има предвид, че ООН отправи призив в световен мащаб за 33 милиарда щатски долара и смята да използва това финансиране, за да достигне до 135 милиона души в 50 държави през 2026 г.; като има предвид, че при подобен призив на ООН през 2025 г. бяха събрани само </w:t>
      </w:r>
      <w:r w:rsidRPr="005D348E">
        <w:t>12 милиарда щатски долара, което е най-ниското равнище на финансиране за едно десетилетие</w:t>
      </w:r>
      <w:r>
        <w:rPr>
          <w:rStyle w:val="FootnoteReference"/>
          <w:color w:val="000000"/>
        </w:rPr>
        <w:footnoteReference w:id="2"/>
      </w:r>
      <w:r w:rsidRPr="005D348E">
        <w:t>;</w:t>
      </w:r>
    </w:p>
    <w:p w:rsidR="00D55038" w:rsidRPr="005D348E" w:rsidP="00D55038" w14:paraId="661F9B9B" w14:textId="77777777">
      <w:pPr>
        <w:pStyle w:val="NormalHanging12a"/>
        <w:widowControl/>
        <w:rPr>
          <w:szCs w:val="24"/>
        </w:rPr>
      </w:pPr>
      <w:r w:rsidRPr="005D348E">
        <w:t>Б.</w:t>
      </w:r>
      <w:r w:rsidRPr="005D348E">
        <w:tab/>
        <w:t>като има предвид, че нарушенията на международното хуманитарно право (МХП) достигат тревожни равнища, включително умишлени нападения и убийства на цивилни лица, разрушаване на основна инфраструктура като училища и болници, широко разпространено сексуално насилие, набиране на деца за бойци, нападения срещу хуманитарни работници и медицински персонал, насилствено разселване, глад като метод за водене на война и умишлено отказване и използване на хуманитарния достъп като оръжие;</w:t>
      </w:r>
    </w:p>
    <w:p w:rsidR="00D55038" w:rsidRPr="005D348E" w:rsidP="00D55038" w14:paraId="65A17ECB" w14:textId="77777777">
      <w:pPr>
        <w:pStyle w:val="NormalHanging12a"/>
        <w:widowControl/>
        <w:rPr>
          <w:bCs/>
          <w:iCs/>
          <w:szCs w:val="24"/>
        </w:rPr>
      </w:pPr>
      <w:r w:rsidRPr="005D348E">
        <w:t>В.</w:t>
      </w:r>
      <w:r w:rsidRPr="005D348E">
        <w:tab/>
        <w:t>като има предвид, че тези нарушения са в разрез със задълженията по МХП, включително резолюции 2286 (2016) и 2417 (2018) на Съвета за сигурност на ООН; като има предвид, че хуманитарната помощ никога не следва да се използва като инструмент и следва да достига до нуждаещото се цивилно население без каквито и да било пречки или дискриминация, при пълно спазване на МХП;</w:t>
      </w:r>
    </w:p>
    <w:p w:rsidR="00D55038" w:rsidRPr="005D348E" w:rsidP="00D55038" w14:paraId="7F8A2AC0" w14:textId="77777777">
      <w:pPr>
        <w:pStyle w:val="NormalHanging12a"/>
        <w:widowControl/>
        <w:rPr>
          <w:i/>
          <w:szCs w:val="24"/>
        </w:rPr>
      </w:pPr>
      <w:r w:rsidRPr="005D348E">
        <w:t>Г.</w:t>
      </w:r>
      <w:r w:rsidRPr="005D348E">
        <w:tab/>
        <w:t>като има предвид, че ограниченията на достъпа, включително бюрократичните пречки, ограниченията на движението и намесата на страните в конфликти, все повече ограничават способността на хуманитарните участници да стигат до засегнатото население;</w:t>
      </w:r>
    </w:p>
    <w:p w:rsidR="00D55038" w:rsidRPr="005D348E" w:rsidP="00D55038" w14:paraId="7297155D" w14:textId="77777777">
      <w:pPr>
        <w:pStyle w:val="NormalHanging12a"/>
        <w:widowControl/>
      </w:pPr>
      <w:r w:rsidRPr="005D348E">
        <w:t>Д.</w:t>
      </w:r>
      <w:r w:rsidRPr="005D348E">
        <w:tab/>
        <w:t>като има предвид, че Службата на ООН за координация по хуманитарни въпроси (OCHA) стартира цялостна хуманитарна реорганизация, за да направи глобалната система за хуманитарна помощ по-ефикасна и ефективна;</w:t>
      </w:r>
    </w:p>
    <w:p w:rsidR="00D55038" w:rsidRPr="005D348E" w:rsidP="00D55038" w14:paraId="291B7651" w14:textId="77777777">
      <w:pPr>
        <w:pStyle w:val="NormalHanging12a"/>
        <w:widowControl/>
        <w:rPr>
          <w:bCs/>
          <w:iCs/>
        </w:rPr>
      </w:pPr>
      <w:r w:rsidRPr="005D348E">
        <w:t>Е.</w:t>
      </w:r>
      <w:r w:rsidRPr="005D348E">
        <w:tab/>
        <w:t>като има предвид, че ЕС и неговите държави членки предоставят най-големия дял от световното хуманитарно финансиране в световен мащаб</w:t>
      </w:r>
      <w:r>
        <w:rPr>
          <w:rStyle w:val="FootnoteReference"/>
          <w:bCs/>
          <w:iCs/>
          <w:color w:val="000000"/>
        </w:rPr>
        <w:footnoteReference w:id="3"/>
      </w:r>
      <w:r w:rsidRPr="005D348E">
        <w:t>;</w:t>
      </w:r>
    </w:p>
    <w:p w:rsidR="00D55038" w:rsidRPr="005D348E" w:rsidP="00D55038" w14:paraId="1D96B9B3" w14:textId="77777777">
      <w:pPr>
        <w:pStyle w:val="NormalHanging12a"/>
        <w:widowControl/>
      </w:pPr>
      <w:r w:rsidRPr="005D348E">
        <w:t>Ж.</w:t>
      </w:r>
      <w:r w:rsidRPr="005D348E">
        <w:tab/>
        <w:t>като има предвид, че веригите на доставки на хуманитарна помощ — от обществените поръчки до крайната доставка — представляват до 80% от общите хуманитарни разходи в световен мащаб;</w:t>
      </w:r>
    </w:p>
    <w:p w:rsidR="00D55038" w:rsidRPr="005D348E" w:rsidP="00D55038" w14:paraId="3A5ECB50" w14:textId="77777777">
      <w:pPr>
        <w:pStyle w:val="NormalHanging12a"/>
        <w:widowControl/>
      </w:pPr>
      <w:r w:rsidRPr="005D348E">
        <w:t>З.</w:t>
      </w:r>
      <w:r w:rsidRPr="005D348E">
        <w:tab/>
        <w:t>като има предвид, че след сътресенията през последните пет години глобалната нестабилност остава на почти рекордно високо равнище</w:t>
      </w:r>
      <w:r>
        <w:rPr>
          <w:vertAlign w:val="superscript"/>
        </w:rPr>
        <w:footnoteReference w:id="4"/>
      </w:r>
      <w:r w:rsidRPr="005D348E">
        <w:t>;</w:t>
      </w:r>
    </w:p>
    <w:p w:rsidR="00D55038" w:rsidRPr="005D348E" w:rsidP="00D55038" w14:paraId="61AA9A3F" w14:textId="77777777">
      <w:pPr>
        <w:pStyle w:val="NormalHanging12a"/>
        <w:widowControl/>
        <w:rPr>
          <w:bCs/>
          <w:iCs/>
          <w:szCs w:val="24"/>
        </w:rPr>
      </w:pPr>
      <w:r w:rsidRPr="005D348E">
        <w:t>И.</w:t>
      </w:r>
      <w:r w:rsidRPr="005D348E">
        <w:tab/>
        <w:t xml:space="preserve">като има предвид, че конфликтите, изменението на климата и икономическите фактори са трите основни причини за увеличаването на хуманитарните нужди, като утежняват продоволствената несигурност, разселването и рисковете за здравето и увеличават честотата и интензивността на бедствията; като има предвид, че покачването на морското равнище може да представлява екзистенциална заплаха за развиващите се малки островни държави, които са сред </w:t>
      </w:r>
      <w:r w:rsidRPr="005D348E">
        <w:t>най-уязвимите по отношение на изменението на климата, а това води до повишена необходимост от хуманитарни действия и действия за готовност;</w:t>
      </w:r>
    </w:p>
    <w:p w:rsidR="00D55038" w:rsidRPr="005D348E" w:rsidP="00D55038" w14:paraId="68EC4916" w14:textId="77777777">
      <w:pPr>
        <w:pStyle w:val="NormalHanging12a"/>
        <w:widowControl/>
      </w:pPr>
      <w:r w:rsidRPr="005D348E">
        <w:t>Й.</w:t>
      </w:r>
      <w:r w:rsidRPr="005D348E">
        <w:tab/>
        <w:t>като има предвид, че по време на конфликти и кризи вече съществуващите неравенства между половете често се изострят, в резултат на което жените и момичетата, особено пресичащи се уязвимости, са непропорционално засегнати от конфликти, разселване, основано на пола насилие и изключване от животоспасяващи услуги и процеси на вземане на решения; като има предвид, че в исторически план делът на двустранната хуманитарна помощ с цели, свързани с равенството между половете, е бил нисък и е намалял допълнително през последните няколко години, като през периода 2021 — 2022 г. е бил в застой на равнище 17%</w:t>
      </w:r>
      <w:r>
        <w:rPr>
          <w:rStyle w:val="FootnoteReference"/>
          <w:color w:val="000000"/>
        </w:rPr>
        <w:footnoteReference w:id="5"/>
      </w:r>
      <w:r w:rsidRPr="005D348E">
        <w:t>; като има предвид, че ръководените от жени организации получават само 0,4% от двустранната помощ в нестабилни държави</w:t>
      </w:r>
      <w:r>
        <w:rPr>
          <w:rStyle w:val="FootnoteReference"/>
          <w:color w:val="000000"/>
        </w:rPr>
        <w:footnoteReference w:id="6"/>
      </w:r>
      <w:r w:rsidRPr="005D348E">
        <w:t>;</w:t>
      </w:r>
    </w:p>
    <w:p w:rsidR="00D55038" w:rsidRPr="005D348E" w:rsidP="00D55038" w14:paraId="4BBCC7E7" w14:textId="77777777">
      <w:pPr>
        <w:pStyle w:val="NormalHanging12a"/>
        <w:widowControl/>
        <w:rPr>
          <w:bCs/>
          <w:iCs/>
          <w:szCs w:val="24"/>
        </w:rPr>
      </w:pPr>
      <w:r w:rsidRPr="005D348E">
        <w:t>К.</w:t>
      </w:r>
      <w:r w:rsidRPr="005D348E">
        <w:tab/>
        <w:t>като има предвид, че принудителното разселване достига безпрецедентни равнища и значителна част от бежанците и вътрешно разселените лица по света пребивават в държави с ниски доходи и в нестабилни държави, което налага нарастващо търсене на хуманитарна помощ и услуги за закрила;</w:t>
      </w:r>
    </w:p>
    <w:p w:rsidR="00D55038" w:rsidRPr="005D348E" w:rsidP="00C306F0" w14:paraId="244DCCE0" w14:textId="77777777">
      <w:pPr>
        <w:pStyle w:val="NormalHanging12a"/>
        <w:widowControl/>
        <w:ind w:left="0" w:firstLine="0"/>
        <w:rPr>
          <w:b/>
          <w:i/>
        </w:rPr>
      </w:pPr>
      <w:r w:rsidRPr="005D348E">
        <w:rPr>
          <w:b/>
          <w:i/>
        </w:rPr>
        <w:t>Защита — поддържане на МХП, хуманитарните принципи и защитата на цивилното население и хуманитарните работници, както и разработване на обща стратегия за хуманитарна дипломация</w:t>
      </w:r>
    </w:p>
    <w:p w:rsidR="00D55038" w:rsidRPr="005D348E" w:rsidP="00D55038" w14:paraId="57B96CB0" w14:textId="77777777">
      <w:pPr>
        <w:pStyle w:val="NormalHanging12a"/>
        <w:widowControl/>
        <w:rPr>
          <w:szCs w:val="24"/>
        </w:rPr>
      </w:pPr>
      <w:r w:rsidRPr="005D348E">
        <w:t>1.</w:t>
      </w:r>
      <w:r w:rsidRPr="005D348E">
        <w:tab/>
        <w:t>приветства ангажиментите, поети в съвместното съобщение относно хуманитарната помощ по отношение на МХП и хуманитарните принципи на хуманност, безпристрастност, неутралност и независимост; припомня, че обичайното международно хуманитарно право е обвързващо за всички страни във въоръжен конфликт; решително осъжда възпрепятстването на хуманитарната помощ; принципно се противопоставя и осъжда предоставянето на хуманитарна помощ за постигане на напредък по военните програми и политизирането на хуманитарната помощ чрез сериозно ограничаване на достъпа до животоспасяваща помощ, което подкопава основните хуманитарни принципи;</w:t>
      </w:r>
    </w:p>
    <w:p w:rsidR="00D55038" w:rsidRPr="005D348E" w:rsidP="00D55038" w14:paraId="7F8B886E" w14:textId="77777777">
      <w:pPr>
        <w:pStyle w:val="NormalHanging12a"/>
        <w:widowControl/>
        <w:rPr>
          <w:bCs/>
          <w:iCs/>
          <w:szCs w:val="24"/>
        </w:rPr>
      </w:pPr>
      <w:r w:rsidRPr="005D348E">
        <w:t>2.</w:t>
      </w:r>
      <w:r w:rsidRPr="005D348E">
        <w:tab/>
        <w:t>приканва Комисията да осъди незачитането на МХП и последователно да търси отговорност от участниците за нарушения на МХП в своите външни отношения;</w:t>
      </w:r>
    </w:p>
    <w:p w:rsidR="00D55038" w:rsidRPr="005D348E" w:rsidP="00D55038" w14:paraId="26FDE4C4" w14:textId="4CEF4772">
      <w:pPr>
        <w:pStyle w:val="NormalHanging12a"/>
        <w:widowControl/>
      </w:pPr>
      <w:r w:rsidRPr="005D348E">
        <w:t>3.</w:t>
      </w:r>
      <w:r w:rsidRPr="005D348E">
        <w:tab/>
        <w:t>призовава Комисията, Европейската служба за външна дейност (ЕСВД) и</w:t>
      </w:r>
      <w:r w:rsidR="00C306F0">
        <w:t xml:space="preserve"> </w:t>
      </w:r>
      <w:r w:rsidRPr="005D348E">
        <w:t>държавите членки да засилят действията за опазване на хуманитарното пространство, да гарантират спазването на МХП и хуманитарните принципи, да укрепят механизмите за отчетност, да преодолеят пропуските в мониторинга на нарушенията, включително чрез събиране на данни и проекти като „МХП на фокус“, и да се въздържат от партньорства, които биха подкопали тези принципи;</w:t>
      </w:r>
    </w:p>
    <w:p w:rsidR="00D55038" w:rsidP="00D55038" w14:paraId="753DEFF8" w14:textId="77777777">
      <w:pPr>
        <w:pStyle w:val="NormalHanging12a"/>
        <w:widowControl/>
      </w:pPr>
      <w:r w:rsidRPr="005D348E">
        <w:t>4.</w:t>
      </w:r>
      <w:r w:rsidRPr="005D348E">
        <w:tab/>
        <w:t xml:space="preserve">призовава Съвета, върховния представител на Съюза по въпросите на външните работи и политиката на сигурност и държавите членки да продължат да гарантират, че ограничителните мерки и практиките за намаляване на банковия </w:t>
      </w:r>
      <w:r w:rsidRPr="005D348E">
        <w:t>риск дават възможност за основани на принципи хуманитарни действия, включително чрез систематично включване и прилагане на ефективни, ясни и оперативни постоянни хуманитарни изключения и гаранции във всички съответни ограничителни мерки, въз основа на постоянното изключение, установено с Резолюция 2664 (2022) на Съвета за сигурност на ООН;</w:t>
      </w:r>
    </w:p>
    <w:p w:rsidR="00A2081C" w:rsidRPr="005D348E" w:rsidP="00D55038" w14:paraId="3D774717" w14:textId="35DC06C8">
      <w:pPr>
        <w:pStyle w:val="NormalHanging12a"/>
        <w:widowControl/>
        <w:rPr>
          <w:bCs/>
          <w:iCs/>
          <w:szCs w:val="24"/>
        </w:rPr>
      </w:pPr>
      <w:r>
        <w:rPr>
          <w:bCs/>
          <w:iCs/>
          <w:szCs w:val="24"/>
        </w:rPr>
        <w:t>5</w:t>
      </w:r>
      <w:r w:rsidRPr="00A2081C">
        <w:rPr>
          <w:bCs/>
          <w:iCs/>
          <w:szCs w:val="24"/>
        </w:rPr>
        <w:t>.</w:t>
      </w:r>
      <w:r w:rsidRPr="00A2081C">
        <w:rPr>
          <w:bCs/>
          <w:iCs/>
          <w:szCs w:val="24"/>
        </w:rPr>
        <w:tab/>
        <w:t>подчертава, че когато ЕС финансира и предоставя хуманитарна помощ, предназначена за спасяване на човешки живот и предотвратяване на глада, и държава извън ЕС възпрепятства или блокира предоставянето ѝ, ЕС трябва да използва всички политически, дипломатически, правни и икономически лостове, с които разполага, за да осигури незабавното и безпрепятствено преминаване на тази помощ и да гарантира, че тя достига до нуждаещото се население; призовава Комисията и ЕСВД систематично да повдигат въпроса за това възпрепятстване на най-високо политическо равнище и да предприемат всички необходими мерки срещу държавите, образуванията или лицата, отговорни за възпрепятстването, за да се постигне незабавно и безпрепятствено предоставяне на хуманитарна помощ;</w:t>
      </w:r>
    </w:p>
    <w:p w:rsidR="00D55038" w:rsidRPr="005D348E" w:rsidP="00D55038" w14:paraId="642BE2D8" w14:textId="458F0878">
      <w:pPr>
        <w:pStyle w:val="NormalHanging12a"/>
        <w:widowControl/>
        <w:rPr>
          <w:szCs w:val="24"/>
        </w:rPr>
      </w:pPr>
      <w:r>
        <w:t>6</w:t>
      </w:r>
      <w:r w:rsidRPr="005D348E">
        <w:t>.</w:t>
      </w:r>
      <w:r w:rsidRPr="005D348E">
        <w:tab/>
        <w:t>призовава Комисията да засили подкрепата си за мерките за безопасност и сигурност с цел защита на хуманитарните работници, включително чрез програми за обучение, по-специално за местния персонал, и чрез разработване на общи минимални стандарти за сигурност за хуманитарната общност, засилване на координацията на сигурността и наличието на критични данни за сигурността, обединяване на ресурсите за сигурност и разработване на съвместни инициативи с</w:t>
      </w:r>
      <w:r w:rsidR="00C306F0">
        <w:t xml:space="preserve"> </w:t>
      </w:r>
      <w:r w:rsidRPr="005D348E">
        <w:t>хуманитарните партньори, включително относно нововъзникващи заплахи като дезинформацията; настоятелно призовава Комисията да превърне „Закрила на хуманитарните работници“ в постоянна, глобална програма с подходящо финансиране;</w:t>
      </w:r>
    </w:p>
    <w:p w:rsidR="00D55038" w:rsidRPr="005D348E" w:rsidP="00D55038" w14:paraId="02AA6C16" w14:textId="1B44BBC9">
      <w:pPr>
        <w:pStyle w:val="NormalHanging12a"/>
        <w:widowControl/>
        <w:rPr>
          <w:bCs/>
          <w:iCs/>
        </w:rPr>
      </w:pPr>
      <w:r>
        <w:t>7</w:t>
      </w:r>
      <w:r w:rsidRPr="005D348E">
        <w:t>.</w:t>
      </w:r>
      <w:r w:rsidRPr="005D348E">
        <w:tab/>
        <w:t>призовава Комисията да увеличи подкрепата за услугите за психично здраве и</w:t>
      </w:r>
      <w:r w:rsidR="00C306F0">
        <w:t xml:space="preserve"> </w:t>
      </w:r>
      <w:r w:rsidRPr="005D348E">
        <w:t>психосоциална</w:t>
      </w:r>
      <w:r w:rsidRPr="005D348E">
        <w:t xml:space="preserve"> подкрепа за хуманитарните работници, по-специално за местния персонал, като се имат предвид високите равнища на стрес и травми, свързани с</w:t>
      </w:r>
      <w:r w:rsidR="00C306F0">
        <w:t xml:space="preserve"> </w:t>
      </w:r>
      <w:r w:rsidRPr="005D348E">
        <w:t>хуманитарните операции;</w:t>
      </w:r>
    </w:p>
    <w:p w:rsidR="00D55038" w:rsidRPr="005D348E" w:rsidP="00D55038" w14:paraId="5F0145E2" w14:textId="36E4DFD8">
      <w:pPr>
        <w:pStyle w:val="NormalHanging12a"/>
        <w:widowControl/>
        <w:rPr>
          <w:bCs/>
          <w:iCs/>
          <w:szCs w:val="24"/>
        </w:rPr>
      </w:pPr>
      <w:r>
        <w:t>8</w:t>
      </w:r>
      <w:r w:rsidRPr="005D348E">
        <w:t>.</w:t>
      </w:r>
      <w:r w:rsidRPr="005D348E">
        <w:tab/>
        <w:t xml:space="preserve">осъжда най-категорично увеличаването на нападенията и убийствата на хуманитарни работници в зони на конфликт; припомня на държавите, че са длъжни да зачитат и защитават хуманитарните работници и че умишлените нападения срещу персонал, участващ в мисия за хуманитарна помощ, са военни престъпления; </w:t>
      </w:r>
      <w:r w:rsidRPr="00A2081C" w:rsidR="00A2081C">
        <w:t xml:space="preserve">решително осъжда използването на т.нар. тактики за двойни удари, документирани в конфликти, включително в Украйна, Газа и Ливан, при които първоначалното нападение е последвано от един или повече последващи удари, често насочени срещу цивилни лица и спасители, по-специално хуманитарни работници, и които могат да съставляват военно престъпление; </w:t>
      </w:r>
      <w:r w:rsidRPr="005D348E">
        <w:t>призовава Комисията и държавите членки недвусмислено да осъдят убийствата на хуманитарни работници и да инвестират в разследването и</w:t>
      </w:r>
      <w:r w:rsidR="00C306F0">
        <w:t xml:space="preserve"> </w:t>
      </w:r>
      <w:r w:rsidRPr="005D348E">
        <w:t>наказателното преследване на извършителите;</w:t>
      </w:r>
    </w:p>
    <w:p w:rsidR="00D55038" w:rsidRPr="005D348E" w:rsidP="00D55038" w14:paraId="4EE2CA4B" w14:textId="056C226F">
      <w:pPr>
        <w:pStyle w:val="NormalHanging12a"/>
        <w:widowControl/>
        <w:rPr>
          <w:bCs/>
          <w:iCs/>
        </w:rPr>
      </w:pPr>
      <w:r>
        <w:t>9</w:t>
      </w:r>
      <w:r w:rsidRPr="005D348E">
        <w:t>.</w:t>
      </w:r>
      <w:r w:rsidRPr="005D348E">
        <w:tab/>
        <w:t>призовава Комисията, ЕСВД, делегациите на ЕС, специалните представители на ЕС и държавите членки, като използват подхода „Екип Европа“, да работят по обща стратегия на ЕС за хуманитарна дипломация в тясно сътрудничество с</w:t>
      </w:r>
      <w:r w:rsidR="00C306F0">
        <w:t xml:space="preserve"> </w:t>
      </w:r>
      <w:r w:rsidRPr="005D348E">
        <w:t xml:space="preserve">хуманитарните участници, включително партньорите от международни неправителствени организации; подчертава, че ефективната хуманитарна дипломация следва да бъде специфична за конкретната ситуация, да се основава </w:t>
      </w:r>
      <w:r w:rsidRPr="005D348E">
        <w:t>на данни и да се опира на застъпничество и експертен опит на местно равнище, както и на систематичен диалог с местните и националните хуманитарни партньори и с участниците на първа линия на място, включително местните организации на гражданското общество и организациите за правата на жените, които често са на предна линия в хуманитарните реакции;</w:t>
      </w:r>
    </w:p>
    <w:p w:rsidR="00D55038" w:rsidRPr="005D348E" w:rsidP="00D55038" w14:paraId="6D776BE5" w14:textId="2071C24F">
      <w:pPr>
        <w:pStyle w:val="NormalHanging12a"/>
        <w:widowControl/>
        <w:rPr>
          <w:bCs/>
          <w:iCs/>
          <w:szCs w:val="24"/>
        </w:rPr>
      </w:pPr>
      <w:r>
        <w:t>10</w:t>
      </w:r>
      <w:r w:rsidRPr="005D348E">
        <w:t>.</w:t>
      </w:r>
      <w:r w:rsidRPr="005D348E">
        <w:tab/>
        <w:t>подчертава, че ефективната и ефикасна хуманитарна дипломация изисква засилване на координацията между всички съответни хуманитарни и политически участници и използване на всички възможни дипломатически инструменти, включително чрез координационни звена за хуманитарна дипломация и целенасочени комуникационни стратегии, с оглед подобряване на капацитета на ЕС за опазване на хуманитарното пространство при въоръжени конфликти и за застъпничество срещу нарушенията на МХП;</w:t>
      </w:r>
    </w:p>
    <w:p w:rsidR="00D55038" w:rsidRPr="005D348E" w:rsidP="00D55038" w14:paraId="1973296E" w14:textId="47381D33">
      <w:pPr>
        <w:pStyle w:val="NormalHanging12a"/>
        <w:widowControl/>
        <w:rPr>
          <w:bCs/>
          <w:iCs/>
        </w:rPr>
      </w:pPr>
      <w:r>
        <w:t>11</w:t>
      </w:r>
      <w:r w:rsidRPr="005D348E">
        <w:t>.</w:t>
      </w:r>
      <w:r w:rsidRPr="005D348E">
        <w:tab/>
        <w:t>подчертава необходимостта от укрепване на капацитета на ЕС за наблюдение и</w:t>
      </w:r>
      <w:r w:rsidR="00C306F0">
        <w:t xml:space="preserve"> </w:t>
      </w:r>
      <w:r w:rsidRPr="005D348E">
        <w:t>документиране на нарушенията на МХП, включително чрез подкрепа за независими механизми за отчетност и сътрудничество с международните разследващи органи;</w:t>
      </w:r>
    </w:p>
    <w:p w:rsidR="00D55038" w:rsidRPr="005D348E" w:rsidP="00D55038" w14:paraId="7209108A" w14:textId="4EC518D3">
      <w:pPr>
        <w:pStyle w:val="NormalHanging12a"/>
        <w:widowControl/>
        <w:rPr>
          <w:bCs/>
          <w:iCs/>
          <w:szCs w:val="24"/>
        </w:rPr>
      </w:pPr>
      <w:r>
        <w:t>12</w:t>
      </w:r>
      <w:r w:rsidRPr="005D348E">
        <w:t>.</w:t>
      </w:r>
      <w:r w:rsidRPr="005D348E">
        <w:tab/>
        <w:t>приветства ангажимента на ЕС за засилване на застъпничеството и подкрепата за сектора на защитата като център на хуманитарните действия и за равенството между половете; изразява тревога във връзка с рязкото увеличаване на нападенията срещу хуманитарни работници, медицински персонал и хуманитарна инфраструктура, както и във връзка с увеличаването на насилието, основано на пола, включително свързаното с конфликти сексуално насилие, в хуманитарен контекст</w:t>
      </w:r>
      <w:r>
        <w:rPr>
          <w:rStyle w:val="FootnoteReference"/>
          <w:bCs/>
          <w:iCs/>
          <w:color w:val="000000"/>
        </w:rPr>
        <w:footnoteReference w:id="7"/>
      </w:r>
      <w:r w:rsidRPr="005D348E">
        <w:t>; призовава Комисията, ЕСВД, делегациите на ЕС и държавите членки да поставят жените и момичетата в центъра на усилията за хуманитарна готовност и реагиране, да възприемат приобщаващ подход и да засилят цялостното изпълнение на програмата за жените, мира и сигурността, включително мерките за защита на жените и момичетата от насилие, основано на пола, и да засилят пълноценното, равноправно и съдържателно участие на жените във всички етапи на мирните процеси, включително в хуманитарните действия и усилията за възстановяване; призовава Комисията и държавите членки да предоставят 5% от своята официална помощ за развитие (ОПР) в нестабилен контекст на ръководени от жени организации и организации за защита на правата на жените чрез гъвкаво и дългосрочно финансиране, като се има предвид важната свързваща роля на жените миротворци и ръководените от жени организации за оказване на първа помощ при хуманитарни кризи и същевременно като миротворци, посредници и</w:t>
      </w:r>
      <w:r w:rsidR="00C306F0">
        <w:t xml:space="preserve"> </w:t>
      </w:r>
      <w:r w:rsidRPr="005D348E">
        <w:t>фактори за развитието в техните общности; приветства факта, че Комисията ще засили ангажимента си по отношение на сексуалното и репродуктивното здраве и</w:t>
      </w:r>
      <w:r w:rsidR="00C306F0">
        <w:t xml:space="preserve"> </w:t>
      </w:r>
      <w:r w:rsidRPr="005D348E">
        <w:t>репродуктивните права в хуманитарни ситуации, включително чрез програмата SHIELD (сексуално и репродуктивно здраве при извънредни ситуации и достоен живот), и призовава Комисията да отпусне достатъчно финансиране за тази програма;</w:t>
      </w:r>
    </w:p>
    <w:p w:rsidR="00D55038" w:rsidRPr="005D348E" w:rsidP="00D55038" w14:paraId="60CC6515" w14:textId="77777777">
      <w:pPr>
        <w:pStyle w:val="NormalHanging12a"/>
        <w:widowControl/>
        <w:ind w:left="0" w:firstLine="0"/>
        <w:rPr>
          <w:b/>
          <w:i/>
        </w:rPr>
      </w:pPr>
      <w:r w:rsidRPr="005D348E">
        <w:rPr>
          <w:b/>
          <w:i/>
        </w:rPr>
        <w:t>Изпълнение — Постигане на напредък в ориентирана към хората хуманитарна реформа, постигане на по-ефективни и ефикасни хуманитарни реакции</w:t>
      </w:r>
    </w:p>
    <w:p w:rsidR="00D55038" w:rsidRPr="005D348E" w:rsidP="00D55038" w14:paraId="1C4EC6A6" w14:textId="32717BEA">
      <w:pPr>
        <w:pStyle w:val="NormalHanging12a"/>
        <w:widowControl/>
      </w:pPr>
      <w:r>
        <w:t>13</w:t>
      </w:r>
      <w:r w:rsidRPr="005D348E">
        <w:t>.</w:t>
      </w:r>
      <w:r w:rsidRPr="005D348E">
        <w:tab/>
        <w:t>изразява дълбоко съжаление във връзка със световната криза с финансирането за хуманитарни дейности и за развитие, както и във връзка с решението на няколко ключови донори, включително няколко държави — членки на ЕС, да намалят бюджетите си за помощ; призовава държавите членки да предприемат правдоподобни стъпки за изпълнение на колективния ангажимент на ЕС за предоставяне на 0,7% от брутния национален доход за ОПР, като 10% от сумата са предназначени за хуманитарни действия;</w:t>
      </w:r>
    </w:p>
    <w:p w:rsidR="00D55038" w:rsidRPr="005D348E" w:rsidP="00D55038" w14:paraId="152796FD" w14:textId="46AB9DE5">
      <w:pPr>
        <w:pStyle w:val="NormalHanging12a"/>
        <w:widowControl/>
        <w:rPr>
          <w:bCs/>
          <w:iCs/>
          <w:szCs w:val="24"/>
        </w:rPr>
      </w:pPr>
      <w:r>
        <w:t>14</w:t>
      </w:r>
      <w:r w:rsidRPr="005D348E">
        <w:t>.</w:t>
      </w:r>
      <w:r w:rsidRPr="005D348E">
        <w:tab/>
        <w:t>изразява загриженост, че нарастващата геополитическа конкуренция и променящите се приоритети на донорите могат да отклонят вниманието и ресурсите от най-слабо развитите и най-нестабилните държави в света; призовава Комисията и държавите членки да прилагат прозрачни, основани на потребностите критерии при разпределянето на хуманитарна помощ и да гарантират достатъчно и устойчиво финансиране във връзка с кризите, които до голяма степен са били пренебрегвани и за които не е било предоставяно достатъчно финансиране;</w:t>
      </w:r>
    </w:p>
    <w:p w:rsidR="00D55038" w:rsidRPr="005D348E" w:rsidP="00D55038" w14:paraId="2AD822BB" w14:textId="40D52485">
      <w:pPr>
        <w:pStyle w:val="NormalHanging12a"/>
        <w:widowControl/>
        <w:rPr>
          <w:szCs w:val="24"/>
        </w:rPr>
      </w:pPr>
      <w:r>
        <w:t>15</w:t>
      </w:r>
      <w:r w:rsidRPr="005D348E">
        <w:t>.</w:t>
      </w:r>
      <w:r w:rsidRPr="005D348E">
        <w:tab/>
        <w:t>приветства усилията на Комисията да се подобрят ефикасността на помощта и</w:t>
      </w:r>
      <w:r w:rsidR="00C306F0">
        <w:t xml:space="preserve"> </w:t>
      </w:r>
      <w:r w:rsidRPr="005D348E">
        <w:t>качеството на финансирането на хуманитарната помощ в контекста на реорганизацията на хуманитарната помощ на ООН и да се отдава приоритет на най-силно нуждаещите се; подчертава, че освен обема на помощта, качеството и</w:t>
      </w:r>
      <w:r w:rsidR="00C306F0">
        <w:t xml:space="preserve"> </w:t>
      </w:r>
      <w:r w:rsidRPr="005D348E">
        <w:t>отчетността по отношение на хуманитарната помощ на ЕС са от ключово значение и че хуманитарните реформи трябва да бъдат основани на потребностите, ориентирани към резултатите и съсредоточени върху ефективността и реалното въздействие; подчертава обаче, че това не трябва да се превръща в подход, целящ само намаляване на разходите, който застрашава основаното на принципи и съобразено с потребностите предоставяне на помощ; призовава Комисията да се застъпи за повишаване на ефикасността в рамките на реорганизацията на хуманитарната помощ, като спестените средства да бъдат реинвестирани в хуманитарни реакции на първа линия, вместо да се намаляват общите равнища на помощ; призовава Комисията и държавите членки да гарантират, че всички хуманитарни реформи, които предприемат, са ориентирани към хората и съобразени с равенството между половете, като съгласуват процесите на финансиране, постигане на съответствие и реформи с целите за качество, локализиране и отчетност спрямо засегнатите групи от населението;</w:t>
      </w:r>
    </w:p>
    <w:p w:rsidR="00D55038" w:rsidRPr="005D348E" w:rsidP="00D55038" w14:paraId="40B929F7" w14:textId="4BE6E359">
      <w:pPr>
        <w:pStyle w:val="NormalHanging12a"/>
        <w:widowControl/>
      </w:pPr>
      <w:r>
        <w:t>16</w:t>
      </w:r>
      <w:r w:rsidRPr="005D348E">
        <w:t>.</w:t>
      </w:r>
      <w:r w:rsidRPr="005D348E">
        <w:tab/>
        <w:t>насърчава Комисията да продължи да полага усилия за повишаване на ефективността, ефикасността, екологичната устойчивост и издръжливостта на веригите на предоставяне на хуманитарна помощ; призовава Комисията да</w:t>
      </w:r>
      <w:r w:rsidR="00C306F0">
        <w:t xml:space="preserve"> </w:t>
      </w:r>
      <w:r w:rsidRPr="005D348E">
        <w:t>разработи тези реформи съвместно с лицата, които ще ги изпълняват, и да ги подкрепи с подходящо финансиране;</w:t>
      </w:r>
    </w:p>
    <w:p w:rsidR="00D55038" w:rsidRPr="005D348E" w:rsidP="00D55038" w14:paraId="1A8BADE4" w14:textId="73ACAFC9">
      <w:pPr>
        <w:pStyle w:val="NormalHanging12a"/>
        <w:widowControl/>
        <w:rPr>
          <w:szCs w:val="24"/>
        </w:rPr>
      </w:pPr>
      <w:r>
        <w:t>17</w:t>
      </w:r>
      <w:r w:rsidRPr="005D348E">
        <w:t>.</w:t>
      </w:r>
      <w:r w:rsidRPr="005D348E">
        <w:tab/>
        <w:t>отбелязва ангажимента на Комисията да предостави най-малко две трети от</w:t>
      </w:r>
      <w:r w:rsidR="00C306F0">
        <w:t xml:space="preserve"> </w:t>
      </w:r>
      <w:r w:rsidRPr="005D348E">
        <w:t>хуманитарното си финансиране чрез преобразуващи условия, които повишават гъвкавостта и ефективността и намаляват административната тежест за</w:t>
      </w:r>
      <w:r w:rsidR="00C306F0">
        <w:t xml:space="preserve"> </w:t>
      </w:r>
      <w:r w:rsidRPr="005D348E">
        <w:t>партньорите; насърчава Комисията да разшири допълнително използването на</w:t>
      </w:r>
      <w:r w:rsidR="00C306F0">
        <w:t xml:space="preserve"> </w:t>
      </w:r>
      <w:r w:rsidRPr="005D348E">
        <w:t>помощ под формата на парични средства, когато е целесъобразно, като ефикасен, достоен и ориентиран към хората начин за предоставяне на хуманитарна помощ;</w:t>
      </w:r>
    </w:p>
    <w:p w:rsidR="00D55038" w:rsidRPr="005D348E" w:rsidP="00D55038" w14:paraId="7B9AD067" w14:textId="42E0A5C9">
      <w:pPr>
        <w:pStyle w:val="NormalHanging12a"/>
        <w:widowControl/>
      </w:pPr>
      <w:r>
        <w:t>18</w:t>
      </w:r>
      <w:r w:rsidRPr="005D348E">
        <w:t>.</w:t>
      </w:r>
      <w:r w:rsidRPr="005D348E">
        <w:tab/>
        <w:t>категорично подкрепя програмата и пътната карта за локализиране; изисква от</w:t>
      </w:r>
      <w:r w:rsidR="00C306F0">
        <w:t xml:space="preserve"> </w:t>
      </w:r>
      <w:r w:rsidRPr="005D348E">
        <w:t xml:space="preserve">Комисията да докладва до края на 2026 г. за напредъка, постигнат по отношение на целта ѝ в срок до 2027 г. да предоставя 25% от хуманитарното финансиране </w:t>
      </w:r>
      <w:r w:rsidRPr="005D348E">
        <w:t>по възможно най-пряк начин на местните участници чрез международни агенции и организации, специализирани агенции на държавите членки и партньори от средите на неправителствените организации (НПО), като същевременно подчертава централната роля на ООН за координирането на</w:t>
      </w:r>
      <w:r w:rsidR="00C306F0">
        <w:t xml:space="preserve"> </w:t>
      </w:r>
      <w:r w:rsidRPr="005D348E">
        <w:t>международната хуманитарна реакция при бедствия и въоръжени конфликти; изисква от Комисията да обмисли как може да постигне по-нататъшен напредък по отношение на локализирането след 2027 г.;</w:t>
      </w:r>
    </w:p>
    <w:p w:rsidR="00D55038" w:rsidRPr="005D348E" w:rsidP="00D55038" w14:paraId="7D39F1AE" w14:textId="3F44DBEC">
      <w:pPr>
        <w:pStyle w:val="NormalHanging12a"/>
        <w:widowControl/>
      </w:pPr>
      <w:r>
        <w:t>19</w:t>
      </w:r>
      <w:r w:rsidRPr="005D348E">
        <w:t>.</w:t>
      </w:r>
      <w:r w:rsidRPr="005D348E">
        <w:tab/>
        <w:t>призовава Комисията и държавите членки да гарантират съдържателно локализиране и справедливи партньорства с местните органи за реагиране, включително като гарантират, че местните участници играят активна роля във вземането на решения, планирането и мониторинга в областта на хуманитарната помощ и оценката на хуманитарните реакции; горещо приветства ангажимента на</w:t>
      </w:r>
      <w:r w:rsidR="00C306F0">
        <w:t xml:space="preserve"> </w:t>
      </w:r>
      <w:r w:rsidRPr="005D348E">
        <w:t>ЕС да инвестира в ангажираността на местните участници в хуманитарната дипломация; призовава Комисията да опрости достъпа до хуманитарно финансиране от ЕС за местните участници, включително чрез намаляване на</w:t>
      </w:r>
      <w:r w:rsidR="00C306F0">
        <w:t xml:space="preserve"> </w:t>
      </w:r>
      <w:r w:rsidRPr="005D348E">
        <w:t>административните пречки, адаптиране на изискванията за съответствие и</w:t>
      </w:r>
      <w:r w:rsidR="00C306F0">
        <w:t xml:space="preserve"> </w:t>
      </w:r>
      <w:r w:rsidRPr="005D348E">
        <w:t>докладване и засилване на използването на предвидими и посреднически механизми за финансиране;</w:t>
      </w:r>
    </w:p>
    <w:p w:rsidR="00D55038" w:rsidRPr="005D348E" w:rsidP="00D55038" w14:paraId="32F9A090" w14:textId="77777777">
      <w:pPr>
        <w:pStyle w:val="NormalHanging12a"/>
        <w:widowControl/>
        <w:rPr>
          <w:b/>
          <w:i/>
          <w:iCs/>
        </w:rPr>
      </w:pPr>
      <w:r w:rsidRPr="005D348E">
        <w:rPr>
          <w:b/>
          <w:i/>
        </w:rPr>
        <w:t>Партньорство — Към интегриран подход към нестабилността</w:t>
      </w:r>
    </w:p>
    <w:p w:rsidR="00D55038" w:rsidRPr="005D348E" w:rsidP="00D55038" w14:paraId="2D9193FF" w14:textId="4FB5C6A6">
      <w:pPr>
        <w:pStyle w:val="NormalHanging12a"/>
        <w:widowControl/>
        <w:rPr>
          <w:bCs/>
          <w:iCs/>
        </w:rPr>
      </w:pPr>
      <w:r>
        <w:t>20</w:t>
      </w:r>
      <w:r w:rsidRPr="005D348E">
        <w:t>.</w:t>
      </w:r>
      <w:r w:rsidRPr="005D348E">
        <w:tab/>
        <w:t>подчертава, че цялостният подход на ЕС по отношение на нестабилен контекст трябва да гарантира съгласуваност между неговите инструменти в областта на</w:t>
      </w:r>
      <w:r w:rsidR="00C306F0">
        <w:t xml:space="preserve"> </w:t>
      </w:r>
      <w:r w:rsidRPr="005D348E">
        <w:t>хуманитарната помощ, развитието и сигурността, да бъде в съответствие с</w:t>
      </w:r>
      <w:r w:rsidR="00C306F0">
        <w:t xml:space="preserve"> </w:t>
      </w:r>
      <w:r w:rsidRPr="005D348E">
        <w:t>връзката между хуманитарните действия, развитието и мира и да интегрира по</w:t>
      </w:r>
      <w:r w:rsidR="00C306F0">
        <w:t xml:space="preserve"> </w:t>
      </w:r>
      <w:r w:rsidRPr="005D348E">
        <w:t>значим начин съображенията, свързани с околната среда и климата; призовава Комисията и държавите членки да увеличат подкрепата както за разселеното население, така и за приемащите го общности, да инвестират в трайни решения и</w:t>
      </w:r>
      <w:r w:rsidR="00C306F0">
        <w:t xml:space="preserve"> </w:t>
      </w:r>
      <w:r w:rsidRPr="005D348E">
        <w:t>самостоятелност и да гарантират, че реакциите по отношение на продължително разселване свързват действията в областта на хуманитарната помощ, развитието и</w:t>
      </w:r>
      <w:r w:rsidR="00C306F0">
        <w:t xml:space="preserve"> </w:t>
      </w:r>
      <w:r w:rsidRPr="005D348E">
        <w:t>мира;</w:t>
      </w:r>
    </w:p>
    <w:p w:rsidR="00D55038" w:rsidRPr="005D348E" w:rsidP="00D55038" w14:paraId="44E775C1" w14:textId="0B92A6F3">
      <w:pPr>
        <w:pStyle w:val="NormalHanging12a"/>
        <w:widowControl/>
        <w:rPr>
          <w:bCs/>
          <w:iCs/>
          <w:szCs w:val="24"/>
        </w:rPr>
      </w:pPr>
      <w:r>
        <w:t>21</w:t>
      </w:r>
      <w:r w:rsidRPr="005D348E">
        <w:t>.</w:t>
      </w:r>
      <w:r w:rsidRPr="005D348E">
        <w:tab/>
        <w:t>признава колко са важни координираните подходи при участниците в областта на</w:t>
      </w:r>
      <w:r w:rsidR="00C306F0">
        <w:t xml:space="preserve"> </w:t>
      </w:r>
      <w:r w:rsidRPr="005D348E">
        <w:t>хуманитарната помощ, развитието и мира в нестабилен и засегнат от конфликт контекст; подчертава, че тази координация трябва изцяло да зачита различните мандати и оперативни принципи на хуманитарната дейност; предупреждава, че</w:t>
      </w:r>
      <w:r w:rsidR="00C306F0">
        <w:t xml:space="preserve"> </w:t>
      </w:r>
      <w:r w:rsidRPr="005D348E">
        <w:t>хуманитарната помощ не трябва да бъде подчинена на цели, които не се ръководят от хуманитарните принципи, тъй като такова подчиняване може да</w:t>
      </w:r>
      <w:r w:rsidR="00C306F0">
        <w:t xml:space="preserve"> </w:t>
      </w:r>
      <w:r w:rsidRPr="005D348E">
        <w:t xml:space="preserve">застраши безопасния хуманитарен достъп и приемането от засегнатите общности и страните в конфликта и може да изложи </w:t>
      </w:r>
      <w:r w:rsidRPr="005D348E">
        <w:t>бенефициерите</w:t>
      </w:r>
      <w:r w:rsidRPr="005D348E">
        <w:t xml:space="preserve"> и</w:t>
      </w:r>
      <w:r w:rsidR="00C306F0">
        <w:t xml:space="preserve"> </w:t>
      </w:r>
      <w:r w:rsidRPr="005D348E">
        <w:t>хуманитарния персонал на допълнителни рискове;</w:t>
      </w:r>
    </w:p>
    <w:p w:rsidR="00D55038" w:rsidRPr="005D348E" w:rsidP="00D55038" w14:paraId="7E9D37F7" w14:textId="141B672F">
      <w:pPr>
        <w:pStyle w:val="NormalHanging12a"/>
        <w:widowControl/>
        <w:rPr>
          <w:bCs/>
          <w:iCs/>
        </w:rPr>
      </w:pPr>
      <w:r>
        <w:t>22</w:t>
      </w:r>
      <w:r w:rsidRPr="005D348E">
        <w:t>.</w:t>
      </w:r>
      <w:r w:rsidRPr="005D348E">
        <w:tab/>
        <w:t>призовава Комисията да предостави допълнителни насоки относно интегрирането на действията в областта на хуманитарната помощ, развитието и мира чрез последователно, допълващо или съвместно финансиране с държавите членки; насърчава Комисията да използва наличните възможности за гъвкавост в</w:t>
      </w:r>
      <w:r w:rsidR="00C306F0">
        <w:t xml:space="preserve"> </w:t>
      </w:r>
      <w:r w:rsidRPr="005D348E">
        <w:t>инструментите за финансиране, за да реагира адекватно на кризи в нестабилен контекст;</w:t>
      </w:r>
    </w:p>
    <w:p w:rsidR="00D55038" w:rsidRPr="005D348E" w:rsidP="00D55038" w14:paraId="7078EA2D" w14:textId="7A5244AC">
      <w:pPr>
        <w:pStyle w:val="NormalHanging12a"/>
        <w:widowControl/>
        <w:rPr>
          <w:bCs/>
          <w:iCs/>
          <w:szCs w:val="24"/>
        </w:rPr>
      </w:pPr>
      <w:r>
        <w:t>23</w:t>
      </w:r>
      <w:r w:rsidRPr="005D348E">
        <w:t>.</w:t>
      </w:r>
      <w:r w:rsidRPr="005D348E">
        <w:tab/>
        <w:t>подчертава колко е важна трайната ангажираност в нестабилна и засегната от</w:t>
      </w:r>
      <w:r w:rsidR="00C306F0">
        <w:t xml:space="preserve"> </w:t>
      </w:r>
      <w:r w:rsidRPr="005D348E">
        <w:t>конфликт среда, с ориентиран към хората подход, който е в пълно съответствие с</w:t>
      </w:r>
      <w:r w:rsidR="00C306F0">
        <w:t xml:space="preserve"> </w:t>
      </w:r>
      <w:r w:rsidRPr="005D348E">
        <w:t>целите на ООН за устойчиво развитие и принципа никой да не бъде изоставен; подчертава, че интервенциите в нестабилна и засегната от конфликт среда следва да бъдат насочени към преодоляване на структурните фактори за бедността и</w:t>
      </w:r>
      <w:r w:rsidR="00C306F0">
        <w:t xml:space="preserve"> </w:t>
      </w:r>
      <w:r w:rsidRPr="005D348E">
        <w:t>неравенството, да насърчават човешкото развитие и да достигат първо до</w:t>
      </w:r>
      <w:r w:rsidR="00C306F0">
        <w:t xml:space="preserve"> </w:t>
      </w:r>
      <w:r w:rsidRPr="005D348E">
        <w:t>най</w:t>
      </w:r>
      <w:r w:rsidRPr="005D348E">
        <w:noBreakHyphen/>
        <w:t>уязвимите, без дискриминация на каквото и да е основание, като същевременно укрепват управлението, институционалния капацитет и достъпа до</w:t>
      </w:r>
      <w:r w:rsidR="00C306F0">
        <w:t xml:space="preserve"> </w:t>
      </w:r>
      <w:r w:rsidRPr="005D348E">
        <w:t>основни услуги;</w:t>
      </w:r>
    </w:p>
    <w:p w:rsidR="00D55038" w:rsidRPr="005D348E" w:rsidP="00D55038" w14:paraId="69BCAC78" w14:textId="41216914">
      <w:pPr>
        <w:pStyle w:val="NormalHanging12a"/>
        <w:widowControl/>
        <w:rPr>
          <w:bCs/>
          <w:iCs/>
        </w:rPr>
      </w:pPr>
      <w:r>
        <w:t>24</w:t>
      </w:r>
      <w:r w:rsidRPr="005D348E">
        <w:t>.</w:t>
      </w:r>
      <w:r w:rsidRPr="005D348E">
        <w:tab/>
        <w:t>подкрепя усилията за засилване на координацията на „Екип Европа“ в нестабилен контекст и за укрепване на партньорствата с държави извън ЕС, регионални и</w:t>
      </w:r>
      <w:r w:rsidR="00C306F0">
        <w:t xml:space="preserve"> </w:t>
      </w:r>
      <w:r w:rsidRPr="005D348E">
        <w:t>многостранни организации, международни банки за развитие, частния сектор и</w:t>
      </w:r>
      <w:r w:rsidR="00C306F0">
        <w:t xml:space="preserve"> </w:t>
      </w:r>
      <w:r w:rsidRPr="005D348E">
        <w:t>благотворителни организации; призовава Комисията да си сътрудничи тясно с</w:t>
      </w:r>
      <w:r w:rsidR="00C306F0">
        <w:t xml:space="preserve"> </w:t>
      </w:r>
      <w:r w:rsidRPr="005D348E">
        <w:t>местните участници и организации на гражданското общество и местните общности в нестабилен контекст с цел укрепване на устойчивостта, основаната на</w:t>
      </w:r>
      <w:r w:rsidR="00C306F0">
        <w:t xml:space="preserve"> </w:t>
      </w:r>
      <w:r w:rsidRPr="005D348E">
        <w:t>общността издръжливост и отчетността;</w:t>
      </w:r>
    </w:p>
    <w:p w:rsidR="00D55038" w:rsidRPr="005D348E" w:rsidP="00D55038" w14:paraId="063155A2" w14:textId="39C90200">
      <w:pPr>
        <w:pStyle w:val="NormalHanging12a"/>
        <w:widowControl/>
        <w:rPr>
          <w:bCs/>
          <w:iCs/>
        </w:rPr>
      </w:pPr>
      <w:r>
        <w:t>25</w:t>
      </w:r>
      <w:r w:rsidRPr="005D348E">
        <w:t>.</w:t>
      </w:r>
      <w:r w:rsidRPr="005D348E">
        <w:tab/>
        <w:t>приветства съобщението на Комисията, че тя ще разработи нова глобална програма за многосекторни оценки на нуждите и инвестиции в качеството на</w:t>
      </w:r>
      <w:r w:rsidR="00C306F0">
        <w:t xml:space="preserve"> </w:t>
      </w:r>
      <w:r w:rsidRPr="005D348E">
        <w:t>данните, оперативната съвместимост, безопасното споделяне на данни и</w:t>
      </w:r>
      <w:r w:rsidR="00C306F0">
        <w:t xml:space="preserve"> </w:t>
      </w:r>
      <w:r w:rsidRPr="005D348E">
        <w:t>по</w:t>
      </w:r>
      <w:r w:rsidRPr="005D348E">
        <w:rPr>
          <w:vertAlign w:val="subscript"/>
        </w:rPr>
        <w:noBreakHyphen/>
      </w:r>
      <w:r w:rsidRPr="005D348E">
        <w:t>силни инструменти за анализ и докладване, включително инструменти за</w:t>
      </w:r>
      <w:r w:rsidR="00C306F0">
        <w:t xml:space="preserve"> </w:t>
      </w:r>
      <w:r w:rsidRPr="005D348E">
        <w:t>наблюдение на Земята и моделиране, за да се укрепи вземането на решения, основани на факти, и да се даде възможност за по-бързи, по-координирани и</w:t>
      </w:r>
      <w:r w:rsidR="00C306F0">
        <w:t xml:space="preserve"> </w:t>
      </w:r>
      <w:r w:rsidRPr="005D348E">
        <w:t>ефективни хуманитарни реакции;</w:t>
      </w:r>
    </w:p>
    <w:p w:rsidR="00D55038" w:rsidRPr="005D348E" w:rsidP="00D55038" w14:paraId="2DAED9C1" w14:textId="6F5E9CC1">
      <w:pPr>
        <w:pStyle w:val="NormalHanging12a"/>
        <w:widowControl/>
        <w:rPr>
          <w:bCs/>
          <w:iCs/>
          <w:szCs w:val="24"/>
        </w:rPr>
      </w:pPr>
      <w:r>
        <w:t>26</w:t>
      </w:r>
      <w:r w:rsidRPr="005D348E">
        <w:t>.</w:t>
      </w:r>
      <w:r w:rsidRPr="005D348E">
        <w:tab/>
        <w:t>подчертава колко е важно чувствителното спрямо конфликтите програмиране и</w:t>
      </w:r>
      <w:r w:rsidR="00C306F0">
        <w:t xml:space="preserve"> </w:t>
      </w:r>
      <w:r w:rsidRPr="005D348E">
        <w:t>призовава Комисията и партньорите систематично да интегрират анализа на</w:t>
      </w:r>
      <w:r w:rsidR="00C306F0">
        <w:t xml:space="preserve"> </w:t>
      </w:r>
      <w:r w:rsidRPr="005D348E">
        <w:t>конфликтите в хуманитарните интервенции и интервенциите за развитие в</w:t>
      </w:r>
      <w:r w:rsidR="00C306F0">
        <w:t xml:space="preserve"> </w:t>
      </w:r>
      <w:r w:rsidRPr="005D348E">
        <w:t>нестабилен контекст;</w:t>
      </w:r>
    </w:p>
    <w:p w:rsidR="00D55038" w:rsidRPr="005D348E" w:rsidP="00D55038" w14:paraId="27E499E8" w14:textId="1BB08164">
      <w:pPr>
        <w:pStyle w:val="NormalHanging12a"/>
        <w:widowControl/>
        <w:rPr>
          <w:bCs/>
          <w:iCs/>
          <w:szCs w:val="24"/>
        </w:rPr>
      </w:pPr>
      <w:r>
        <w:t>27</w:t>
      </w:r>
      <w:r w:rsidRPr="005D348E">
        <w:t>.</w:t>
      </w:r>
      <w:r w:rsidRPr="005D348E">
        <w:tab/>
        <w:t>призовава на делегациите на ЕС да се предостави достатъчна оперативна гъвкавост, за да адаптират програмите към бързо променящия се нестабилен контекст и да координират ефективно политическия диалог и изпълнението във всички аспекти на връзката между хуманитарните действия, развитието и мира;</w:t>
      </w:r>
    </w:p>
    <w:p w:rsidR="00D55038" w:rsidRPr="005D348E" w:rsidP="00D55038" w14:paraId="07F11620" w14:textId="5D6094BF">
      <w:pPr>
        <w:pStyle w:val="NormalHanging12a"/>
        <w:widowControl/>
        <w:rPr>
          <w:bCs/>
          <w:iCs/>
        </w:rPr>
      </w:pPr>
      <w:r>
        <w:t>28</w:t>
      </w:r>
      <w:r w:rsidRPr="005D348E">
        <w:t>.</w:t>
      </w:r>
      <w:r w:rsidRPr="005D348E">
        <w:tab/>
        <w:t>отбелязва намерението на Комисията да разшири финансирането за проекти, които подкрепят участието на частния сектор и иновативните инвестиции за</w:t>
      </w:r>
      <w:r w:rsidR="00C306F0">
        <w:t xml:space="preserve"> </w:t>
      </w:r>
      <w:r w:rsidRPr="005D348E">
        <w:t>споделяне на риска в продължителен хуманитарен контекст; насърчава Комисията да определи най-подходящите инструменти за всеки контекст, като гарантира чувствителен спрямо конфликтите подход към инвестициите, и</w:t>
      </w:r>
      <w:r w:rsidR="00C306F0">
        <w:t xml:space="preserve"> </w:t>
      </w:r>
      <w:r w:rsidRPr="005D348E">
        <w:t>да</w:t>
      </w:r>
      <w:r w:rsidR="00C306F0">
        <w:t xml:space="preserve"> </w:t>
      </w:r>
      <w:r w:rsidRPr="005D348E">
        <w:t xml:space="preserve">направи оценка на внедряването на </w:t>
      </w:r>
      <w:r w:rsidRPr="005D348E">
        <w:t>Global</w:t>
      </w:r>
      <w:r w:rsidRPr="005D348E">
        <w:t xml:space="preserve"> </w:t>
      </w:r>
      <w:r w:rsidRPr="005D348E">
        <w:t>Gateway</w:t>
      </w:r>
      <w:r w:rsidRPr="005D348E">
        <w:t xml:space="preserve"> като инструмент на ЕС за</w:t>
      </w:r>
      <w:r w:rsidR="00C306F0">
        <w:t xml:space="preserve"> </w:t>
      </w:r>
      <w:r w:rsidRPr="005D348E">
        <w:t>изграждане на устойчивост и устойчиво развитие в нестабилни условия, включително за най</w:t>
      </w:r>
      <w:r w:rsidRPr="005D348E">
        <w:noBreakHyphen/>
        <w:t>острите и непосредствени нужди;</w:t>
      </w:r>
    </w:p>
    <w:p w:rsidR="00D55038" w:rsidRPr="005D348E" w:rsidP="00D55038" w14:paraId="46EA8FFC" w14:textId="5D373ECC">
      <w:pPr>
        <w:pStyle w:val="NormalHanging12a"/>
        <w:widowControl/>
        <w:rPr>
          <w:bCs/>
          <w:iCs/>
          <w:szCs w:val="24"/>
        </w:rPr>
      </w:pPr>
      <w:r>
        <w:t>29</w:t>
      </w:r>
      <w:r w:rsidRPr="005D348E">
        <w:t>.</w:t>
      </w:r>
      <w:r w:rsidRPr="005D348E">
        <w:tab/>
        <w:t>призовава Комисията да подкрепя отговорното участие на частния сектор в</w:t>
      </w:r>
      <w:r w:rsidR="00C306F0">
        <w:t xml:space="preserve"> </w:t>
      </w:r>
      <w:r w:rsidRPr="005D348E">
        <w:t>хуманитарен контекст в съответствие с хуманитарните принципи и</w:t>
      </w:r>
      <w:r w:rsidR="00C306F0">
        <w:t xml:space="preserve"> </w:t>
      </w:r>
      <w:r w:rsidRPr="005D348E">
        <w:t>изискванията за прозрачност и отчетност, като същевременно допринася за</w:t>
      </w:r>
      <w:r w:rsidR="00C306F0">
        <w:t xml:space="preserve"> </w:t>
      </w:r>
      <w:r w:rsidRPr="005D348E">
        <w:t>устойчиво и приобщаващо развитие, включително чрез създаване на достойни работни места и намаляване на бедността;</w:t>
      </w:r>
    </w:p>
    <w:p w:rsidR="00D55038" w:rsidRPr="005D348E" w:rsidP="00D55038" w14:paraId="2FA27F87" w14:textId="2B710907">
      <w:pPr>
        <w:pStyle w:val="NormalHanging12a"/>
        <w:widowControl/>
        <w:rPr>
          <w:bCs/>
          <w:iCs/>
          <w:szCs w:val="24"/>
        </w:rPr>
      </w:pPr>
      <w:r>
        <w:t>30</w:t>
      </w:r>
      <w:r w:rsidRPr="005D348E">
        <w:t>.</w:t>
      </w:r>
      <w:r w:rsidRPr="005D348E">
        <w:tab/>
        <w:t>подчертава, че ОПР следва да се разпределя към местата, където тя е най</w:t>
      </w:r>
      <w:r w:rsidRPr="005D348E">
        <w:noBreakHyphen/>
        <w:t>необходима, и трябва да продължи да бъде основен инструмент за посрещане на хуманитарните нужди и предоставяне на животоспасяващи услуги на</w:t>
      </w:r>
      <w:r w:rsidR="00C306F0">
        <w:t xml:space="preserve"> </w:t>
      </w:r>
      <w:r w:rsidRPr="005D348E">
        <w:t>засегнатото от кризата население, които са предпоставки за стабилни, приобщаващи и проспериращи общества; подчертава, че публично</w:t>
      </w:r>
      <w:r w:rsidRPr="005D348E">
        <w:noBreakHyphen/>
        <w:t>частните партньорства могат да допълват, но не трябва да заместват ОПР за</w:t>
      </w:r>
      <w:r w:rsidR="00C306F0">
        <w:t xml:space="preserve"> </w:t>
      </w:r>
      <w:r w:rsidRPr="005D348E">
        <w:t>предоставянето на хуманитарна помощ и подкрепа за устойчивостта;</w:t>
      </w:r>
    </w:p>
    <w:p w:rsidR="00D55038" w:rsidRPr="005D348E" w:rsidP="00D55038" w14:paraId="080334BD" w14:textId="2A74211E">
      <w:pPr>
        <w:pStyle w:val="NormalHanging12a"/>
        <w:widowControl/>
        <w:rPr>
          <w:bCs/>
          <w:iCs/>
          <w:szCs w:val="24"/>
        </w:rPr>
      </w:pPr>
      <w:r>
        <w:t>31</w:t>
      </w:r>
      <w:r w:rsidRPr="005D348E">
        <w:t>.</w:t>
      </w:r>
      <w:r w:rsidRPr="005D348E">
        <w:tab/>
        <w:t>призовава Комисията редовно да наблюдава изпълнението на ангажиментите по отношение на нестабилността и на всеки две години да докладва на Парламента относно тяхното изпълнение; подчертава колко е важна тясната координация между службите на Комисията, ЕСВД и делегациите на ЕС, включително чрез специални рамки във връзка с нестабилността; изисква от Комисията допълнително разяснение относно ролята на службите, участващи в интегрирания подход към нестабилността; призовава Комисията и ЕСВД да работят активно с</w:t>
      </w:r>
      <w:r w:rsidR="00C306F0">
        <w:t xml:space="preserve"> </w:t>
      </w:r>
      <w:r w:rsidRPr="005D348E">
        <w:t>ООН и други международни партньори с цел предприемане на мерки за</w:t>
      </w:r>
      <w:r w:rsidR="00C306F0">
        <w:t xml:space="preserve"> </w:t>
      </w:r>
      <w:r w:rsidRPr="005D348E">
        <w:t>справяне с нестабилността;</w:t>
      </w:r>
    </w:p>
    <w:p w:rsidR="00D55038" w:rsidRPr="005D348E" w:rsidP="00D55038" w14:paraId="7E0AF034" w14:textId="77777777">
      <w:pPr>
        <w:pStyle w:val="NormalHanging12a"/>
        <w:keepNext/>
        <w:widowControl/>
        <w:rPr>
          <w:b/>
          <w:i/>
          <w:iCs/>
        </w:rPr>
      </w:pPr>
      <w:r w:rsidRPr="005D348E">
        <w:rPr>
          <w:b/>
          <w:i/>
        </w:rPr>
        <w:t>Бъдещи действия и изпълнение</w:t>
      </w:r>
    </w:p>
    <w:p w:rsidR="00D55038" w:rsidRPr="005D348E" w:rsidP="00D55038" w14:paraId="04ADE7EA" w14:textId="442751FE">
      <w:pPr>
        <w:pStyle w:val="NormalHanging12a"/>
        <w:widowControl/>
      </w:pPr>
      <w:r>
        <w:t>32</w:t>
      </w:r>
      <w:r w:rsidRPr="005D348E">
        <w:t>.</w:t>
      </w:r>
      <w:r w:rsidRPr="005D348E">
        <w:tab/>
        <w:t>призовава Комисията и ЕСВД да разработят ясен план за изпълнение и</w:t>
      </w:r>
      <w:r w:rsidR="00C306F0">
        <w:t xml:space="preserve"> </w:t>
      </w:r>
      <w:r w:rsidRPr="005D348E">
        <w:t>мониторинг на ангажиментите, поети в съвместното съобщение относно хуманитарната помощ и придружаващите го работни документи на службите на</w:t>
      </w:r>
      <w:r w:rsidR="00C306F0">
        <w:t xml:space="preserve"> </w:t>
      </w:r>
      <w:r w:rsidRPr="005D348E">
        <w:t>Комисията, и да гарантират пълноценното участие на Парламента в този процес;</w:t>
      </w:r>
    </w:p>
    <w:p w:rsidR="00D55038" w:rsidP="00C306F0" w14:paraId="107C190E" w14:textId="33814BCD">
      <w:pPr>
        <w:pStyle w:val="NormalHanging12a"/>
        <w:widowControl/>
      </w:pPr>
      <w:r>
        <w:t>33</w:t>
      </w:r>
      <w:r w:rsidRPr="005D348E">
        <w:t>.</w:t>
      </w:r>
      <w:r w:rsidRPr="005D348E">
        <w:tab/>
        <w:t>подчертава колко са важни парламентарната дипломация и демократичният контрол за укрепването на отчетността и легитимността по отношение на</w:t>
      </w:r>
      <w:r w:rsidR="00C306F0">
        <w:t xml:space="preserve"> </w:t>
      </w:r>
      <w:r w:rsidRPr="005D348E">
        <w:t>хуманитарните действия; подчертава приноса на междупарламентарните органи, например Парламентарната асамблея Африка—ЕС и Съвместната парламентарна асамблея на Организацията на държавите от Африка, Карибите и</w:t>
      </w:r>
      <w:r w:rsidR="00C306F0">
        <w:t xml:space="preserve"> </w:t>
      </w:r>
      <w:r w:rsidRPr="005D348E">
        <w:t>Тихоокеанския басейн и ЕС, за провеждането на диалог с държавите и регионите партньори относно хуманитарните нужди, като по този начин се защитава хуманитарното пространство;</w:t>
      </w:r>
    </w:p>
    <w:p w:rsidR="00C306F0" w:rsidP="00C306F0" w14:paraId="05A97279" w14:textId="50993CBC">
      <w:pPr>
        <w:pStyle w:val="NormalHanging12a"/>
        <w:widowControl/>
        <w:ind w:left="0" w:firstLine="0"/>
        <w:jc w:val="center"/>
      </w:pPr>
      <w:r>
        <w:t>°</w:t>
      </w:r>
    </w:p>
    <w:p w:rsidR="00C306F0" w:rsidP="00C306F0" w14:paraId="3EE669F6" w14:textId="287BE978">
      <w:pPr>
        <w:pStyle w:val="NormalHanging12a"/>
        <w:widowControl/>
        <w:ind w:left="0" w:firstLine="0"/>
        <w:jc w:val="center"/>
      </w:pPr>
      <w:r>
        <w:t>°     °</w:t>
      </w:r>
    </w:p>
    <w:p w:rsidR="00E365E1" w:rsidRPr="005D348E" w:rsidP="00C306F0" w14:paraId="03F5A908" w14:textId="0245B8BD">
      <w:pPr>
        <w:ind w:left="567" w:hanging="567"/>
      </w:pPr>
      <w:r>
        <w:t>34</w:t>
      </w:r>
      <w:r w:rsidRPr="005D348E" w:rsidR="00D55038">
        <w:t>.</w:t>
      </w:r>
      <w:r w:rsidRPr="005D348E" w:rsidR="00D55038">
        <w:tab/>
        <w:t>възлага на своя председател да предаде настоящата резолюция на Комисията, на</w:t>
      </w:r>
      <w:r w:rsidR="00C306F0">
        <w:t xml:space="preserve"> </w:t>
      </w:r>
      <w:r w:rsidRPr="005D348E" w:rsidR="00D55038">
        <w:t>Европейската служба за външна дейност, на Съвета, както и на правителствата и на парламентите на държавите членки.</w:t>
      </w:r>
    </w:p>
    <w:sectPr w:rsidSect="005D34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B68A6" w:rsidRPr="005D348E" w14:paraId="431FE4B1" w14:textId="77777777">
      <w:r w:rsidRPr="005D348E">
        <w:separator/>
      </w:r>
    </w:p>
  </w:footnote>
  <w:footnote w:type="continuationSeparator" w:id="1">
    <w:p w:rsidR="00EB68A6" w:rsidRPr="005D348E" w14:paraId="2B09C5BF" w14:textId="77777777">
      <w:r w:rsidRPr="005D348E">
        <w:continuationSeparator/>
      </w:r>
    </w:p>
  </w:footnote>
  <w:footnote w:id="2">
    <w:p w:rsidR="00D55038" w:rsidRPr="005D348E" w:rsidP="005D348E" w14:paraId="5983D96A" w14:textId="03E3C87B">
      <w:pPr>
        <w:pStyle w:val="FootnoteText"/>
        <w:ind w:left="567" w:hanging="567"/>
        <w:rPr>
          <w:sz w:val="24"/>
          <w:lang w:val="bg-BG"/>
        </w:rPr>
      </w:pPr>
      <w:r w:rsidRPr="005D348E">
        <w:rPr>
          <w:rStyle w:val="FootnoteReference"/>
          <w:sz w:val="24"/>
          <w:lang w:val="bg-BG"/>
        </w:rPr>
        <w:footnoteRef/>
      </w:r>
      <w:r w:rsidRPr="005D348E" w:rsidR="005D348E">
        <w:rPr>
          <w:sz w:val="24"/>
          <w:lang w:val="bg-BG"/>
        </w:rPr>
        <w:t xml:space="preserve"> </w:t>
      </w:r>
      <w:r w:rsidRPr="005D348E" w:rsidR="005D348E">
        <w:rPr>
          <w:sz w:val="24"/>
          <w:lang w:val="bg-BG"/>
        </w:rPr>
        <w:tab/>
      </w:r>
      <w:r w:rsidRPr="005D348E">
        <w:rPr>
          <w:sz w:val="24"/>
          <w:lang w:val="bg-BG"/>
        </w:rPr>
        <w:t xml:space="preserve">Служба на ООН за координация по хуманитарни въпроси, „Глобален хуманитарен преглед за 2026 г.“, </w:t>
      </w:r>
      <w:hyperlink r:id="rId1" w:history="1">
        <w:r w:rsidRPr="005D348E">
          <w:rPr>
            <w:rStyle w:val="Hyperlink"/>
            <w:sz w:val="24"/>
            <w:lang w:val="bg-BG"/>
          </w:rPr>
          <w:t>https://humanitarianaction.info/document/global-humanitarian-overview-2026</w:t>
        </w:r>
      </w:hyperlink>
      <w:r w:rsidRPr="005D348E">
        <w:rPr>
          <w:sz w:val="24"/>
          <w:lang w:val="bg-BG"/>
        </w:rPr>
        <w:t>.</w:t>
      </w:r>
    </w:p>
  </w:footnote>
  <w:footnote w:id="3">
    <w:p w:rsidR="00D55038" w:rsidRPr="005D348E" w:rsidP="005D348E" w14:paraId="323892D9" w14:textId="067546FB">
      <w:pPr>
        <w:pStyle w:val="FootnoteText"/>
        <w:ind w:left="567" w:hanging="567"/>
        <w:rPr>
          <w:sz w:val="24"/>
          <w:lang w:val="bg-BG"/>
        </w:rPr>
      </w:pPr>
      <w:r w:rsidRPr="005D348E">
        <w:rPr>
          <w:rStyle w:val="FootnoteReference"/>
          <w:sz w:val="24"/>
          <w:lang w:val="bg-BG"/>
        </w:rPr>
        <w:footnoteRef/>
      </w:r>
      <w:r w:rsidRPr="005D348E" w:rsidR="005D348E">
        <w:rPr>
          <w:sz w:val="24"/>
          <w:lang w:val="bg-BG"/>
        </w:rPr>
        <w:t xml:space="preserve"> </w:t>
      </w:r>
      <w:r w:rsidRPr="005D348E" w:rsidR="005D348E">
        <w:rPr>
          <w:sz w:val="24"/>
          <w:lang w:val="bg-BG"/>
        </w:rPr>
        <w:tab/>
      </w:r>
      <w:r w:rsidRPr="005D348E">
        <w:rPr>
          <w:sz w:val="24"/>
          <w:lang w:val="bg-BG"/>
        </w:rPr>
        <w:t xml:space="preserve">Европейски съвет и Съвет, „Хуманитарна помощ“, </w:t>
      </w:r>
      <w:hyperlink r:id="rId2" w:history="1">
        <w:r w:rsidRPr="005D348E">
          <w:rPr>
            <w:rStyle w:val="Hyperlink"/>
            <w:sz w:val="24"/>
            <w:lang w:val="bg-BG"/>
          </w:rPr>
          <w:t>https://www.consilium.europa.eu/bg/policies/humanitarian-aid/</w:t>
        </w:r>
      </w:hyperlink>
      <w:r w:rsidRPr="005D348E">
        <w:rPr>
          <w:sz w:val="24"/>
          <w:lang w:val="bg-BG"/>
        </w:rPr>
        <w:t>.</w:t>
      </w:r>
    </w:p>
  </w:footnote>
  <w:footnote w:id="4">
    <w:p w:rsidR="00D55038" w:rsidRPr="005D348E" w:rsidP="005D348E" w14:paraId="3F66526B" w14:textId="573CD1FA">
      <w:pPr>
        <w:pStyle w:val="FootnoteText"/>
        <w:ind w:left="567" w:hanging="567"/>
        <w:rPr>
          <w:sz w:val="24"/>
          <w:lang w:val="bg-BG"/>
        </w:rPr>
      </w:pPr>
      <w:r w:rsidRPr="005D348E">
        <w:rPr>
          <w:rStyle w:val="FootnoteReference"/>
          <w:sz w:val="24"/>
          <w:lang w:val="bg-BG"/>
        </w:rPr>
        <w:footnoteRef/>
      </w:r>
      <w:r w:rsidRPr="005D348E" w:rsidR="005D348E">
        <w:rPr>
          <w:sz w:val="24"/>
          <w:lang w:val="bg-BG"/>
        </w:rPr>
        <w:t xml:space="preserve"> </w:t>
      </w:r>
      <w:r w:rsidRPr="005D348E" w:rsidR="005D348E">
        <w:rPr>
          <w:sz w:val="24"/>
          <w:lang w:val="bg-BG"/>
        </w:rPr>
        <w:tab/>
      </w:r>
      <w:r w:rsidRPr="005D348E">
        <w:rPr>
          <w:sz w:val="24"/>
          <w:lang w:val="bg-BG"/>
        </w:rPr>
        <w:t xml:space="preserve">Организация за икономическо сътрудничество и развитие (ОИСР), „States </w:t>
      </w:r>
      <w:r w:rsidRPr="005D348E">
        <w:rPr>
          <w:sz w:val="24"/>
          <w:lang w:val="bg-BG"/>
        </w:rPr>
        <w:t>of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Fragility</w:t>
      </w:r>
      <w:r w:rsidRPr="005D348E">
        <w:rPr>
          <w:sz w:val="24"/>
          <w:lang w:val="bg-BG"/>
        </w:rPr>
        <w:t xml:space="preserve"> 2025“ (Нестабилни държави — доклад за 2025 г.), OECD </w:t>
      </w:r>
      <w:r w:rsidRPr="005D348E">
        <w:rPr>
          <w:sz w:val="24"/>
          <w:lang w:val="bg-BG"/>
        </w:rPr>
        <w:t>Publishing</w:t>
      </w:r>
      <w:r w:rsidRPr="005D348E">
        <w:rPr>
          <w:sz w:val="24"/>
          <w:lang w:val="bg-BG"/>
        </w:rPr>
        <w:t xml:space="preserve">, Париж, 2025 г., </w:t>
      </w:r>
      <w:hyperlink r:id="rId3" w:history="1">
        <w:r w:rsidRPr="005D348E">
          <w:rPr>
            <w:rStyle w:val="Hyperlink"/>
            <w:sz w:val="24"/>
            <w:lang w:val="bg-BG"/>
          </w:rPr>
          <w:t>https://doi.org/10.1787/81982370-en</w:t>
        </w:r>
      </w:hyperlink>
      <w:r w:rsidRPr="005D348E">
        <w:rPr>
          <w:sz w:val="24"/>
          <w:lang w:val="bg-BG"/>
        </w:rPr>
        <w:t>.</w:t>
      </w:r>
    </w:p>
  </w:footnote>
  <w:footnote w:id="5">
    <w:p w:rsidR="00D55038" w:rsidRPr="005D348E" w:rsidP="005D348E" w14:paraId="5374A691" w14:textId="4934C43D">
      <w:pPr>
        <w:pStyle w:val="FootnoteText"/>
        <w:ind w:left="567" w:hanging="567"/>
        <w:rPr>
          <w:b/>
          <w:bCs/>
          <w:i/>
          <w:iCs/>
          <w:sz w:val="24"/>
          <w:lang w:val="bg-BG"/>
        </w:rPr>
      </w:pPr>
      <w:r w:rsidRPr="005D348E">
        <w:rPr>
          <w:rStyle w:val="FootnoteReference"/>
          <w:sz w:val="24"/>
          <w:lang w:val="bg-BG"/>
        </w:rPr>
        <w:footnoteRef/>
      </w:r>
      <w:r w:rsidRPr="005D348E" w:rsidR="005D348E">
        <w:rPr>
          <w:sz w:val="24"/>
          <w:lang w:val="bg-BG"/>
        </w:rPr>
        <w:t xml:space="preserve"> </w:t>
      </w:r>
      <w:r w:rsidRPr="005D348E" w:rsidR="005D348E">
        <w:rPr>
          <w:sz w:val="24"/>
          <w:lang w:val="bg-BG"/>
        </w:rPr>
        <w:tab/>
      </w:r>
      <w:r w:rsidRPr="005D348E">
        <w:rPr>
          <w:sz w:val="24"/>
          <w:lang w:val="bg-BG"/>
        </w:rPr>
        <w:t>ОИСР, „</w:t>
      </w:r>
      <w:r w:rsidRPr="005D348E">
        <w:rPr>
          <w:sz w:val="24"/>
          <w:lang w:val="bg-BG"/>
        </w:rPr>
        <w:t>Development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Finance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for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Gender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Equality</w:t>
      </w:r>
      <w:r w:rsidRPr="005D348E">
        <w:rPr>
          <w:sz w:val="24"/>
          <w:lang w:val="bg-BG"/>
        </w:rPr>
        <w:t xml:space="preserve"> 2024“ (Финансиране на развитието за равенство между половете — доклад за 2024 г.), OECD </w:t>
      </w:r>
      <w:r w:rsidRPr="005D348E">
        <w:rPr>
          <w:sz w:val="24"/>
          <w:lang w:val="bg-BG"/>
        </w:rPr>
        <w:t>Publishing</w:t>
      </w:r>
      <w:r w:rsidRPr="005D348E">
        <w:rPr>
          <w:sz w:val="24"/>
          <w:lang w:val="bg-BG"/>
        </w:rPr>
        <w:t xml:space="preserve">, Париж, 2025 г., </w:t>
      </w:r>
      <w:hyperlink r:id="rId4" w:history="1">
        <w:r w:rsidRPr="005D348E">
          <w:rPr>
            <w:rStyle w:val="Hyperlink"/>
            <w:sz w:val="24"/>
            <w:lang w:val="bg-BG"/>
          </w:rPr>
          <w:t>https://doi.org/10.1787/e340afbf-en</w:t>
        </w:r>
      </w:hyperlink>
      <w:r w:rsidRPr="005D348E">
        <w:rPr>
          <w:sz w:val="24"/>
          <w:lang w:val="bg-BG"/>
        </w:rPr>
        <w:t>.</w:t>
      </w:r>
    </w:p>
  </w:footnote>
  <w:footnote w:id="6">
    <w:p w:rsidR="00D55038" w:rsidRPr="005D348E" w:rsidP="005D348E" w14:paraId="3D26DE65" w14:textId="5FDD474F">
      <w:pPr>
        <w:pStyle w:val="FootnoteText"/>
        <w:ind w:left="567" w:hanging="567"/>
        <w:rPr>
          <w:sz w:val="24"/>
          <w:lang w:val="bg-BG"/>
        </w:rPr>
      </w:pPr>
      <w:r w:rsidRPr="005D348E">
        <w:rPr>
          <w:rStyle w:val="FootnoteReference"/>
          <w:sz w:val="24"/>
          <w:lang w:val="bg-BG"/>
        </w:rPr>
        <w:footnoteRef/>
      </w:r>
      <w:r w:rsidRPr="005D348E" w:rsidR="005D348E">
        <w:rPr>
          <w:sz w:val="24"/>
          <w:lang w:val="bg-BG"/>
        </w:rPr>
        <w:t xml:space="preserve"> </w:t>
      </w:r>
      <w:r w:rsidRPr="005D348E" w:rsidR="005D348E">
        <w:rPr>
          <w:sz w:val="24"/>
          <w:lang w:val="bg-BG"/>
        </w:rPr>
        <w:tab/>
      </w:r>
      <w:r w:rsidRPr="005D348E">
        <w:rPr>
          <w:sz w:val="24"/>
          <w:lang w:val="bg-BG"/>
        </w:rPr>
        <w:t>Генерален секретар на ООН, „</w:t>
      </w:r>
      <w:r w:rsidRPr="005D348E">
        <w:rPr>
          <w:sz w:val="24"/>
          <w:lang w:val="bg-BG"/>
        </w:rPr>
        <w:t>Women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and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peace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and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security</w:t>
      </w:r>
      <w:r w:rsidRPr="005D348E">
        <w:rPr>
          <w:sz w:val="24"/>
          <w:lang w:val="bg-BG"/>
        </w:rPr>
        <w:t xml:space="preserve"> — </w:t>
      </w:r>
      <w:r w:rsidRPr="005D348E">
        <w:rPr>
          <w:sz w:val="24"/>
          <w:lang w:val="bg-BG"/>
        </w:rPr>
        <w:t>Report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of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the</w:t>
      </w:r>
      <w:r w:rsidRPr="005D348E">
        <w:rPr>
          <w:sz w:val="24"/>
          <w:lang w:val="bg-BG"/>
        </w:rPr>
        <w:t xml:space="preserve"> UN </w:t>
      </w:r>
      <w:r w:rsidRPr="005D348E">
        <w:rPr>
          <w:sz w:val="24"/>
          <w:lang w:val="bg-BG"/>
        </w:rPr>
        <w:t>Secretary</w:t>
      </w:r>
      <w:r w:rsidRPr="005D348E">
        <w:rPr>
          <w:sz w:val="24"/>
          <w:lang w:val="bg-BG"/>
        </w:rPr>
        <w:t>-General“ (Жените, мирът и сигурността — доклад на генералния секретар на ООН), 5 септември 2025 г.</w:t>
      </w:r>
    </w:p>
  </w:footnote>
  <w:footnote w:id="7">
    <w:p w:rsidR="00D55038" w:rsidRPr="005D348E" w:rsidP="005D348E" w14:paraId="172E9ABE" w14:textId="3C27035A">
      <w:pPr>
        <w:pStyle w:val="FootnoteText"/>
        <w:ind w:left="567" w:hanging="567"/>
        <w:rPr>
          <w:sz w:val="24"/>
          <w:lang w:val="bg-BG"/>
        </w:rPr>
      </w:pPr>
      <w:r w:rsidRPr="005D348E">
        <w:rPr>
          <w:rStyle w:val="FootnoteReference"/>
          <w:sz w:val="24"/>
          <w:lang w:val="bg-BG"/>
        </w:rPr>
        <w:footnoteRef/>
      </w:r>
      <w:r w:rsidRPr="005D348E" w:rsidR="005D348E">
        <w:rPr>
          <w:sz w:val="24"/>
          <w:lang w:val="bg-BG"/>
        </w:rPr>
        <w:t xml:space="preserve"> </w:t>
      </w:r>
      <w:r w:rsidRPr="005D348E" w:rsidR="005D348E">
        <w:rPr>
          <w:sz w:val="24"/>
          <w:lang w:val="bg-BG"/>
        </w:rPr>
        <w:tab/>
      </w:r>
      <w:r w:rsidRPr="005D348E">
        <w:rPr>
          <w:sz w:val="24"/>
          <w:lang w:val="bg-BG"/>
        </w:rPr>
        <w:t>Генерален секретар на ООН, „</w:t>
      </w:r>
      <w:r w:rsidRPr="005D348E">
        <w:rPr>
          <w:sz w:val="24"/>
          <w:lang w:val="bg-BG"/>
        </w:rPr>
        <w:t>Conflict-related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Sexual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Violence</w:t>
      </w:r>
      <w:r w:rsidRPr="005D348E">
        <w:rPr>
          <w:sz w:val="24"/>
          <w:lang w:val="bg-BG"/>
        </w:rPr>
        <w:t xml:space="preserve"> — </w:t>
      </w:r>
      <w:r w:rsidRPr="005D348E">
        <w:rPr>
          <w:sz w:val="24"/>
          <w:lang w:val="bg-BG"/>
        </w:rPr>
        <w:t>Report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of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the</w:t>
      </w:r>
      <w:r w:rsidRPr="005D348E">
        <w:rPr>
          <w:sz w:val="24"/>
          <w:lang w:val="bg-BG"/>
        </w:rPr>
        <w:t xml:space="preserve"> </w:t>
      </w:r>
      <w:r w:rsidRPr="005D348E">
        <w:rPr>
          <w:sz w:val="24"/>
          <w:lang w:val="bg-BG"/>
        </w:rPr>
        <w:t>Secretary</w:t>
      </w:r>
      <w:r w:rsidRPr="005D348E">
        <w:rPr>
          <w:sz w:val="24"/>
          <w:lang w:val="bg-BG"/>
        </w:rPr>
        <w:t>-General“ (Сексуално насилие, свързано с конфликти — доклад на генералния секретар на ООН), 21 април 2026 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8745871">
    <w:abstractNumId w:val="9"/>
  </w:num>
  <w:num w:numId="2" w16cid:durableId="813762251">
    <w:abstractNumId w:val="9"/>
  </w:num>
  <w:num w:numId="3" w16cid:durableId="1129513520">
    <w:abstractNumId w:val="7"/>
  </w:num>
  <w:num w:numId="4" w16cid:durableId="1838838968">
    <w:abstractNumId w:val="7"/>
  </w:num>
  <w:num w:numId="5" w16cid:durableId="1730810970">
    <w:abstractNumId w:val="6"/>
  </w:num>
  <w:num w:numId="6" w16cid:durableId="48382101">
    <w:abstractNumId w:val="6"/>
  </w:num>
  <w:num w:numId="7" w16cid:durableId="1387220895">
    <w:abstractNumId w:val="5"/>
  </w:num>
  <w:num w:numId="8" w16cid:durableId="987830579">
    <w:abstractNumId w:val="5"/>
  </w:num>
  <w:num w:numId="9" w16cid:durableId="1119565356">
    <w:abstractNumId w:val="4"/>
  </w:num>
  <w:num w:numId="10" w16cid:durableId="855264589">
    <w:abstractNumId w:val="4"/>
  </w:num>
  <w:num w:numId="11" w16cid:durableId="626862714">
    <w:abstractNumId w:val="8"/>
  </w:num>
  <w:num w:numId="12" w16cid:durableId="622150819">
    <w:abstractNumId w:val="8"/>
  </w:num>
  <w:num w:numId="13" w16cid:durableId="1370373285">
    <w:abstractNumId w:val="3"/>
  </w:num>
  <w:num w:numId="14" w16cid:durableId="648098873">
    <w:abstractNumId w:val="3"/>
  </w:num>
  <w:num w:numId="15" w16cid:durableId="254048527">
    <w:abstractNumId w:val="2"/>
  </w:num>
  <w:num w:numId="16" w16cid:durableId="533620209">
    <w:abstractNumId w:val="2"/>
  </w:num>
  <w:num w:numId="17" w16cid:durableId="473530208">
    <w:abstractNumId w:val="1"/>
  </w:num>
  <w:num w:numId="18" w16cid:durableId="1237133763">
    <w:abstractNumId w:val="1"/>
  </w:num>
  <w:num w:numId="19" w16cid:durableId="17120855">
    <w:abstractNumId w:val="0"/>
  </w:num>
  <w:num w:numId="20" w16cid:durableId="814759149">
    <w:abstractNumId w:val="0"/>
  </w:num>
  <w:num w:numId="21" w16cid:durableId="379548810">
    <w:abstractNumId w:val="9"/>
  </w:num>
  <w:num w:numId="22" w16cid:durableId="61296081">
    <w:abstractNumId w:val="7"/>
  </w:num>
  <w:num w:numId="23" w16cid:durableId="1592006083">
    <w:abstractNumId w:val="6"/>
  </w:num>
  <w:num w:numId="24" w16cid:durableId="1357736591">
    <w:abstractNumId w:val="5"/>
  </w:num>
  <w:num w:numId="25" w16cid:durableId="1832330018">
    <w:abstractNumId w:val="4"/>
  </w:num>
  <w:num w:numId="26" w16cid:durableId="2084907399">
    <w:abstractNumId w:val="8"/>
  </w:num>
  <w:num w:numId="27" w16cid:durableId="1191917451">
    <w:abstractNumId w:val="3"/>
  </w:num>
  <w:num w:numId="28" w16cid:durableId="1819878376">
    <w:abstractNumId w:val="2"/>
  </w:num>
  <w:num w:numId="29" w16cid:durableId="73556921">
    <w:abstractNumId w:val="1"/>
  </w:num>
  <w:num w:numId="30" w16cid:durableId="145124776">
    <w:abstractNumId w:val="0"/>
  </w:num>
  <w:num w:numId="31" w16cid:durableId="1209032578">
    <w:abstractNumId w:val="9"/>
  </w:num>
  <w:num w:numId="32" w16cid:durableId="601957625">
    <w:abstractNumId w:val="7"/>
  </w:num>
  <w:num w:numId="33" w16cid:durableId="820969654">
    <w:abstractNumId w:val="6"/>
  </w:num>
  <w:num w:numId="34" w16cid:durableId="1052538526">
    <w:abstractNumId w:val="5"/>
  </w:num>
  <w:num w:numId="35" w16cid:durableId="2010059903">
    <w:abstractNumId w:val="4"/>
  </w:num>
  <w:num w:numId="36" w16cid:durableId="334843820">
    <w:abstractNumId w:val="8"/>
  </w:num>
  <w:num w:numId="37" w16cid:durableId="454062950">
    <w:abstractNumId w:val="3"/>
  </w:num>
  <w:num w:numId="38" w16cid:durableId="1478759136">
    <w:abstractNumId w:val="2"/>
  </w:num>
  <w:num w:numId="39" w16cid:durableId="1031228043">
    <w:abstractNumId w:val="1"/>
  </w:num>
  <w:num w:numId="40" w16cid:durableId="138114674">
    <w:abstractNumId w:val="0"/>
  </w:num>
  <w:num w:numId="41" w16cid:durableId="839077024">
    <w:abstractNumId w:val="10"/>
  </w:num>
  <w:num w:numId="42" w16cid:durableId="888883793">
    <w:abstractNumId w:val="10"/>
  </w:num>
  <w:num w:numId="43" w16cid:durableId="1962610355">
    <w:abstractNumId w:val="10"/>
  </w:num>
  <w:num w:numId="44" w16cid:durableId="449204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A6"/>
    <w:rsid w:val="00002272"/>
    <w:rsid w:val="00064002"/>
    <w:rsid w:val="000677B9"/>
    <w:rsid w:val="0008208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B60"/>
    <w:rsid w:val="0050519A"/>
    <w:rsid w:val="005072A1"/>
    <w:rsid w:val="00514517"/>
    <w:rsid w:val="00545827"/>
    <w:rsid w:val="00560270"/>
    <w:rsid w:val="005C2568"/>
    <w:rsid w:val="005D348E"/>
    <w:rsid w:val="005F1B17"/>
    <w:rsid w:val="006037C0"/>
    <w:rsid w:val="006631B6"/>
    <w:rsid w:val="00680577"/>
    <w:rsid w:val="006C6697"/>
    <w:rsid w:val="006F74FA"/>
    <w:rsid w:val="00731ADD"/>
    <w:rsid w:val="00734777"/>
    <w:rsid w:val="00744C8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CD5"/>
    <w:rsid w:val="008C2AC6"/>
    <w:rsid w:val="00930C23"/>
    <w:rsid w:val="0093193B"/>
    <w:rsid w:val="009509D8"/>
    <w:rsid w:val="00950B64"/>
    <w:rsid w:val="00974BAC"/>
    <w:rsid w:val="00981893"/>
    <w:rsid w:val="00A1687D"/>
    <w:rsid w:val="00A2081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08B"/>
    <w:rsid w:val="00C05BFE"/>
    <w:rsid w:val="00C23CD4"/>
    <w:rsid w:val="00C306F0"/>
    <w:rsid w:val="00C61C0C"/>
    <w:rsid w:val="00C941CB"/>
    <w:rsid w:val="00CC2357"/>
    <w:rsid w:val="00CF071A"/>
    <w:rsid w:val="00D058B8"/>
    <w:rsid w:val="00D55038"/>
    <w:rsid w:val="00D56C11"/>
    <w:rsid w:val="00D834A0"/>
    <w:rsid w:val="00D872DF"/>
    <w:rsid w:val="00D91E21"/>
    <w:rsid w:val="00DA7FCD"/>
    <w:rsid w:val="00E365E1"/>
    <w:rsid w:val="00E40FC7"/>
    <w:rsid w:val="00E820A4"/>
    <w:rsid w:val="00EB006A"/>
    <w:rsid w:val="00EB4772"/>
    <w:rsid w:val="00EB68A6"/>
    <w:rsid w:val="00ED169E"/>
    <w:rsid w:val="00ED4235"/>
    <w:rsid w:val="00F04346"/>
    <w:rsid w:val="00F075DC"/>
    <w:rsid w:val="00F149E9"/>
    <w:rsid w:val="00F5134D"/>
    <w:rsid w:val="00F74202"/>
    <w:rsid w:val="00F87713"/>
    <w:rsid w:val="00F92467"/>
    <w:rsid w:val="00FB4360"/>
    <w:rsid w:val="00FD0C70"/>
  </w:rsids>
  <w:docVars>
    <w:docVar w:name="dvdocse" w:val="B10-0339/2026"/>
    <w:docVar w:name="dvlangue" w:val="BG"/>
    <w:docVar w:name="dvnumam" w:val="0"/>
    <w:docVar w:name="dvpe" w:val="788.975"/>
    <w:docVar w:name="dvtitre" w:val="Резолюция на Европейския парламент от ... 2026 г. относно съвместното съобщение относно хуманитарната помощ (JOIN(2026)0025)(2026/2734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3809A1"/>
  <w15:chartTrackingRefBased/>
  <w15:docId w15:val="{3DAB03BD-5A57-4759-B967-5F6D05C1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503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55038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D55038"/>
    <w:rPr>
      <w:sz w:val="24"/>
      <w:lang w:val="bg-BG"/>
    </w:rPr>
  </w:style>
  <w:style w:type="character" w:styleId="Hyperlink">
    <w:name w:val="Hyperlink"/>
    <w:basedOn w:val="DefaultParagraphFont"/>
    <w:uiPriority w:val="99"/>
    <w:unhideWhenUsed/>
    <w:rsid w:val="00D5503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306F0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humanitarianaction.info/document/global-humanitarian-overview-2026" TargetMode="External" /><Relationship Id="rId2" Type="http://schemas.openxmlformats.org/officeDocument/2006/relationships/hyperlink" Target="https://www.consilium.europa.eu/bg/policies/humanitarian-aid/" TargetMode="External" /><Relationship Id="rId3" Type="http://schemas.openxmlformats.org/officeDocument/2006/relationships/hyperlink" Target="https://doi.org/10.1787/81982370-en" TargetMode="External" /><Relationship Id="rId4" Type="http://schemas.openxmlformats.org/officeDocument/2006/relationships/hyperlink" Target="https://doi.org/10.1787/e340afbf-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3412</Words>
  <Characters>21338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2026-07-09T13:18:00Z</dcterms:created>
  <dcterms:modified xsi:type="dcterms:W3CDTF">2026-07-09T13:18:00Z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B10-0339/2026</vt:lpwstr>
  </property>
  <property fmtid="{D5CDD505-2E9C-101B-9397-08002B2CF9AE}" pid="4" name="&lt;Type&gt;">
    <vt:lpwstr>RR</vt:lpwstr>
  </property>
</Properties>
</file>