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8D367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0216" w:rsidP="0010095E" w14:paraId="498C80D8" w14:textId="77777777">
            <w:pPr>
              <w:pStyle w:val="EPName"/>
            </w:pPr>
            <w:r w:rsidRPr="00830216">
              <w:t>Evropský parlament</w:t>
            </w:r>
          </w:p>
          <w:p w:rsidR="00751A4A" w:rsidRPr="00830216" w:rsidP="005F1B17" w14:paraId="2E37C5A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0216">
              <w:t>2024</w:t>
            </w:r>
            <w:r w:rsidRPr="00830216" w:rsidR="00817416">
              <w:t>-202</w:t>
            </w:r>
            <w:r w:rsidRPr="0083021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30216" w:rsidP="0010095E" w14:paraId="2CA6295A" w14:textId="77777777">
            <w:pPr>
              <w:pStyle w:val="EPLogo"/>
            </w:pPr>
            <w:r w:rsidRPr="0083021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0216" w:rsidP="004C5D52" w14:paraId="2D6E513D" w14:textId="77777777">
      <w:pPr>
        <w:pStyle w:val="LineTop"/>
      </w:pPr>
    </w:p>
    <w:p w:rsidR="00680577" w:rsidRPr="00830216" w:rsidP="00680577" w14:paraId="7C2F5006" w14:textId="77777777">
      <w:pPr>
        <w:pStyle w:val="EPBodyTA1"/>
      </w:pPr>
      <w:r w:rsidRPr="00830216">
        <w:t>PŘIJATÉ TEXTY</w:t>
      </w:r>
    </w:p>
    <w:p w:rsidR="00D058B8" w:rsidRPr="00830216" w:rsidP="00D058B8" w14:paraId="3E1DDF3B" w14:textId="77777777">
      <w:pPr>
        <w:pStyle w:val="LineBottom"/>
      </w:pPr>
    </w:p>
    <w:p w:rsidR="00D00AE5" w:rsidRPr="00D65EC3" w:rsidP="00D00AE5" w14:paraId="1B09A763" w14:textId="1CC55535">
      <w:pPr>
        <w:pStyle w:val="ATHeading1"/>
      </w:pPr>
      <w:bookmarkStart w:id="0" w:name="TANumber"/>
      <w:r w:rsidRPr="00D65EC3">
        <w:t>P10_</w:t>
      </w:r>
      <w:r w:rsidRPr="00D65EC3">
        <w:t>TA(</w:t>
      </w:r>
      <w:r w:rsidRPr="00D65EC3">
        <w:t>2026)0</w:t>
      </w:r>
      <w:r w:rsidR="009F3CA5">
        <w:t>271</w:t>
      </w:r>
      <w:bookmarkEnd w:id="0"/>
    </w:p>
    <w:p w:rsidR="00D00AE5" w:rsidRPr="00D65EC3" w:rsidP="00D00AE5" w14:paraId="5C674958" w14:textId="77777777">
      <w:pPr>
        <w:pStyle w:val="ATHeading2"/>
      </w:pPr>
      <w:bookmarkStart w:id="1" w:name="title"/>
      <w:r w:rsidRPr="00D65EC3">
        <w:t>Společné sdělení o humanitární pomoci (</w:t>
      </w:r>
      <w:r w:rsidRPr="00D65EC3">
        <w:t>JOIN(</w:t>
      </w:r>
      <w:r w:rsidRPr="00D65EC3">
        <w:t>2026)0025)</w:t>
      </w:r>
      <w:bookmarkEnd w:id="1"/>
    </w:p>
    <w:p w:rsidR="00D00AE5" w:rsidRPr="00830216" w:rsidP="00D00AE5" w14:paraId="0175A0A5" w14:textId="77777777">
      <w:pPr>
        <w:rPr>
          <w:i/>
          <w:vanish/>
        </w:rPr>
      </w:pPr>
      <w:r>
        <w:rPr>
          <w:i/>
        </w:rPr>
        <w:fldChar w:fldCharType="begin"/>
      </w:r>
      <w:r w:rsidRPr="00830216">
        <w:rPr>
          <w:i/>
        </w:rPr>
        <w:instrText xml:space="preserve"> TC"(</w:instrText>
      </w:r>
      <w:bookmarkStart w:id="2" w:name="DocNumber"/>
      <w:r w:rsidRPr="00830216">
        <w:rPr>
          <w:i/>
        </w:rPr>
        <w:instrText>B10-0339/2026</w:instrText>
      </w:r>
      <w:bookmarkEnd w:id="2"/>
      <w:r w:rsidRPr="0083021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00AE5" w:rsidRPr="00830216" w:rsidP="00D00AE5" w14:paraId="18A08E18" w14:textId="77777777">
      <w:pPr>
        <w:rPr>
          <w:vanish/>
        </w:rPr>
      </w:pPr>
      <w:bookmarkStart w:id="3" w:name="PE"/>
      <w:r w:rsidRPr="00830216">
        <w:rPr>
          <w:vanish/>
        </w:rPr>
        <w:t>PE788.975</w:t>
      </w:r>
      <w:bookmarkEnd w:id="3"/>
    </w:p>
    <w:p w:rsidR="00D00AE5" w:rsidRPr="00D65EC3" w:rsidP="00D00AE5" w14:paraId="6277F261" w14:textId="77777777">
      <w:pPr>
        <w:pStyle w:val="ATHeading3"/>
      </w:pPr>
      <w:bookmarkStart w:id="4" w:name="Sujet"/>
      <w:r w:rsidRPr="00D65EC3">
        <w:t>Usnesení Evropského parlamentu ze dne 9. července 2026 o společném sdělení o humanitární pomoci (</w:t>
      </w:r>
      <w:r w:rsidRPr="00D65EC3">
        <w:t>JOIN(</w:t>
      </w:r>
      <w:r w:rsidRPr="00D65EC3">
        <w:t>2026)0025)</w:t>
      </w:r>
      <w:bookmarkEnd w:id="4"/>
      <w:r w:rsidRPr="00D65EC3">
        <w:t xml:space="preserve"> </w:t>
      </w:r>
      <w:bookmarkStart w:id="5" w:name="References"/>
      <w:r w:rsidRPr="00D65EC3">
        <w:t>(2026/2734(RSP))</w:t>
      </w:r>
      <w:bookmarkEnd w:id="5"/>
    </w:p>
    <w:p w:rsidR="008A47C5" w:rsidRPr="00830216" w:rsidP="008A47C5" w14:paraId="0428F1C4" w14:textId="77777777">
      <w:pPr>
        <w:pStyle w:val="EPComma"/>
      </w:pPr>
      <w:bookmarkStart w:id="6" w:name="TextBodyBegin"/>
      <w:bookmarkEnd w:id="6"/>
      <w:r w:rsidRPr="00830216">
        <w:rPr>
          <w:i/>
        </w:rPr>
        <w:t>Evropský parlament</w:t>
      </w:r>
      <w:r w:rsidRPr="00830216">
        <w:t>,</w:t>
      </w:r>
    </w:p>
    <w:p w:rsidR="008A47C5" w:rsidRPr="00830216" w:rsidP="00781AAC" w14:paraId="31CFB15D" w14:textId="77777777">
      <w:pPr>
        <w:pStyle w:val="NormalHanging12a"/>
        <w:rPr>
          <w:szCs w:val="24"/>
        </w:rPr>
      </w:pPr>
      <w:r w:rsidRPr="00830216">
        <w:t>–</w:t>
      </w:r>
      <w:r w:rsidRPr="00830216">
        <w:tab/>
        <w:t xml:space="preserve">s ohledem na </w:t>
      </w:r>
      <w:r w:rsidRPr="00830216">
        <w:rPr>
          <w:szCs w:val="24"/>
        </w:rPr>
        <w:t>společné sdělení Komise a vysoké představitelky Unie pro zahraniční věci a bezpečnostní politiku ze dne 27. května 2026 nazvané „Obrana hodnot, podpora reforem, zajištění dopadu: humanitární činnost EU v měnícím se světovém řádu“ (JOIN(2026)0025) (dále jen „společné sdělení o humanitární pomoci“) a na doprovodné společné pracovní dokumenty útvarů o strategickém přístupu k humanitární diplomacii EU (SWD(2026)0312), o integrovaném přístupu k nestabilitě (SWD(2026)0313) a o humanitárních dodavatelských řetězcích (SWD(2026)0314),</w:t>
      </w:r>
    </w:p>
    <w:p w:rsidR="008A47C5" w:rsidRPr="00830216" w:rsidP="00781AAC" w14:paraId="07D4095E" w14:textId="77777777">
      <w:pPr>
        <w:pStyle w:val="NormalHanging12a"/>
        <w:rPr>
          <w:bCs/>
          <w:iCs/>
          <w:szCs w:val="24"/>
        </w:rPr>
      </w:pPr>
      <w:r w:rsidRPr="00830216">
        <w:rPr>
          <w:i/>
          <w:szCs w:val="24"/>
        </w:rPr>
        <w:t>–</w:t>
      </w:r>
      <w:r w:rsidRPr="00830216">
        <w:rPr>
          <w:szCs w:val="24"/>
        </w:rPr>
        <w:tab/>
        <w:t>s ohledem na rezoluci Rady bezpečnosti OSN 1325 (2000) ze dne 31. října 2000 a na devět následných rezolucí Rady bezpečnosti OSN o ženách, míru a bezpečnosti,</w:t>
      </w:r>
    </w:p>
    <w:p w:rsidR="008A47C5" w:rsidRPr="00830216" w:rsidP="00781AAC" w14:paraId="6C7800AF" w14:textId="21692075">
      <w:pPr>
        <w:pStyle w:val="NormalHanging12a"/>
        <w:rPr>
          <w:szCs w:val="24"/>
        </w:rPr>
      </w:pPr>
      <w:r w:rsidRPr="00830216">
        <w:rPr>
          <w:szCs w:val="24"/>
        </w:rPr>
        <w:t>–</w:t>
      </w:r>
      <w:r w:rsidRPr="00830216">
        <w:rPr>
          <w:szCs w:val="24"/>
        </w:rPr>
        <w:tab/>
        <w:t>s ohledem na otázku Komisi o společném sdělení o humanitární pomoci (JOIN(2026)0025) (O-000026/2026 – B10</w:t>
      </w:r>
      <w:r w:rsidRPr="00830216">
        <w:rPr>
          <w:szCs w:val="24"/>
        </w:rPr>
        <w:noBreakHyphen/>
        <w:t>00</w:t>
      </w:r>
      <w:r w:rsidR="00552F94">
        <w:rPr>
          <w:szCs w:val="24"/>
        </w:rPr>
        <w:t>13</w:t>
      </w:r>
      <w:r w:rsidRPr="00830216">
        <w:rPr>
          <w:szCs w:val="24"/>
        </w:rPr>
        <w:t>/2026),</w:t>
      </w:r>
    </w:p>
    <w:p w:rsidR="008A47C5" w:rsidRPr="00830216" w:rsidP="00781AAC" w14:paraId="52BF39DA" w14:textId="77777777">
      <w:pPr>
        <w:pStyle w:val="NormalHanging12a"/>
        <w:rPr>
          <w:szCs w:val="24"/>
        </w:rPr>
      </w:pPr>
      <w:r w:rsidRPr="00830216">
        <w:rPr>
          <w:szCs w:val="24"/>
        </w:rPr>
        <w:t>–</w:t>
      </w:r>
      <w:r w:rsidRPr="00830216">
        <w:rPr>
          <w:szCs w:val="24"/>
        </w:rPr>
        <w:tab/>
        <w:t>s ohledem na čl. 142 odst. 5 a čl. 136 odst. 2 jednacího řádu,</w:t>
      </w:r>
    </w:p>
    <w:p w:rsidR="008A47C5" w:rsidRPr="00830216" w:rsidP="00781AAC" w14:paraId="0D1B38D7" w14:textId="77777777">
      <w:pPr>
        <w:pStyle w:val="NormalHanging12a"/>
        <w:rPr>
          <w:szCs w:val="24"/>
        </w:rPr>
      </w:pPr>
      <w:r w:rsidRPr="00830216">
        <w:rPr>
          <w:szCs w:val="24"/>
        </w:rPr>
        <w:t>–</w:t>
      </w:r>
      <w:r w:rsidRPr="00830216">
        <w:rPr>
          <w:szCs w:val="24"/>
        </w:rPr>
        <w:tab/>
        <w:t>s ohledem na návrh usnesení Výboru pro rozvoj,</w:t>
      </w:r>
    </w:p>
    <w:p w:rsidR="008A47C5" w:rsidRPr="00830216" w:rsidP="00781AAC" w14:paraId="68603F02" w14:textId="77777777">
      <w:pPr>
        <w:pStyle w:val="NormalHanging12a"/>
        <w:rPr>
          <w:szCs w:val="24"/>
        </w:rPr>
      </w:pPr>
      <w:r w:rsidRPr="00830216">
        <w:rPr>
          <w:szCs w:val="24"/>
        </w:rPr>
        <w:t>A.</w:t>
      </w:r>
      <w:r w:rsidRPr="00830216">
        <w:rPr>
          <w:szCs w:val="24"/>
        </w:rPr>
        <w:tab/>
        <w:t>vzhledem k tomu, že humanitární potřeby rychle rostou a převyšují dostupné finanční prostředky; vzhledem k tomu, že v současné době potřebuje humanitární pomoc více než 300 milionů lidí; vzhledem k tomu, že OSN vyhlásila celosvětovou výzvu k poskytnutí 33 miliard USD s cílem využít tyto finanční prostředky v roce 2026 k poskytnutí pomoci 135 milionům lidí v 50 zemích; vzhledem k tomu, že v rámci obdobné výzvy OSN bylo v roce 2025 získáno pouze 12 miliard USD, což je nejnižší úroveň financování za poslední desetiletí</w:t>
      </w:r>
      <w:r>
        <w:rPr>
          <w:rStyle w:val="FootnoteReference"/>
          <w:color w:val="000000"/>
          <w:szCs w:val="24"/>
        </w:rPr>
        <w:footnoteReference w:id="2"/>
      </w:r>
      <w:r w:rsidRPr="00830216">
        <w:rPr>
          <w:szCs w:val="24"/>
        </w:rPr>
        <w:t>;</w:t>
      </w:r>
    </w:p>
    <w:p w:rsidR="008A47C5" w:rsidRPr="00830216" w:rsidP="00781AAC" w14:paraId="4F5E24B0" w14:textId="77777777">
      <w:pPr>
        <w:pStyle w:val="NormalHanging12a"/>
        <w:rPr>
          <w:szCs w:val="24"/>
        </w:rPr>
      </w:pPr>
      <w:r w:rsidRPr="00830216">
        <w:rPr>
          <w:szCs w:val="24"/>
        </w:rPr>
        <w:t>B.</w:t>
      </w:r>
      <w:r w:rsidRPr="00830216">
        <w:rPr>
          <w:szCs w:val="24"/>
        </w:rPr>
        <w:tab/>
        <w:t xml:space="preserve">vzhledem k tomu, že porušování mezinárodního humanitárního práva (MHP) dosahuje znepokojivé míry, včetně úmyslných útoků na civilisty a jejich zabíjení, ničení základní </w:t>
      </w:r>
      <w:r w:rsidRPr="00830216">
        <w:rPr>
          <w:szCs w:val="24"/>
        </w:rPr>
        <w:t>infrastruktury, jako jsou školy a nemocnice, rozsáhlého sexuálního násilí, verbování dětí jako bojovníků, útoků na humanitární pracovníky a zdravotnický personál, nuceného vysídlování, vyhladovění jako metody vedení války a záměrného odpírání humanitárního přístupu a jeho zneužívání jako zbraně;</w:t>
      </w:r>
    </w:p>
    <w:p w:rsidR="008A47C5" w:rsidRPr="00830216" w:rsidP="00781AAC" w14:paraId="69B26288" w14:textId="77777777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C.</w:t>
      </w:r>
      <w:r w:rsidRPr="00830216">
        <w:rPr>
          <w:szCs w:val="24"/>
        </w:rPr>
        <w:tab/>
        <w:t>vzhledem k tomu, že tato porušení představují porušení závazků podle mezinárodního humanitárního práva, včetně rezolucí Rady bezpečnosti OSN 2286 (2016) a 2417 (2018); vzhledem k tomu, že humanitární pomoc by nikdy neměla být účelově zneužívána a měla by se k civilistům v nouzi dostat bez jakýchkoli překážek nebo diskriminace, a to v plném souladu s mezinárodním humanitárním právem;</w:t>
      </w:r>
    </w:p>
    <w:p w:rsidR="008A47C5" w:rsidRPr="00830216" w:rsidP="00781AAC" w14:paraId="7B7AD923" w14:textId="77777777">
      <w:pPr>
        <w:pStyle w:val="NormalHanging12a"/>
        <w:rPr>
          <w:i/>
          <w:szCs w:val="24"/>
        </w:rPr>
      </w:pPr>
      <w:r w:rsidRPr="00830216">
        <w:rPr>
          <w:szCs w:val="24"/>
        </w:rPr>
        <w:t>D.</w:t>
      </w:r>
      <w:r w:rsidRPr="00830216">
        <w:rPr>
          <w:szCs w:val="24"/>
        </w:rPr>
        <w:tab/>
        <w:t>vzhledem k tomu, že omezení přístupu, včetně byrokratických překážek, omezení pohybu a zásahů stran konfliktů, stále více omezují schopnost humanitárních aktérů dostat se k postiženému obyvatelstvu;</w:t>
      </w:r>
    </w:p>
    <w:p w:rsidR="008A47C5" w:rsidRPr="00830216" w:rsidP="00781AAC" w14:paraId="32E91CD6" w14:textId="77777777">
      <w:pPr>
        <w:pStyle w:val="NormalHanging12a"/>
        <w:rPr>
          <w:szCs w:val="24"/>
        </w:rPr>
      </w:pPr>
      <w:r w:rsidRPr="00830216">
        <w:rPr>
          <w:szCs w:val="24"/>
        </w:rPr>
        <w:t>E.</w:t>
      </w:r>
      <w:r w:rsidRPr="00830216">
        <w:rPr>
          <w:szCs w:val="24"/>
        </w:rPr>
        <w:tab/>
        <w:t xml:space="preserve">vzhledem k tomu, že Úřad OSN pro koordinaci humanitárních záležitostí (OCHA) zahájil </w:t>
      </w:r>
      <w:r w:rsidRPr="00830216">
        <w:rPr>
          <w:szCs w:val="24"/>
        </w:rPr>
        <w:t>celosystémovou</w:t>
      </w:r>
      <w:r w:rsidRPr="00830216">
        <w:rPr>
          <w:szCs w:val="24"/>
        </w:rPr>
        <w:t xml:space="preserve"> iniciativu </w:t>
      </w:r>
      <w:r w:rsidRPr="00830216">
        <w:rPr>
          <w:szCs w:val="24"/>
        </w:rPr>
        <w:t>Humanitarian</w:t>
      </w:r>
      <w:r w:rsidRPr="00830216">
        <w:rPr>
          <w:szCs w:val="24"/>
        </w:rPr>
        <w:t xml:space="preserve"> Reset, jejímž cílem je zvýšit efektivitu a účinnost globálního systému humanitární pomoci;</w:t>
      </w:r>
    </w:p>
    <w:p w:rsidR="008A47C5" w:rsidRPr="00830216" w:rsidP="00781AAC" w14:paraId="340400CE" w14:textId="77777777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F.</w:t>
      </w:r>
      <w:r w:rsidRPr="00830216">
        <w:rPr>
          <w:szCs w:val="24"/>
        </w:rPr>
        <w:tab/>
        <w:t>vzhledem k tomu, že EU a její členské státy zajišťují celosvětově největší podíl financování humanitární pomoci</w:t>
      </w:r>
      <w:r>
        <w:rPr>
          <w:rStyle w:val="FootnoteReference"/>
          <w:bCs/>
          <w:iCs/>
          <w:color w:val="000000"/>
          <w:szCs w:val="24"/>
        </w:rPr>
        <w:footnoteReference w:id="3"/>
      </w:r>
      <w:r w:rsidRPr="00830216">
        <w:rPr>
          <w:szCs w:val="24"/>
        </w:rPr>
        <w:t>;</w:t>
      </w:r>
    </w:p>
    <w:p w:rsidR="008A47C5" w:rsidRPr="00830216" w:rsidP="00781AAC" w14:paraId="189FA81E" w14:textId="77777777">
      <w:pPr>
        <w:pStyle w:val="NormalHanging12a"/>
        <w:rPr>
          <w:szCs w:val="24"/>
        </w:rPr>
      </w:pPr>
      <w:r w:rsidRPr="00830216">
        <w:rPr>
          <w:szCs w:val="24"/>
        </w:rPr>
        <w:t>G.</w:t>
      </w:r>
      <w:r w:rsidRPr="00830216">
        <w:rPr>
          <w:szCs w:val="24"/>
        </w:rPr>
        <w:tab/>
        <w:t>vzhledem k tomu, že humanitární dodavatelské řetězce, od zadávání zakázek až po konečné dodání, představují až 80 % celkových výdajů na humanitární pomoc na celém světě;</w:t>
      </w:r>
    </w:p>
    <w:p w:rsidR="008A47C5" w:rsidRPr="00830216" w:rsidP="00781AAC" w14:paraId="4001531A" w14:textId="77777777">
      <w:pPr>
        <w:pStyle w:val="NormalHanging12a"/>
        <w:rPr>
          <w:szCs w:val="24"/>
        </w:rPr>
      </w:pPr>
      <w:r w:rsidRPr="00830216">
        <w:rPr>
          <w:szCs w:val="24"/>
        </w:rPr>
        <w:t>H.</w:t>
      </w:r>
      <w:r w:rsidRPr="00830216">
        <w:rPr>
          <w:szCs w:val="24"/>
        </w:rPr>
        <w:tab/>
        <w:t>vzhledem k tomu, že po otřesech posledních pěti let zůstává globální nestabilita na téměř rekordně vysoké úrovni</w:t>
      </w:r>
      <w:r>
        <w:rPr>
          <w:szCs w:val="24"/>
          <w:vertAlign w:val="superscript"/>
        </w:rPr>
        <w:footnoteReference w:id="4"/>
      </w:r>
      <w:r w:rsidRPr="00830216">
        <w:rPr>
          <w:szCs w:val="24"/>
        </w:rPr>
        <w:t>;</w:t>
      </w:r>
    </w:p>
    <w:p w:rsidR="008A47C5" w:rsidRPr="00830216" w:rsidP="00781AAC" w14:paraId="0DDDDBDF" w14:textId="77777777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I.</w:t>
      </w:r>
      <w:r w:rsidRPr="00830216">
        <w:rPr>
          <w:szCs w:val="24"/>
        </w:rPr>
        <w:tab/>
        <w:t>vzhledem k tomu, že konflikty, změna klimatu a hospodářské faktory jsou třemi hlavními příčinami nárůstu humanitárních potřeb, neboť prohlubují nedostatečné zabezpečení potravin, vysídlování a zdravotní rizika a zvyšují četnost a intenzitu katastrof; vzhledem k tomu, že zvyšování hladiny moří může představovat existenční hrozbu pro malé ostrovní rozvojové státy, které patří mezi země nejzranitelnější vůči změně klimatu, což vede ke zvýšené potřebě humanitárních opatření a opatření v oblasti připravenosti;</w:t>
      </w:r>
    </w:p>
    <w:p w:rsidR="008A47C5" w:rsidRPr="00830216" w:rsidP="00781AAC" w14:paraId="1348C22C" w14:textId="77777777">
      <w:pPr>
        <w:pStyle w:val="NormalHanging12a"/>
        <w:rPr>
          <w:szCs w:val="24"/>
        </w:rPr>
      </w:pPr>
      <w:r w:rsidRPr="00830216">
        <w:rPr>
          <w:szCs w:val="24"/>
        </w:rPr>
        <w:t>J.</w:t>
      </w:r>
      <w:r w:rsidRPr="00830216">
        <w:rPr>
          <w:szCs w:val="24"/>
        </w:rPr>
        <w:tab/>
        <w:t xml:space="preserve">vzhledem k tomu, že v době konfliktů a krizí se již existující nerovnosti žen a mužů často prohlubují, v důsledku čehož konflikty, vysídlování, genderově podmíněné násilí a vyloučení ze služeb zachraňujících životy a z rozhodovacích procesů neúměrně dopadají na ženy a dívky, zejména na ty, které čelí </w:t>
      </w:r>
      <w:r w:rsidRPr="00830216">
        <w:rPr>
          <w:szCs w:val="24"/>
        </w:rPr>
        <w:t>intersekcionálním</w:t>
      </w:r>
      <w:r w:rsidRPr="00830216">
        <w:rPr>
          <w:szCs w:val="24"/>
        </w:rPr>
        <w:t xml:space="preserve"> zranitelnostem; vzhledem k tomu, že podíl dvoustranné humanitární pomoci s cíli v oblasti rovnosti žen a mužů byl historicky nízký a v posledních několika letech se dále snížil, přičemž </w:t>
      </w:r>
      <w:r w:rsidRPr="00830216">
        <w:rPr>
          <w:szCs w:val="24"/>
        </w:rPr>
        <w:t>v letech 2021–2022 stagnoval na 17 %</w:t>
      </w:r>
      <w:r>
        <w:rPr>
          <w:rStyle w:val="FootnoteReference"/>
          <w:color w:val="000000"/>
          <w:szCs w:val="24"/>
        </w:rPr>
        <w:footnoteReference w:id="5"/>
      </w:r>
      <w:r w:rsidRPr="00830216">
        <w:rPr>
          <w:szCs w:val="24"/>
        </w:rPr>
        <w:t>; vzhledem k tomu, že organizace vedené ženami dostávají v nestabilních státech pouze 0,4% dvoustranné pomoci</w:t>
      </w:r>
      <w:r>
        <w:rPr>
          <w:rStyle w:val="FootnoteReference"/>
          <w:color w:val="000000"/>
          <w:szCs w:val="24"/>
        </w:rPr>
        <w:footnoteReference w:id="6"/>
      </w:r>
      <w:r w:rsidRPr="00830216">
        <w:rPr>
          <w:szCs w:val="24"/>
        </w:rPr>
        <w:t>;</w:t>
      </w:r>
    </w:p>
    <w:p w:rsidR="008A47C5" w:rsidRPr="00830216" w:rsidP="00781AAC" w14:paraId="694DC263" w14:textId="77777777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K.</w:t>
      </w:r>
      <w:r w:rsidRPr="00830216">
        <w:rPr>
          <w:szCs w:val="24"/>
        </w:rPr>
        <w:tab/>
        <w:t>vzhledem k tomu, že nucené vysídlování dosahuje bezprecedentní úrovně a značný podíl uprchlíků a vnitřně vysídlených osob na světě pobývá ve státech s nízkými příjmy a v nestabilních státech, což klade stále větší nároky na humanitární pomoc a služby ochrany;</w:t>
      </w:r>
    </w:p>
    <w:p w:rsidR="008A47C5" w:rsidRPr="00830216" w:rsidP="00D65EC3" w14:paraId="672736D7" w14:textId="77777777">
      <w:pPr>
        <w:pStyle w:val="NormalHanging12a"/>
        <w:ind w:left="0" w:firstLine="0"/>
        <w:rPr>
          <w:b/>
          <w:i/>
          <w:szCs w:val="24"/>
        </w:rPr>
      </w:pPr>
      <w:r w:rsidRPr="00830216">
        <w:rPr>
          <w:b/>
          <w:i/>
          <w:szCs w:val="24"/>
        </w:rPr>
        <w:t>Ochrana – dodržování mezinárodního humanitárního práva a humanitárních zásad, ochrana civilistů a humanitárních pracovníků a vypracování společné strategie humanitární diplomacie</w:t>
      </w:r>
    </w:p>
    <w:p w:rsidR="00DC0D31" w:rsidRPr="00830216" w:rsidP="00A06F5C" w14:paraId="26E8CD4F" w14:textId="6636E9B8">
      <w:pPr>
        <w:pStyle w:val="NormalHanging12a"/>
        <w:rPr>
          <w:szCs w:val="24"/>
        </w:rPr>
      </w:pPr>
      <w:r w:rsidRPr="00830216">
        <w:rPr>
          <w:szCs w:val="24"/>
        </w:rPr>
        <w:t>1.</w:t>
      </w:r>
      <w:r w:rsidRPr="00830216">
        <w:rPr>
          <w:szCs w:val="24"/>
        </w:rPr>
        <w:tab/>
        <w:t>vítá závazky obsažené ve společném sdělení o humanitární pomoci, pokud jde o mezinárodní humanitární právo a humanitární zásady lidskosti, nestrannosti, neutrality a nezávislosti; připomíná, že obyčejové mezinárodní humanitární právo je závazné pro všechny strany ozbrojeného konfliktu; důrazně odsuzuje bránění poskytování humanitární pomoci; zásadně odmítá a odsuzuje poskytování humanitární pomoci za účelem prosazování vojenských cílů a politizaci humanitární pomoci prostřednictvím závažného omezování přístupu k pomoci zachraňující životy, které narušují základní humanitární zásady;</w:t>
      </w:r>
    </w:p>
    <w:p w:rsidR="008A47C5" w:rsidRPr="00830216" w:rsidP="00781AAC" w14:paraId="67FF6E97" w14:textId="77777777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2.</w:t>
      </w:r>
      <w:r w:rsidRPr="00830216">
        <w:rPr>
          <w:szCs w:val="24"/>
        </w:rPr>
        <w:tab/>
        <w:t>vyzývá Komisi, aby odsoudila nerespektování mezinárodního humanitárního práva a ve svých vnějších vztazích důsledně vyvozovala odpovědnost aktérů za porušování mezinárodního humanitárního práva;</w:t>
      </w:r>
    </w:p>
    <w:p w:rsidR="008A47C5" w:rsidRPr="00830216" w:rsidP="00781AAC" w14:paraId="4D427FE8" w14:textId="77777777">
      <w:pPr>
        <w:pStyle w:val="NormalHanging12a"/>
        <w:rPr>
          <w:szCs w:val="24"/>
        </w:rPr>
      </w:pPr>
      <w:r w:rsidRPr="00830216">
        <w:rPr>
          <w:szCs w:val="24"/>
        </w:rPr>
        <w:t>3.</w:t>
      </w:r>
      <w:r w:rsidRPr="00830216">
        <w:rPr>
          <w:szCs w:val="24"/>
        </w:rPr>
        <w:tab/>
        <w:t>vyzývá Komisi, Evropskou službu pro vnější činnost (ESVČ) a členské státy, aby posílily opatření na ochranu humanitárního prostoru, zajistily dodržování mezinárodního humanitárního práva a humanitárních zásad, posílily mechanismy vyvozování odpovědnosti, řešily nedostatky v monitorování porušování předpisů, mimo jiné prostřednictvím shromažďování údajů a projektů, jako je „IHL in Focus“, a zdržely se partnerství, která by tyto zásady narušovala;</w:t>
      </w:r>
    </w:p>
    <w:p w:rsidR="008A47C5" w:rsidP="00781AAC" w14:paraId="0B31B416" w14:textId="77777777">
      <w:pPr>
        <w:pStyle w:val="NormalHanging12a"/>
        <w:rPr>
          <w:szCs w:val="24"/>
        </w:rPr>
      </w:pPr>
      <w:r w:rsidRPr="00830216">
        <w:rPr>
          <w:szCs w:val="24"/>
        </w:rPr>
        <w:t>4.</w:t>
      </w:r>
      <w:r w:rsidRPr="00830216">
        <w:rPr>
          <w:szCs w:val="24"/>
        </w:rPr>
        <w:tab/>
        <w:t>vyzývá Radu, vysokou představitelku Unie pro zahraniční věci a bezpečnostní politiku a členské státy, aby i nadále zajišťovaly, že omezující opatření a postupy bank spočívající v omezování rizik umožňují humanitární činnost založenou na zásadách, mimo jiné systematickým začleňováním a uplatňováním účinných, jasných a funkčních trvalých humanitárních výjimek a záruk ve všech příslušných omezujících opatřeních, a to na základě trvalé výjimky zavedené rezolucí Rady bezpečnosti OSN 2664 (2022);</w:t>
      </w:r>
    </w:p>
    <w:p w:rsidR="00DC0D31" w:rsidRPr="00830216" w:rsidP="00781AAC" w14:paraId="07ECA7FF" w14:textId="3A2AE921">
      <w:pPr>
        <w:pStyle w:val="NormalHanging12a"/>
        <w:rPr>
          <w:bCs/>
          <w:iCs/>
          <w:szCs w:val="24"/>
        </w:rPr>
      </w:pPr>
      <w:r>
        <w:rPr>
          <w:bCs/>
          <w:iCs/>
          <w:szCs w:val="24"/>
        </w:rPr>
        <w:t>5</w:t>
      </w:r>
      <w:r w:rsidRPr="00DC0D31">
        <w:rPr>
          <w:bCs/>
          <w:iCs/>
          <w:szCs w:val="24"/>
        </w:rPr>
        <w:t>.</w:t>
      </w:r>
      <w:r w:rsidRPr="00DC0D31">
        <w:rPr>
          <w:bCs/>
          <w:iCs/>
          <w:szCs w:val="24"/>
        </w:rPr>
        <w:tab/>
        <w:t xml:space="preserve">zdůrazňuje, že pokud EU financuje a poskytuje humanitární pomoc, která má zachraňovat životy a předcházet hladomoru, a třetí země jejímu poskytování brání nebo jej blokuje, musí EU využít veškerého politického, diplomatického, právního a hospodářského vlivu, který má k dispozici, k zajištění okamžitého a neomezeného předání této pomoci a k zajištění toho, aby se dostala k obyvatelstvu v nouzi; vyzývá Komisi a ESVČ, aby na takovouto blokádu systematicky upozorňovaly na nejvyšší </w:t>
      </w:r>
      <w:r w:rsidRPr="00DC0D31">
        <w:rPr>
          <w:bCs/>
          <w:iCs/>
          <w:szCs w:val="24"/>
        </w:rPr>
        <w:t>politické úrovni a aby přijaly veškerá potřebná opatření proti státům, subjektům nebo jednotlivcům, kteří za ni odpovídají, s cílem dosáhnout okamžitého a neomezeného poskytnutí humanitární pomoci;</w:t>
      </w:r>
    </w:p>
    <w:p w:rsidR="008A47C5" w:rsidRPr="00830216" w:rsidP="00781AAC" w14:paraId="0CD66A71" w14:textId="47468042">
      <w:pPr>
        <w:pStyle w:val="NormalHanging12a"/>
        <w:rPr>
          <w:szCs w:val="24"/>
        </w:rPr>
      </w:pPr>
      <w:r>
        <w:rPr>
          <w:szCs w:val="24"/>
        </w:rPr>
        <w:t>6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vyzývá Komisi, aby zvýšila svou podporu opatřením pro zajištění bezpečnosti a ochrany humanitárních pracovníků, mimo jiné prostřednictvím programů odborné přípravy, zejména pro místní zaměstnance, a vypracováním společných minimálních bezpečnostních standardů pro humanitární komunitu, posílením koordinace v oblasti bezpečnosti a dostupnosti kritických bezpečnostních údajů, sdružováním bezpečnostních zdrojů a rozvíjením společných iniciativ s humanitárními partnery, mimo jiné v souvislosti s nově se objevujícími hrozbami, jako jsou dezinformace; naléhavě vyzývá Komisi, aby z programu „</w:t>
      </w:r>
      <w:r w:rsidRPr="00830216">
        <w:rPr>
          <w:szCs w:val="24"/>
        </w:rPr>
        <w:t>Protect</w:t>
      </w:r>
      <w:r w:rsidRPr="00830216">
        <w:rPr>
          <w:szCs w:val="24"/>
        </w:rPr>
        <w:t xml:space="preserve"> Aid </w:t>
      </w:r>
      <w:r w:rsidRPr="00830216">
        <w:rPr>
          <w:szCs w:val="24"/>
        </w:rPr>
        <w:t>Workers</w:t>
      </w:r>
      <w:r w:rsidRPr="00830216">
        <w:rPr>
          <w:szCs w:val="24"/>
        </w:rPr>
        <w:t>“ učinila trvalý globální program s odpovídajícím financováním;</w:t>
      </w:r>
    </w:p>
    <w:p w:rsidR="008A47C5" w:rsidRPr="00830216" w:rsidP="00781AAC" w14:paraId="18BE183E" w14:textId="76B335CC">
      <w:pPr>
        <w:pStyle w:val="NormalHanging12a"/>
        <w:rPr>
          <w:bCs/>
          <w:iCs/>
          <w:szCs w:val="24"/>
        </w:rPr>
      </w:pPr>
      <w:r>
        <w:rPr>
          <w:szCs w:val="24"/>
        </w:rPr>
        <w:t>7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vyzývá Komisi, aby zvýšila podporu služeb v oblasti duševního zdraví a psychosociální podpory pro humanitární pracovníky, zejména místní pracovníky, s ohledem na vysokou míru stresu a traumat spojených s humanitárními operacemi;</w:t>
      </w:r>
    </w:p>
    <w:p w:rsidR="008A47C5" w:rsidRPr="00830216" w:rsidP="00781AAC" w14:paraId="4FB4B5EC" w14:textId="5423BA6F">
      <w:pPr>
        <w:pStyle w:val="NormalHanging12a"/>
        <w:rPr>
          <w:bCs/>
          <w:iCs/>
          <w:szCs w:val="24"/>
        </w:rPr>
      </w:pPr>
      <w:r>
        <w:rPr>
          <w:szCs w:val="24"/>
        </w:rPr>
        <w:t>8</w:t>
      </w:r>
      <w:r w:rsidRPr="00830216">
        <w:rPr>
          <w:szCs w:val="24"/>
        </w:rPr>
        <w:t>.</w:t>
      </w:r>
      <w:r w:rsidRPr="00830216">
        <w:rPr>
          <w:szCs w:val="24"/>
        </w:rPr>
        <w:tab/>
        <w:t xml:space="preserve">co nejdůrazněji odsuzuje nárůst útoků na humanitární pracovníky a jejich zabíjení v oblastech zasažených konfliktem; připomíná státům jejich povinnost respektovat a chránit personál poskytující humanitární pomoc a připomíná, že úmyslné útoky proti personálu zapojenému do mise humanitární pomoci představují válečné zločiny; </w:t>
      </w:r>
      <w:r w:rsidRPr="00DC0D31" w:rsidR="00DC0D31">
        <w:rPr>
          <w:szCs w:val="24"/>
        </w:rPr>
        <w:t xml:space="preserve">důrazně odsuzuje používání takzvané taktiky dvojího úderu, která byla zdokumentována v konfliktech, jako je konflikt na Ukrajině, v Gaze a v Libanonu, kdy na počáteční útok navazuje jeden nebo více následných útoků, jejichž terčem jsou často civilisté a záchranáři, zejména humanitární pracovníci, a které mohou představovat válečný zločin; </w:t>
      </w:r>
      <w:r w:rsidRPr="00830216">
        <w:rPr>
          <w:szCs w:val="24"/>
        </w:rPr>
        <w:t>vyzývá Komisi a členské státy, aby jednoznačně odsoudily zabíjení humanitárních pracovníků a investovaly do vyšetřování a stíhání pachatelů;</w:t>
      </w:r>
    </w:p>
    <w:p w:rsidR="008A47C5" w:rsidRPr="00830216" w:rsidP="00781AAC" w14:paraId="62B40FCD" w14:textId="79B420BE">
      <w:pPr>
        <w:pStyle w:val="NormalHanging12a"/>
        <w:rPr>
          <w:bCs/>
          <w:iCs/>
          <w:szCs w:val="24"/>
        </w:rPr>
      </w:pPr>
      <w:r>
        <w:rPr>
          <w:szCs w:val="24"/>
        </w:rPr>
        <w:t>9</w:t>
      </w:r>
      <w:r w:rsidRPr="00830216">
        <w:rPr>
          <w:szCs w:val="24"/>
        </w:rPr>
        <w:t>.</w:t>
      </w:r>
      <w:r w:rsidRPr="00830216">
        <w:rPr>
          <w:szCs w:val="24"/>
        </w:rPr>
        <w:tab/>
        <w:t xml:space="preserve">vyzývá Komisi, ESVČ, delegace EU, zvláštní zástupce EU a členské státy, aby s využitím přístupu „Tým Evropa“ pracovaly na společné strategii EU pro humanitární diplomacii, a to v úzké konzultaci s humanitárními aktéry, včetně partnerských mezinárodních nevládních organizací; zdůrazňuje, že účinná humanitární diplomacie by měla být přizpůsobena konkrétní situaci, založena na údajích a postavena na </w:t>
      </w:r>
      <w:r w:rsidRPr="00830216">
        <w:rPr>
          <w:szCs w:val="24"/>
        </w:rPr>
        <w:t>advokační</w:t>
      </w:r>
      <w:r w:rsidRPr="00830216">
        <w:rPr>
          <w:szCs w:val="24"/>
        </w:rPr>
        <w:t xml:space="preserve"> činnosti a odborných znalostech zakotvených v místních podmínkách, jakož i na systematickém dialogu s místními a vnitrostátními humanitárními partnery a aktéry v první linii v terénu, včetně místních organizací občanské společnosti a organizací na ochranu práv žen, které často působí v první linii humanitárních reakcí;</w:t>
      </w:r>
    </w:p>
    <w:p w:rsidR="008A47C5" w:rsidRPr="00830216" w:rsidP="00781AAC" w14:paraId="30CF08FC" w14:textId="0E5912DC">
      <w:pPr>
        <w:pStyle w:val="NormalHanging12a"/>
        <w:rPr>
          <w:bCs/>
          <w:iCs/>
          <w:szCs w:val="24"/>
        </w:rPr>
      </w:pPr>
      <w:r>
        <w:rPr>
          <w:szCs w:val="24"/>
        </w:rPr>
        <w:t>10</w:t>
      </w:r>
      <w:r w:rsidRPr="00830216">
        <w:rPr>
          <w:szCs w:val="24"/>
        </w:rPr>
        <w:t>.</w:t>
      </w:r>
      <w:r w:rsidRPr="00830216">
        <w:rPr>
          <w:szCs w:val="24"/>
        </w:rPr>
        <w:tab/>
        <w:t>zdůrazňuje, že účinná a efektivní humanitární diplomacie vyžaduje posílení koordinace mezi všemi relevantními humanitárními a politickými aktéry a využívání všech možných diplomatických nástrojů, mimo jiné prostřednictvím kontaktních míst pro humanitární diplomacii a cílených komunikačních strategií, s cílem posílit schopnost EU chránit humanitární prostor v ozbrojených konfliktech a vystupovat proti porušování mezinárodního humanitárního práva;</w:t>
      </w:r>
    </w:p>
    <w:p w:rsidR="008A47C5" w:rsidRPr="00830216" w:rsidP="00781AAC" w14:paraId="11987967" w14:textId="0A3542E3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1</w:t>
      </w:r>
      <w:r w:rsidRPr="00830216">
        <w:rPr>
          <w:szCs w:val="24"/>
        </w:rPr>
        <w:t>.</w:t>
      </w:r>
      <w:r w:rsidRPr="00830216">
        <w:rPr>
          <w:szCs w:val="24"/>
        </w:rPr>
        <w:tab/>
        <w:t>zdůrazňuje, že je třeba posílit schopnost EU monitorovat a dokumentovat porušování mezinárodního humanitárního práva, mimo jiné prostřednictvím podpory nezávislých mechanismů vyvozování odpovědnosti a spolupráce s mezinárodními vyšetřovacími orgány;</w:t>
      </w:r>
    </w:p>
    <w:p w:rsidR="008A47C5" w:rsidRPr="00830216" w:rsidP="00781AAC" w14:paraId="21760D55" w14:textId="00A43C49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2</w:t>
      </w:r>
      <w:r w:rsidRPr="00830216">
        <w:rPr>
          <w:szCs w:val="24"/>
        </w:rPr>
        <w:t>.</w:t>
      </w:r>
      <w:r w:rsidRPr="00830216">
        <w:rPr>
          <w:szCs w:val="24"/>
        </w:rPr>
        <w:tab/>
        <w:t xml:space="preserve">vítá závazek EU posílit </w:t>
      </w:r>
      <w:r w:rsidRPr="00830216">
        <w:rPr>
          <w:szCs w:val="24"/>
        </w:rPr>
        <w:t>advokační</w:t>
      </w:r>
      <w:r w:rsidRPr="00830216">
        <w:rPr>
          <w:szCs w:val="24"/>
        </w:rPr>
        <w:t xml:space="preserve"> činnost a podporu v oblasti ochrany jakožto jádra humanitární činnosti, jakož i v oblasti rovnosti žen a mužů; je znepokojen prudkým nárůstem útoků na humanitární pracovníky, zdravotnický personál a humanitární infrastrukturu a nárůstem genderově podmíněného násilí, včetně sexuálního násilí souvisejícího s konfliktem, v humanitárních kontextech</w:t>
      </w:r>
      <w:r>
        <w:rPr>
          <w:rStyle w:val="FootnoteReference"/>
          <w:bCs/>
          <w:iCs/>
          <w:color w:val="000000"/>
          <w:szCs w:val="24"/>
        </w:rPr>
        <w:footnoteReference w:id="7"/>
      </w:r>
      <w:r w:rsidRPr="00830216">
        <w:rPr>
          <w:szCs w:val="24"/>
        </w:rPr>
        <w:t>; vyzývá Komisi, ESVČ, delegace EU a členské státy, aby ženy a dívky postavily do středu úsilí v oblasti humanitární připravenosti a reakce, přijaly inkluzivní přístup a posílily plné provádění agendy týkající se žen, míru a bezpečnosti, včetně opatření na ochranu žen a dívek před genderově podmíněným násilím, a aby posílily plnou, rovnou a smysluplnou účast žen ve všech fázích mírových procesů, včetně humanitárních reakcí a úsilí o obnovu; vyzývá Komisi a členské státy, aby 5 % své oficiální rozvojové pomoci v nestabilních oblastech poskytovaly organizacím vedeným ženami a organizacím na ochranu práv žen, a to prostřednictvím flexibilního a dlouhodobého financování, vzhledem k důležité úloze v rámci propojení humanitární, rozvojové a mírové činnosti, kterou ženy působící v oblasti budování míru a organizace vedené ženami sehrávají jako subjekty poskytující okamžitou pomoc přímo na místě při humanitárních krizích a zároveň jako aktéři v oblasti budování míru, mediace a rozvoje ve svých komunitách; vítá skutečnost, že Komise posílí své působení v oblasti zdravotní péče v oblasti sexuálního a reprodukčního zdraví a reprodukčních práv v humanitárních prostředích, mimo jiné prostřednictvím programu SHIELD (Sexuální a reprodukční zdraví v mimořádných situacích a důstojný život), a vyzývá Komisi, aby na tento program vyčlenila dostatečné finanční prostředky;</w:t>
      </w:r>
    </w:p>
    <w:p w:rsidR="008A47C5" w:rsidRPr="00830216" w:rsidP="00D65EC3" w14:paraId="48EA3019" w14:textId="77777777">
      <w:pPr>
        <w:pStyle w:val="NormalHanging12a"/>
        <w:ind w:left="0" w:firstLine="0"/>
        <w:rPr>
          <w:b/>
          <w:i/>
          <w:szCs w:val="24"/>
        </w:rPr>
      </w:pPr>
      <w:r w:rsidRPr="00830216">
        <w:rPr>
          <w:b/>
          <w:i/>
          <w:szCs w:val="24"/>
        </w:rPr>
        <w:t>Provádění – prosazování humanitární reformy zaměřené na lidi a dosahování účinnějších a efektivnějších humanitárních reakcí</w:t>
      </w:r>
    </w:p>
    <w:p w:rsidR="008A47C5" w:rsidRPr="00830216" w:rsidP="00781AAC" w14:paraId="5B440E17" w14:textId="7D10630E">
      <w:pPr>
        <w:pStyle w:val="NormalHanging12a"/>
        <w:rPr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3</w:t>
      </w:r>
      <w:r w:rsidRPr="00830216">
        <w:rPr>
          <w:szCs w:val="24"/>
        </w:rPr>
        <w:t>.</w:t>
      </w:r>
      <w:r w:rsidRPr="00830216">
        <w:rPr>
          <w:szCs w:val="24"/>
        </w:rPr>
        <w:tab/>
        <w:t>hluboce lituje globální krize financování humanitární pomoci a rozvoje a rozhodnutí několika klíčových dárců, včetně několika členských států EU, snížit své rozpočty na pomoc; vyzývá členské státy, aby podnikly důvěryhodné kroky ke splnění kolektivního závazku EU poskytovat 0,7 % hrubého národního důchodu na oficiální rozvojovou pomoc, přičemž 10 % má být vyčleněno na humanitární činnost;</w:t>
      </w:r>
    </w:p>
    <w:p w:rsidR="008A47C5" w:rsidRPr="00830216" w:rsidP="00781AAC" w14:paraId="5CDD6E7B" w14:textId="78B5074B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4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vyjadřuje znepokojení nad tím, že rostoucí geopolitická soutěž a měnící se priority dárců mohou odvádět pozornost a prostředky od nejméně rozvinutých a nejnestabilnějších zemí světa; vyzývá Komisi a členské státy, aby při přidělování humanitární pomoci uplatňovaly transparentní kritéria založená na potřebách a zajistily dostatečné a udržitelné financování krizí, které jsou do značné míry opomíjené a nedostatečně financované;</w:t>
      </w:r>
    </w:p>
    <w:p w:rsidR="008A47C5" w:rsidRPr="00830216" w:rsidP="00781AAC" w14:paraId="35E454A1" w14:textId="53E5C826">
      <w:pPr>
        <w:pStyle w:val="NormalHanging12a"/>
        <w:rPr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5</w:t>
      </w:r>
      <w:r w:rsidRPr="00830216">
        <w:rPr>
          <w:szCs w:val="24"/>
        </w:rPr>
        <w:t>.</w:t>
      </w:r>
      <w:r w:rsidRPr="00830216">
        <w:rPr>
          <w:szCs w:val="24"/>
        </w:rPr>
        <w:tab/>
        <w:t>vítá úsilí Komise o zlepšení efektivity pomoci a kvality humanitárního financování v kontextu iniciativy OSN „</w:t>
      </w:r>
      <w:r w:rsidRPr="00830216">
        <w:rPr>
          <w:szCs w:val="24"/>
        </w:rPr>
        <w:t>Humanitarian</w:t>
      </w:r>
      <w:r w:rsidRPr="00830216">
        <w:rPr>
          <w:szCs w:val="24"/>
        </w:rPr>
        <w:t xml:space="preserve"> Reset“ a o upřednostňování osob, které pomoc nejvíce potřebují; zdůrazňuje, že kromě objemu pomoci má klíčový význam kvalita a odpovědnost v oblasti humanitární pomoci EU a že humanitární reformy musí být založeny na potřebách, zaměřeny na výsledky a soustředit se na účinnost a skutečný dopad; zdůrazňuje však, že toto úsilí se nesmí změnit v čistě úsporný přístup, který by ohrozil poskytování pomoci založené na humanitárních zásadách a na potřebách; vyzývá Komisi, aby prosazovala, aby byly úspory zvyšující efektivitu dosažené v rámci </w:t>
      </w:r>
      <w:r w:rsidRPr="00830216">
        <w:rPr>
          <w:szCs w:val="24"/>
        </w:rPr>
        <w:t>iniciativy „</w:t>
      </w:r>
      <w:r w:rsidRPr="00830216">
        <w:rPr>
          <w:szCs w:val="24"/>
        </w:rPr>
        <w:t>Humanitarian</w:t>
      </w:r>
      <w:r w:rsidRPr="00830216">
        <w:rPr>
          <w:szCs w:val="24"/>
        </w:rPr>
        <w:t xml:space="preserve"> Reset“ reinvestovány do humanitárních reakcí v první linii, a nikoli aby vedly ke snížení celkové úrovně pomoci; vyzývá Komisi a členské státy, aby zajistily, že veškeré humanitární reformy, které provádějí, budou zaměřené na lidi a budou reagovat na genderové aspekty, a to sladěním procesů v oblasti financování, dodržování předpisů a reforem s cíli v oblasti kvality, lokalizace a odpovědnosti vůči postiženému obyvatelstvu;</w:t>
      </w:r>
    </w:p>
    <w:p w:rsidR="008A47C5" w:rsidRPr="00830216" w:rsidP="00781AAC" w14:paraId="138F6634" w14:textId="313C360B">
      <w:pPr>
        <w:pStyle w:val="NormalHanging12a"/>
        <w:rPr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6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vybízí Komisi, aby pokračovala ve svém úsilí o zvýšení účinnosti, efektivity, environmentální udržitelnosti a odolnosti humanitárních dodavatelských řetězců; vyzývá Komisi, aby tyto reformy spoluvytvářela s aktéry podílejícími se na jejich provádění a podpořila je odpovídajícím financováním;</w:t>
      </w:r>
    </w:p>
    <w:p w:rsidR="008A47C5" w:rsidRPr="00830216" w:rsidP="00781AAC" w14:paraId="7F5097D4" w14:textId="6DF20E79">
      <w:pPr>
        <w:pStyle w:val="NormalHanging12a"/>
        <w:rPr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7</w:t>
      </w:r>
      <w:r w:rsidRPr="00830216">
        <w:rPr>
          <w:szCs w:val="24"/>
        </w:rPr>
        <w:t>.</w:t>
      </w:r>
      <w:r w:rsidRPr="00830216">
        <w:rPr>
          <w:szCs w:val="24"/>
        </w:rPr>
        <w:tab/>
        <w:t>bere na vědomí závazek Komise rozšířit využívání transformativních postupů, které zvyšují flexibilitu a efektivitu a snižují administrativní zátěž partnerů, tak, aby představovaly nejméně dvě třetiny jejího financování humanitární pomoci; vybízí Komisi, aby případně dále rozšířila využívání peněžní pomoci jako účinného, důstojného a na lidi zaměřeného způsobu poskytování humanitární pomoci;</w:t>
      </w:r>
    </w:p>
    <w:p w:rsidR="008A47C5" w:rsidRPr="00830216" w:rsidP="00781AAC" w14:paraId="51DD9008" w14:textId="7A2226EC">
      <w:pPr>
        <w:pStyle w:val="NormalHanging12a"/>
        <w:rPr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8</w:t>
      </w:r>
      <w:r w:rsidRPr="00830216">
        <w:rPr>
          <w:szCs w:val="24"/>
        </w:rPr>
        <w:t>.</w:t>
      </w:r>
      <w:r w:rsidRPr="00830216">
        <w:rPr>
          <w:szCs w:val="24"/>
        </w:rPr>
        <w:tab/>
        <w:t>důrazně podporuje agendu a plán lokalizace; žádá Komisi, aby do konce roku 2026 podala zprávu o pokroku, jehož dosáhla při plnění svého cíle poskytnout do roku 2027 25 % humanitárního financování co nejpřímějším způsobem místním aktérům prostřednictvím mezinárodních agentur a organizací, specializovaných agentur členských států a partnerských nevládních organizací, a zároveň zdůrazňuje ústřední úlohu OSN při koordinaci mezinárodní humanitární reakce na katastrofy a ozbrojené konflikty; žádá Komisi, aby zvážila, jak může v oblasti lokalizace dosáhnout dalšího pokroku po roce 2027;</w:t>
      </w:r>
    </w:p>
    <w:p w:rsidR="008A47C5" w:rsidRPr="00830216" w:rsidP="00781AAC" w14:paraId="3BEB7207" w14:textId="0B3C2C64">
      <w:pPr>
        <w:pStyle w:val="NormalHanging12a"/>
        <w:rPr>
          <w:szCs w:val="24"/>
        </w:rPr>
      </w:pPr>
      <w:r w:rsidRPr="00830216">
        <w:rPr>
          <w:szCs w:val="24"/>
        </w:rPr>
        <w:t>1</w:t>
      </w:r>
      <w:r w:rsidR="00D73901">
        <w:rPr>
          <w:szCs w:val="24"/>
        </w:rPr>
        <w:t>9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vyzývá Komisi a členské státy, aby zajistily smysluplnou lokalizaci a rovnocenná partnerství s místními aktéry zapojenými do reakce, mimo jiné tím, že zajistí, aby místní aktéři hráli aktivní úlohu při rozhodování, plánování, monitorování a hodnocení humanitárních reakcí; důrazně vítá závazek EU investovat do zapojení místních aktérů do humanitární diplomacie; vyzývá Komisi, aby místním aktérům zjednodušila přístup k humanitárnímu financování EU, mimo jiné snížením administrativních překážek, přizpůsobením požadavků na dodržování předpisů a podávání zpráv a zvýšením míry využívání předvídatelných a zprostředkujících mechanismů financování;</w:t>
      </w:r>
    </w:p>
    <w:p w:rsidR="008A47C5" w:rsidRPr="00830216" w:rsidP="00781AAC" w14:paraId="52823854" w14:textId="77777777">
      <w:pPr>
        <w:pStyle w:val="NormalHanging12a"/>
        <w:rPr>
          <w:b/>
          <w:i/>
          <w:iCs/>
          <w:szCs w:val="24"/>
        </w:rPr>
      </w:pPr>
      <w:r w:rsidRPr="00830216">
        <w:rPr>
          <w:b/>
          <w:i/>
          <w:szCs w:val="24"/>
        </w:rPr>
        <w:t>Partnerství – směrem k </w:t>
      </w:r>
      <w:r w:rsidRPr="00830216">
        <w:rPr>
          <w:szCs w:val="24"/>
        </w:rPr>
        <w:t xml:space="preserve">integrovanému </w:t>
      </w:r>
      <w:r w:rsidRPr="00830216">
        <w:rPr>
          <w:b/>
          <w:i/>
          <w:szCs w:val="24"/>
        </w:rPr>
        <w:t>přístupu k nestabilitě</w:t>
      </w:r>
    </w:p>
    <w:p w:rsidR="008A47C5" w:rsidRPr="00830216" w:rsidP="00781AAC" w14:paraId="68B7DAC9" w14:textId="1E7FA729">
      <w:pPr>
        <w:pStyle w:val="NormalHanging12a"/>
        <w:rPr>
          <w:bCs/>
          <w:iCs/>
          <w:szCs w:val="24"/>
        </w:rPr>
      </w:pPr>
      <w:r>
        <w:rPr>
          <w:szCs w:val="24"/>
        </w:rPr>
        <w:t>20</w:t>
      </w:r>
      <w:r w:rsidRPr="00830216">
        <w:rPr>
          <w:szCs w:val="24"/>
        </w:rPr>
        <w:t>.</w:t>
      </w:r>
      <w:r w:rsidRPr="00830216">
        <w:rPr>
          <w:szCs w:val="24"/>
        </w:rPr>
        <w:tab/>
        <w:t>zdůrazňuje, že celkový přístup EU k nestabilním situacím musí zajistit soudržnost jejích nástrojů humanitární pomoci a rozvojových a bezpečnostních nástrojů, být v souladu s propojováním humanitární, rozvojové a mírotvorné činnosti a smysluplně začleňovat environmentální a klimatická hlediska; vyzývá Komisi a členské státy, aby zvýšily podporu vysídleného obyvatelstva i komunit, které je hostí, investovaly do trvalých řešení a soběstačnosti a zajistily, aby reakce na dlouhodobé vysídlení propojovaly humanitární, rozvojovou a mírotvornou činnost;</w:t>
      </w:r>
    </w:p>
    <w:p w:rsidR="008A47C5" w:rsidRPr="00830216" w:rsidP="00781AAC" w14:paraId="70513CEA" w14:textId="223C9787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1</w:t>
      </w:r>
      <w:r w:rsidRPr="00830216">
        <w:rPr>
          <w:szCs w:val="24"/>
        </w:rPr>
        <w:t>.</w:t>
      </w:r>
      <w:r w:rsidRPr="00830216">
        <w:rPr>
          <w:szCs w:val="24"/>
        </w:rPr>
        <w:tab/>
        <w:t xml:space="preserve">uznává význam koordinovaných přístupů mezi aktéry v oblasti humanitární pomoci, rozvoje a míru v nestabilních prostředích a prostředích zasažených konfliktem; zdůrazňuje, že tato koordinace musí plně respektovat odlišné mandáty a operační zásady humanitární činnosti; varuje před podřizováním humanitární pomoci jakýmkoli cílům, které se neřídí humanitárními zásadami, neboť takové podřízení může ohrozit </w:t>
      </w:r>
      <w:r w:rsidRPr="00830216">
        <w:rPr>
          <w:szCs w:val="24"/>
        </w:rPr>
        <w:t>bezpečný humanitární přístup a přijetí ze strany postižených komunit a stran konfliktu a vystavit příjemce pomoci a humanitární personál dalším rizikům;</w:t>
      </w:r>
    </w:p>
    <w:p w:rsidR="008A47C5" w:rsidRPr="00830216" w:rsidP="00781AAC" w14:paraId="779ACC6C" w14:textId="098DE266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2</w:t>
      </w:r>
      <w:r w:rsidRPr="00830216">
        <w:rPr>
          <w:szCs w:val="24"/>
        </w:rPr>
        <w:t>.</w:t>
      </w:r>
      <w:r w:rsidRPr="00830216">
        <w:rPr>
          <w:szCs w:val="24"/>
        </w:rPr>
        <w:tab/>
        <w:t>žádá Komisi, aby poskytla další pokyny k začleňování humanitárních, rozvojových a mírotvorných činností prostřednictvím postupného, doplňkového nebo společného financování s členskými státy; vybízí Komisi, aby využívala dostupnou flexibilitu nástrojů financování k odpovídající reakci na krize v nestabilních prostředích;</w:t>
      </w:r>
    </w:p>
    <w:p w:rsidR="008A47C5" w:rsidRPr="00830216" w:rsidP="00781AAC" w14:paraId="08A14F56" w14:textId="23331A0E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3</w:t>
      </w:r>
      <w:r w:rsidRPr="00830216">
        <w:rPr>
          <w:szCs w:val="24"/>
        </w:rPr>
        <w:t>.</w:t>
      </w:r>
      <w:r w:rsidRPr="00830216">
        <w:rPr>
          <w:szCs w:val="24"/>
        </w:rPr>
        <w:tab/>
        <w:t>zdůrazňuje význam trvalého zapojení v nestabilních prostředích a prostředích zasažených konfliktem, a to prostřednictvím přístupu zaměřeného na lidi, který je plně v souladu s cíli udržitelného rozvoje OSN a se zásadou nikoho neopomíjet; zdůrazňuje, že zásahy v nestabilních prostředích a prostředích zasažených konfliktem by se měly zabývat strukturálními příčinami chudoby a nerovnosti, podporovat lidský rozvoj a nejprve oslovit nejzranitelnější osoby bez diskriminace z jakéhokoli důvodu a zároveň posilovat správu věcí veřejných, institucionální kapacitu a přístup k základním službám;</w:t>
      </w:r>
    </w:p>
    <w:p w:rsidR="008A47C5" w:rsidRPr="00830216" w:rsidP="00781AAC" w14:paraId="2F6D52B6" w14:textId="7A7B4AFF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4</w:t>
      </w:r>
      <w:r w:rsidRPr="00830216">
        <w:rPr>
          <w:szCs w:val="24"/>
        </w:rPr>
        <w:t>.</w:t>
      </w:r>
      <w:r w:rsidRPr="00830216">
        <w:rPr>
          <w:szCs w:val="24"/>
        </w:rPr>
        <w:tab/>
        <w:t>podporuje úsilí o posílení koordinace v rámci „Týmu Evropa“ v nestabilních prostředích a o posílení partnerství se zeměmi mimo EU, regionálními a mnohostrannými organizacemi, mezinárodními rozvojovými bankami, soukromým sektorem a filantropickými organizacemi; vyzývá Komisi, aby v nestabilních prostředích úzce spolupracovala s místními aktéry a organizacemi občanské společnosti a s místními komunitami s cílem posílit udržitelnost, odolnost založenou na komunitách a odpovědnost;</w:t>
      </w:r>
    </w:p>
    <w:p w:rsidR="008A47C5" w:rsidRPr="00830216" w:rsidP="00781AAC" w14:paraId="100ADA00" w14:textId="66F91684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5</w:t>
      </w:r>
      <w:r w:rsidRPr="00830216">
        <w:rPr>
          <w:szCs w:val="24"/>
        </w:rPr>
        <w:t>.</w:t>
      </w:r>
      <w:r w:rsidRPr="00830216">
        <w:rPr>
          <w:szCs w:val="24"/>
        </w:rPr>
        <w:tab/>
        <w:t xml:space="preserve">vítá oznámení Komise, že vytvoří nový globální program pro </w:t>
      </w:r>
      <w:r w:rsidRPr="00830216">
        <w:rPr>
          <w:szCs w:val="24"/>
        </w:rPr>
        <w:t>víceodvětvové</w:t>
      </w:r>
      <w:r w:rsidRPr="00830216">
        <w:rPr>
          <w:szCs w:val="24"/>
        </w:rPr>
        <w:t xml:space="preserve"> posuzování potřeb a investice do kvality údajů, interoperability, bezpečného sdílení údajů a posílených analytických nástrojů a nástrojů pro podávání zpráv, včetně nástrojů pro pozorování Země a modelovacích nástrojů, s cílem posílit rozhodování založené na důkazech a umožnit rychlejší, koordinovanější a účinnější humanitární reakce;</w:t>
      </w:r>
    </w:p>
    <w:p w:rsidR="008A47C5" w:rsidRPr="00830216" w:rsidP="00781AAC" w14:paraId="0B59E93A" w14:textId="7CE1A5C8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6</w:t>
      </w:r>
      <w:r w:rsidRPr="00830216">
        <w:rPr>
          <w:szCs w:val="24"/>
        </w:rPr>
        <w:t>.</w:t>
      </w:r>
      <w:r w:rsidRPr="00830216">
        <w:rPr>
          <w:szCs w:val="24"/>
        </w:rPr>
        <w:tab/>
        <w:t>zdůrazňuje význam programování zohledňujícího konflikty a vyzývá Komisi a partnery, aby do humanitárních a rozvojových zásahů v nestabilních prostředích systematicky začleňovali analýzu konfliktů;</w:t>
      </w:r>
    </w:p>
    <w:p w:rsidR="008A47C5" w:rsidRPr="00830216" w:rsidP="00781AAC" w14:paraId="13550487" w14:textId="77A1F612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7</w:t>
      </w:r>
      <w:r w:rsidRPr="00830216">
        <w:rPr>
          <w:szCs w:val="24"/>
        </w:rPr>
        <w:t>.</w:t>
      </w:r>
      <w:r w:rsidRPr="00830216">
        <w:rPr>
          <w:szCs w:val="24"/>
        </w:rPr>
        <w:tab/>
        <w:t>požaduje, aby byla delegacím EU poskytnuta dostatečná operační flexibilita k přizpůsobování programů rychle se vyvíjejícím nestabilním prostředím a k účinné koordinaci politického dialogu a provádění v rámci propojování humanitární, rozvojové a mírotvorné činnosti;</w:t>
      </w:r>
    </w:p>
    <w:p w:rsidR="008A47C5" w:rsidRPr="00830216" w:rsidP="00781AAC" w14:paraId="3F9B7A32" w14:textId="1B69F9AB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8</w:t>
      </w:r>
      <w:r w:rsidRPr="00830216">
        <w:rPr>
          <w:szCs w:val="24"/>
        </w:rPr>
        <w:t>.</w:t>
      </w:r>
      <w:r w:rsidRPr="00830216">
        <w:rPr>
          <w:szCs w:val="24"/>
        </w:rPr>
        <w:tab/>
        <w:t xml:space="preserve">bere na vědomí záměr Komise navýšit financování projektů, které podporují zapojení soukromého sektoru a inovativní investice se sdílením rizik v dlouhodobých humanitárních kontextech; vybízí Komisi, aby určila nejvhodnější nástroje pro každý kontext, zajistila přístup k investicím zohledňující konflikty a posoudila využití strategie </w:t>
      </w:r>
      <w:r w:rsidRPr="00830216">
        <w:rPr>
          <w:szCs w:val="24"/>
        </w:rPr>
        <w:t>Global</w:t>
      </w:r>
      <w:r w:rsidRPr="00830216">
        <w:rPr>
          <w:szCs w:val="24"/>
        </w:rPr>
        <w:t xml:space="preserve"> </w:t>
      </w:r>
      <w:r w:rsidRPr="00830216">
        <w:rPr>
          <w:szCs w:val="24"/>
        </w:rPr>
        <w:t>Gateway</w:t>
      </w:r>
      <w:r w:rsidRPr="00830216">
        <w:rPr>
          <w:szCs w:val="24"/>
        </w:rPr>
        <w:t xml:space="preserve"> jako nástroje EU pro budování odolnosti a udržitelný rozvoj v nestabilních prostředích, a to i pro nejnaléhavější a bezprostřední potřeby;</w:t>
      </w:r>
    </w:p>
    <w:p w:rsidR="008A47C5" w:rsidRPr="00830216" w:rsidP="00781AAC" w14:paraId="4AABB11F" w14:textId="4B9BC29A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2</w:t>
      </w:r>
      <w:r w:rsidR="00D73901">
        <w:rPr>
          <w:szCs w:val="24"/>
        </w:rPr>
        <w:t>9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vyzývá Komisi, aby podporovala odpovědné zapojení soukromého sektoru v humanitárních kontextech, v souladu s humanitárními zásadami a požadavky na transparentnost a odpovědnost, a zároveň přispívala k udržitelnému a inkluzivnímu rozvoji, mimo jiné prostřednictvím vytváření důstojných pracovních míst a snižování chudoby;</w:t>
      </w:r>
    </w:p>
    <w:p w:rsidR="008A47C5" w:rsidRPr="00830216" w:rsidP="00781AAC" w14:paraId="37B6CDC0" w14:textId="7F319E5D">
      <w:pPr>
        <w:pStyle w:val="NormalHanging12a"/>
        <w:rPr>
          <w:bCs/>
          <w:iCs/>
          <w:szCs w:val="24"/>
        </w:rPr>
      </w:pPr>
      <w:r>
        <w:rPr>
          <w:szCs w:val="24"/>
        </w:rPr>
        <w:t>30</w:t>
      </w:r>
      <w:r w:rsidRPr="00830216">
        <w:rPr>
          <w:szCs w:val="24"/>
        </w:rPr>
        <w:t>.</w:t>
      </w:r>
      <w:r w:rsidRPr="00830216">
        <w:rPr>
          <w:szCs w:val="24"/>
        </w:rPr>
        <w:tab/>
        <w:t xml:space="preserve">zdůrazňuje, že oficiální rozvojová pomoc by měla být přidělována tam, kde je jí nejvíce zapotřebí, a musí zůstat zásadním nástrojem pro řešení humanitárních potřeb a poskytování služeb zachraňujících životy obyvatelstvu zasaženému krizí, což jsou předpoklady pro stabilní, inkluzivní a prosperující společnosti; zdůrazňuje, že partnerství veřejného a soukromého sektoru mohou doplňovat </w:t>
      </w:r>
      <w:r w:rsidRPr="00830216" w:rsidR="00E06733">
        <w:rPr>
          <w:szCs w:val="24"/>
        </w:rPr>
        <w:t>oficiální rozvojov</w:t>
      </w:r>
      <w:r w:rsidR="00E06733">
        <w:rPr>
          <w:szCs w:val="24"/>
        </w:rPr>
        <w:t>ou</w:t>
      </w:r>
      <w:r w:rsidRPr="00830216" w:rsidR="00E06733">
        <w:rPr>
          <w:szCs w:val="24"/>
        </w:rPr>
        <w:t xml:space="preserve"> pomoc</w:t>
      </w:r>
      <w:r w:rsidRPr="00830216">
        <w:rPr>
          <w:szCs w:val="24"/>
        </w:rPr>
        <w:t>, nesmí ji však nahradit při poskytování humanitární pomoci a podpory odolnosti;</w:t>
      </w:r>
    </w:p>
    <w:p w:rsidR="008A47C5" w:rsidRPr="00830216" w:rsidP="00781AAC" w14:paraId="7B001045" w14:textId="2D955517">
      <w:pPr>
        <w:pStyle w:val="NormalHanging12a"/>
        <w:rPr>
          <w:bCs/>
          <w:iCs/>
          <w:szCs w:val="24"/>
        </w:rPr>
      </w:pPr>
      <w:r w:rsidRPr="00830216">
        <w:rPr>
          <w:szCs w:val="24"/>
        </w:rPr>
        <w:t>3</w:t>
      </w:r>
      <w:r w:rsidR="00D73901">
        <w:rPr>
          <w:szCs w:val="24"/>
        </w:rPr>
        <w:t>1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vyzývá Komisi, aby pravidelně monitorovala plnění závazků v oblasti nestability a každé dva roky podávala Parlamentu zprávu o jejich plnění; zdůrazňuje význam úzké koordinace mezi útvary Komise, ESVČ a delegacemi EU, mimo jiné prostřednictvím specializovaných rámců pro nestabilitu; žádá Komisi o další objasnění úlohy útvarů zapojených do integrovaného přístupu k nestabilitě; vyzývá Komisi a ESVČ, aby se při řešení nestability aktivně zapojily do spolupráce s OSN a dalšími mezinárodními partnery;</w:t>
      </w:r>
    </w:p>
    <w:p w:rsidR="008A47C5" w:rsidRPr="00830216" w:rsidP="00781AAC" w14:paraId="4C7D18E2" w14:textId="77777777">
      <w:pPr>
        <w:pStyle w:val="NormalHanging12a"/>
        <w:rPr>
          <w:b/>
          <w:i/>
          <w:iCs/>
          <w:szCs w:val="24"/>
        </w:rPr>
      </w:pPr>
      <w:r w:rsidRPr="00830216">
        <w:rPr>
          <w:b/>
          <w:i/>
          <w:szCs w:val="24"/>
        </w:rPr>
        <w:t>Další postup a provádění</w:t>
      </w:r>
    </w:p>
    <w:p w:rsidR="008A47C5" w:rsidRPr="00830216" w:rsidP="00781AAC" w14:paraId="76306CA4" w14:textId="54EE1E35">
      <w:pPr>
        <w:pStyle w:val="NormalHanging12a"/>
        <w:rPr>
          <w:szCs w:val="24"/>
        </w:rPr>
      </w:pPr>
      <w:r w:rsidRPr="00830216">
        <w:rPr>
          <w:szCs w:val="24"/>
        </w:rPr>
        <w:t>3</w:t>
      </w:r>
      <w:r w:rsidR="00D73901">
        <w:rPr>
          <w:szCs w:val="24"/>
        </w:rPr>
        <w:t>2</w:t>
      </w:r>
      <w:r w:rsidRPr="00830216">
        <w:rPr>
          <w:szCs w:val="24"/>
        </w:rPr>
        <w:t>.</w:t>
      </w:r>
      <w:r w:rsidRPr="00830216">
        <w:rPr>
          <w:szCs w:val="24"/>
        </w:rPr>
        <w:tab/>
        <w:t>vyzývá Komisi a ESVČ, aby vypracovaly jasný plán provádění a monitorování závazků obsažených ve společném sdělení o humanitární pomoci a v doprovodných pracovních dokumentech útvarů a aby zajistily plné zapojení Parlamentu do tohoto procesu;</w:t>
      </w:r>
    </w:p>
    <w:p w:rsidR="008A47C5" w:rsidRPr="00830216" w:rsidP="00781AAC" w14:paraId="3AC4C7EA" w14:textId="4E09C2B3">
      <w:pPr>
        <w:pStyle w:val="NormalHanging12a"/>
        <w:rPr>
          <w:szCs w:val="24"/>
        </w:rPr>
      </w:pPr>
      <w:r w:rsidRPr="00830216">
        <w:rPr>
          <w:szCs w:val="24"/>
        </w:rPr>
        <w:t>3</w:t>
      </w:r>
      <w:r w:rsidR="00D73901">
        <w:rPr>
          <w:szCs w:val="24"/>
        </w:rPr>
        <w:t>3</w:t>
      </w:r>
      <w:r w:rsidRPr="00830216">
        <w:rPr>
          <w:szCs w:val="24"/>
        </w:rPr>
        <w:t>.</w:t>
      </w:r>
      <w:r w:rsidRPr="00830216">
        <w:rPr>
          <w:szCs w:val="24"/>
        </w:rPr>
        <w:tab/>
        <w:t>zdůrazňuje význam parlamentní diplomacie a demokratického dohledu při posilování odpovědnosti a legitimity humanitární činnosti; zdůrazňuje přínos meziparlamentních orgánů, jako jsou Parlamentní shromáždění Afrika–EU a Smíšené parlamentní shromáždění Organizace afrických, karibských a tichomořských států–EU, k vedení dialogu s partnerskými zeměmi a regiony o humanitárních potřebách, čímž chrání humanitární prostor;</w:t>
      </w:r>
    </w:p>
    <w:p w:rsidR="00781AAC" w:rsidRPr="00830216" w:rsidP="00781AAC" w14:paraId="1887392E" w14:textId="77777777">
      <w:pPr>
        <w:pStyle w:val="NormalHanging12a"/>
        <w:widowControl/>
        <w:ind w:left="0" w:firstLine="0"/>
        <w:jc w:val="center"/>
        <w:rPr>
          <w:szCs w:val="24"/>
        </w:rPr>
      </w:pPr>
      <w:r w:rsidRPr="00830216">
        <w:rPr>
          <w:szCs w:val="24"/>
        </w:rPr>
        <w:t>°</w:t>
      </w:r>
    </w:p>
    <w:p w:rsidR="00781AAC" w:rsidRPr="00830216" w:rsidP="00781AAC" w14:paraId="38F0D786" w14:textId="77777777">
      <w:pPr>
        <w:pStyle w:val="NormalHanging12a"/>
        <w:widowControl/>
        <w:ind w:left="0" w:firstLine="0"/>
        <w:jc w:val="center"/>
        <w:rPr>
          <w:szCs w:val="24"/>
        </w:rPr>
      </w:pPr>
      <w:r w:rsidRPr="00830216">
        <w:rPr>
          <w:szCs w:val="24"/>
        </w:rPr>
        <w:t>°     °</w:t>
      </w:r>
    </w:p>
    <w:p w:rsidR="00A745DE" w:rsidRPr="00830216" w:rsidP="00781AAC" w14:paraId="627178FF" w14:textId="677F38FF">
      <w:pPr>
        <w:pStyle w:val="NormalHanging12a"/>
      </w:pPr>
      <w:r w:rsidRPr="00830216">
        <w:rPr>
          <w:szCs w:val="24"/>
        </w:rPr>
        <w:t>3</w:t>
      </w:r>
      <w:r w:rsidR="00D73901">
        <w:rPr>
          <w:szCs w:val="24"/>
        </w:rPr>
        <w:t>4</w:t>
      </w:r>
      <w:r w:rsidRPr="00830216">
        <w:rPr>
          <w:szCs w:val="24"/>
        </w:rPr>
        <w:t>.</w:t>
      </w:r>
      <w:r w:rsidRPr="00830216">
        <w:rPr>
          <w:szCs w:val="24"/>
        </w:rPr>
        <w:tab/>
        <w:t>pověřuje svou předsedkyni, aby předala toto usnesení Radě, Evropské službě pro vnější činnost, Komisi a vládám a</w:t>
      </w:r>
      <w:r w:rsidRPr="00830216">
        <w:t> parlamentům členských států.</w:t>
      </w:r>
    </w:p>
    <w:p w:rsidR="00E365E1" w:rsidRPr="00830216" w:rsidP="00D00AE5" w14:paraId="1A0C70A9" w14:textId="678F8DB9"/>
    <w:sectPr w:rsidSect="00A745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45DE" w14:paraId="6B29889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45DE" w14:paraId="1F870F2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45DE" w14:paraId="6389817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00AE5" w:rsidRPr="00A745DE" w14:paraId="541FBB24" w14:textId="77777777">
      <w:r w:rsidRPr="00A745DE">
        <w:separator/>
      </w:r>
    </w:p>
  </w:footnote>
  <w:footnote w:type="continuationSeparator" w:id="1">
    <w:p w:rsidR="00D00AE5" w:rsidRPr="00A745DE" w14:paraId="27DD40F0" w14:textId="77777777">
      <w:r w:rsidRPr="00A745DE">
        <w:continuationSeparator/>
      </w:r>
    </w:p>
  </w:footnote>
  <w:footnote w:id="2">
    <w:p w:rsidR="008A47C5" w:rsidRPr="00A745DE" w:rsidP="00A745DE" w14:paraId="2855F244" w14:textId="7DB17CB5">
      <w:pPr>
        <w:pStyle w:val="FootnoteText"/>
        <w:ind w:left="567" w:hanging="567"/>
        <w:rPr>
          <w:sz w:val="24"/>
          <w:lang w:val="cs-CZ"/>
        </w:rPr>
      </w:pPr>
      <w:r w:rsidRPr="00A745DE">
        <w:rPr>
          <w:rStyle w:val="FootnoteReference"/>
          <w:sz w:val="24"/>
          <w:lang w:val="cs-CZ"/>
        </w:rPr>
        <w:footnoteRef/>
      </w:r>
      <w:r w:rsidRPr="00A745DE" w:rsidR="00A745DE">
        <w:rPr>
          <w:sz w:val="24"/>
          <w:lang w:val="cs-CZ"/>
        </w:rPr>
        <w:t xml:space="preserve"> </w:t>
      </w:r>
      <w:r w:rsidRPr="00A745DE" w:rsidR="00A745DE">
        <w:rPr>
          <w:sz w:val="24"/>
          <w:lang w:val="cs-CZ"/>
        </w:rPr>
        <w:tab/>
      </w:r>
      <w:r w:rsidRPr="00A745DE">
        <w:rPr>
          <w:sz w:val="24"/>
          <w:lang w:val="cs-CZ"/>
        </w:rPr>
        <w:t>Úřad OSN pro koordinaci humanitárních záležitostí, „</w:t>
      </w:r>
      <w:r w:rsidRPr="00A745DE">
        <w:rPr>
          <w:sz w:val="24"/>
          <w:lang w:val="cs-CZ"/>
        </w:rPr>
        <w:t>Global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Humanitarian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Overview</w:t>
      </w:r>
      <w:r w:rsidRPr="00A745DE">
        <w:rPr>
          <w:sz w:val="24"/>
          <w:lang w:val="cs-CZ"/>
        </w:rPr>
        <w:t xml:space="preserve"> 2026“, </w:t>
      </w:r>
      <w:hyperlink r:id="rId1" w:history="1">
        <w:r w:rsidRPr="00A745DE">
          <w:rPr>
            <w:rStyle w:val="Hyperlink"/>
            <w:sz w:val="24"/>
            <w:lang w:val="cs-CZ"/>
          </w:rPr>
          <w:t>https://humanitarianaction.info/document/global-humanitarian-overview-2026</w:t>
        </w:r>
      </w:hyperlink>
      <w:r w:rsidRPr="00A745DE">
        <w:rPr>
          <w:sz w:val="24"/>
          <w:lang w:val="cs-CZ"/>
        </w:rPr>
        <w:t>.</w:t>
      </w:r>
    </w:p>
  </w:footnote>
  <w:footnote w:id="3">
    <w:p w:rsidR="008A47C5" w:rsidRPr="00A745DE" w:rsidP="00A745DE" w14:paraId="043BD467" w14:textId="27B5C53D">
      <w:pPr>
        <w:pStyle w:val="FootnoteText"/>
        <w:ind w:left="567" w:hanging="567"/>
        <w:rPr>
          <w:sz w:val="24"/>
          <w:lang w:val="cs-CZ"/>
        </w:rPr>
      </w:pPr>
      <w:r w:rsidRPr="00A745DE">
        <w:rPr>
          <w:rStyle w:val="FootnoteReference"/>
          <w:sz w:val="24"/>
          <w:lang w:val="cs-CZ"/>
        </w:rPr>
        <w:footnoteRef/>
      </w:r>
      <w:r w:rsidRPr="00A745DE" w:rsidR="00A745DE">
        <w:rPr>
          <w:sz w:val="24"/>
          <w:lang w:val="cs-CZ"/>
        </w:rPr>
        <w:t xml:space="preserve"> </w:t>
      </w:r>
      <w:r w:rsidRPr="00A745DE" w:rsidR="00A745DE">
        <w:rPr>
          <w:sz w:val="24"/>
          <w:lang w:val="cs-CZ"/>
        </w:rPr>
        <w:tab/>
      </w:r>
      <w:r w:rsidRPr="00A745DE">
        <w:rPr>
          <w:sz w:val="24"/>
          <w:lang w:val="cs-CZ"/>
        </w:rPr>
        <w:t xml:space="preserve">Evropská rada a Rada, „Humanitární pomoc“, </w:t>
      </w:r>
      <w:hyperlink r:id="rId2" w:history="1">
        <w:r w:rsidRPr="00A745DE">
          <w:rPr>
            <w:rStyle w:val="Hyperlink"/>
            <w:sz w:val="24"/>
            <w:lang w:val="cs-CZ"/>
          </w:rPr>
          <w:t>https://www.consilium.europa.eu/cs/policies/humanitarian-aid/</w:t>
        </w:r>
      </w:hyperlink>
      <w:r w:rsidRPr="00A745DE">
        <w:rPr>
          <w:sz w:val="24"/>
          <w:lang w:val="cs-CZ"/>
        </w:rPr>
        <w:t>.</w:t>
      </w:r>
    </w:p>
  </w:footnote>
  <w:footnote w:id="4">
    <w:p w:rsidR="008A47C5" w:rsidRPr="00A745DE" w:rsidP="00A745DE" w14:paraId="065021A7" w14:textId="0EF57B0C">
      <w:pPr>
        <w:pStyle w:val="FootnoteText"/>
        <w:ind w:left="567" w:hanging="567"/>
        <w:rPr>
          <w:sz w:val="24"/>
          <w:lang w:val="cs-CZ"/>
        </w:rPr>
      </w:pPr>
      <w:r w:rsidRPr="00A745DE">
        <w:rPr>
          <w:rStyle w:val="FootnoteReference"/>
          <w:sz w:val="24"/>
          <w:lang w:val="cs-CZ"/>
        </w:rPr>
        <w:footnoteRef/>
      </w:r>
      <w:r w:rsidRPr="00A745DE" w:rsidR="00A745DE">
        <w:rPr>
          <w:sz w:val="24"/>
          <w:lang w:val="cs-CZ"/>
        </w:rPr>
        <w:t xml:space="preserve"> </w:t>
      </w:r>
      <w:r w:rsidRPr="00A745DE" w:rsidR="00A745DE">
        <w:rPr>
          <w:sz w:val="24"/>
          <w:lang w:val="cs-CZ"/>
        </w:rPr>
        <w:tab/>
      </w:r>
      <w:r w:rsidRPr="00A745DE">
        <w:rPr>
          <w:sz w:val="24"/>
          <w:lang w:val="cs-CZ"/>
        </w:rPr>
        <w:t>Organizace pro hospodářskou spolupráci a rozvoj (OECD), „</w:t>
      </w:r>
      <w:r w:rsidRPr="00A745DE">
        <w:rPr>
          <w:sz w:val="24"/>
          <w:lang w:val="cs-CZ"/>
        </w:rPr>
        <w:t>States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of</w:t>
      </w:r>
      <w:r w:rsidRPr="00A745DE">
        <w:rPr>
          <w:sz w:val="24"/>
          <w:lang w:val="cs-CZ"/>
        </w:rPr>
        <w:t xml:space="preserve"> Fragility 2025“ (Nestabilní státy 2025), OECD </w:t>
      </w:r>
      <w:r w:rsidRPr="00A745DE">
        <w:rPr>
          <w:sz w:val="24"/>
          <w:lang w:val="cs-CZ"/>
        </w:rPr>
        <w:t>Publishing</w:t>
      </w:r>
      <w:r w:rsidRPr="00A745DE">
        <w:rPr>
          <w:sz w:val="24"/>
          <w:lang w:val="cs-CZ"/>
        </w:rPr>
        <w:t xml:space="preserve">, Paříž, 2025, </w:t>
      </w:r>
      <w:hyperlink r:id="rId3" w:history="1">
        <w:r w:rsidRPr="00A745DE">
          <w:rPr>
            <w:rStyle w:val="Hyperlink"/>
            <w:sz w:val="24"/>
            <w:lang w:val="cs-CZ"/>
          </w:rPr>
          <w:t>https://doi.org/10.1787/81982370-en</w:t>
        </w:r>
      </w:hyperlink>
      <w:r w:rsidRPr="00A745DE">
        <w:rPr>
          <w:sz w:val="24"/>
          <w:lang w:val="cs-CZ"/>
        </w:rPr>
        <w:t>.</w:t>
      </w:r>
    </w:p>
  </w:footnote>
  <w:footnote w:id="5">
    <w:p w:rsidR="008A47C5" w:rsidRPr="00A745DE" w:rsidP="00A745DE" w14:paraId="4B27B9EA" w14:textId="5921D385">
      <w:pPr>
        <w:pStyle w:val="FootnoteText"/>
        <w:ind w:left="567" w:hanging="567"/>
        <w:rPr>
          <w:b/>
          <w:bCs/>
          <w:i/>
          <w:iCs/>
          <w:sz w:val="24"/>
          <w:lang w:val="cs-CZ"/>
        </w:rPr>
      </w:pPr>
      <w:r w:rsidRPr="00A745DE">
        <w:rPr>
          <w:rStyle w:val="FootnoteReference"/>
          <w:sz w:val="24"/>
          <w:lang w:val="cs-CZ"/>
        </w:rPr>
        <w:footnoteRef/>
      </w:r>
      <w:r w:rsidRPr="00A745DE" w:rsidR="00A745DE">
        <w:rPr>
          <w:sz w:val="24"/>
          <w:lang w:val="cs-CZ"/>
        </w:rPr>
        <w:t xml:space="preserve"> </w:t>
      </w:r>
      <w:r w:rsidRPr="00A745DE" w:rsidR="00A745DE">
        <w:rPr>
          <w:sz w:val="24"/>
          <w:lang w:val="cs-CZ"/>
        </w:rPr>
        <w:tab/>
      </w:r>
      <w:r w:rsidRPr="00A745DE">
        <w:rPr>
          <w:sz w:val="24"/>
          <w:lang w:val="cs-CZ"/>
        </w:rPr>
        <w:t xml:space="preserve">OECD, „Development Finance </w:t>
      </w:r>
      <w:r w:rsidRPr="00A745DE">
        <w:rPr>
          <w:sz w:val="24"/>
          <w:lang w:val="cs-CZ"/>
        </w:rPr>
        <w:t>for</w:t>
      </w:r>
      <w:r w:rsidRPr="00A745DE">
        <w:rPr>
          <w:sz w:val="24"/>
          <w:lang w:val="cs-CZ"/>
        </w:rPr>
        <w:t xml:space="preserve"> Gender </w:t>
      </w:r>
      <w:r w:rsidRPr="00A745DE">
        <w:rPr>
          <w:sz w:val="24"/>
          <w:lang w:val="cs-CZ"/>
        </w:rPr>
        <w:t>Equality</w:t>
      </w:r>
      <w:r w:rsidRPr="00A745DE">
        <w:rPr>
          <w:sz w:val="24"/>
          <w:lang w:val="cs-CZ"/>
        </w:rPr>
        <w:t xml:space="preserve"> 2024“ (Rozvojové financování pro rovnost žen a mužů 2024), OECD </w:t>
      </w:r>
      <w:r w:rsidRPr="00A745DE">
        <w:rPr>
          <w:sz w:val="24"/>
          <w:lang w:val="cs-CZ"/>
        </w:rPr>
        <w:t>Publishing</w:t>
      </w:r>
      <w:r w:rsidRPr="00A745DE">
        <w:rPr>
          <w:sz w:val="24"/>
          <w:lang w:val="cs-CZ"/>
        </w:rPr>
        <w:t xml:space="preserve">, Paříž, 2024, </w:t>
      </w:r>
      <w:hyperlink r:id="rId4" w:history="1">
        <w:r w:rsidRPr="00A745DE">
          <w:rPr>
            <w:rStyle w:val="Hyperlink"/>
            <w:sz w:val="24"/>
            <w:lang w:val="cs-CZ"/>
          </w:rPr>
          <w:t>https://doi.org/10.1787/e340afbf-en</w:t>
        </w:r>
      </w:hyperlink>
      <w:r w:rsidRPr="00A745DE">
        <w:rPr>
          <w:sz w:val="24"/>
          <w:lang w:val="cs-CZ"/>
        </w:rPr>
        <w:t>.</w:t>
      </w:r>
    </w:p>
  </w:footnote>
  <w:footnote w:id="6">
    <w:p w:rsidR="008A47C5" w:rsidRPr="00A745DE" w:rsidP="00A745DE" w14:paraId="4E143354" w14:textId="37F80110">
      <w:pPr>
        <w:pStyle w:val="FootnoteText"/>
        <w:ind w:left="567" w:hanging="567"/>
        <w:rPr>
          <w:sz w:val="24"/>
          <w:lang w:val="cs-CZ"/>
        </w:rPr>
      </w:pPr>
      <w:r w:rsidRPr="00A745DE">
        <w:rPr>
          <w:rStyle w:val="FootnoteReference"/>
          <w:sz w:val="24"/>
          <w:lang w:val="cs-CZ"/>
        </w:rPr>
        <w:footnoteRef/>
      </w:r>
      <w:r w:rsidRPr="00A745DE" w:rsidR="00A745DE">
        <w:rPr>
          <w:sz w:val="24"/>
          <w:lang w:val="cs-CZ"/>
        </w:rPr>
        <w:t xml:space="preserve"> </w:t>
      </w:r>
      <w:r w:rsidRPr="00A745DE" w:rsidR="00A745DE">
        <w:rPr>
          <w:sz w:val="24"/>
          <w:lang w:val="cs-CZ"/>
        </w:rPr>
        <w:tab/>
      </w:r>
      <w:r w:rsidRPr="00A745DE">
        <w:rPr>
          <w:sz w:val="24"/>
          <w:lang w:val="cs-CZ"/>
        </w:rPr>
        <w:t>Generální tajemník OSN, „</w:t>
      </w:r>
      <w:r w:rsidRPr="00A745DE">
        <w:rPr>
          <w:sz w:val="24"/>
          <w:lang w:val="cs-CZ"/>
        </w:rPr>
        <w:t>Women</w:t>
      </w:r>
      <w:r w:rsidRPr="00A745DE">
        <w:rPr>
          <w:sz w:val="24"/>
          <w:lang w:val="cs-CZ"/>
        </w:rPr>
        <w:t xml:space="preserve"> and </w:t>
      </w:r>
      <w:r w:rsidRPr="00A745DE">
        <w:rPr>
          <w:sz w:val="24"/>
          <w:lang w:val="cs-CZ"/>
        </w:rPr>
        <w:t>peace</w:t>
      </w:r>
      <w:r w:rsidRPr="00A745DE">
        <w:rPr>
          <w:sz w:val="24"/>
          <w:lang w:val="cs-CZ"/>
        </w:rPr>
        <w:t xml:space="preserve"> and </w:t>
      </w:r>
      <w:r w:rsidRPr="00A745DE">
        <w:rPr>
          <w:sz w:val="24"/>
          <w:lang w:val="cs-CZ"/>
        </w:rPr>
        <w:t>security</w:t>
      </w:r>
      <w:r w:rsidRPr="00A745DE">
        <w:rPr>
          <w:sz w:val="24"/>
          <w:lang w:val="cs-CZ"/>
        </w:rPr>
        <w:t xml:space="preserve">: report </w:t>
      </w:r>
      <w:r w:rsidRPr="00A745DE">
        <w:rPr>
          <w:sz w:val="24"/>
          <w:lang w:val="cs-CZ"/>
        </w:rPr>
        <w:t>of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the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Secretary</w:t>
      </w:r>
      <w:r w:rsidRPr="00A745DE">
        <w:rPr>
          <w:sz w:val="24"/>
          <w:lang w:val="cs-CZ"/>
        </w:rPr>
        <w:t>-General“ (Ženy, mír a bezpečnost – Zpráva generálního tajemníka OSN), 5. září 2025.</w:t>
      </w:r>
    </w:p>
  </w:footnote>
  <w:footnote w:id="7">
    <w:p w:rsidR="008A47C5" w:rsidRPr="00A745DE" w:rsidP="00A745DE" w14:paraId="7801F7E0" w14:textId="7A5D73E9">
      <w:pPr>
        <w:pStyle w:val="FootnoteText"/>
        <w:ind w:left="567" w:hanging="567"/>
        <w:rPr>
          <w:sz w:val="24"/>
          <w:lang w:val="cs-CZ"/>
        </w:rPr>
      </w:pPr>
      <w:r w:rsidRPr="00A745DE">
        <w:rPr>
          <w:rStyle w:val="FootnoteReference"/>
          <w:sz w:val="24"/>
          <w:lang w:val="cs-CZ"/>
        </w:rPr>
        <w:footnoteRef/>
      </w:r>
      <w:r w:rsidRPr="00A745DE" w:rsidR="00A745DE">
        <w:rPr>
          <w:sz w:val="24"/>
          <w:lang w:val="cs-CZ"/>
        </w:rPr>
        <w:t xml:space="preserve"> </w:t>
      </w:r>
      <w:r w:rsidRPr="00A745DE" w:rsidR="00A745DE">
        <w:rPr>
          <w:sz w:val="24"/>
          <w:lang w:val="cs-CZ"/>
        </w:rPr>
        <w:tab/>
      </w:r>
      <w:r w:rsidRPr="00A745DE">
        <w:rPr>
          <w:sz w:val="24"/>
          <w:lang w:val="cs-CZ"/>
        </w:rPr>
        <w:t>Generální tajemník OSN, „</w:t>
      </w:r>
      <w:r w:rsidRPr="00A745DE">
        <w:rPr>
          <w:sz w:val="24"/>
          <w:lang w:val="cs-CZ"/>
        </w:rPr>
        <w:t>Conflict-related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sexual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violence</w:t>
      </w:r>
      <w:r w:rsidRPr="00A745DE">
        <w:rPr>
          <w:sz w:val="24"/>
          <w:lang w:val="cs-CZ"/>
        </w:rPr>
        <w:t xml:space="preserve">: report </w:t>
      </w:r>
      <w:r w:rsidRPr="00A745DE">
        <w:rPr>
          <w:sz w:val="24"/>
          <w:lang w:val="cs-CZ"/>
        </w:rPr>
        <w:t>of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the</w:t>
      </w:r>
      <w:r w:rsidRPr="00A745DE">
        <w:rPr>
          <w:sz w:val="24"/>
          <w:lang w:val="cs-CZ"/>
        </w:rPr>
        <w:t xml:space="preserve"> </w:t>
      </w:r>
      <w:r w:rsidRPr="00A745DE">
        <w:rPr>
          <w:sz w:val="24"/>
          <w:lang w:val="cs-CZ"/>
        </w:rPr>
        <w:t>Secretary</w:t>
      </w:r>
      <w:r w:rsidRPr="00A745DE">
        <w:rPr>
          <w:sz w:val="24"/>
          <w:lang w:val="cs-CZ"/>
        </w:rPr>
        <w:t>-General“ („Sexuální násilí související s konfliktem – zpráva generálního tajemníka“), 21. dubna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45DE" w14:paraId="0CC3630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45DE" w14:paraId="760CC22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745DE" w14:paraId="3CA6BF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2132999">
    <w:abstractNumId w:val="9"/>
  </w:num>
  <w:num w:numId="2" w16cid:durableId="1327246931">
    <w:abstractNumId w:val="9"/>
  </w:num>
  <w:num w:numId="3" w16cid:durableId="425660368">
    <w:abstractNumId w:val="7"/>
  </w:num>
  <w:num w:numId="4" w16cid:durableId="1296137679">
    <w:abstractNumId w:val="7"/>
  </w:num>
  <w:num w:numId="5" w16cid:durableId="569385272">
    <w:abstractNumId w:val="6"/>
  </w:num>
  <w:num w:numId="6" w16cid:durableId="79914882">
    <w:abstractNumId w:val="6"/>
  </w:num>
  <w:num w:numId="7" w16cid:durableId="1941639056">
    <w:abstractNumId w:val="5"/>
  </w:num>
  <w:num w:numId="8" w16cid:durableId="1521622996">
    <w:abstractNumId w:val="5"/>
  </w:num>
  <w:num w:numId="9" w16cid:durableId="736827908">
    <w:abstractNumId w:val="4"/>
  </w:num>
  <w:num w:numId="10" w16cid:durableId="1918317306">
    <w:abstractNumId w:val="4"/>
  </w:num>
  <w:num w:numId="11" w16cid:durableId="224879064">
    <w:abstractNumId w:val="8"/>
  </w:num>
  <w:num w:numId="12" w16cid:durableId="1797016748">
    <w:abstractNumId w:val="8"/>
  </w:num>
  <w:num w:numId="13" w16cid:durableId="1568497229">
    <w:abstractNumId w:val="3"/>
  </w:num>
  <w:num w:numId="14" w16cid:durableId="1262449997">
    <w:abstractNumId w:val="3"/>
  </w:num>
  <w:num w:numId="15" w16cid:durableId="991981626">
    <w:abstractNumId w:val="2"/>
  </w:num>
  <w:num w:numId="16" w16cid:durableId="2025401368">
    <w:abstractNumId w:val="2"/>
  </w:num>
  <w:num w:numId="17" w16cid:durableId="504705450">
    <w:abstractNumId w:val="1"/>
  </w:num>
  <w:num w:numId="18" w16cid:durableId="1909151628">
    <w:abstractNumId w:val="1"/>
  </w:num>
  <w:num w:numId="19" w16cid:durableId="1347636574">
    <w:abstractNumId w:val="0"/>
  </w:num>
  <w:num w:numId="20" w16cid:durableId="1079641727">
    <w:abstractNumId w:val="0"/>
  </w:num>
  <w:num w:numId="21" w16cid:durableId="784613552">
    <w:abstractNumId w:val="9"/>
  </w:num>
  <w:num w:numId="22" w16cid:durableId="1160386643">
    <w:abstractNumId w:val="7"/>
  </w:num>
  <w:num w:numId="23" w16cid:durableId="40399229">
    <w:abstractNumId w:val="6"/>
  </w:num>
  <w:num w:numId="24" w16cid:durableId="1442799258">
    <w:abstractNumId w:val="5"/>
  </w:num>
  <w:num w:numId="25" w16cid:durableId="1289125566">
    <w:abstractNumId w:val="4"/>
  </w:num>
  <w:num w:numId="26" w16cid:durableId="1005287485">
    <w:abstractNumId w:val="8"/>
  </w:num>
  <w:num w:numId="27" w16cid:durableId="876358841">
    <w:abstractNumId w:val="3"/>
  </w:num>
  <w:num w:numId="28" w16cid:durableId="771314877">
    <w:abstractNumId w:val="2"/>
  </w:num>
  <w:num w:numId="29" w16cid:durableId="1353653031">
    <w:abstractNumId w:val="1"/>
  </w:num>
  <w:num w:numId="30" w16cid:durableId="47724519">
    <w:abstractNumId w:val="0"/>
  </w:num>
  <w:num w:numId="31" w16cid:durableId="113061065">
    <w:abstractNumId w:val="9"/>
  </w:num>
  <w:num w:numId="32" w16cid:durableId="1010329425">
    <w:abstractNumId w:val="7"/>
  </w:num>
  <w:num w:numId="33" w16cid:durableId="243488966">
    <w:abstractNumId w:val="6"/>
  </w:num>
  <w:num w:numId="34" w16cid:durableId="1554346143">
    <w:abstractNumId w:val="5"/>
  </w:num>
  <w:num w:numId="35" w16cid:durableId="1890531027">
    <w:abstractNumId w:val="4"/>
  </w:num>
  <w:num w:numId="36" w16cid:durableId="2096978572">
    <w:abstractNumId w:val="8"/>
  </w:num>
  <w:num w:numId="37" w16cid:durableId="1158769594">
    <w:abstractNumId w:val="3"/>
  </w:num>
  <w:num w:numId="38" w16cid:durableId="1417246213">
    <w:abstractNumId w:val="2"/>
  </w:num>
  <w:num w:numId="39" w16cid:durableId="1234661239">
    <w:abstractNumId w:val="1"/>
  </w:num>
  <w:num w:numId="40" w16cid:durableId="448209001">
    <w:abstractNumId w:val="0"/>
  </w:num>
  <w:num w:numId="41" w16cid:durableId="2053995703">
    <w:abstractNumId w:val="10"/>
  </w:num>
  <w:num w:numId="42" w16cid:durableId="1471630453">
    <w:abstractNumId w:val="10"/>
  </w:num>
  <w:num w:numId="43" w16cid:durableId="1400664293">
    <w:abstractNumId w:val="10"/>
  </w:num>
  <w:num w:numId="44" w16cid:durableId="1096288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E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1C5F"/>
    <w:rsid w:val="004867E3"/>
    <w:rsid w:val="00494A28"/>
    <w:rsid w:val="004C0004"/>
    <w:rsid w:val="004C5D52"/>
    <w:rsid w:val="0050519A"/>
    <w:rsid w:val="005072A1"/>
    <w:rsid w:val="00514517"/>
    <w:rsid w:val="00545827"/>
    <w:rsid w:val="00552F94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AAC"/>
    <w:rsid w:val="00786EC0"/>
    <w:rsid w:val="007D1690"/>
    <w:rsid w:val="007E22AD"/>
    <w:rsid w:val="00817416"/>
    <w:rsid w:val="00830216"/>
    <w:rsid w:val="00842779"/>
    <w:rsid w:val="00865F67"/>
    <w:rsid w:val="00881A7B"/>
    <w:rsid w:val="008840E5"/>
    <w:rsid w:val="00887B3E"/>
    <w:rsid w:val="008A47C5"/>
    <w:rsid w:val="008C2AC6"/>
    <w:rsid w:val="00930C23"/>
    <w:rsid w:val="0093193B"/>
    <w:rsid w:val="009509D8"/>
    <w:rsid w:val="00950B64"/>
    <w:rsid w:val="00981893"/>
    <w:rsid w:val="009A6D21"/>
    <w:rsid w:val="009B12D3"/>
    <w:rsid w:val="009D4E46"/>
    <w:rsid w:val="009F3CA5"/>
    <w:rsid w:val="00A06F5C"/>
    <w:rsid w:val="00A1687D"/>
    <w:rsid w:val="00A43E52"/>
    <w:rsid w:val="00A4678D"/>
    <w:rsid w:val="00A745DE"/>
    <w:rsid w:val="00A778C7"/>
    <w:rsid w:val="00AB441E"/>
    <w:rsid w:val="00AB6293"/>
    <w:rsid w:val="00AE0928"/>
    <w:rsid w:val="00AF3B82"/>
    <w:rsid w:val="00B12E95"/>
    <w:rsid w:val="00B22876"/>
    <w:rsid w:val="00B558F0"/>
    <w:rsid w:val="00BA0E6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AE5"/>
    <w:rsid w:val="00D058B8"/>
    <w:rsid w:val="00D56C11"/>
    <w:rsid w:val="00D65EC3"/>
    <w:rsid w:val="00D73901"/>
    <w:rsid w:val="00D834A0"/>
    <w:rsid w:val="00D872DF"/>
    <w:rsid w:val="00D91E21"/>
    <w:rsid w:val="00DA7FCD"/>
    <w:rsid w:val="00DC0D31"/>
    <w:rsid w:val="00E06733"/>
    <w:rsid w:val="00E365E1"/>
    <w:rsid w:val="00E820A4"/>
    <w:rsid w:val="00EB006A"/>
    <w:rsid w:val="00EB4772"/>
    <w:rsid w:val="00ED169E"/>
    <w:rsid w:val="00ED4235"/>
    <w:rsid w:val="00ED6EE0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39/2026"/>
    <w:docVar w:name="dvlangue" w:val="CS"/>
    <w:docVar w:name="dvnumam" w:val="0"/>
    <w:docVar w:name="dvpe" w:val="788.975"/>
    <w:docVar w:name="dvtitre" w:val="Usnesení Evropského parlamentu ze dne 9. července 2026 o společném sdělení o humanitární pomoci (JOIN(2026)0025)(2026/2734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264DFF"/>
  <w15:chartTrackingRefBased/>
  <w15:docId w15:val="{B4FA48BD-DC29-4793-BECF-91996F9A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47C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8A47C5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8A47C5"/>
    <w:rPr>
      <w:sz w:val="24"/>
      <w:lang w:val="cs-CZ"/>
    </w:rPr>
  </w:style>
  <w:style w:type="character" w:styleId="Hyperlink">
    <w:name w:val="Hyperlink"/>
    <w:basedOn w:val="DefaultParagraphFont"/>
    <w:uiPriority w:val="99"/>
    <w:unhideWhenUsed/>
    <w:rsid w:val="008A47C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3021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humanitarianaction.info/document/global-humanitarian-overview-2026" TargetMode="External" /><Relationship Id="rId2" Type="http://schemas.openxmlformats.org/officeDocument/2006/relationships/hyperlink" Target="https://www.consilium.europa.eu/cs/policies/humanitarian-aid/" TargetMode="External" /><Relationship Id="rId3" Type="http://schemas.openxmlformats.org/officeDocument/2006/relationships/hyperlink" Target="https://doi.org/10.1787/81982370-en" TargetMode="External" /><Relationship Id="rId4" Type="http://schemas.openxmlformats.org/officeDocument/2006/relationships/hyperlink" Target="https://doi.org/10.1787/e340afbf-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3037</Words>
  <Characters>19558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2026-07-09T13:21:00Z</dcterms:created>
  <dcterms:modified xsi:type="dcterms:W3CDTF">2026-07-09T13:21:00Z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B10-0339/2026</vt:lpwstr>
  </property>
  <property fmtid="{D5CDD505-2E9C-101B-9397-08002B2CF9AE}" pid="4" name="&lt;Type&gt;">
    <vt:lpwstr>RR</vt:lpwstr>
  </property>
</Properties>
</file>