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4ECDC4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737F" w:rsidP="0010095E" w14:paraId="703B5850" w14:textId="77777777">
            <w:pPr>
              <w:pStyle w:val="EPName"/>
            </w:pPr>
            <w:r w:rsidRPr="0015737F">
              <w:t>Europski parlament</w:t>
            </w:r>
          </w:p>
          <w:p w:rsidR="00751A4A" w:rsidRPr="0015737F" w:rsidP="005F1B17" w14:paraId="2FB7F87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737F">
              <w:t>2024</w:t>
            </w:r>
            <w:r w:rsidRPr="0015737F" w:rsidR="00817416">
              <w:t>-202</w:t>
            </w:r>
            <w:r w:rsidRPr="001573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737F" w:rsidP="0010095E" w14:paraId="3FC49DF7" w14:textId="77777777">
            <w:pPr>
              <w:pStyle w:val="EPLogo"/>
            </w:pPr>
            <w:r w:rsidRPr="0015737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737F" w:rsidP="004C5D52" w14:paraId="3DCC726E" w14:textId="77777777">
      <w:pPr>
        <w:pStyle w:val="LineTop"/>
      </w:pPr>
    </w:p>
    <w:p w:rsidR="00680577" w:rsidRPr="0015737F" w:rsidP="00680577" w14:paraId="674EB48F" w14:textId="77777777">
      <w:pPr>
        <w:pStyle w:val="EPBodyTA1"/>
      </w:pPr>
      <w:r w:rsidRPr="0015737F">
        <w:t>USVOJENI TEKSTOVI</w:t>
      </w:r>
    </w:p>
    <w:p w:rsidR="00D058B8" w:rsidRPr="0015737F" w:rsidP="00D058B8" w14:paraId="5171C08B" w14:textId="77777777">
      <w:pPr>
        <w:pStyle w:val="LineBottom"/>
      </w:pPr>
    </w:p>
    <w:p w:rsidR="00A77753" w:rsidRPr="0015737F" w:rsidP="00A77753" w14:paraId="13F4723C" w14:textId="1D3625F8">
      <w:pPr>
        <w:pStyle w:val="ATHeading1"/>
      </w:pPr>
      <w:bookmarkStart w:id="0" w:name="TANumber"/>
      <w:r w:rsidRPr="0015737F">
        <w:t>P10_TA(2026)0</w:t>
      </w:r>
      <w:bookmarkEnd w:id="0"/>
      <w:r w:rsidR="00A64171">
        <w:t>271</w:t>
      </w:r>
    </w:p>
    <w:p w:rsidR="00A77753" w:rsidRPr="0015737F" w:rsidP="00A77753" w14:paraId="23CF2431" w14:textId="0E745928">
      <w:pPr>
        <w:pStyle w:val="ATHeading2"/>
      </w:pPr>
      <w:bookmarkStart w:id="1" w:name="title"/>
      <w:r w:rsidRPr="0015737F">
        <w:t>Zajednička komunikacija o humanitarnoj pomoći (JOIN(2026)0025)</w:t>
      </w:r>
      <w:bookmarkEnd w:id="1"/>
    </w:p>
    <w:p w:rsidR="00A77753" w:rsidRPr="0015737F" w:rsidP="00A77753" w14:paraId="5CAC2EB6" w14:textId="77777777">
      <w:pPr>
        <w:rPr>
          <w:i/>
          <w:vanish/>
        </w:rPr>
      </w:pPr>
      <w:r>
        <w:rPr>
          <w:i/>
        </w:rPr>
        <w:fldChar w:fldCharType="begin"/>
      </w:r>
      <w:r w:rsidRPr="0015737F">
        <w:rPr>
          <w:i/>
        </w:rPr>
        <w:instrText xml:space="preserve"> TC"(</w:instrText>
      </w:r>
      <w:bookmarkStart w:id="2" w:name="DocNumber"/>
      <w:r w:rsidRPr="0015737F">
        <w:rPr>
          <w:i/>
        </w:rPr>
        <w:instrText>B10-0339/2026</w:instrText>
      </w:r>
      <w:bookmarkEnd w:id="2"/>
      <w:r w:rsidRPr="0015737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77753" w:rsidRPr="0015737F" w:rsidP="00A77753" w14:paraId="5488DDD3" w14:textId="77777777">
      <w:pPr>
        <w:rPr>
          <w:vanish/>
        </w:rPr>
      </w:pPr>
      <w:bookmarkStart w:id="3" w:name="PE"/>
      <w:r w:rsidRPr="0015737F">
        <w:rPr>
          <w:vanish/>
        </w:rPr>
        <w:t>PE788.975</w:t>
      </w:r>
      <w:bookmarkEnd w:id="3"/>
    </w:p>
    <w:p w:rsidR="00A77753" w:rsidRPr="0015737F" w:rsidP="00A77753" w14:paraId="21B2BC19" w14:textId="1DEDC87D">
      <w:pPr>
        <w:pStyle w:val="ATHeading3"/>
      </w:pPr>
      <w:bookmarkStart w:id="4" w:name="Sujet"/>
      <w:r w:rsidRPr="0015737F">
        <w:t xml:space="preserve">Rezolucija Europskog parlamenta od </w:t>
      </w:r>
      <w:r w:rsidR="008A6700">
        <w:t>9.</w:t>
      </w:r>
      <w:r w:rsidR="00D359F4">
        <w:t xml:space="preserve"> </w:t>
      </w:r>
      <w:r w:rsidR="008A6700">
        <w:t>srpnja</w:t>
      </w:r>
      <w:r w:rsidRPr="0015737F">
        <w:t xml:space="preserve"> 2026. o Zajedničkoj komunikaciji o humanitarnoj pomoći (JOIN(2026)0025)</w:t>
      </w:r>
      <w:bookmarkEnd w:id="4"/>
      <w:r w:rsidRPr="0015737F">
        <w:t xml:space="preserve"> </w:t>
      </w:r>
      <w:bookmarkStart w:id="5" w:name="References"/>
      <w:r w:rsidRPr="0015737F">
        <w:t>(2026/2734(RSP))</w:t>
      </w:r>
      <w:bookmarkEnd w:id="5"/>
    </w:p>
    <w:p w:rsidR="00987B50" w:rsidRPr="0015737F" w:rsidP="00987B50" w14:paraId="63FFEF3C" w14:textId="77777777">
      <w:pPr>
        <w:spacing w:before="480" w:after="240"/>
      </w:pPr>
      <w:bookmarkStart w:id="6" w:name="TextBodyBegin"/>
      <w:bookmarkEnd w:id="6"/>
      <w:r w:rsidRPr="0015737F">
        <w:rPr>
          <w:i/>
          <w:iCs/>
        </w:rPr>
        <w:t>Europski parlament</w:t>
      </w:r>
      <w:r w:rsidRPr="0015737F">
        <w:t>,</w:t>
      </w:r>
    </w:p>
    <w:p w:rsidR="00987B50" w:rsidRPr="0015737F" w:rsidP="00987B50" w14:paraId="6C89B4F9" w14:textId="77777777">
      <w:pPr>
        <w:spacing w:after="240"/>
        <w:ind w:left="567" w:hanging="567"/>
      </w:pPr>
      <w:r w:rsidRPr="0015737F">
        <w:t>–</w:t>
      </w:r>
      <w:r w:rsidRPr="0015737F">
        <w:tab/>
        <w:t>uzimajući u obzir Zajedničku komunikaciju Komisije i Visokog predstavnika Unije za vanjske poslove i sigurnosnu politiku od 27. svibnja 2026. naslovljenu „Obrana vrijednosti, poticanje reformi, postizanje učinka: humanitarno djelovanje EU-au promjenjivom globalnom poretku” (JOIN(2026)0025) (Zajednička komunikacija o humanitarnoj pomoći) i popratne zajedničke radne dokumente službi o strateškom pristupu diplomaciji EU-a u području humanitarne pomoći (SWD(2026)0312), o integriranom pristupu nestabilnosti (SWD(2026)0313) i o humanitarnim lancima opskrbe (SWD(2026)0314),</w:t>
      </w:r>
    </w:p>
    <w:p w:rsidR="00987B50" w:rsidRPr="0015737F" w:rsidP="00987B50" w14:paraId="79F0AF09" w14:textId="77777777">
      <w:pPr>
        <w:spacing w:after="240"/>
        <w:ind w:left="567" w:hanging="567"/>
        <w:rPr>
          <w:bCs/>
          <w:iCs/>
        </w:rPr>
      </w:pPr>
      <w:r w:rsidRPr="0015737F">
        <w:rPr>
          <w:i/>
        </w:rPr>
        <w:t>–</w:t>
      </w:r>
      <w:r w:rsidRPr="0015737F">
        <w:tab/>
        <w:t>uzimajući u obzir Rezoluciju Vijeća sigurnosti UN-a 1325 (2000.) od 31. listopada 2000. i devet naknadnih rezolucija Vijeća sigurnosti UN-a o ženama, miru i sigurnosti,</w:t>
      </w:r>
    </w:p>
    <w:p w:rsidR="00987B50" w:rsidRPr="0015737F" w:rsidP="00987B50" w14:paraId="2177F2C5" w14:textId="45988A37">
      <w:pPr>
        <w:spacing w:after="240"/>
        <w:ind w:left="567" w:hanging="567"/>
      </w:pPr>
      <w:r w:rsidRPr="0015737F">
        <w:t>–</w:t>
      </w:r>
      <w:r w:rsidRPr="0015737F">
        <w:tab/>
        <w:t>uzimajući u obzir pitanje upućeno Komisiji o Zajedničkoj komunikaciji o humanitarnoj pomoći (JOIN(2026)0025)(O-000026/2026 – B10</w:t>
      </w:r>
      <w:r w:rsidRPr="0015737F">
        <w:noBreakHyphen/>
        <w:t>00</w:t>
      </w:r>
      <w:r w:rsidR="008A6700">
        <w:t>13</w:t>
      </w:r>
      <w:r w:rsidRPr="0015737F">
        <w:t>/2026),</w:t>
      </w:r>
    </w:p>
    <w:p w:rsidR="00987B50" w:rsidRPr="0015737F" w:rsidP="00987B50" w14:paraId="11A924D8" w14:textId="77777777">
      <w:pPr>
        <w:spacing w:after="240"/>
        <w:ind w:left="567" w:hanging="567"/>
      </w:pPr>
      <w:r w:rsidRPr="0015737F">
        <w:t>–</w:t>
      </w:r>
      <w:r w:rsidRPr="0015737F">
        <w:tab/>
        <w:t>uzimajući u obzir članak 142. stavak 5. i članak 136. stavak 2. Poslovnika,</w:t>
      </w:r>
    </w:p>
    <w:p w:rsidR="00987B50" w:rsidRPr="0015737F" w:rsidP="00987B50" w14:paraId="20F72B91" w14:textId="77777777">
      <w:pPr>
        <w:spacing w:after="240"/>
        <w:ind w:left="567" w:hanging="567"/>
      </w:pPr>
      <w:r w:rsidRPr="0015737F">
        <w:t>–</w:t>
      </w:r>
      <w:r w:rsidRPr="0015737F">
        <w:tab/>
        <w:t>uzimajući u obzir Prijedlog rezolucije Odbora za razvoj,</w:t>
      </w:r>
    </w:p>
    <w:p w:rsidR="00987B50" w:rsidRPr="0015737F" w:rsidP="00987B50" w14:paraId="454F1CE3" w14:textId="77777777">
      <w:pPr>
        <w:spacing w:after="240"/>
        <w:ind w:left="567" w:hanging="567"/>
      </w:pPr>
      <w:r w:rsidRPr="0015737F">
        <w:t>A.</w:t>
      </w:r>
      <w:r w:rsidRPr="0015737F">
        <w:tab/>
        <w:t>budući da se humanitarne potrebe brzo povećavaju i premašuju dostupna financijska sredstva; budući da danas više od 300 milijuna ljudi treba humanitarnu pomoć; budući da je UN uputio globalni apel za prikupljanje 33 milijarde USD te da ta sredstva namjerava iskoristiti kako bi 2026. pružio pomoć 135 milijuna ljudi u 50 zemalja; budući da je slijedom istovjetnog apela UN-a za 2025. godinu prikupljeno samo 12 milijardi USD, što je najniža razina financiranja u posljednjih deset godina</w:t>
      </w:r>
      <w:r>
        <w:rPr>
          <w:color w:val="000000"/>
          <w:vertAlign w:val="superscript"/>
        </w:rPr>
        <w:footnoteReference w:id="2"/>
      </w:r>
      <w:r w:rsidRPr="0015737F">
        <w:t>;</w:t>
      </w:r>
    </w:p>
    <w:p w:rsidR="00987B50" w:rsidRPr="0015737F" w:rsidP="00987B50" w14:paraId="071407AF" w14:textId="77777777">
      <w:pPr>
        <w:spacing w:after="240"/>
        <w:ind w:left="567" w:hanging="567"/>
      </w:pPr>
      <w:r w:rsidRPr="0015737F">
        <w:t>B.</w:t>
      </w:r>
      <w:r w:rsidRPr="0015737F">
        <w:tab/>
        <w:t xml:space="preserve">budući da kršenja međunarodnog humanitarnog prava dosežu alarmantne razine, uključujući namjerne napade na civile i njihova ubojstva, uništavanje osnovne </w:t>
      </w:r>
      <w:r w:rsidRPr="0015737F">
        <w:t xml:space="preserve">infrastrukture kao što su škole i bolnice, rašireno seksualno nasilje, novačenje djece u redove boraca, napade na humanitarne djelatnike i medicinsko osoblje, prisilno raseljavanje, izgladnjivanje kao metodu ratovanja te namjerno uskraćivanje humanitarne pomoći i </w:t>
      </w:r>
      <w:r w:rsidRPr="0015737F">
        <w:t>instrumentalizaciju</w:t>
      </w:r>
      <w:r w:rsidRPr="0015737F">
        <w:t xml:space="preserve"> pristupa humanitarnoj pomoći;</w:t>
      </w:r>
    </w:p>
    <w:p w:rsidR="00987B50" w:rsidRPr="0015737F" w:rsidP="00987B50" w14:paraId="26778889" w14:textId="77777777">
      <w:pPr>
        <w:spacing w:after="240"/>
        <w:ind w:left="567" w:hanging="567"/>
        <w:rPr>
          <w:bCs/>
          <w:iCs/>
        </w:rPr>
      </w:pPr>
      <w:r w:rsidRPr="0015737F">
        <w:t>C.</w:t>
      </w:r>
      <w:r w:rsidRPr="0015737F">
        <w:tab/>
        <w:t xml:space="preserve">budući da te povrede predstavljaju kršenje obveza međunarodnog humanitarnog prava, uključujući rezolucije Vijeća sigurnosti UN-a 2286 (2016.) i 2417 (2018.); budući da se humanitarna pomoć nikada ne bi smjela </w:t>
      </w:r>
      <w:r w:rsidRPr="0015737F">
        <w:t>instrumentalizirati</w:t>
      </w:r>
      <w:r w:rsidRPr="0015737F">
        <w:t xml:space="preserve"> i da bi trebala dopirati do civila kojima je potrebna, bez ometanja ili diskriminacije bilo koje vrste, te uz puno poštovanje međunarodnog humanitarnog prava;</w:t>
      </w:r>
    </w:p>
    <w:p w:rsidR="00987B50" w:rsidRPr="0015737F" w:rsidP="00987B50" w14:paraId="52BDBFF1" w14:textId="77777777">
      <w:pPr>
        <w:spacing w:after="240"/>
        <w:ind w:left="567" w:hanging="567"/>
        <w:rPr>
          <w:i/>
        </w:rPr>
      </w:pPr>
      <w:r w:rsidRPr="0015737F">
        <w:t>D.</w:t>
      </w:r>
      <w:r w:rsidRPr="0015737F">
        <w:tab/>
        <w:t>budući da ograničenja u pogledu pristupa, uključujući birokratske prepreke, ograničenja u kontekstu kretanja i upletanje sukobljenih strana, sve više ograničavaju sposobnost humanitarnih aktera da dopru do pogođenog stanovništva;</w:t>
      </w:r>
    </w:p>
    <w:p w:rsidR="00987B50" w:rsidRPr="0015737F" w:rsidP="00987B50" w14:paraId="54796807" w14:textId="77777777">
      <w:pPr>
        <w:spacing w:after="240"/>
        <w:ind w:left="567" w:hanging="567"/>
      </w:pPr>
      <w:r w:rsidRPr="0015737F">
        <w:t>E.</w:t>
      </w:r>
      <w:r w:rsidRPr="0015737F">
        <w:tab/>
        <w:t>budući da je Ured UN-a za koordinaciju humanitarnih pitanja (OCHA) pokrenuo postupak humanitarnog restrukturiranja na razini cjelokupnog sustava kako bi globalni sustav humanitarne pomoći postao učinkovitiji i djelotvorniji;</w:t>
      </w:r>
    </w:p>
    <w:p w:rsidR="00987B50" w:rsidRPr="0015737F" w:rsidP="00987B50" w14:paraId="5098A876" w14:textId="77777777">
      <w:pPr>
        <w:spacing w:after="240"/>
        <w:ind w:left="567" w:hanging="567"/>
        <w:rPr>
          <w:bCs/>
          <w:iCs/>
        </w:rPr>
      </w:pPr>
      <w:r w:rsidRPr="0015737F">
        <w:t>F.</w:t>
      </w:r>
      <w:r w:rsidRPr="0015737F">
        <w:tab/>
        <w:t>budući da EU i njegove države članice osiguravaju najveći udio globalnog humanitarnog financiranja</w:t>
      </w:r>
      <w:r>
        <w:rPr>
          <w:bCs/>
          <w:iCs/>
          <w:color w:val="000000"/>
          <w:vertAlign w:val="superscript"/>
        </w:rPr>
        <w:footnoteReference w:id="3"/>
      </w:r>
      <w:r w:rsidRPr="0015737F">
        <w:t>;</w:t>
      </w:r>
    </w:p>
    <w:p w:rsidR="00987B50" w:rsidRPr="0015737F" w:rsidP="00987B50" w14:paraId="0B83A17E" w14:textId="77777777">
      <w:pPr>
        <w:spacing w:after="240"/>
        <w:ind w:left="567" w:hanging="567"/>
      </w:pPr>
      <w:r w:rsidRPr="0015737F">
        <w:t>G.</w:t>
      </w:r>
      <w:r w:rsidRPr="0015737F">
        <w:tab/>
        <w:t>budući da humanitarni opskrbni lanci, od nabave do konačne isporuke, čine do 80 % ukupnih troškova humanitarne pomoći na svjetskoj razini;</w:t>
      </w:r>
    </w:p>
    <w:p w:rsidR="00987B50" w:rsidRPr="0015737F" w:rsidP="00987B50" w14:paraId="53D72475" w14:textId="77777777">
      <w:pPr>
        <w:spacing w:after="240"/>
        <w:ind w:left="567" w:hanging="567"/>
      </w:pPr>
      <w:r w:rsidRPr="0015737F">
        <w:t>H.</w:t>
      </w:r>
      <w:r w:rsidRPr="0015737F">
        <w:tab/>
        <w:t>budući da je nakon šokova tijekom posljednjih pet godina globalna nestabilnost i dalje na gotovo rekordno visokoj razini</w:t>
      </w:r>
      <w:r>
        <w:rPr>
          <w:vertAlign w:val="superscript"/>
        </w:rPr>
        <w:footnoteReference w:id="4"/>
      </w:r>
      <w:r w:rsidRPr="0015737F">
        <w:t>;</w:t>
      </w:r>
    </w:p>
    <w:p w:rsidR="00987B50" w:rsidRPr="0015737F" w:rsidP="00987B50" w14:paraId="7F9E737E" w14:textId="77777777">
      <w:pPr>
        <w:spacing w:after="240"/>
        <w:ind w:left="567" w:hanging="567"/>
        <w:rPr>
          <w:bCs/>
          <w:iCs/>
        </w:rPr>
      </w:pPr>
      <w:r w:rsidRPr="0015737F">
        <w:t>I.</w:t>
      </w:r>
      <w:r w:rsidRPr="0015737F">
        <w:tab/>
        <w:t>budući da su sukobi, klimatske promjene i gospodarski čimbenici tri glavna faktora uslijed kojih se povećavaju potrebe za humanitarnom pomoći, što produbljuje probleme nesigurnosti opskrbe hranom, raseljavanja i zdravstvenih rizika te povećava učestalost i intenzitet katastrofa; budući da podizanje razine mora može predstavljati egzistencijalnu prijetnju malim otočnim državama u razvoju, koje se ubrajaju u zemlje najosjetljivije na klimatske promjene, što dovodi do povećane potrebe za humanitarnim djelovanjem i mjerama pripravnosti;</w:t>
      </w:r>
    </w:p>
    <w:p w:rsidR="00987B50" w:rsidRPr="0015737F" w:rsidP="00987B50" w14:paraId="7CC1A48D" w14:textId="77777777">
      <w:pPr>
        <w:spacing w:after="240"/>
        <w:ind w:left="567" w:hanging="567"/>
      </w:pPr>
      <w:r w:rsidRPr="0015737F">
        <w:t>J.</w:t>
      </w:r>
      <w:r w:rsidRPr="0015737F">
        <w:tab/>
        <w:t xml:space="preserve">budući da u vrijeme sukoba i kriza postojeća rodna neravnopravnost često biva sve veća, što dovodi do toga da su žene i djevojčice, osobito one koje se suočavaju s </w:t>
      </w:r>
      <w:r w:rsidRPr="0015737F">
        <w:t>intersekcijskim</w:t>
      </w:r>
      <w:r w:rsidRPr="0015737F">
        <w:t xml:space="preserve"> oblicima ranjivosti, nerazmjerno pogođene sukobima, raseljavanjem, rodno uvjetovanim nasiljem i isključivanjem iz usluga kojima se spašavaju životi kao i postupaka donošenja odluka; budući da je u prošlosti udio bilateralne humanitarne pomoći usmjerene na promicanje ciljeva rodne ravnopravnosti bio nizak te da se posljednjih nekoliko godina dodatno smanjio i da je u razdoblju od 2021. do 2022. stagnirao na stopi od 17 %</w:t>
      </w:r>
      <w:r>
        <w:rPr>
          <w:color w:val="000000"/>
          <w:vertAlign w:val="superscript"/>
        </w:rPr>
        <w:footnoteReference w:id="5"/>
      </w:r>
      <w:r w:rsidRPr="0015737F">
        <w:t xml:space="preserve">; budući da organizacije pod vodstvom žena primaju samo </w:t>
      </w:r>
      <w:r w:rsidRPr="0015737F">
        <w:t>0,4 % bilateralne pomoći u nestabilnim državama</w:t>
      </w:r>
      <w:r>
        <w:rPr>
          <w:color w:val="000000"/>
          <w:vertAlign w:val="superscript"/>
        </w:rPr>
        <w:footnoteReference w:id="6"/>
      </w:r>
      <w:r w:rsidRPr="0015737F">
        <w:t>;</w:t>
      </w:r>
    </w:p>
    <w:p w:rsidR="00987B50" w:rsidRPr="0015737F" w:rsidP="00987B50" w14:paraId="2BD2B820" w14:textId="77777777">
      <w:pPr>
        <w:spacing w:after="240"/>
        <w:ind w:left="567" w:hanging="567"/>
        <w:rPr>
          <w:bCs/>
          <w:iCs/>
        </w:rPr>
      </w:pPr>
      <w:r w:rsidRPr="0015737F">
        <w:t>K.</w:t>
      </w:r>
      <w:r w:rsidRPr="0015737F">
        <w:tab/>
        <w:t>budući da prisilno raseljavanje doseže dosad nezabilježene razine i da znatan udio svjetskih izbjeglica i interno raseljenih osoba živi u nestabilnim državama s niskim prihodima, što je uzrok sve veće potrebe za humanitarnom pomoći i uslugama zaštite;</w:t>
      </w:r>
    </w:p>
    <w:p w:rsidR="00987B50" w:rsidRPr="0015737F" w:rsidP="008A6700" w14:paraId="4DEE63B0" w14:textId="77777777">
      <w:pPr>
        <w:spacing w:after="240"/>
        <w:rPr>
          <w:b/>
          <w:i/>
        </w:rPr>
      </w:pPr>
      <w:r w:rsidRPr="0015737F">
        <w:rPr>
          <w:b/>
          <w:i/>
        </w:rPr>
        <w:t>Zaštita – poštovanje međunarodnog humanitarnog prava i humanitarnih načela, zaštita civila i humanitarnih djelatnika te razvoj zajedničke strategije humanitarne diplomacije</w:t>
      </w:r>
    </w:p>
    <w:p w:rsidR="00987B50" w:rsidRPr="0015737F" w:rsidP="00987B50" w14:paraId="4D733C64" w14:textId="77777777">
      <w:pPr>
        <w:spacing w:after="240"/>
        <w:ind w:left="567" w:hanging="567"/>
      </w:pPr>
      <w:r w:rsidRPr="0015737F">
        <w:t>1.</w:t>
      </w:r>
      <w:r w:rsidRPr="0015737F">
        <w:tab/>
        <w:t>pozdravlja obveze preuzete u Zajedničkoj komunikaciji o humanitarnoj pomoći u pogledu međunarodnog humanitarnog prava i humanitarnih načela čovječnosti, nepristranosti, neutralnosti i neovisnosti; podsjeća na to da je međunarodno običajno humanitarno pravo obvezujuće za sve strane u oružnom sukobu; oštro osuđuje ometanje pružanja humanitarne pomoći; izražava svoje duboko protivljenje i osudu kada riječ o isporuci humanitarne pomoći čiji je cilj podupiranje vojnih programa kao i o politizaciji humanitarne pomoći, koja se očituje u strogom ograničavanju pristupa pomoći kojom se spašavaju životi te tako ugrožavaju temeljna humanitarna načela;</w:t>
      </w:r>
    </w:p>
    <w:p w:rsidR="00987B50" w:rsidRPr="0015737F" w:rsidP="00987B50" w14:paraId="58E09FEB" w14:textId="77777777">
      <w:pPr>
        <w:spacing w:after="240"/>
        <w:ind w:left="567" w:hanging="567"/>
        <w:rPr>
          <w:bCs/>
          <w:iCs/>
        </w:rPr>
      </w:pPr>
      <w:r w:rsidRPr="0015737F">
        <w:t>2.</w:t>
      </w:r>
      <w:r w:rsidRPr="0015737F">
        <w:tab/>
        <w:t>poziva Komisiju da osudi nepoštovanje međunarodnog humanitarnog prava i da u svojim vanjskim odnosima aktere koji krše međunarodno humanitarno pravo dosljedno poziva na odgovornost;</w:t>
      </w:r>
    </w:p>
    <w:p w:rsidR="00987B50" w:rsidRPr="0015737F" w:rsidP="00987B50" w14:paraId="3C63E12C" w14:textId="77777777">
      <w:pPr>
        <w:spacing w:after="240"/>
        <w:ind w:left="567" w:hanging="567"/>
      </w:pPr>
      <w:r w:rsidRPr="0015737F">
        <w:t>3.</w:t>
      </w:r>
      <w:r w:rsidRPr="0015737F">
        <w:tab/>
        <w:t>poziva Komisiju, Europsku službu za vanjsko djelovanje (ESVD) i države članice da ojačaju mjere za zaštitu humanitarnog prostora, osiguraju usklađenost s međunarodnim humanitarnim pravom i humanitarnim načelima, ojačaju mehanizme odgovornosti, uklone nedostatke u nadzoru nad kršenjima, među ostalim prikupljanjem podataka i provedbom projekata kao što je „Međunarodno humanitarno pravo u fokusu”, ali i da ne sklapaju partnerstava kojima bi se ugrozila ta načela;</w:t>
      </w:r>
    </w:p>
    <w:p w:rsidR="00987B50" w:rsidP="00987B50" w14:paraId="5EC236EA" w14:textId="77777777">
      <w:pPr>
        <w:spacing w:after="240"/>
        <w:ind w:left="567" w:hanging="567"/>
      </w:pPr>
      <w:r w:rsidRPr="0015737F">
        <w:t>4.</w:t>
      </w:r>
      <w:r w:rsidRPr="0015737F">
        <w:tab/>
        <w:t>poziva Vijeće, Visokog predstavnika Unije za vanjske poslove i sigurnosnu politiku i države članice da nastave osiguravati da restriktivne mjere i prakse smanjenja rizika za banke omogućuju principijelno humanitarno djelovanje, među ostalim sustavnim uključivanjem i primjenom učinkovitih, jasnih i operativnih stalnih humanitarnih izuzeća i zaštitnih mjera u svim relevantnim restriktivnim mjerama, nadovezujući se na stalno izuzeće utvrđeno Rezolucijom Vijeća sigurnosti Ujedinjenih naroda 2664 (2022.);</w:t>
      </w:r>
    </w:p>
    <w:p w:rsidR="00A64171" w:rsidRPr="0015737F" w:rsidP="00987B50" w14:paraId="6D8AACFA" w14:textId="25F0DBE5">
      <w:pPr>
        <w:spacing w:after="240"/>
        <w:ind w:left="567" w:hanging="567"/>
        <w:rPr>
          <w:bCs/>
          <w:iCs/>
        </w:rPr>
      </w:pPr>
      <w:r>
        <w:rPr>
          <w:bCs/>
          <w:iCs/>
        </w:rPr>
        <w:t>5</w:t>
      </w:r>
      <w:r w:rsidRPr="00A64171">
        <w:rPr>
          <w:bCs/>
          <w:iCs/>
        </w:rPr>
        <w:t>.</w:t>
      </w:r>
      <w:r w:rsidRPr="00A64171">
        <w:rPr>
          <w:bCs/>
          <w:iCs/>
        </w:rPr>
        <w:tab/>
        <w:t>ističe da, ako EU financira i isporučuje humanitarnu pomoć namijenjenu spašavanju života i sprečavanju gladi, a treća zemlja je ometa ili blokira, EU mora iskoristiti sav politički, diplomatski, pravni i gospodarski utjecaj koji mu je na raspolaganju kako bi osigurao hitan i neometan prolaz te pomoći i osigurao da ona stigne do stanovništva kojemu je potrebna; poziva Komisiju i ESVD da sustavno upozoravaju na takvo ometanje na najvišoj političkoj razini i da poduzmu sve potrebne mjere protiv država, subjekata ili pojedinaca odgovornih za ometanje kako bi se postigla hitna i neometana isporuka humanitarne pomoći;</w:t>
      </w:r>
    </w:p>
    <w:p w:rsidR="00987B50" w:rsidRPr="0015737F" w:rsidP="00987B50" w14:paraId="5BC1985B" w14:textId="41A3B232">
      <w:pPr>
        <w:spacing w:after="240"/>
        <w:ind w:left="567" w:hanging="567"/>
      </w:pPr>
      <w:r>
        <w:t>6</w:t>
      </w:r>
      <w:r w:rsidRPr="0015737F">
        <w:t>.</w:t>
      </w:r>
      <w:r w:rsidRPr="0015737F">
        <w:tab/>
        <w:t xml:space="preserve">poziva Komisiju da intenzivira svoju potporu mjerama sigurnosti i zaštite s ciljem zaštite humanitarnih djelatnika, među ostalim provedbom programa osposobljavanja, u prvom redu kada je riječ o lokalnom osoblju, ali i razvojem zajedničkih minimalnih </w:t>
      </w:r>
      <w:r w:rsidRPr="0015737F">
        <w:t>sigurnosnih standarda za humanitarnu zajednicu, povećanjem sigurnosne koordinacije i dostupnosti ključnih sigurnosnih podataka, udruživanjem sigurnosnih resursa i razvojem zajedničkih inicijativa s humanitarnim partnerima, usmjerenih, među ostalim, na nove prijetnje kao što su dezinformacije; apelira na Komisiju da program „</w:t>
      </w:r>
      <w:r w:rsidRPr="0015737F">
        <w:t>Protect</w:t>
      </w:r>
      <w:r w:rsidRPr="0015737F">
        <w:t xml:space="preserve"> </w:t>
      </w:r>
      <w:r w:rsidRPr="0015737F">
        <w:t>Aid</w:t>
      </w:r>
      <w:r w:rsidRPr="0015737F">
        <w:t xml:space="preserve"> </w:t>
      </w:r>
      <w:r w:rsidRPr="0015737F">
        <w:t>Workers</w:t>
      </w:r>
      <w:r w:rsidRPr="0015737F">
        <w:t>” učini stalnim, globalnim programom s adekvatnim financijskim sredstvima;</w:t>
      </w:r>
    </w:p>
    <w:p w:rsidR="00987B50" w:rsidRPr="0015737F" w:rsidP="00987B50" w14:paraId="2CFEC3BC" w14:textId="3FF8121D">
      <w:pPr>
        <w:spacing w:after="240"/>
        <w:ind w:left="567" w:hanging="567"/>
        <w:rPr>
          <w:bCs/>
          <w:iCs/>
        </w:rPr>
      </w:pPr>
      <w:r>
        <w:t>7</w:t>
      </w:r>
      <w:r w:rsidRPr="0015737F">
        <w:t>.</w:t>
      </w:r>
      <w:r w:rsidRPr="0015737F">
        <w:tab/>
        <w:t>poziva Komisiju da poveća potporu uslugama u području mentalnog zdravlja i psihosocijalne podrške za humanitarne djelatnike, osobito lokalno osoblje, s obzirom na visoke razine stresa i traume prisutne u kontekstu humanitarnih operacija;</w:t>
      </w:r>
    </w:p>
    <w:p w:rsidR="00987B50" w:rsidRPr="0015737F" w:rsidP="00987B50" w14:paraId="44A7D39F" w14:textId="2ADBB63B">
      <w:pPr>
        <w:spacing w:after="240"/>
        <w:ind w:left="567" w:hanging="567"/>
        <w:rPr>
          <w:bCs/>
          <w:iCs/>
        </w:rPr>
      </w:pPr>
      <w:r>
        <w:t>8</w:t>
      </w:r>
      <w:r w:rsidRPr="0015737F">
        <w:t>.</w:t>
      </w:r>
      <w:r w:rsidRPr="0015737F">
        <w:tab/>
        <w:t xml:space="preserve">najoštrije osuđuje porast broja napada na humanitarne djelatnike i njihovih ubojstava u područjima sukoba; podsjeća države na njihovu obvezu poštovanja i zaštite humanitarnog osoblja kao i na to da namjerni napadi na osoblje koje sudjeluje u misijama humanitarne pomoći predstavlja ratni zločin; </w:t>
      </w:r>
      <w:r w:rsidRPr="00A64171" w:rsidR="00A64171">
        <w:t>oštro osuđuje upotrebu takozvanih taktika dvostrukog napada, zabilježenih u sukobima, među ostalim u Ukrajini, Gazi i Libanonu, pri čemu nakon početnog napada slijedi jedan ili više naknadnih napada, koji su često usmjereni na civile i spasioce, u prvom redu humanitarne djelatnike, i koji mogu predstavljati ratni zločin</w:t>
      </w:r>
      <w:r w:rsidR="00A64171">
        <w:t xml:space="preserve">; </w:t>
      </w:r>
      <w:r w:rsidRPr="0015737F">
        <w:t>poziva Komisiju i države članice da nedvosmisleno osude ubojstva humanitarnih djelatnika te da ulažu u istrage i kazneni progon počinitelja;</w:t>
      </w:r>
    </w:p>
    <w:p w:rsidR="00987B50" w:rsidRPr="0015737F" w:rsidP="00987B50" w14:paraId="756E49CF" w14:textId="49EACB27">
      <w:pPr>
        <w:spacing w:after="240"/>
        <w:ind w:left="567" w:hanging="567"/>
        <w:rPr>
          <w:bCs/>
          <w:iCs/>
        </w:rPr>
      </w:pPr>
      <w:r>
        <w:t>9</w:t>
      </w:r>
      <w:r w:rsidRPr="0015737F">
        <w:t>.</w:t>
      </w:r>
      <w:r w:rsidRPr="0015737F">
        <w:tab/>
        <w:t>poziva Komisiju, ESVD, delegacije EU-a, posebne predstavnike EU-a i države članice da uz primjenu pristupa Tima Europa rade na zajedničkoj strategiji EU-a u pogledu humanitarne diplomacije, uz blisko savjetovanje s humanitarnim djelatnicima, uključujući partnere iz međunarodnih nevladinih organizacija; ističe da bi učinkovita humanitarna diplomacija trebala biti prilagođena situaciji, temeljena na podacima i izgrađena na lokalno ukorijenjenom zagovaranju i stručnom znanju, kao i na sustavnom dijalogu s lokalnim i nacionalnim humanitarnim partnerima te najizloženijim akterima na terenu, uključujući lokalne organizacije civilnog društva i organizacije za prava žena, koje često prve odgovaraju na humanitarne potrebe;</w:t>
      </w:r>
    </w:p>
    <w:p w:rsidR="00987B50" w:rsidRPr="0015737F" w:rsidP="00987B50" w14:paraId="23127C3E" w14:textId="4F806937">
      <w:pPr>
        <w:spacing w:after="240"/>
        <w:ind w:left="567" w:hanging="567"/>
        <w:rPr>
          <w:bCs/>
          <w:iCs/>
        </w:rPr>
      </w:pPr>
      <w:r>
        <w:t>10</w:t>
      </w:r>
      <w:r w:rsidRPr="0015737F">
        <w:t>.</w:t>
      </w:r>
      <w:r w:rsidRPr="0015737F">
        <w:tab/>
        <w:t>ističe da djelotvorna i učinkovita humanitarna diplomacija zahtijeva jačanje koordinacije među svim relevantnim humanitarnim i političkim akterima te iskorištavanje svih mogućih diplomatskih alata, među ostalim uspostavom kontaktnih točaka za humanitarnu diplomaciju i ciljanih komunikacijskih strategija, radi jačanja sposobnosti EU-a da štiti humanitarni prostor u oružanim sukobima te da se zalaže za sprečavanje kršenja međunarodnog humanitarnog prava;</w:t>
      </w:r>
    </w:p>
    <w:p w:rsidR="00987B50" w:rsidRPr="0015737F" w:rsidP="00987B50" w14:paraId="17351BAF" w14:textId="0C5138DA">
      <w:pPr>
        <w:spacing w:after="240"/>
        <w:ind w:left="567" w:hanging="567"/>
        <w:rPr>
          <w:bCs/>
          <w:iCs/>
        </w:rPr>
      </w:pPr>
      <w:r>
        <w:t>11</w:t>
      </w:r>
      <w:r w:rsidRPr="0015737F">
        <w:t>.</w:t>
      </w:r>
      <w:r w:rsidRPr="0015737F">
        <w:tab/>
        <w:t>naglašava potrebu za jačanjem kapaciteta EU-a za praćenje i dokumentiranje slučajeva kršenja međunarodnog humanitarnog prava, među ostalim na temelju podupiranja neovisnih mehanizama odgovornosti i suradnje s međunarodnim istražnim tijelima;</w:t>
      </w:r>
    </w:p>
    <w:p w:rsidR="00987B50" w:rsidRPr="0015737F" w:rsidP="00987B50" w14:paraId="6B73D526" w14:textId="22FEBCD1">
      <w:pPr>
        <w:spacing w:after="240"/>
        <w:ind w:left="567" w:hanging="567"/>
        <w:rPr>
          <w:bCs/>
          <w:iCs/>
        </w:rPr>
      </w:pPr>
      <w:r>
        <w:t>12</w:t>
      </w:r>
      <w:r w:rsidRPr="0015737F">
        <w:t>.</w:t>
      </w:r>
      <w:r w:rsidRPr="0015737F">
        <w:tab/>
        <w:t>pozdravlja predanost EU-a jačanju zagovaranja i potpore sektoru zaštite kao središtu humanitarnog djelovanja te rodnoj ravnopravnosti; zabrinut je zbog naglog porasta napada na humanitarne radnike, medicinsko osoblje i humanitarnu infrastrukturu te zbog porasta rodno uvjetovanog nasilja, uključujući seksualno nasilje povezano sa sukobima, u humanitarnom kontekstu</w:t>
      </w:r>
      <w:r>
        <w:rPr>
          <w:bCs/>
          <w:iCs/>
          <w:color w:val="000000"/>
          <w:vertAlign w:val="superscript"/>
        </w:rPr>
        <w:footnoteReference w:id="7"/>
      </w:r>
      <w:r w:rsidRPr="0015737F">
        <w:t xml:space="preserve">; poziva Komisiju, ESVD, delegacije EU-a i države članice da žene i djevojčice stave u središte napora u području humanitarne </w:t>
      </w:r>
      <w:r w:rsidRPr="0015737F">
        <w:t>pripravnosti i odgovora, da usvoje uključiv pristup i ojačaju potpunu provedbu Programa o ženama, miru i sigurnosti, uključujući mjere za zaštitu žena i djevojčica od rodno uvjetovanog nasilja, te da ojačaju potpuno, ravnopravno i smisleno sudjelovanje žena u svim fazama mirovnih procesa, među ostalim u okviru humanitarnih odgovora i napora za oporavak; poziva Komisiju i države članice da u nestabilnim kontekstima pruže 5 % svoje službene razvojne pomoći organizacijama koje vode žene i organizacijama za prava žena, s pomoću fleksibilnog i dugoročnog financiranja, s obzirom na važnu ulogu koju graditeljice mira i organizacije koje vode žene imaju kao osobe koje prve reagiraju u humanitarnim krizama i, istodobno, kao graditeljice mira, posrednice i razvojni akteri u svojim zajednicama; pozdravlja činjenicu da će Komisija ojačati svoj angažman u području zdravstvene skrbi u području spolnog i reproduktivnog zdravlja i reproduktivnih prava u humanitarnom okruženju, među ostalim putem programa SHIELD (Inicijativa za spolno i reproduktivno zdravlje u izvanrednim situacijama i dostojanstven život), te poziva Komisiju da tom programu dodijeli dostatna sredstva;</w:t>
      </w:r>
    </w:p>
    <w:p w:rsidR="00987B50" w:rsidRPr="0015737F" w:rsidP="008A6700" w14:paraId="55C50512" w14:textId="77777777">
      <w:pPr>
        <w:spacing w:after="240"/>
        <w:rPr>
          <w:b/>
          <w:i/>
        </w:rPr>
      </w:pPr>
      <w:r w:rsidRPr="0015737F">
        <w:rPr>
          <w:b/>
          <w:i/>
        </w:rPr>
        <w:t>Uspješnost – Unapređenje humanitarne reforme usmjerene na ljude, postizanje djelotvornijih i učinkovitijih humanitarnih odgovora</w:t>
      </w:r>
    </w:p>
    <w:p w:rsidR="00987B50" w:rsidRPr="0015737F" w:rsidP="00987B50" w14:paraId="02605D88" w14:textId="55210B0A">
      <w:pPr>
        <w:spacing w:after="240"/>
        <w:ind w:left="567" w:hanging="567"/>
      </w:pPr>
      <w:r>
        <w:t>13</w:t>
      </w:r>
      <w:r w:rsidRPr="0015737F">
        <w:t>.</w:t>
      </w:r>
      <w:r w:rsidRPr="0015737F">
        <w:tab/>
        <w:t>duboko žali zbog globalne humanitarne i razvojne krize te odluke nekoliko ključnih donatora, uključujući nekoliko država članica EU-a, da smanje svoje proračune za pomoć; poziva države članice da poduzmu vjerodostojne korake prema ispunjenju zajedničke obveze EU-a da 0,7 % bruto nacionalnog dohotka osigura kao službenu razvojnu pomoć, pri čemu je 10 % namijenjeno humanitarnom djelovanju;</w:t>
      </w:r>
    </w:p>
    <w:p w:rsidR="00987B50" w:rsidRPr="0015737F" w:rsidP="00987B50" w14:paraId="45F0E3A7" w14:textId="6FB15C37">
      <w:pPr>
        <w:spacing w:after="240"/>
        <w:ind w:left="567" w:hanging="567"/>
        <w:rPr>
          <w:bCs/>
          <w:iCs/>
        </w:rPr>
      </w:pPr>
      <w:r>
        <w:t>14</w:t>
      </w:r>
      <w:r w:rsidRPr="0015737F">
        <w:t>.</w:t>
      </w:r>
      <w:r w:rsidRPr="0015737F">
        <w:tab/>
        <w:t>izražava zabrinutost zbog toga što bi sve veća geopolitička konkurencija i promjena prioriteta donatora mogli preusmjeriti pozornost i resurse s najmanje razvijenih i najnestabilnijih zemalja svijeta; poziva Komisiju i države članice da primjenjuju transparentne kriterije koji se temelje na potrebama pri dodjeli humanitarne pomoći i da osiguraju dostatno i održivo financiranje za krize koje su uglavnom zanemarene i nedovoljno financirane;</w:t>
      </w:r>
    </w:p>
    <w:p w:rsidR="00987B50" w:rsidRPr="0015737F" w:rsidP="00987B50" w14:paraId="455A4ED1" w14:textId="022BA52B">
      <w:pPr>
        <w:spacing w:after="240"/>
        <w:ind w:left="567" w:hanging="567"/>
      </w:pPr>
      <w:r>
        <w:t>15</w:t>
      </w:r>
      <w:r w:rsidRPr="0015737F">
        <w:t>.</w:t>
      </w:r>
      <w:r w:rsidRPr="0015737F">
        <w:tab/>
        <w:t>pozdravlja napore koje je Komisija uložila u poboljšanje učinkovitosti pomoći i kvalitete humanitarnog financiranja u kontekstu humanitarnog oporavka UN-a te u davanje prednosti onima kojima je pomoć najpotrebnija; naglašava da su, osim količine pomoći, kvaliteta i odgovornost u pogledu humanitarne pomoći EU-a od ključne važnosti te da humanitarne reforme moraju biti utemeljene na potrebama, usmjerene na rezultate i usredotočene na učinkovitost i stvarni učinak; naglašava, međutim, da taj postupak ne smije postati pristup koji se temelji isključivo na smanjenju troškova i kojim se ugrožava principijelno pružanje pomoći na temelju potreba; poziva Komisiju da se zalaže za to da se resursi stvoreni povećanjem učinkovitosti u okviru humanitarne obnove ponovno ulože u najizloženije humanitarne odgovore, a ne da se smanje ukupne razine pomoći; poziva Komisiju i države članice da osiguraju da sve humanitarne reforme koje provode budu usmjerene na ljude i rodno osjetljive usklađivanjem postupaka financiranja, usklađenosti i reformi s ciljevima kvalitete, lokalizacije i odgovornosti prema pogođenom stanovništvu;</w:t>
      </w:r>
    </w:p>
    <w:p w:rsidR="00987B50" w:rsidRPr="0015737F" w:rsidP="00987B50" w14:paraId="348E8DE7" w14:textId="5F6C0769">
      <w:pPr>
        <w:spacing w:after="240"/>
        <w:ind w:left="567" w:hanging="567"/>
      </w:pPr>
      <w:r>
        <w:t>16</w:t>
      </w:r>
      <w:r w:rsidRPr="0015737F">
        <w:t>.</w:t>
      </w:r>
      <w:r w:rsidRPr="0015737F">
        <w:tab/>
        <w:t>potiče Komisiju da nastavi ulagati napore u povećanje djelotvornosti, učinkovitosti, ekološke održivosti i otpornosti humanitarnih lanaca opskrbe; poziva Komisiju da te reforme osmisli zajedno s provedbenim akterima i da ih podupre odgovarajućim financijskim sredstvima;</w:t>
      </w:r>
    </w:p>
    <w:p w:rsidR="00987B50" w:rsidRPr="0015737F" w:rsidP="00987B50" w14:paraId="5BE6B8EC" w14:textId="4E65281B">
      <w:pPr>
        <w:spacing w:after="240"/>
        <w:ind w:left="567" w:hanging="567"/>
      </w:pPr>
      <w:r>
        <w:t>17</w:t>
      </w:r>
      <w:r w:rsidRPr="0015737F">
        <w:t>.</w:t>
      </w:r>
      <w:r w:rsidRPr="0015737F">
        <w:tab/>
        <w:t xml:space="preserve">prima na znanje obvezu Komisije da rasporedi najmanje dvije trećine svojeg humanitarnog financiranja putem </w:t>
      </w:r>
      <w:r w:rsidRPr="0015737F">
        <w:t>transformativnih</w:t>
      </w:r>
      <w:r w:rsidRPr="0015737F">
        <w:t xml:space="preserve"> modaliteta kojima se povećava fleksibilnost i učinkovitost te smanjuje administrativno opterećenje partnera; potiče Komisiju da, prema potrebi, dodatno proširi upotrebu pomoći u gotovini kao učinkovitog i dostojanstvenog načina pružanja humanitarne pomoći usmjerenog na ljude;</w:t>
      </w:r>
    </w:p>
    <w:p w:rsidR="00987B50" w:rsidRPr="0015737F" w:rsidP="00987B50" w14:paraId="3D51260D" w14:textId="19C05FF0">
      <w:pPr>
        <w:spacing w:after="240"/>
        <w:ind w:left="567" w:hanging="567"/>
      </w:pPr>
      <w:r>
        <w:t>18</w:t>
      </w:r>
      <w:r w:rsidRPr="0015737F">
        <w:t>.</w:t>
      </w:r>
      <w:r w:rsidRPr="0015737F">
        <w:tab/>
        <w:t>snažno podupire program i plan lokalizacije; traži od Komisije da do kraja 2026. izvijesti o napretku koji je ostvarila u postizanju svojeg cilja da do 2027. godine 25 % humanitarne pomoći što izravnije pruži lokalnim akterima putem međunarodnih agencija i organizacija, specijaliziranih agencija država članica i partnerskih nevladinih organizacija, naglašavajući pritom središnju ulogu UN-a u koordinaciji međunarodnog humanitarnog odgovora na katastrofe i oružane sukobe; traži od Komisije da razmotri kako može ostvariti daljnji napredak u pogledu lokalizacije nakon 2027.;</w:t>
      </w:r>
    </w:p>
    <w:p w:rsidR="00987B50" w:rsidRPr="0015737F" w:rsidP="00987B50" w14:paraId="6D2DA546" w14:textId="042D42A6">
      <w:pPr>
        <w:spacing w:after="240"/>
        <w:ind w:left="567" w:hanging="567"/>
      </w:pPr>
      <w:r>
        <w:t>19</w:t>
      </w:r>
      <w:r w:rsidRPr="0015737F">
        <w:t>.</w:t>
      </w:r>
      <w:r w:rsidRPr="0015737F">
        <w:tab/>
        <w:t>poziva Komisiju i države članice da osiguraju smislenu lokalizaciju i pravedna partnerstva s lokalnim pružateljima pomoći, među ostalim osiguravanjem aktivne uloge lokalnih aktera u donošenju humanitarnih odluka, planiranju, praćenju i evaluaciji humanitarnih odgovora; snažno pozdravlja predanost EU-a ulaganju u angažman lokalnih aktera u humanitarnoj diplomaciji; poziva Komisiju da lokalnim akterima pojednostavi pristup humanitarnom financiranju EU-a, među ostalim smanjenjem administrativnih prepreka, prilagodbom zahtjeva u pogledu usklađenosti i izvješćivanja te povećanjem upotrebe predvidljivih i posredničkih mehanizama financiranja;</w:t>
      </w:r>
    </w:p>
    <w:p w:rsidR="00987B50" w:rsidRPr="0015737F" w:rsidP="00987B50" w14:paraId="0B2A657F" w14:textId="77777777">
      <w:pPr>
        <w:spacing w:after="240"/>
        <w:ind w:left="567" w:hanging="567"/>
        <w:rPr>
          <w:b/>
          <w:i/>
          <w:iCs/>
        </w:rPr>
      </w:pPr>
      <w:r w:rsidRPr="0015737F">
        <w:rPr>
          <w:b/>
          <w:bCs/>
          <w:i/>
          <w:iCs/>
        </w:rPr>
        <w:t>Partnerstvo – Ususret integriranom pristupu nestabilnosti</w:t>
      </w:r>
    </w:p>
    <w:p w:rsidR="00987B50" w:rsidRPr="0015737F" w:rsidP="00987B50" w14:paraId="74845E60" w14:textId="57628038">
      <w:pPr>
        <w:spacing w:after="240"/>
        <w:ind w:left="567" w:hanging="567"/>
        <w:rPr>
          <w:bCs/>
          <w:iCs/>
        </w:rPr>
      </w:pPr>
      <w:r>
        <w:t>20</w:t>
      </w:r>
      <w:r w:rsidRPr="0015737F">
        <w:t>.</w:t>
      </w:r>
      <w:r w:rsidRPr="0015737F">
        <w:tab/>
        <w:t>naglašava da se općim pristupom EU-a nestabilnim kontekstima mora osigurati usklađenost njegovih humanitarnih, razvojnih i sigurnosnih instrumenata i usklađenost s humanitarnom, razvojnom i mirovnom povezanošću te smisleno integrirati okolišna i klimatska pitanja; poziva Komisiju i države članice da povećaju potporu raseljenom stanovništvu i zajednicama koje su ih primile, da ulažu u trajna rješenja i samodostatnost te da osiguraju da se odgovorima na dugotrajno raseljavanje poveže humanitarno, razvojno i mirovno djelovanje;</w:t>
      </w:r>
    </w:p>
    <w:p w:rsidR="00987B50" w:rsidRPr="0015737F" w:rsidP="00987B50" w14:paraId="15256D48" w14:textId="78DDBABC">
      <w:pPr>
        <w:spacing w:after="240"/>
        <w:ind w:left="567" w:hanging="567"/>
        <w:rPr>
          <w:bCs/>
          <w:iCs/>
        </w:rPr>
      </w:pPr>
      <w:r>
        <w:t>21</w:t>
      </w:r>
      <w:r w:rsidRPr="0015737F">
        <w:t>.</w:t>
      </w:r>
      <w:r w:rsidRPr="0015737F">
        <w:tab/>
        <w:t>prepoznaje važnost koordiniranih pristupa među humanitarnim, razvojnim i mirovnim akterima u nestabilnim i sukobima pogođenim kontekstima; naglašava da se takvom koordinacijom moraju u potpunosti poštovati različiti mandati i operativna načela humanitarnog djelovanja; upozorava na podređivanje humanitarne pomoći svim ciljevima koji nisu vođeni humanitarnim načelima jer takvo podređivanje može ugroziti siguran pristup humanitarnoj pomoći i njezino prihvaćanje od strane pogođenih zajednica i sukobljenih strana te može korisnike i humanitarno osoblje izložiti dodatnim rizicima;</w:t>
      </w:r>
    </w:p>
    <w:p w:rsidR="00987B50" w:rsidRPr="0015737F" w:rsidP="00987B50" w14:paraId="57DE25EB" w14:textId="6D51A8B1">
      <w:pPr>
        <w:spacing w:after="240"/>
        <w:ind w:left="567" w:hanging="567"/>
        <w:rPr>
          <w:bCs/>
          <w:iCs/>
        </w:rPr>
      </w:pPr>
      <w:r>
        <w:t>22</w:t>
      </w:r>
      <w:r w:rsidRPr="0015737F">
        <w:t>.</w:t>
      </w:r>
      <w:r w:rsidRPr="0015737F">
        <w:tab/>
        <w:t xml:space="preserve">traži od Komisije da pruži dodatne smjernice o integraciji djelovanja u području humanitarnog djelovanja, razvoja i mira s pomoću </w:t>
      </w:r>
      <w:r w:rsidRPr="0015737F">
        <w:t>sekvenciranog</w:t>
      </w:r>
      <w:r w:rsidRPr="0015737F">
        <w:t>, komplementarnog ili zajedničkog financiranja s državama članicama; potiče Komisiju da iskoristi dostupnu fleksibilnost u instrumentima financiranja kako bi na odgovarajući način odgovorila na krize u nestabilnim kontekstima;</w:t>
      </w:r>
    </w:p>
    <w:p w:rsidR="00987B50" w:rsidRPr="0015737F" w:rsidP="00987B50" w14:paraId="00617C25" w14:textId="70C18BCE">
      <w:pPr>
        <w:spacing w:after="240"/>
        <w:ind w:left="567" w:hanging="567"/>
        <w:rPr>
          <w:bCs/>
          <w:iCs/>
        </w:rPr>
      </w:pPr>
      <w:r>
        <w:t>23</w:t>
      </w:r>
      <w:r w:rsidRPr="0015737F">
        <w:t>.</w:t>
      </w:r>
      <w:r w:rsidRPr="0015737F">
        <w:tab/>
        <w:t xml:space="preserve">naglašava važnost trajnog angažmana u nestabilnim okruženjima pogođenima sukobima, uz pristup usmjeren na ljude koji je u potpunosti usklađen s UN-ovim ciljevima održivog razvoja i načelom da nitko ne smije biti zapostavljen; naglašava da </w:t>
      </w:r>
      <w:r w:rsidRPr="0015737F">
        <w:t>bi intervencije u nestabilnim okruženjima pogođenima sukobima trebale biti usmjerene na strukturne pokretače siromaštva i nejednakosti, unaprijediti ljudski razvoj i prvo doprijeti do najranjivijih osoba bez diskriminacije na bilo kojoj osnovi, uz istodobno jačanje upravljanja, institucijskih kapaciteta i pristupa osnovnim uslugama;</w:t>
      </w:r>
    </w:p>
    <w:p w:rsidR="00987B50" w:rsidRPr="0015737F" w:rsidP="00987B50" w14:paraId="36E44DC4" w14:textId="4C1D4144">
      <w:pPr>
        <w:spacing w:after="240"/>
        <w:ind w:left="567" w:hanging="567"/>
        <w:rPr>
          <w:bCs/>
          <w:iCs/>
        </w:rPr>
      </w:pPr>
      <w:r>
        <w:t>24</w:t>
      </w:r>
      <w:r w:rsidRPr="0015737F">
        <w:t>.</w:t>
      </w:r>
      <w:r w:rsidRPr="0015737F">
        <w:tab/>
        <w:t>podržava napore za jačanje koordinacije Tima Europa u nestabilnim kontekstima i jačanje partnerstava sa zemljama izvan EU-a, regionalnim i multilateralnim organizacijama, međunarodnim razvojnim bankama, privatnim sektorom i filantropskim organizacijama; poziva Komisiju da blisko surađuje s lokalnim akterima i organizacijama civilnog društva te lokalnim zajednicama u nestabilnim kontekstima kako bi se ojačala održivost, otpornost i odgovornost u zajednici;</w:t>
      </w:r>
    </w:p>
    <w:p w:rsidR="00987B50" w:rsidRPr="0015737F" w:rsidP="00987B50" w14:paraId="6F882621" w14:textId="195DA90B">
      <w:pPr>
        <w:spacing w:after="240"/>
        <w:ind w:left="567" w:hanging="567"/>
        <w:rPr>
          <w:bCs/>
          <w:iCs/>
        </w:rPr>
      </w:pPr>
      <w:r>
        <w:t>25</w:t>
      </w:r>
      <w:r w:rsidRPr="0015737F">
        <w:t>.</w:t>
      </w:r>
      <w:r w:rsidRPr="0015737F">
        <w:tab/>
        <w:t xml:space="preserve">pozdravlja najavu Komisije da će razviti novi globalni program za višesektorske procjene potreba i ulaganja u kvalitetu podataka, interoperabilnost, sigurnu razmjenu podataka i snažnije analitičke alate i alate za izvješćivanje, uključujući alate za promatranje Zemlje i modeliranje, kako bi se ojačalo donošenje odluka na temelju dokaza i omogućili brži, </w:t>
      </w:r>
      <w:r w:rsidRPr="0015737F">
        <w:t>koordiniraniji</w:t>
      </w:r>
      <w:r w:rsidRPr="0015737F">
        <w:t xml:space="preserve"> i učinkovitiji humanitarni odgovori;</w:t>
      </w:r>
    </w:p>
    <w:p w:rsidR="00987B50" w:rsidRPr="0015737F" w:rsidP="00987B50" w14:paraId="552BA49E" w14:textId="392ACE95">
      <w:pPr>
        <w:spacing w:after="240"/>
        <w:ind w:left="567" w:hanging="567"/>
        <w:rPr>
          <w:bCs/>
          <w:iCs/>
        </w:rPr>
      </w:pPr>
      <w:r>
        <w:t>26</w:t>
      </w:r>
      <w:r w:rsidRPr="0015737F">
        <w:t>.</w:t>
      </w:r>
      <w:r w:rsidRPr="0015737F">
        <w:tab/>
        <w:t>naglašava važnost izrade programa kojima se uzimaju u obzir sukobi te poziva Komisiju i partnere da sustavno integriraju analizu sukoba u humanitarne i razvojne intervencije u nestabilnim kontekstima;</w:t>
      </w:r>
    </w:p>
    <w:p w:rsidR="00987B50" w:rsidRPr="0015737F" w:rsidP="00987B50" w14:paraId="06571925" w14:textId="3A43FDD3">
      <w:pPr>
        <w:spacing w:after="240"/>
        <w:ind w:left="567" w:hanging="567"/>
        <w:rPr>
          <w:bCs/>
          <w:iCs/>
        </w:rPr>
      </w:pPr>
      <w:r>
        <w:t>27</w:t>
      </w:r>
      <w:r w:rsidRPr="0015737F">
        <w:t>.</w:t>
      </w:r>
      <w:r w:rsidRPr="0015737F">
        <w:tab/>
        <w:t>poziva na to da se delegacijama EU-a omogući dostatna operativna fleksibilnost za prilagodbu programa nestabilnim kontekstima koji se brzo mijenjaju te za učinkovitu koordinaciju političkog dijaloga i provedbe u okviru povezanosti humanitarne pomoći, razvoja i mira;</w:t>
      </w:r>
    </w:p>
    <w:p w:rsidR="00987B50" w:rsidRPr="0015737F" w:rsidP="00987B50" w14:paraId="566C4874" w14:textId="5D6D5D5E">
      <w:pPr>
        <w:spacing w:after="240"/>
        <w:ind w:left="567" w:hanging="567"/>
        <w:rPr>
          <w:bCs/>
          <w:iCs/>
        </w:rPr>
      </w:pPr>
      <w:r>
        <w:t>28</w:t>
      </w:r>
      <w:r w:rsidRPr="0015737F">
        <w:t>.</w:t>
      </w:r>
      <w:r w:rsidRPr="0015737F">
        <w:tab/>
        <w:t xml:space="preserve">prima na znanje namjeru Komisije da poveća financiranje projekata kojima se podupiru sudjelovanje privatnog sektora i inovativna ulaganja u podjelu rizika u dugotrajnim humanitarnim kontekstima; potiče Komisiju da utvrdi najprikladnije alate za svaki kontekst, osiguravajući pristup ulaganjima kojim se uzimaju u obzir sukobi, te da procijeni uvođenje strategije Global </w:t>
      </w:r>
      <w:r w:rsidRPr="0015737F">
        <w:t>Gateway</w:t>
      </w:r>
      <w:r w:rsidRPr="0015737F">
        <w:t xml:space="preserve"> kao instrumenta EU-a za izgradnju otpornosti i održivog razvoja u nestabilnim okruženjima, među ostalim za najakutnije i najhitnije potrebe;</w:t>
      </w:r>
    </w:p>
    <w:p w:rsidR="00987B50" w:rsidRPr="0015737F" w:rsidP="00987B50" w14:paraId="132463D5" w14:textId="47A3D78F">
      <w:pPr>
        <w:spacing w:after="240"/>
        <w:ind w:left="567" w:hanging="567"/>
        <w:rPr>
          <w:bCs/>
          <w:iCs/>
        </w:rPr>
      </w:pPr>
      <w:r>
        <w:t>29</w:t>
      </w:r>
      <w:r w:rsidRPr="0015737F">
        <w:t>.</w:t>
      </w:r>
      <w:r w:rsidRPr="0015737F">
        <w:tab/>
        <w:t xml:space="preserve">poziva Komisiju da podrži odgovorno sudjelovanje privatnog sektora u humanitarnim kontekstima, u skladu s humanitarnim načelima i zahtjevima u pogledu transparentnosti i odgovornosti, istodobno doprinoseći održivom i </w:t>
      </w:r>
      <w:r w:rsidRPr="0015737F">
        <w:t>uključivom</w:t>
      </w:r>
      <w:r w:rsidRPr="0015737F">
        <w:t xml:space="preserve"> razvoju, među ostalim otvaranjem dostojanstvenih radnih mjesta i smanjenjem siromaštva;</w:t>
      </w:r>
    </w:p>
    <w:p w:rsidR="00987B50" w:rsidRPr="0015737F" w:rsidP="00987B50" w14:paraId="7616A61C" w14:textId="73915ED0">
      <w:pPr>
        <w:spacing w:after="240"/>
        <w:ind w:left="567" w:hanging="567"/>
        <w:rPr>
          <w:bCs/>
          <w:iCs/>
        </w:rPr>
      </w:pPr>
      <w:r>
        <w:t>30</w:t>
      </w:r>
      <w:r w:rsidRPr="0015737F">
        <w:t>.</w:t>
      </w:r>
      <w:r w:rsidRPr="0015737F">
        <w:tab/>
        <w:t xml:space="preserve">naglašava da bi se službena razvojna pomoć trebala dodjeljivati tamo gdje je najpotrebnija i da mora ostati ključan alat za rješavanje humanitarnih potreba i pružanje usluga kojima se spašavaju životi stanovništvu pogođenom krizom, što su preduvjeti za stabilna, </w:t>
      </w:r>
      <w:r w:rsidRPr="0015737F">
        <w:t>uključiva</w:t>
      </w:r>
      <w:r w:rsidRPr="0015737F">
        <w:t xml:space="preserve"> i prosperitetna društva; naglašava da javno-privatna partnerstva mogu dopuniti, ali ne smiju zamijeniti službenu razvojnu pomoć za isporuku humanitarne pomoći i potporu otpornosti;</w:t>
      </w:r>
    </w:p>
    <w:p w:rsidR="00987B50" w:rsidRPr="0015737F" w:rsidP="00987B50" w14:paraId="5DEF882A" w14:textId="2AEF57E9">
      <w:pPr>
        <w:spacing w:after="240"/>
        <w:ind w:left="567" w:hanging="567"/>
        <w:rPr>
          <w:bCs/>
          <w:iCs/>
        </w:rPr>
      </w:pPr>
      <w:r>
        <w:t>31</w:t>
      </w:r>
      <w:r w:rsidRPr="0015737F">
        <w:t>.</w:t>
      </w:r>
      <w:r w:rsidRPr="0015737F">
        <w:tab/>
        <w:t xml:space="preserve">poziva Komisiju da redovito prati provedbu obveza u pogledu nestabilnosti i da svake dvije godine izvješćuje Parlament o njihovoj provedbi; naglašava važnost bliske koordinacije između službi Komisije, ESVD-a i delegacija EU-a, među ostalim putem namjenskih okvira za nestabilnost; traži od Komisije da dodatno pojasni ulogu službi uključenih u integrirani pristup nestabilnosti; poziva Komisiju i ESVD da aktivno </w:t>
      </w:r>
      <w:r w:rsidRPr="0015737F">
        <w:t>surađuju s UN-om i drugim međunarodnim partnerima u rješavanju nestabilnosti;</w:t>
      </w:r>
    </w:p>
    <w:p w:rsidR="00987B50" w:rsidRPr="0015737F" w:rsidP="00987B50" w14:paraId="4947A72C" w14:textId="77777777">
      <w:pPr>
        <w:spacing w:after="240"/>
        <w:ind w:left="567" w:hanging="567"/>
        <w:rPr>
          <w:b/>
          <w:i/>
          <w:iCs/>
        </w:rPr>
      </w:pPr>
      <w:r w:rsidRPr="0015737F">
        <w:rPr>
          <w:b/>
          <w:i/>
        </w:rPr>
        <w:t>Daljnji koraci i provedba</w:t>
      </w:r>
    </w:p>
    <w:p w:rsidR="00987B50" w:rsidRPr="0015737F" w:rsidP="00987B50" w14:paraId="5CE51CBF" w14:textId="3B0C5359">
      <w:pPr>
        <w:spacing w:after="240"/>
        <w:ind w:left="567" w:hanging="567"/>
      </w:pPr>
      <w:r>
        <w:t>32</w:t>
      </w:r>
      <w:r w:rsidRPr="0015737F">
        <w:t>.</w:t>
      </w:r>
      <w:r w:rsidRPr="0015737F">
        <w:tab/>
        <w:t>poziva Komisiju i ESVD da izrade jasan plan provedbe i praćenja obveza preuzetih u zajedničkoj komunikaciji o humanitarnoj pomoći i popratnim radnim dokumentima službi te da osiguraju potpunu uključenost Parlamenta u taj proces;</w:t>
      </w:r>
    </w:p>
    <w:p w:rsidR="00987B50" w:rsidRPr="0015737F" w:rsidP="00987B50" w14:paraId="5C8CBC74" w14:textId="62E63EAB">
      <w:pPr>
        <w:spacing w:after="240"/>
        <w:ind w:left="567" w:hanging="567"/>
      </w:pPr>
      <w:r>
        <w:t>33</w:t>
      </w:r>
      <w:r w:rsidRPr="0015737F">
        <w:t>.</w:t>
      </w:r>
      <w:r w:rsidRPr="0015737F">
        <w:tab/>
        <w:t>naglašava važnost parlamentarne diplomacije i demokratskog nadzora u jačanju odgovornosti i legitimnosti u pogledu humanitarnog djelovanja; naglašava doprinos međuparlamentarnih tijela, kao što su Parlamentarna skupština Afrike i EU-a i Zajednička parlamentarna skupština Organizacije afričkih, karipskih i pacifičkih država i EU-a, u vođenju dijaloga s partnerskim zemljama i regijama o humanitarnim potrebama, čime se štiti humanitarni prostor;</w:t>
      </w:r>
    </w:p>
    <w:p w:rsidR="008A6700" w:rsidP="008A6700" w14:paraId="039901D2" w14:textId="1FE781A6">
      <w:pPr>
        <w:widowControl/>
        <w:spacing w:after="240"/>
        <w:jc w:val="center"/>
      </w:pPr>
      <w:r>
        <w:t>°</w:t>
      </w:r>
    </w:p>
    <w:p w:rsidR="008A6700" w:rsidP="008A6700" w14:paraId="44B25727" w14:textId="08C6442B">
      <w:pPr>
        <w:widowControl/>
        <w:spacing w:after="240"/>
        <w:jc w:val="center"/>
      </w:pPr>
      <w:r>
        <w:t>°     °</w:t>
      </w:r>
    </w:p>
    <w:p w:rsidR="0015737F" w:rsidRPr="0015737F" w:rsidP="0015737F" w14:paraId="6B38E497" w14:textId="35FF0EF2">
      <w:pPr>
        <w:spacing w:after="240"/>
        <w:ind w:left="567" w:hanging="567"/>
      </w:pPr>
      <w:r>
        <w:t>34</w:t>
      </w:r>
      <w:r w:rsidRPr="0015737F" w:rsidR="00987B50">
        <w:t>.</w:t>
      </w:r>
      <w:r w:rsidRPr="0015737F" w:rsidR="00987B50">
        <w:tab/>
        <w:t>nalaže svojoj predsjednici da ovu Rezoluciju proslijedi Komisiji, Europskoj službi za vanjsko djelovanje, Vijeću te vladama i parlamentima država članica.</w:t>
      </w:r>
    </w:p>
    <w:p w:rsidR="00E365E1" w:rsidRPr="0015737F" w:rsidP="00A77753" w14:paraId="1B38E477" w14:textId="750F41D0"/>
    <w:sectPr w:rsidSect="0015737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77753" w:rsidRPr="0015737F" w14:paraId="12CC404B" w14:textId="77777777">
      <w:r w:rsidRPr="0015737F">
        <w:separator/>
      </w:r>
    </w:p>
  </w:footnote>
  <w:footnote w:type="continuationSeparator" w:id="1">
    <w:p w:rsidR="00A77753" w:rsidRPr="0015737F" w14:paraId="4EBFB361" w14:textId="77777777">
      <w:r w:rsidRPr="0015737F">
        <w:continuationSeparator/>
      </w:r>
    </w:p>
  </w:footnote>
  <w:footnote w:id="2">
    <w:p w:rsidR="00987B50" w:rsidRPr="0015737F" w:rsidP="0015737F" w14:paraId="4A956F94" w14:textId="71276AD4">
      <w:pPr>
        <w:pStyle w:val="FootnoteText"/>
        <w:ind w:left="567" w:hanging="567"/>
        <w:rPr>
          <w:sz w:val="24"/>
          <w:lang w:val="hr-HR"/>
        </w:rPr>
      </w:pPr>
      <w:r w:rsidRPr="0015737F">
        <w:rPr>
          <w:rStyle w:val="FootnoteReference"/>
          <w:sz w:val="24"/>
          <w:lang w:val="hr-HR"/>
        </w:rPr>
        <w:footnoteRef/>
      </w:r>
      <w:r w:rsidRPr="0015737F" w:rsidR="0015737F">
        <w:rPr>
          <w:sz w:val="24"/>
          <w:lang w:val="hr-HR"/>
        </w:rPr>
        <w:t xml:space="preserve"> </w:t>
      </w:r>
      <w:r w:rsidRPr="0015737F" w:rsidR="0015737F">
        <w:rPr>
          <w:sz w:val="24"/>
          <w:lang w:val="hr-HR"/>
        </w:rPr>
        <w:tab/>
      </w:r>
      <w:r w:rsidRPr="0015737F">
        <w:rPr>
          <w:sz w:val="24"/>
          <w:lang w:val="hr-HR"/>
        </w:rPr>
        <w:t xml:space="preserve">Ured Ujedinjenih naroda za koordinaciju humanitarnih poslova, Izvješće o humanitarnoj pomoći na svjetskoj razini za 2026., </w:t>
      </w:r>
      <w:hyperlink r:id="rId1" w:history="1">
        <w:r w:rsidRPr="0015737F">
          <w:rPr>
            <w:rStyle w:val="Hyperlink1"/>
            <w:sz w:val="24"/>
            <w:lang w:val="hr-HR"/>
          </w:rPr>
          <w:t>https://humanitarianaction.info/document/global-humanitarian-overview-2026</w:t>
        </w:r>
      </w:hyperlink>
      <w:r w:rsidRPr="0015737F">
        <w:rPr>
          <w:sz w:val="24"/>
          <w:lang w:val="hr-HR"/>
        </w:rPr>
        <w:t>.</w:t>
      </w:r>
    </w:p>
  </w:footnote>
  <w:footnote w:id="3">
    <w:p w:rsidR="00987B50" w:rsidRPr="0015737F" w:rsidP="0015737F" w14:paraId="61E662F5" w14:textId="2643E719">
      <w:pPr>
        <w:pStyle w:val="FootnoteText"/>
        <w:ind w:left="567" w:hanging="567"/>
        <w:rPr>
          <w:sz w:val="24"/>
          <w:lang w:val="hr-HR"/>
        </w:rPr>
      </w:pPr>
      <w:r w:rsidRPr="0015737F">
        <w:rPr>
          <w:rStyle w:val="FootnoteReference"/>
          <w:sz w:val="24"/>
          <w:lang w:val="hr-HR"/>
        </w:rPr>
        <w:footnoteRef/>
      </w:r>
      <w:r w:rsidRPr="0015737F" w:rsidR="0015737F">
        <w:rPr>
          <w:sz w:val="24"/>
          <w:lang w:val="hr-HR"/>
        </w:rPr>
        <w:t xml:space="preserve"> </w:t>
      </w:r>
      <w:r w:rsidRPr="0015737F" w:rsidR="0015737F">
        <w:rPr>
          <w:sz w:val="24"/>
          <w:lang w:val="hr-HR"/>
        </w:rPr>
        <w:tab/>
      </w:r>
      <w:r w:rsidRPr="0015737F">
        <w:rPr>
          <w:sz w:val="24"/>
          <w:lang w:val="hr-HR"/>
        </w:rPr>
        <w:t xml:space="preserve">Europsko vijeće i Vijeće, „Humanitarna pomoć”, </w:t>
      </w:r>
      <w:hyperlink r:id="rId2" w:history="1">
        <w:r w:rsidRPr="0015737F">
          <w:rPr>
            <w:rStyle w:val="Hyperlink1"/>
            <w:sz w:val="24"/>
            <w:lang w:val="hr-HR"/>
          </w:rPr>
          <w:t>https://www.consilium.europa.eu/en/policies/</w:t>
        </w:r>
        <w:r w:rsidRPr="0015737F">
          <w:rPr>
            <w:rStyle w:val="Hyperlink1"/>
            <w:sz w:val="24"/>
            <w:lang w:val="hr-HR"/>
          </w:rPr>
          <w:t>h</w:t>
        </w:r>
        <w:r w:rsidRPr="0015737F">
          <w:rPr>
            <w:rStyle w:val="Hyperlink1"/>
            <w:sz w:val="24"/>
            <w:lang w:val="hr-HR"/>
          </w:rPr>
          <w:t>umanitarian-aid/</w:t>
        </w:r>
      </w:hyperlink>
      <w:r w:rsidRPr="0015737F">
        <w:rPr>
          <w:sz w:val="24"/>
          <w:lang w:val="hr-HR"/>
        </w:rPr>
        <w:t>.</w:t>
      </w:r>
    </w:p>
  </w:footnote>
  <w:footnote w:id="4">
    <w:p w:rsidR="00987B50" w:rsidRPr="0015737F" w:rsidP="0015737F" w14:paraId="5E6F3F99" w14:textId="6719A629">
      <w:pPr>
        <w:pStyle w:val="FootnoteText"/>
        <w:ind w:left="567" w:hanging="567"/>
        <w:rPr>
          <w:sz w:val="24"/>
          <w:lang w:val="hr-HR"/>
        </w:rPr>
      </w:pPr>
      <w:r w:rsidRPr="0015737F">
        <w:rPr>
          <w:rStyle w:val="FootnoteReference"/>
          <w:sz w:val="24"/>
          <w:lang w:val="hr-HR"/>
        </w:rPr>
        <w:footnoteRef/>
      </w:r>
      <w:r w:rsidRPr="0015737F" w:rsidR="0015737F">
        <w:rPr>
          <w:sz w:val="24"/>
          <w:lang w:val="hr-HR"/>
        </w:rPr>
        <w:t xml:space="preserve"> </w:t>
      </w:r>
      <w:r w:rsidRPr="0015737F" w:rsidR="0015737F">
        <w:rPr>
          <w:sz w:val="24"/>
          <w:lang w:val="hr-HR"/>
        </w:rPr>
        <w:tab/>
      </w:r>
      <w:r w:rsidRPr="0015737F">
        <w:rPr>
          <w:sz w:val="24"/>
          <w:lang w:val="hr-HR"/>
        </w:rPr>
        <w:t xml:space="preserve">Organizacija za gospodarsku suradnju i razvoj (OECD), „Izvješće o nestabilnosti za 2025.”, </w:t>
      </w:r>
      <w:r w:rsidRPr="0015737F">
        <w:rPr>
          <w:sz w:val="24"/>
          <w:lang w:val="hr-HR"/>
        </w:rPr>
        <w:t xml:space="preserve">OECD </w:t>
      </w:r>
      <w:r w:rsidRPr="0015737F">
        <w:rPr>
          <w:sz w:val="24"/>
          <w:lang w:val="hr-HR"/>
        </w:rPr>
        <w:t>Publishing</w:t>
      </w:r>
      <w:r w:rsidRPr="0015737F">
        <w:rPr>
          <w:sz w:val="24"/>
          <w:lang w:val="hr-HR"/>
        </w:rPr>
        <w:t xml:space="preserve">, Pariz, 2025., </w:t>
      </w:r>
      <w:hyperlink r:id="rId3" w:history="1">
        <w:r w:rsidRPr="0015737F">
          <w:rPr>
            <w:rStyle w:val="Hyperlink1"/>
            <w:sz w:val="24"/>
            <w:lang w:val="hr-HR"/>
          </w:rPr>
          <w:t>https://doi.org/10.1787/81982370-en</w:t>
        </w:r>
      </w:hyperlink>
      <w:r w:rsidRPr="0015737F">
        <w:rPr>
          <w:sz w:val="24"/>
          <w:lang w:val="hr-HR"/>
        </w:rPr>
        <w:t>.</w:t>
      </w:r>
    </w:p>
  </w:footnote>
  <w:footnote w:id="5">
    <w:p w:rsidR="00987B50" w:rsidRPr="0015737F" w:rsidP="0015737F" w14:paraId="6CE7AE51" w14:textId="04E6BB40">
      <w:pPr>
        <w:pStyle w:val="FootnoteText"/>
        <w:ind w:left="567" w:hanging="567"/>
        <w:rPr>
          <w:b/>
          <w:bCs/>
          <w:i/>
          <w:iCs/>
          <w:sz w:val="24"/>
          <w:lang w:val="hr-HR"/>
        </w:rPr>
      </w:pPr>
      <w:r w:rsidRPr="0015737F">
        <w:rPr>
          <w:rStyle w:val="FootnoteReference"/>
          <w:sz w:val="24"/>
          <w:lang w:val="hr-HR"/>
        </w:rPr>
        <w:footnoteRef/>
      </w:r>
      <w:r w:rsidRPr="0015737F" w:rsidR="0015737F">
        <w:rPr>
          <w:sz w:val="24"/>
          <w:lang w:val="hr-HR"/>
        </w:rPr>
        <w:t xml:space="preserve"> </w:t>
      </w:r>
      <w:r w:rsidRPr="0015737F" w:rsidR="0015737F">
        <w:rPr>
          <w:sz w:val="24"/>
          <w:lang w:val="hr-HR"/>
        </w:rPr>
        <w:tab/>
      </w:r>
      <w:r w:rsidRPr="0015737F">
        <w:rPr>
          <w:sz w:val="24"/>
          <w:lang w:val="hr-HR"/>
        </w:rPr>
        <w:t xml:space="preserve">OECD, „Razvojno financiranje za rodnu ravnopravnost 2024.”, </w:t>
      </w:r>
      <w:r w:rsidRPr="0015737F">
        <w:rPr>
          <w:sz w:val="24"/>
          <w:lang w:val="hr-HR"/>
        </w:rPr>
        <w:t xml:space="preserve">OECD </w:t>
      </w:r>
      <w:r w:rsidRPr="0015737F">
        <w:rPr>
          <w:sz w:val="24"/>
          <w:lang w:val="hr-HR"/>
        </w:rPr>
        <w:t>Publishing</w:t>
      </w:r>
      <w:r w:rsidRPr="0015737F">
        <w:rPr>
          <w:sz w:val="24"/>
          <w:lang w:val="hr-HR"/>
        </w:rPr>
        <w:t xml:space="preserve">, Pariz, 2024., </w:t>
      </w:r>
      <w:hyperlink r:id="rId4" w:history="1">
        <w:r w:rsidRPr="0015737F">
          <w:rPr>
            <w:rStyle w:val="Hyperlink1"/>
            <w:sz w:val="24"/>
            <w:lang w:val="hr-HR"/>
          </w:rPr>
          <w:t>https://doi.org/10.1787/e340afbf-en</w:t>
        </w:r>
      </w:hyperlink>
      <w:r w:rsidRPr="0015737F">
        <w:rPr>
          <w:sz w:val="24"/>
          <w:lang w:val="hr-HR"/>
        </w:rPr>
        <w:t>.</w:t>
      </w:r>
    </w:p>
  </w:footnote>
  <w:footnote w:id="6">
    <w:p w:rsidR="00987B50" w:rsidRPr="0015737F" w:rsidP="0015737F" w14:paraId="0F173C2F" w14:textId="76D18D9C">
      <w:pPr>
        <w:pStyle w:val="FootnoteText"/>
        <w:ind w:left="567" w:hanging="567"/>
        <w:rPr>
          <w:sz w:val="24"/>
          <w:lang w:val="hr-HR"/>
        </w:rPr>
      </w:pPr>
      <w:r w:rsidRPr="0015737F">
        <w:rPr>
          <w:rStyle w:val="FootnoteReference"/>
          <w:sz w:val="24"/>
          <w:lang w:val="hr-HR"/>
        </w:rPr>
        <w:footnoteRef/>
      </w:r>
      <w:r w:rsidRPr="0015737F" w:rsidR="0015737F">
        <w:rPr>
          <w:sz w:val="24"/>
          <w:lang w:val="hr-HR"/>
        </w:rPr>
        <w:t xml:space="preserve"> </w:t>
      </w:r>
      <w:r w:rsidRPr="0015737F" w:rsidR="0015737F">
        <w:rPr>
          <w:sz w:val="24"/>
          <w:lang w:val="hr-HR"/>
        </w:rPr>
        <w:tab/>
      </w:r>
      <w:r w:rsidRPr="0015737F">
        <w:rPr>
          <w:sz w:val="24"/>
          <w:lang w:val="hr-HR"/>
        </w:rPr>
        <w:t>Glavni tajnik UN-a, „Žene, mir i sigurnost – izvješće glavnog tajnika UN-a”, 5. rujna 2025.</w:t>
      </w:r>
    </w:p>
  </w:footnote>
  <w:footnote w:id="7">
    <w:p w:rsidR="00987B50" w:rsidRPr="0015737F" w:rsidP="0015737F" w14:paraId="096C9A24" w14:textId="10E9D0AE">
      <w:pPr>
        <w:pStyle w:val="FootnoteText"/>
        <w:ind w:left="567" w:hanging="567"/>
        <w:rPr>
          <w:sz w:val="24"/>
          <w:lang w:val="hr-HR"/>
        </w:rPr>
      </w:pPr>
      <w:r w:rsidRPr="0015737F">
        <w:rPr>
          <w:rStyle w:val="FootnoteReference"/>
          <w:sz w:val="24"/>
          <w:lang w:val="hr-HR"/>
        </w:rPr>
        <w:footnoteRef/>
      </w:r>
      <w:r w:rsidRPr="0015737F" w:rsidR="0015737F">
        <w:rPr>
          <w:sz w:val="24"/>
          <w:lang w:val="hr-HR"/>
        </w:rPr>
        <w:t xml:space="preserve"> </w:t>
      </w:r>
      <w:r w:rsidRPr="0015737F" w:rsidR="0015737F">
        <w:rPr>
          <w:sz w:val="24"/>
          <w:lang w:val="hr-HR"/>
        </w:rPr>
        <w:tab/>
      </w:r>
      <w:r w:rsidRPr="0015737F">
        <w:rPr>
          <w:sz w:val="24"/>
          <w:lang w:val="hr-HR"/>
        </w:rPr>
        <w:t>Glavni tajnik UN-a, „</w:t>
      </w:r>
      <w:r w:rsidRPr="0015737F">
        <w:rPr>
          <w:sz w:val="24"/>
          <w:lang w:val="hr-HR"/>
        </w:rPr>
        <w:t>Conflict-related</w:t>
      </w:r>
      <w:r w:rsidRPr="0015737F">
        <w:rPr>
          <w:sz w:val="24"/>
          <w:lang w:val="hr-HR"/>
        </w:rPr>
        <w:t xml:space="preserve"> </w:t>
      </w:r>
      <w:r w:rsidRPr="0015737F">
        <w:rPr>
          <w:sz w:val="24"/>
          <w:lang w:val="hr-HR"/>
        </w:rPr>
        <w:t>Sexual</w:t>
      </w:r>
      <w:r w:rsidRPr="0015737F">
        <w:rPr>
          <w:sz w:val="24"/>
          <w:lang w:val="hr-HR"/>
        </w:rPr>
        <w:t xml:space="preserve"> </w:t>
      </w:r>
      <w:r w:rsidRPr="0015737F">
        <w:rPr>
          <w:sz w:val="24"/>
          <w:lang w:val="hr-HR"/>
        </w:rPr>
        <w:t>Violence</w:t>
      </w:r>
      <w:r w:rsidRPr="0015737F">
        <w:rPr>
          <w:sz w:val="24"/>
          <w:lang w:val="hr-HR"/>
        </w:rPr>
        <w:t xml:space="preserve"> – </w:t>
      </w:r>
      <w:r w:rsidRPr="0015737F">
        <w:rPr>
          <w:sz w:val="24"/>
          <w:lang w:val="hr-HR"/>
        </w:rPr>
        <w:t>Report</w:t>
      </w:r>
      <w:r w:rsidRPr="0015737F">
        <w:rPr>
          <w:sz w:val="24"/>
          <w:lang w:val="hr-HR"/>
        </w:rPr>
        <w:t xml:space="preserve"> </w:t>
      </w:r>
      <w:r w:rsidRPr="0015737F">
        <w:rPr>
          <w:sz w:val="24"/>
          <w:lang w:val="hr-HR"/>
        </w:rPr>
        <w:t>of</w:t>
      </w:r>
      <w:r w:rsidRPr="0015737F">
        <w:rPr>
          <w:sz w:val="24"/>
          <w:lang w:val="hr-HR"/>
        </w:rPr>
        <w:t xml:space="preserve"> </w:t>
      </w:r>
      <w:r w:rsidRPr="0015737F">
        <w:rPr>
          <w:sz w:val="24"/>
          <w:lang w:val="hr-HR"/>
        </w:rPr>
        <w:t>the</w:t>
      </w:r>
      <w:r w:rsidRPr="0015737F">
        <w:rPr>
          <w:sz w:val="24"/>
          <w:lang w:val="hr-HR"/>
        </w:rPr>
        <w:t xml:space="preserve"> </w:t>
      </w:r>
      <w:r w:rsidRPr="0015737F">
        <w:rPr>
          <w:sz w:val="24"/>
          <w:lang w:val="hr-HR"/>
        </w:rPr>
        <w:t>Secretary</w:t>
      </w:r>
      <w:r w:rsidRPr="0015737F">
        <w:rPr>
          <w:sz w:val="24"/>
          <w:lang w:val="hr-HR"/>
        </w:rPr>
        <w:t>-General” (Seksualno nasilje povezano sa sukobima – izvješće glavnog tajnika), 21. travnja 2026.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3575165">
    <w:abstractNumId w:val="9"/>
  </w:num>
  <w:num w:numId="2" w16cid:durableId="1370034255">
    <w:abstractNumId w:val="9"/>
  </w:num>
  <w:num w:numId="3" w16cid:durableId="1838809286">
    <w:abstractNumId w:val="7"/>
  </w:num>
  <w:num w:numId="4" w16cid:durableId="56631923">
    <w:abstractNumId w:val="7"/>
  </w:num>
  <w:num w:numId="5" w16cid:durableId="2001229608">
    <w:abstractNumId w:val="6"/>
  </w:num>
  <w:num w:numId="6" w16cid:durableId="1724865626">
    <w:abstractNumId w:val="6"/>
  </w:num>
  <w:num w:numId="7" w16cid:durableId="890194405">
    <w:abstractNumId w:val="5"/>
  </w:num>
  <w:num w:numId="8" w16cid:durableId="190845857">
    <w:abstractNumId w:val="5"/>
  </w:num>
  <w:num w:numId="9" w16cid:durableId="396520001">
    <w:abstractNumId w:val="4"/>
  </w:num>
  <w:num w:numId="10" w16cid:durableId="1479690343">
    <w:abstractNumId w:val="4"/>
  </w:num>
  <w:num w:numId="11" w16cid:durableId="868564440">
    <w:abstractNumId w:val="8"/>
  </w:num>
  <w:num w:numId="12" w16cid:durableId="21636437">
    <w:abstractNumId w:val="8"/>
  </w:num>
  <w:num w:numId="13" w16cid:durableId="116803001">
    <w:abstractNumId w:val="3"/>
  </w:num>
  <w:num w:numId="14" w16cid:durableId="894436234">
    <w:abstractNumId w:val="3"/>
  </w:num>
  <w:num w:numId="15" w16cid:durableId="1071854824">
    <w:abstractNumId w:val="2"/>
  </w:num>
  <w:num w:numId="16" w16cid:durableId="1689137334">
    <w:abstractNumId w:val="2"/>
  </w:num>
  <w:num w:numId="17" w16cid:durableId="678118061">
    <w:abstractNumId w:val="1"/>
  </w:num>
  <w:num w:numId="18" w16cid:durableId="1643729900">
    <w:abstractNumId w:val="1"/>
  </w:num>
  <w:num w:numId="19" w16cid:durableId="896623751">
    <w:abstractNumId w:val="0"/>
  </w:num>
  <w:num w:numId="20" w16cid:durableId="1198816730">
    <w:abstractNumId w:val="0"/>
  </w:num>
  <w:num w:numId="21" w16cid:durableId="39089218">
    <w:abstractNumId w:val="9"/>
  </w:num>
  <w:num w:numId="22" w16cid:durableId="1885946972">
    <w:abstractNumId w:val="7"/>
  </w:num>
  <w:num w:numId="23" w16cid:durableId="1767381131">
    <w:abstractNumId w:val="6"/>
  </w:num>
  <w:num w:numId="24" w16cid:durableId="532691781">
    <w:abstractNumId w:val="5"/>
  </w:num>
  <w:num w:numId="25" w16cid:durableId="772434002">
    <w:abstractNumId w:val="4"/>
  </w:num>
  <w:num w:numId="26" w16cid:durableId="686175252">
    <w:abstractNumId w:val="8"/>
  </w:num>
  <w:num w:numId="27" w16cid:durableId="606621539">
    <w:abstractNumId w:val="3"/>
  </w:num>
  <w:num w:numId="28" w16cid:durableId="1195121062">
    <w:abstractNumId w:val="2"/>
  </w:num>
  <w:num w:numId="29" w16cid:durableId="897861961">
    <w:abstractNumId w:val="1"/>
  </w:num>
  <w:num w:numId="30" w16cid:durableId="1139029654">
    <w:abstractNumId w:val="0"/>
  </w:num>
  <w:num w:numId="31" w16cid:durableId="1190292058">
    <w:abstractNumId w:val="9"/>
  </w:num>
  <w:num w:numId="32" w16cid:durableId="826939780">
    <w:abstractNumId w:val="7"/>
  </w:num>
  <w:num w:numId="33" w16cid:durableId="1605455991">
    <w:abstractNumId w:val="6"/>
  </w:num>
  <w:num w:numId="34" w16cid:durableId="1893227652">
    <w:abstractNumId w:val="5"/>
  </w:num>
  <w:num w:numId="35" w16cid:durableId="1563174413">
    <w:abstractNumId w:val="4"/>
  </w:num>
  <w:num w:numId="36" w16cid:durableId="911617960">
    <w:abstractNumId w:val="8"/>
  </w:num>
  <w:num w:numId="37" w16cid:durableId="1196430200">
    <w:abstractNumId w:val="3"/>
  </w:num>
  <w:num w:numId="38" w16cid:durableId="739711389">
    <w:abstractNumId w:val="2"/>
  </w:num>
  <w:num w:numId="39" w16cid:durableId="69498533">
    <w:abstractNumId w:val="1"/>
  </w:num>
  <w:num w:numId="40" w16cid:durableId="173350994">
    <w:abstractNumId w:val="0"/>
  </w:num>
  <w:num w:numId="41" w16cid:durableId="902790903">
    <w:abstractNumId w:val="10"/>
  </w:num>
  <w:num w:numId="42" w16cid:durableId="1259634324">
    <w:abstractNumId w:val="10"/>
  </w:num>
  <w:num w:numId="43" w16cid:durableId="1239898130">
    <w:abstractNumId w:val="10"/>
  </w:num>
  <w:num w:numId="44" w16cid:durableId="10512257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53"/>
    <w:rsid w:val="00002272"/>
    <w:rsid w:val="00064002"/>
    <w:rsid w:val="000677B9"/>
    <w:rsid w:val="000831BA"/>
    <w:rsid w:val="000A42CC"/>
    <w:rsid w:val="000E7DD9"/>
    <w:rsid w:val="0010095E"/>
    <w:rsid w:val="00125B37"/>
    <w:rsid w:val="0015737F"/>
    <w:rsid w:val="00187494"/>
    <w:rsid w:val="001A75B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BFB"/>
    <w:rsid w:val="0086226F"/>
    <w:rsid w:val="00865F67"/>
    <w:rsid w:val="00881A7B"/>
    <w:rsid w:val="008840E5"/>
    <w:rsid w:val="00887B3E"/>
    <w:rsid w:val="008A6700"/>
    <w:rsid w:val="008C2AC6"/>
    <w:rsid w:val="00930C23"/>
    <w:rsid w:val="0093193B"/>
    <w:rsid w:val="009509D8"/>
    <w:rsid w:val="00950B64"/>
    <w:rsid w:val="00981893"/>
    <w:rsid w:val="00987B50"/>
    <w:rsid w:val="00A1687D"/>
    <w:rsid w:val="00A43E52"/>
    <w:rsid w:val="00A4678D"/>
    <w:rsid w:val="00A64171"/>
    <w:rsid w:val="00A77753"/>
    <w:rsid w:val="00A778C7"/>
    <w:rsid w:val="00AB441E"/>
    <w:rsid w:val="00AB6293"/>
    <w:rsid w:val="00AE0928"/>
    <w:rsid w:val="00AF3B82"/>
    <w:rsid w:val="00B12E95"/>
    <w:rsid w:val="00B22876"/>
    <w:rsid w:val="00B558F0"/>
    <w:rsid w:val="00B822E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7BB"/>
    <w:rsid w:val="00D359F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39/2026"/>
    <w:docVar w:name="dvlangue" w:val="HR"/>
    <w:docVar w:name="dvnumam" w:val="0"/>
    <w:docVar w:name="dvpe" w:val="788.975"/>
    <w:docVar w:name="dvtitre" w:val="Rezolucija Europskog parlamenta od .... 2026. o Zajedničkoj komunikaciji o humanitarnoj pomoći (JOIN(2026)0025)(2026/2734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16D05FA"/>
  <w15:chartTrackingRefBased/>
  <w15:docId w15:val="{3800E64B-2731-43EF-96D8-3498301E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87B50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987B50"/>
    <w:rPr>
      <w:sz w:val="24"/>
      <w:lang w:val="hr-HR"/>
    </w:rPr>
  </w:style>
  <w:style w:type="character" w:customStyle="1" w:styleId="Hyperlink1">
    <w:name w:val="Hyperlink1"/>
    <w:basedOn w:val="DefaultParagraphFont"/>
    <w:uiPriority w:val="99"/>
    <w:unhideWhenUsed/>
    <w:rsid w:val="00987B50"/>
    <w:rPr>
      <w:color w:val="0563C1"/>
      <w:u w:val="single"/>
    </w:rPr>
  </w:style>
  <w:style w:type="paragraph" w:styleId="Revision">
    <w:name w:val="Revision"/>
    <w:hidden/>
    <w:uiPriority w:val="99"/>
    <w:semiHidden/>
    <w:rsid w:val="00A64171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humanitarianaction.info/document/global-humanitarian-overview-2026" TargetMode="External" /><Relationship Id="rId2" Type="http://schemas.openxmlformats.org/officeDocument/2006/relationships/hyperlink" Target="https://www.consilium.europa.eu/hr/policies/humanitarian-aid/" TargetMode="External" /><Relationship Id="rId3" Type="http://schemas.openxmlformats.org/officeDocument/2006/relationships/hyperlink" Target="https://doi.org/10.1787/81982370-en" TargetMode="External" /><Relationship Id="rId4" Type="http://schemas.openxmlformats.org/officeDocument/2006/relationships/hyperlink" Target="https://doi.org/10.1787/e340afbf-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3015</Words>
  <Characters>19607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2026-07-09T13:17:00Z</dcterms:created>
  <dcterms:modified xsi:type="dcterms:W3CDTF">2026-07-09T13:17:00Z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B10-0339/2026</vt:lpwstr>
  </property>
  <property fmtid="{D5CDD505-2E9C-101B-9397-08002B2CF9AE}" pid="4" name="&lt;Type&gt;">
    <vt:lpwstr>RR</vt:lpwstr>
  </property>
</Properties>
</file>