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44E75A97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378A6" w:rsidP="0010095E" w14:paraId="327197BB" w14:textId="77777777">
            <w:pPr>
              <w:pStyle w:val="EPName"/>
            </w:pPr>
            <w:r w:rsidRPr="003378A6">
              <w:t>Parlamento Europeu</w:t>
            </w:r>
          </w:p>
          <w:p w:rsidR="00751A4A" w:rsidRPr="003378A6" w:rsidP="005F1B17" w14:paraId="4AD6A4AB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378A6">
              <w:t>2024</w:t>
            </w:r>
            <w:r w:rsidRPr="003378A6" w:rsidR="00817416">
              <w:t>-202</w:t>
            </w:r>
            <w:r w:rsidRPr="003378A6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3378A6" w:rsidP="0010095E" w14:paraId="277815C1" w14:textId="77777777">
            <w:pPr>
              <w:pStyle w:val="EPLogo"/>
            </w:pPr>
            <w:r w:rsidRPr="003378A6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378A6" w:rsidP="004C5D52" w14:paraId="7A8B25A6" w14:textId="77777777">
      <w:pPr>
        <w:pStyle w:val="LineTop"/>
      </w:pPr>
    </w:p>
    <w:p w:rsidR="00680577" w:rsidRPr="003378A6" w:rsidP="00680577" w14:paraId="4730467E" w14:textId="77777777">
      <w:pPr>
        <w:pStyle w:val="EPBodyTA1"/>
      </w:pPr>
      <w:r w:rsidRPr="003378A6">
        <w:t>TEXTOS APROVADOS</w:t>
      </w:r>
    </w:p>
    <w:p w:rsidR="00D058B8" w:rsidRPr="003378A6" w:rsidP="00D058B8" w14:paraId="220D2CE9" w14:textId="77777777">
      <w:pPr>
        <w:pStyle w:val="LineBottom"/>
      </w:pPr>
    </w:p>
    <w:p w:rsidR="00F76777" w:rsidRPr="003378A6" w:rsidP="00F76777" w14:paraId="6E80B804" w14:textId="124AA996">
      <w:pPr>
        <w:pStyle w:val="ATHeading1"/>
      </w:pPr>
      <w:bookmarkStart w:id="0" w:name="TANumber"/>
      <w:r w:rsidRPr="003378A6">
        <w:t>P10_TA(2026)0</w:t>
      </w:r>
      <w:r w:rsidRPr="003378A6" w:rsidR="00C15AE2">
        <w:t>271</w:t>
      </w:r>
      <w:bookmarkEnd w:id="0"/>
    </w:p>
    <w:p w:rsidR="00F76777" w:rsidRPr="003378A6" w:rsidP="00F76777" w14:paraId="5B205555" w14:textId="7524A09D">
      <w:pPr>
        <w:pStyle w:val="ATHeading2"/>
      </w:pPr>
      <w:bookmarkStart w:id="1" w:name="title"/>
      <w:r w:rsidRPr="003378A6">
        <w:t>Comunicação conjunta sobre ajuda humanitária</w:t>
      </w:r>
      <w:bookmarkEnd w:id="1"/>
      <w:r w:rsidRPr="003378A6" w:rsidR="00913B99">
        <w:t xml:space="preserve"> (JOIN(2026)0025)</w:t>
      </w:r>
    </w:p>
    <w:p w:rsidR="00F76777" w:rsidRPr="003378A6" w:rsidP="00F76777" w14:paraId="02767CAB" w14:textId="77777777">
      <w:pPr>
        <w:rPr>
          <w:i/>
          <w:vanish/>
        </w:rPr>
      </w:pPr>
      <w:r>
        <w:rPr>
          <w:i/>
        </w:rPr>
        <w:fldChar w:fldCharType="begin"/>
      </w:r>
      <w:r w:rsidRPr="003378A6">
        <w:rPr>
          <w:i/>
        </w:rPr>
        <w:instrText xml:space="preserve"> TC"(</w:instrText>
      </w:r>
      <w:bookmarkStart w:id="2" w:name="DocNumber"/>
      <w:r w:rsidRPr="003378A6">
        <w:rPr>
          <w:i/>
        </w:rPr>
        <w:instrText>B10-0339/2026</w:instrText>
      </w:r>
      <w:bookmarkEnd w:id="2"/>
      <w:r w:rsidRPr="003378A6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F76777" w:rsidRPr="003378A6" w:rsidP="00F76777" w14:paraId="169956FC" w14:textId="77777777">
      <w:pPr>
        <w:rPr>
          <w:vanish/>
        </w:rPr>
      </w:pPr>
      <w:bookmarkStart w:id="3" w:name="PE"/>
      <w:r w:rsidRPr="003378A6">
        <w:rPr>
          <w:vanish/>
        </w:rPr>
        <w:t>PE788.975</w:t>
      </w:r>
      <w:bookmarkEnd w:id="3"/>
    </w:p>
    <w:p w:rsidR="00F76777" w:rsidRPr="003378A6" w:rsidP="00F76777" w14:paraId="165A1695" w14:textId="71B301CC">
      <w:pPr>
        <w:pStyle w:val="ATHeading3"/>
      </w:pPr>
      <w:bookmarkStart w:id="4" w:name="Sujet"/>
      <w:r w:rsidRPr="003378A6">
        <w:t xml:space="preserve">Resolução do Parlamento Europeu, de </w:t>
      </w:r>
      <w:r w:rsidRPr="003378A6" w:rsidR="00913B99">
        <w:t>9</w:t>
      </w:r>
      <w:r w:rsidRPr="003378A6">
        <w:t xml:space="preserve"> de </w:t>
      </w:r>
      <w:r w:rsidRPr="003378A6" w:rsidR="00913B99">
        <w:t>julho</w:t>
      </w:r>
      <w:r w:rsidRPr="003378A6">
        <w:t xml:space="preserve"> de 2026, sobre a comunicação conjunta sobre ajuda humanitária </w:t>
      </w:r>
      <w:r w:rsidRPr="003378A6" w:rsidR="007F3C23">
        <w:t>(</w:t>
      </w:r>
      <w:r w:rsidRPr="003378A6">
        <w:t>JOIN(2026)0025</w:t>
      </w:r>
      <w:bookmarkEnd w:id="4"/>
      <w:r w:rsidRPr="003378A6" w:rsidR="007F3C23">
        <w:t>)</w:t>
      </w:r>
      <w:r w:rsidRPr="003378A6">
        <w:t xml:space="preserve"> </w:t>
      </w:r>
      <w:bookmarkStart w:id="5" w:name="References"/>
      <w:r w:rsidRPr="003378A6">
        <w:t>(2026/2734(RSP))</w:t>
      </w:r>
      <w:bookmarkEnd w:id="5"/>
    </w:p>
    <w:p w:rsidR="00151567" w:rsidRPr="003378A6" w:rsidP="00151567" w14:paraId="06C6F753" w14:textId="77777777">
      <w:pPr>
        <w:pStyle w:val="EPComma"/>
      </w:pPr>
      <w:bookmarkStart w:id="6" w:name="TextBodyBegin"/>
      <w:bookmarkEnd w:id="6"/>
      <w:r w:rsidRPr="003378A6">
        <w:rPr>
          <w:i/>
        </w:rPr>
        <w:t>O Parlamento Europeu</w:t>
      </w:r>
      <w:r w:rsidRPr="003378A6">
        <w:t>,</w:t>
      </w:r>
    </w:p>
    <w:p w:rsidR="00151567" w:rsidRPr="003378A6" w:rsidP="00151567" w14:paraId="1A0ACC46" w14:textId="5012462A">
      <w:pPr>
        <w:pStyle w:val="NormalHanging12a"/>
      </w:pPr>
      <w:r w:rsidRPr="003378A6">
        <w:t>–</w:t>
      </w:r>
      <w:r w:rsidRPr="003378A6">
        <w:tab/>
        <w:t>Tendo em conta a Comunicação Conjunta da Comissão e da alta representante da União para os Negócios Estrangeiros e a Política de Segurança, de 27 de maio de 2026, intitulada «Defender valores, impulsionar reformas e produzir impacto: a ação humanitária da UE numa ordem mundial em transformação» (JOIN(2026)0025) (comunicação conjunta sobre a ajuda humanitária) e os documentos de trabalho conjuntos dos serviços da Comissão que a acompanham sobre uma abordagem estratégica da diplomacia humanitária da UE (SWD(2026)0312), sobre uma abordagem integrada da fragilidade (SWD(2026)0313) e sobre cadeias de abastecimento humanitário (SWD(2026)0314),</w:t>
      </w:r>
    </w:p>
    <w:p w:rsidR="008F72C7" w:rsidRPr="003378A6" w:rsidP="008F72C7" w14:paraId="18CF2135" w14:textId="681AA634">
      <w:pPr>
        <w:pStyle w:val="NormalHanging12a"/>
        <w:rPr>
          <w:bCs/>
          <w:iCs/>
        </w:rPr>
      </w:pPr>
      <w:r w:rsidRPr="003378A6">
        <w:rPr>
          <w:b/>
          <w:i/>
        </w:rPr>
        <w:t>–</w:t>
      </w:r>
      <w:r w:rsidRPr="003378A6">
        <w:tab/>
        <w:t xml:space="preserve">Tendo em conta a Resolução 1325 (2000) do Conselho de Segurança das Nações Unidas, </w:t>
      </w:r>
      <w:r w:rsidRPr="003378A6" w:rsidR="009F586A">
        <w:t xml:space="preserve">de 31 de outubro de 2000, </w:t>
      </w:r>
      <w:r w:rsidRPr="003378A6">
        <w:t>e as nove resoluções subsequentes sobre as mulheres, a paz e a segurança,</w:t>
      </w:r>
    </w:p>
    <w:p w:rsidR="00151567" w:rsidRPr="003378A6" w:rsidP="00151567" w14:paraId="2B4B57D9" w14:textId="6166F6C6">
      <w:pPr>
        <w:pStyle w:val="NormalHanging12a"/>
      </w:pPr>
      <w:r w:rsidRPr="003378A6">
        <w:t>–</w:t>
      </w:r>
      <w:r w:rsidRPr="003378A6">
        <w:tab/>
        <w:t>Tendo em conta a pergunta à Comissão sobre a comunicação conjunta sobre ajuda humanitária (JOIN(2026)</w:t>
      </w:r>
      <w:r w:rsidRPr="003378A6" w:rsidR="008F72C7">
        <w:t>00</w:t>
      </w:r>
      <w:r w:rsidRPr="003378A6">
        <w:t>25) (O</w:t>
      </w:r>
      <w:r w:rsidRPr="003378A6">
        <w:noBreakHyphen/>
        <w:t>0000</w:t>
      </w:r>
      <w:r w:rsidRPr="003378A6" w:rsidR="008F72C7">
        <w:t>26/2026</w:t>
      </w:r>
      <w:r w:rsidRPr="003378A6">
        <w:t xml:space="preserve"> – B10</w:t>
      </w:r>
      <w:r w:rsidRPr="003378A6">
        <w:noBreakHyphen/>
        <w:t>00</w:t>
      </w:r>
      <w:r w:rsidRPr="003378A6" w:rsidR="008F72C7">
        <w:t>13</w:t>
      </w:r>
      <w:r w:rsidRPr="003378A6">
        <w:t>/2026),</w:t>
      </w:r>
    </w:p>
    <w:p w:rsidR="00151567" w:rsidRPr="003378A6" w:rsidP="00151567" w14:paraId="38FB9B11" w14:textId="77777777">
      <w:pPr>
        <w:pStyle w:val="NormalHanging12a"/>
      </w:pPr>
      <w:r w:rsidRPr="003378A6">
        <w:t>–</w:t>
      </w:r>
      <w:r w:rsidRPr="003378A6">
        <w:tab/>
        <w:t>Tendo em conta o artigo 142.º, n.º 5, e o artigo 136.º, n.º 2, do seu Regimento,</w:t>
      </w:r>
    </w:p>
    <w:p w:rsidR="00151567" w:rsidRPr="003378A6" w:rsidP="00151567" w14:paraId="2778B9BD" w14:textId="77777777">
      <w:pPr>
        <w:pStyle w:val="NormalHanging12a"/>
      </w:pPr>
      <w:r w:rsidRPr="003378A6">
        <w:t>–</w:t>
      </w:r>
      <w:r w:rsidRPr="003378A6">
        <w:tab/>
        <w:t>Tendo em conta a proposta de resolução da Comissão do Desenvolvimento,</w:t>
      </w:r>
    </w:p>
    <w:p w:rsidR="00151567" w:rsidRPr="003378A6" w:rsidP="00151567" w14:paraId="5D7A43FA" w14:textId="42184598">
      <w:pPr>
        <w:pStyle w:val="NormalHanging12a"/>
      </w:pPr>
      <w:r w:rsidRPr="003378A6">
        <w:t>A.</w:t>
      </w:r>
      <w:r w:rsidRPr="003378A6">
        <w:tab/>
        <w:t>Considerando que as necessidades humanitárias estão a aumentar consideravelmente e a ultrapassar largamente o financiamento disponível</w:t>
      </w:r>
      <w:r w:rsidRPr="003378A6" w:rsidR="008F72C7">
        <w:t>; considerando que</w:t>
      </w:r>
      <w:r w:rsidRPr="003378A6">
        <w:t xml:space="preserve"> mais de 300 milhões de pessoas necessitam atualmente de ajuda humanitária</w:t>
      </w:r>
      <w:r w:rsidRPr="003378A6" w:rsidR="008F72C7">
        <w:t>; considerando que</w:t>
      </w:r>
      <w:r w:rsidRPr="003378A6">
        <w:t xml:space="preserve"> as Nações Unidas lançaram um apelo global de 33 mil milhões de USD e pretendem chegar a 135 milhões de pessoas em 50 países em 2026, ao passo que, em 2025, o apelo das Nações Unidas recebeu apenas 12 mil milhões de USD em resposta, o nível mais baixo de financiamento numa década</w:t>
      </w:r>
      <w:r>
        <w:rPr>
          <w:rStyle w:val="FootnoteReference"/>
        </w:rPr>
        <w:footnoteReference w:id="2"/>
      </w:r>
      <w:r w:rsidRPr="003378A6">
        <w:t>;</w:t>
      </w:r>
    </w:p>
    <w:p w:rsidR="00151567" w:rsidRPr="003378A6" w:rsidP="00151567" w14:paraId="368EB021" w14:textId="77777777">
      <w:pPr>
        <w:pStyle w:val="NormalHanging12a"/>
        <w:rPr>
          <w:szCs w:val="24"/>
        </w:rPr>
      </w:pPr>
      <w:r w:rsidRPr="003378A6">
        <w:t>B.</w:t>
      </w:r>
      <w:r w:rsidRPr="003378A6">
        <w:tab/>
        <w:t>Considerando que as violações do direito internacional humanitário estão a atingir níveis alarmantes, incluindo ataques deliberados e homicídios de civis, a destruição de infraestruturas essenciais, como escolas e hospitais, a violência sexual generalizada, o recrutamento de crianças como combatentes, ataques contra trabalhadores humanitários e pessoal médico, deslocações forçadas, a morte por inanição como método de guerra e a negação deliberada de acesso à ajuda humanitária e a instrumentalização da mesma;</w:t>
      </w:r>
    </w:p>
    <w:p w:rsidR="00151567" w:rsidRPr="003378A6" w:rsidP="00151567" w14:paraId="1B07A175" w14:textId="7152147C">
      <w:pPr>
        <w:pStyle w:val="NormalHanging12a"/>
        <w:rPr>
          <w:bCs/>
          <w:iCs/>
          <w:szCs w:val="24"/>
        </w:rPr>
      </w:pPr>
      <w:r w:rsidRPr="003378A6">
        <w:t>C.</w:t>
      </w:r>
      <w:r w:rsidRPr="003378A6">
        <w:tab/>
        <w:t>Considerando que estas violações são contrárias às obrigações decorrentes do direito internacional humanitário, incluindo as Resoluções 2286 (2016) e 2417</w:t>
      </w:r>
      <w:r w:rsidRPr="003378A6" w:rsidR="002709F1">
        <w:t> </w:t>
      </w:r>
      <w:r w:rsidRPr="003378A6">
        <w:t>(2018) do Conselho de Segurança das Nações Unidas</w:t>
      </w:r>
      <w:r w:rsidRPr="003378A6" w:rsidR="008F72C7">
        <w:t>; considerando que</w:t>
      </w:r>
      <w:r w:rsidRPr="003378A6">
        <w:t xml:space="preserve"> a ajuda humanitária nunca deve ser instrumentalizada e deve chegar aos civis necessitados sem qualquer obstrução ou discriminação, no pleno respeito do direito internacional humanitário;</w:t>
      </w:r>
    </w:p>
    <w:p w:rsidR="00151567" w:rsidRPr="003378A6" w:rsidP="00151567" w14:paraId="0EC9B337" w14:textId="77777777">
      <w:pPr>
        <w:pStyle w:val="NormalHanging12a"/>
        <w:rPr>
          <w:b/>
          <w:i/>
          <w:szCs w:val="24"/>
        </w:rPr>
      </w:pPr>
      <w:r w:rsidRPr="003378A6">
        <w:t>D.</w:t>
      </w:r>
      <w:r w:rsidRPr="003378A6">
        <w:tab/>
        <w:t>Considerando que as limitações de acesso, incluindo os obstáculos burocráticos, as restrições à circulação e a ingerência das partes em conflitos, limitam cada vez mais a capacidade dos intervenientes humanitários para chegar às populações afetadas;</w:t>
      </w:r>
    </w:p>
    <w:p w:rsidR="00151567" w:rsidRPr="003378A6" w:rsidP="00151567" w14:paraId="6AECF0D0" w14:textId="77777777">
      <w:pPr>
        <w:pStyle w:val="NormalHanging12a"/>
      </w:pPr>
      <w:r w:rsidRPr="003378A6">
        <w:t>E.</w:t>
      </w:r>
      <w:r w:rsidRPr="003378A6">
        <w:tab/>
        <w:t>Considerando que o Gabinete de Coordenação dos Assuntos Humanitários das Nações Unidas (OCHA) lançou uma iniciativa de redefinição humanitária (</w:t>
      </w:r>
      <w:r w:rsidRPr="003378A6">
        <w:t>Humanitarian</w:t>
      </w:r>
      <w:r w:rsidRPr="003378A6">
        <w:t xml:space="preserve"> </w:t>
      </w:r>
      <w:r w:rsidRPr="003378A6">
        <w:t>Reset</w:t>
      </w:r>
      <w:r w:rsidRPr="003378A6">
        <w:t>) à escala de todo o sistema para tornar o sistema mundial de ajuda humanitária mais eficiente e eficaz;</w:t>
      </w:r>
    </w:p>
    <w:p w:rsidR="00151567" w:rsidRPr="003378A6" w:rsidP="00151567" w14:paraId="1EDF3F5F" w14:textId="77777777">
      <w:pPr>
        <w:pStyle w:val="NormalHanging12a"/>
        <w:rPr>
          <w:bCs/>
          <w:iCs/>
        </w:rPr>
      </w:pPr>
      <w:r w:rsidRPr="003378A6">
        <w:t>F.</w:t>
      </w:r>
      <w:r w:rsidRPr="003378A6">
        <w:tab/>
        <w:t>Considerando que a UE e os seus Estados</w:t>
      </w:r>
      <w:r w:rsidRPr="003378A6">
        <w:noBreakHyphen/>
        <w:t>Membros prestam a maior parte do financiamento humanitário mundial</w:t>
      </w:r>
      <w:r>
        <w:rPr>
          <w:rStyle w:val="FootnoteReference"/>
          <w:bCs/>
          <w:iCs/>
        </w:rPr>
        <w:footnoteReference w:id="3"/>
      </w:r>
      <w:r w:rsidRPr="003378A6">
        <w:t>;</w:t>
      </w:r>
    </w:p>
    <w:p w:rsidR="00151567" w:rsidRPr="003378A6" w:rsidP="00151567" w14:paraId="758ED0E3" w14:textId="77777777">
      <w:pPr>
        <w:pStyle w:val="NormalHanging12a"/>
      </w:pPr>
      <w:r w:rsidRPr="003378A6">
        <w:t>G.</w:t>
      </w:r>
      <w:r w:rsidRPr="003378A6">
        <w:tab/>
        <w:t>Considerando que as cadeias de abastecimento humanitário, desde a contratação pública até à entrega final, representam até 80 % do total das despesas humanitárias em todo o mundo;</w:t>
      </w:r>
    </w:p>
    <w:p w:rsidR="00151567" w:rsidRPr="003378A6" w:rsidP="00151567" w14:paraId="02F08935" w14:textId="77777777">
      <w:pPr>
        <w:pStyle w:val="NormalHanging12a"/>
      </w:pPr>
      <w:r w:rsidRPr="003378A6">
        <w:t>H.</w:t>
      </w:r>
      <w:r w:rsidRPr="003378A6">
        <w:tab/>
        <w:t>Considerando que, na sequência dos choques dos últimos cinco anos, a fragilidade mundial permanece num nível elevado quase recorde</w:t>
      </w:r>
      <w:r>
        <w:rPr>
          <w:vertAlign w:val="superscript"/>
        </w:rPr>
        <w:footnoteReference w:id="4"/>
      </w:r>
      <w:r w:rsidRPr="003378A6">
        <w:t>;</w:t>
      </w:r>
    </w:p>
    <w:p w:rsidR="00151567" w:rsidRPr="003378A6" w:rsidP="00151567" w14:paraId="60CC69BA" w14:textId="74E8BB5A">
      <w:pPr>
        <w:pStyle w:val="NormalHanging12a"/>
        <w:rPr>
          <w:bCs/>
          <w:iCs/>
          <w:szCs w:val="24"/>
        </w:rPr>
      </w:pPr>
      <w:r w:rsidRPr="003378A6">
        <w:t>I.</w:t>
      </w:r>
      <w:r w:rsidRPr="003378A6">
        <w:tab/>
        <w:t>Considerando que os conflitos, as alterações climáticas e os fatores económicos são os três principais motores do aumento das necessidades humanitárias, exacerbando a insegurança alimentar, as deslocações e os riscos para a saúde e aumentando a frequência e a intensidade das catástrofes</w:t>
      </w:r>
      <w:r w:rsidRPr="003378A6" w:rsidR="008F72C7">
        <w:t>; considerando que</w:t>
      </w:r>
      <w:r w:rsidRPr="003378A6">
        <w:t xml:space="preserve"> a subida do nível do mar pode constituir uma ameaça existencial para os pequenos Estados insulares em desenvolvimento, que estão entre os países mais vulneráveis do mundo às alterações climáticas, conduzindo a uma maior necessidade de ações humanitárias e de preparação;</w:t>
      </w:r>
    </w:p>
    <w:p w:rsidR="00151567" w:rsidRPr="003378A6" w:rsidP="00151567" w14:paraId="1D00FC9C" w14:textId="000C55D4">
      <w:pPr>
        <w:pStyle w:val="NormalHanging12a"/>
      </w:pPr>
      <w:r w:rsidRPr="003378A6">
        <w:t>J.</w:t>
      </w:r>
      <w:r w:rsidRPr="003378A6">
        <w:tab/>
        <w:t>Considerando que, em tempos de conflito e de crise, as desigualdades de género preexistentes são frequentemente exacerbadas, o que faz com que as mulheres e as raparigas, especialmente as que apresentam vulnerabilidades interseccionais, sejam desproporcionadamente afetadas por conflitos, deslocações, violência baseada no género e exclusão de serviços de salvamento de vidas, assim como dos processos de tomada de decisão</w:t>
      </w:r>
      <w:r w:rsidRPr="003378A6" w:rsidR="008F72C7">
        <w:t>; considerando que</w:t>
      </w:r>
      <w:r w:rsidRPr="003378A6">
        <w:t xml:space="preserve"> a percentagem da ajuda bilateral cujo objetivo é a </w:t>
      </w:r>
      <w:r w:rsidRPr="003378A6">
        <w:t>igualdade de género no setor humanitário tem sido historicamente baixa, tendo vindo a diminuir ainda mais nos últimos anos, tendo estagnado nos 17 % em 2021</w:t>
      </w:r>
      <w:r w:rsidRPr="003378A6">
        <w:noBreakHyphen/>
        <w:t>2022</w:t>
      </w:r>
      <w:r>
        <w:rPr>
          <w:rStyle w:val="FootnoteReference"/>
        </w:rPr>
        <w:footnoteReference w:id="5"/>
      </w:r>
      <w:r w:rsidRPr="003378A6" w:rsidR="008F72C7">
        <w:t>; considerando que</w:t>
      </w:r>
      <w:r w:rsidRPr="003378A6">
        <w:t xml:space="preserve"> as organizações lideradas por mulheres recebem apenas 0,4 % da ajuda bilateral em Estados frágeis</w:t>
      </w:r>
      <w:r>
        <w:rPr>
          <w:rStyle w:val="FootnoteReference"/>
        </w:rPr>
        <w:footnoteReference w:id="6"/>
      </w:r>
      <w:r w:rsidRPr="003378A6">
        <w:t>;</w:t>
      </w:r>
    </w:p>
    <w:p w:rsidR="00151567" w:rsidRPr="003378A6" w:rsidP="00151567" w14:paraId="49E7B6B3" w14:textId="77777777">
      <w:pPr>
        <w:pStyle w:val="NormalHanging12a"/>
        <w:rPr>
          <w:bCs/>
          <w:iCs/>
          <w:szCs w:val="24"/>
        </w:rPr>
      </w:pPr>
      <w:r w:rsidRPr="003378A6">
        <w:t>K.</w:t>
      </w:r>
      <w:r w:rsidRPr="003378A6">
        <w:tab/>
        <w:t>Considerando que as deslocações forçadas estão a atingir níveis sem precedentes e que uma parte importante dos refugiados e das pessoas deslocadas internamente a nível mundial reside em Estados frágeis e com baixos rendimentos, o que provoca um aumento crescente da procura de assistência humanitária e de serviços de proteção;</w:t>
      </w:r>
    </w:p>
    <w:p w:rsidR="00151567" w:rsidRPr="003378A6" w:rsidP="00C15AE2" w14:paraId="5958DC8C" w14:textId="77777777">
      <w:pPr>
        <w:pStyle w:val="NormalHanging12a"/>
        <w:ind w:left="0" w:firstLine="0"/>
        <w:rPr>
          <w:b/>
          <w:i/>
          <w:iCs/>
        </w:rPr>
      </w:pPr>
      <w:r w:rsidRPr="003378A6">
        <w:rPr>
          <w:b/>
          <w:i/>
          <w:iCs/>
        </w:rPr>
        <w:t>Proteção — Defesa do direito internacional humanitário, dos princípios humanitários e da proteção dos civis e dos trabalhadores humanitários, e desenvolvimento de uma estratégia comum de diplomacia humanitária</w:t>
      </w:r>
    </w:p>
    <w:p w:rsidR="00151567" w:rsidRPr="003378A6" w:rsidP="00151567" w14:paraId="4111D9CD" w14:textId="77777777">
      <w:pPr>
        <w:pStyle w:val="NormalHanging12a"/>
        <w:rPr>
          <w:szCs w:val="24"/>
        </w:rPr>
      </w:pPr>
      <w:r w:rsidRPr="003378A6">
        <w:t>1.</w:t>
      </w:r>
      <w:r w:rsidRPr="003378A6">
        <w:tab/>
        <w:t>Congratula</w:t>
      </w:r>
      <w:r w:rsidRPr="003378A6">
        <w:noBreakHyphen/>
        <w:t>se com os compromissos assumidos na comunicação conjunta sobre a ajuda humanitária no que diz respeito ao direito internacional humanitário e aos princípios humanitários de humanidade, imparcialidade, neutralidade e independência; recorda que o direito consuetudinário internacional humanitário é vinculativo para todas as partes num conflito; condena veementemente a obstrução à ajuda humanitária; opõe</w:t>
      </w:r>
      <w:r w:rsidRPr="003378A6">
        <w:noBreakHyphen/>
        <w:t>se e condena por princípio a prestação de ajuda humanitária com vista a fazer avançar as agendas militares e a politização da ajuda humanitária através da restrição severa do acesso à ajuda vital, o que compromete os princípios humanitários fundamentais;</w:t>
      </w:r>
    </w:p>
    <w:p w:rsidR="00151567" w:rsidRPr="003378A6" w:rsidP="00151567" w14:paraId="64DD5960" w14:textId="77777777">
      <w:pPr>
        <w:pStyle w:val="NormalHanging12a"/>
        <w:rPr>
          <w:bCs/>
          <w:iCs/>
          <w:szCs w:val="24"/>
        </w:rPr>
      </w:pPr>
      <w:r w:rsidRPr="003378A6">
        <w:t>2.</w:t>
      </w:r>
      <w:r w:rsidRPr="003378A6">
        <w:tab/>
        <w:t>Convida a Comissão a condenar o incumprimento do direito internacional humanitário e a levar a cabo uma reflexão a respeito da adoção e execução coerente de atos de responsabilização por violações desse direito nas suas relações externas;</w:t>
      </w:r>
    </w:p>
    <w:p w:rsidR="00151567" w:rsidRPr="003378A6" w:rsidP="00151567" w14:paraId="1ABA91CB" w14:textId="2C57D68A">
      <w:pPr>
        <w:pStyle w:val="NormalHanging12a"/>
      </w:pPr>
      <w:r w:rsidRPr="003378A6">
        <w:t>3.</w:t>
      </w:r>
      <w:r w:rsidRPr="003378A6">
        <w:tab/>
        <w:t xml:space="preserve">Insta a Comissão, o </w:t>
      </w:r>
      <w:r w:rsidRPr="003378A6" w:rsidR="001F3D4B">
        <w:t>Serviço Europeu para a Ação Externa (</w:t>
      </w:r>
      <w:r w:rsidRPr="003378A6">
        <w:t>SEAE</w:t>
      </w:r>
      <w:r w:rsidRPr="003378A6" w:rsidR="001F3D4B">
        <w:t>)</w:t>
      </w:r>
      <w:r w:rsidRPr="003378A6">
        <w:t xml:space="preserve"> e os Estados</w:t>
      </w:r>
      <w:r w:rsidRPr="003378A6">
        <w:noBreakHyphen/>
        <w:t>Membros a reforçarem as ações destinadas a salvaguardar o espaço humanitário, a garantirem o cumprimento do direito internacional humanitário e dos princípios humanitários, a reforçarem os mecanismos de responsabilização, a colmatarem as lacunas no acompanhamento das violações, nomeadamente através da recolha de dados e de projetos como o «Direito Internacional Humanitário em destaque», e a absterem</w:t>
      </w:r>
      <w:r w:rsidRPr="003378A6">
        <w:noBreakHyphen/>
        <w:t>se de parcerias que comprometam estes princípios;</w:t>
      </w:r>
    </w:p>
    <w:p w:rsidR="00151567" w:rsidRPr="003378A6" w:rsidP="00151567" w14:paraId="0277CB07" w14:textId="59F2794C">
      <w:pPr>
        <w:pStyle w:val="NormalHanging12a"/>
      </w:pPr>
      <w:r w:rsidRPr="003378A6">
        <w:t>4.</w:t>
      </w:r>
      <w:r w:rsidRPr="003378A6">
        <w:tab/>
        <w:t>Insta o Conselho, a alta representante da União para os negócios estrangeiros e a política de segurança e os Estados</w:t>
      </w:r>
      <w:r w:rsidRPr="003378A6">
        <w:noBreakHyphen/>
        <w:t>Membros a continuarem a assegurar que as medidas restritivas e as práticas de redução dos riscos bancários permitam uma ação humanitária baseada em princípios, nomeadamente incorporando e aplicando sistematicamente isenções e salvaguardas humanitárias permanentes, eficazes, claras e operacionais em todas as medidas restritivas pertinentes, com base na isenção permanente estabelecida pela Resolução 2664</w:t>
      </w:r>
      <w:r w:rsidRPr="003378A6" w:rsidR="007F3C23">
        <w:t> (2022)</w:t>
      </w:r>
      <w:r w:rsidRPr="003378A6">
        <w:t xml:space="preserve"> do Conselho de Segurança das Nações Unidas;</w:t>
      </w:r>
    </w:p>
    <w:p w:rsidR="00C15AE2" w:rsidRPr="003378A6" w:rsidP="00151567" w14:paraId="00E4FD93" w14:textId="32966568">
      <w:pPr>
        <w:pStyle w:val="NormalHanging12a"/>
        <w:rPr>
          <w:bCs/>
          <w:iCs/>
          <w:szCs w:val="24"/>
        </w:rPr>
      </w:pPr>
      <w:r>
        <w:rPr>
          <w:bCs/>
          <w:iCs/>
          <w:szCs w:val="24"/>
        </w:rPr>
        <w:t>5.</w:t>
      </w:r>
      <w:r w:rsidRPr="003378A6">
        <w:rPr>
          <w:bCs/>
          <w:iCs/>
          <w:szCs w:val="24"/>
        </w:rPr>
        <w:tab/>
        <w:t>Sublinha que, nos casos em que a UE financia e presta ajuda humanitária destinada a salvar vidas e a prevenir a fome, e um país terceiro obstrui ou bloqueia a sua prestação, a UE deve utilizar toda a influência política, diplomática, jurídica e económica de que dispõe para garantir a passagem imediata e sem entraves dessa ajuda e assegurar que chega à população necessitada; insta a Comissão e o SEAE a levantarem sistematicamente a questão dessa obstrução ao mais alto nível político e a tomarem todas as medidas necessárias contra os países, entidades ou pessoas responsáveis pela obstrução, a fim de conseguir a prestação imediata e sem entraves de ajuda humanitária;</w:t>
      </w:r>
    </w:p>
    <w:p w:rsidR="00151567" w:rsidRPr="003378A6" w:rsidP="00151567" w14:paraId="48B47A73" w14:textId="44E6200C">
      <w:pPr>
        <w:pStyle w:val="NormalHanging12a"/>
        <w:rPr>
          <w:szCs w:val="24"/>
        </w:rPr>
      </w:pPr>
      <w:r>
        <w:t>6</w:t>
      </w:r>
      <w:r w:rsidRPr="003378A6">
        <w:t>.</w:t>
      </w:r>
      <w:r w:rsidRPr="003378A6">
        <w:tab/>
        <w:t>Insta a Comissão a intensificar o seu apoio a medidas de segurança e proteção destinadas a proteger os trabalhadores humanitários, nomeadamente através de programas de formação, em particular para o pessoal local, do desenvolvimento de normas mínimas comuns de segurança para a comunidade humanitária, do aumento da coordenação da segurança e da disponibilidade de dados de segurança críticos, da congregação de recursos de segurança e do desenvolvimento de iniciativas conjuntas com parceiros humanitários, nomeadamente sobre ameaças emergentes, como a desinformação; insta a Comissão a tornar o programa «Proteger os trabalhadores humanitários» um programa permanente e global, dotado de financiamento adequado;</w:t>
      </w:r>
    </w:p>
    <w:p w:rsidR="00151567" w:rsidRPr="003378A6" w:rsidP="00151567" w14:paraId="4ECA5C61" w14:textId="79B04BD4">
      <w:pPr>
        <w:pStyle w:val="NormalHanging12a"/>
        <w:rPr>
          <w:bCs/>
          <w:iCs/>
        </w:rPr>
      </w:pPr>
      <w:r>
        <w:t>7</w:t>
      </w:r>
      <w:r w:rsidRPr="003378A6">
        <w:t>.</w:t>
      </w:r>
      <w:r w:rsidRPr="003378A6">
        <w:tab/>
        <w:t>Exorta a Comissão a aumentar o apoio aos serviços de saúde mental e de apoio psicossocial para os trabalhadores humanitários, em particular o pessoal local, reconhecendo os elevados níveis de stress e trauma associados às operações humanitárias;</w:t>
      </w:r>
    </w:p>
    <w:p w:rsidR="00151567" w:rsidRPr="003378A6" w:rsidP="00151567" w14:paraId="4446D479" w14:textId="4380F6C8">
      <w:pPr>
        <w:pStyle w:val="NormalHanging12a"/>
        <w:rPr>
          <w:bCs/>
          <w:iCs/>
          <w:szCs w:val="24"/>
        </w:rPr>
      </w:pPr>
      <w:r>
        <w:t>8</w:t>
      </w:r>
      <w:r w:rsidRPr="003378A6">
        <w:t>.</w:t>
      </w:r>
      <w:r w:rsidRPr="003378A6">
        <w:tab/>
        <w:t xml:space="preserve">Condena com a maior veemência o aumento dos ataques e homicídios de trabalhadores humanitários em zonas de conflito; recorda aos Estados a sua obrigação de respeitar e proteger o pessoal de ajuda humanitária e realça que os ataques intencionais contra o pessoal envolvido numa missão de assistência humanitária constituem crimes de guerra; </w:t>
      </w:r>
      <w:r w:rsidRPr="003378A6" w:rsidR="00C15AE2">
        <w:t xml:space="preserve">condena veementemente a utilização das chamadas táticas de ataque duplo, documentadas em conflitos, nomeadamente na Ucrânia, em Gaza e no Líbano, em que um ataque inicial é seguido por um ou mais ataques subsequentes, que visam frequentemente civis e socorristas, em particular trabalhadores humanitários, e que podem constituir um crime de guerra; </w:t>
      </w:r>
      <w:r w:rsidRPr="003378A6">
        <w:t>insta a Comissão e os Estados</w:t>
      </w:r>
      <w:r w:rsidRPr="003378A6">
        <w:noBreakHyphen/>
        <w:t>Membros a condenarem inequivocamente o homicídio de trabalhadores humanitários e a investirem na investigação e na ação penal contra os autores dos crimes;</w:t>
      </w:r>
    </w:p>
    <w:p w:rsidR="00151567" w:rsidRPr="003378A6" w:rsidP="00151567" w14:paraId="6C51FAA0" w14:textId="171AAE65">
      <w:pPr>
        <w:pStyle w:val="NormalHanging12a"/>
        <w:rPr>
          <w:bCs/>
          <w:iCs/>
        </w:rPr>
      </w:pPr>
      <w:r>
        <w:t>9</w:t>
      </w:r>
      <w:r w:rsidRPr="003378A6">
        <w:t>.</w:t>
      </w:r>
      <w:r w:rsidRPr="003378A6">
        <w:tab/>
        <w:t>Exorta a Comissão, o SEAE, as delegações da UE, os representantes especiais da UE e os Estados</w:t>
      </w:r>
      <w:r w:rsidRPr="003378A6">
        <w:noBreakHyphen/>
        <w:t>Membros a trabalharem numa estratégia comum da UE para a diplomacia humanitária, seguindo uma abordagem Equipa Europa, em estreita consulta com os intervenientes humanitários, incluindo os parceiros da INGO; sublinha que uma diplomacia humanitária eficaz deve adaptar</w:t>
      </w:r>
      <w:r w:rsidRPr="003378A6">
        <w:noBreakHyphen/>
        <w:t>se a cada situação, ser baseada em dados e assentar em ações de sensibilização e conhecimentos especializados enraizados a nível local, bem como no diálogo sistemático com os parceiros humanitários locais e nacionais e os intervenientes de primeira linha no terreno, incluindo as organizações locais da sociedade civil e as organizações de defesa dos direitos das mulheres, que estão frequentemente na linha da frente das respostas humanitárias;</w:t>
      </w:r>
    </w:p>
    <w:p w:rsidR="00151567" w:rsidRPr="003378A6" w:rsidP="00151567" w14:paraId="2008AFB5" w14:textId="6499599B">
      <w:pPr>
        <w:pStyle w:val="NormalHanging12a"/>
        <w:rPr>
          <w:bCs/>
          <w:iCs/>
          <w:szCs w:val="24"/>
        </w:rPr>
      </w:pPr>
      <w:r>
        <w:t>10</w:t>
      </w:r>
      <w:r w:rsidRPr="003378A6">
        <w:t>.</w:t>
      </w:r>
      <w:r w:rsidRPr="003378A6">
        <w:tab/>
        <w:t xml:space="preserve">Sublinha que uma diplomacia humanitária eficaz e eficiente exige o reforço da coordenação entre todos os intervenientes humanitários e políticos pertinentes e a mobilização de todos os instrumentos diplomáticos possíveis, nomeadamente através de pontos focais da diplomacia humanitária e de estratégias de comunicação específicas, </w:t>
      </w:r>
      <w:r w:rsidRPr="003378A6">
        <w:t>com vista a melhorar a capacidade da UE para salvaguardar o espaço humanitário em conflitos armados e defender as violações do direito internacional humanitário;</w:t>
      </w:r>
    </w:p>
    <w:p w:rsidR="00151567" w:rsidRPr="003378A6" w:rsidP="00151567" w14:paraId="084975AB" w14:textId="70B11564">
      <w:pPr>
        <w:pStyle w:val="NormalHanging12a"/>
        <w:rPr>
          <w:bCs/>
          <w:iCs/>
        </w:rPr>
      </w:pPr>
      <w:r w:rsidRPr="003378A6">
        <w:t>1</w:t>
      </w:r>
      <w:r w:rsidR="0088770C">
        <w:t>1</w:t>
      </w:r>
      <w:r w:rsidRPr="003378A6">
        <w:t>.</w:t>
      </w:r>
      <w:r w:rsidRPr="003378A6">
        <w:tab/>
        <w:t>Salienta a necessidade de reforçar a capacidade da UE para monitorizar e documentar as violações do direito internacional humanitário, nomeadamente através do apoio a mecanismos de responsabilização independentes e da cooperação com organismos internacionais de investigação;</w:t>
      </w:r>
    </w:p>
    <w:p w:rsidR="00151567" w:rsidRPr="003378A6" w:rsidP="00151567" w14:paraId="0533DC78" w14:textId="7BB1B96F">
      <w:pPr>
        <w:pStyle w:val="NormalHanging12a"/>
        <w:rPr>
          <w:bCs/>
          <w:iCs/>
          <w:szCs w:val="24"/>
        </w:rPr>
      </w:pPr>
      <w:r w:rsidRPr="003378A6">
        <w:t>1</w:t>
      </w:r>
      <w:r w:rsidR="0088770C">
        <w:t>2</w:t>
      </w:r>
      <w:r w:rsidRPr="003378A6">
        <w:t>.</w:t>
      </w:r>
      <w:r w:rsidRPr="003378A6">
        <w:tab/>
        <w:t>Acolhe com agrado o compromisso da UE de reforçar a defesa e o apoio ao setor da proteção como núcleo duro da ação humanitária, assim como a igualdade de género; manifesta</w:t>
      </w:r>
      <w:r w:rsidRPr="003378A6">
        <w:noBreakHyphen/>
        <w:t>se alarmado com o aumento acentuado dos ataques a trabalhadores humanitários, pessoal médico e infraestruturas humanitárias, bem como com o aumento da violência baseada no género, incluindo a violência sexual relacionada com conflitos, em contextos humanitários</w:t>
      </w:r>
      <w:r>
        <w:rPr>
          <w:rStyle w:val="FootnoteReference"/>
          <w:bCs/>
          <w:iCs/>
        </w:rPr>
        <w:footnoteReference w:id="7"/>
      </w:r>
      <w:r w:rsidRPr="003378A6">
        <w:t>; solicita que a Comissão, o SEAE, as delegações da UE e os Estados</w:t>
      </w:r>
      <w:r w:rsidRPr="003378A6">
        <w:noBreakHyphen/>
        <w:t>Membros coloquem as mulheres e as raparigas no centro dos esforços de preparação e resposta humanitárias, adotem uma abordagem inclusiva e reforcem a plena aplicação da agenda para as mulheres, a paz e a segurança, incluindo medidas para proteger as mulheres e as raparigas da violência baseada no género, e a reforçarem a participação plena, equitativa e significativa das mulheres em todas as fases dos processos de paz, nomeadamente nas respostas humanitárias e nos esforços de recuperação; tendo em conta o importante papel de correlação que as mulheres promotoras da paz e as organizações lideradas por mulheres desempenham enquanto equipas de primeira intervenção em situações de crise humanitária e, ao mesmo tempo, enquanto promotoras da paz, mediadoras e intervenientes no desenvolvimento nas suas comunidades, insta a Comissão e os Estados</w:t>
      </w:r>
      <w:r w:rsidRPr="003378A6">
        <w:noBreakHyphen/>
        <w:t>Membros a disponibilizarem 5 % da sua APD em contextos frágeis às organizações lideradas por mulheres e às organizações de defesa dos direitos das mulheres, através de financiamento flexível e a longo prazo; congratula</w:t>
      </w:r>
      <w:r w:rsidRPr="003378A6">
        <w:noBreakHyphen/>
        <w:t>se com o facto de a Comissão vir a reforçar o seu compromisso em matéria de cuidados de saúde sexual e reprodutiva e direitos reprodutivos em contextos humanitários, nomeadamente através do programa SHIELD (Saúde Sexual e Reprodutiva em Situações de Emergência e Vida Digna), e insta a Comissão a afetar financiamento suficiente a este programa;</w:t>
      </w:r>
    </w:p>
    <w:p w:rsidR="00151567" w:rsidRPr="003378A6" w:rsidP="00C15AE2" w14:paraId="319D95AD" w14:textId="77777777">
      <w:pPr>
        <w:pStyle w:val="NormalHanging12a"/>
        <w:ind w:left="0" w:firstLine="0"/>
        <w:rPr>
          <w:b/>
          <w:bCs/>
          <w:i/>
          <w:iCs/>
        </w:rPr>
      </w:pPr>
      <w:r w:rsidRPr="003378A6">
        <w:rPr>
          <w:b/>
          <w:i/>
          <w:iCs/>
        </w:rPr>
        <w:t>Desempenho — Promover uma reforma humanitária centrada nas pessoas e obter respostas humanitárias mais eficazes e eficientes</w:t>
      </w:r>
    </w:p>
    <w:p w:rsidR="00151567" w:rsidRPr="003378A6" w:rsidP="00151567" w14:paraId="0583DC87" w14:textId="32757161">
      <w:pPr>
        <w:pStyle w:val="NormalHanging12a"/>
      </w:pPr>
      <w:r w:rsidRPr="003378A6">
        <w:t>1</w:t>
      </w:r>
      <w:r w:rsidR="0088770C">
        <w:t>3</w:t>
      </w:r>
      <w:r w:rsidRPr="003378A6">
        <w:t>.</w:t>
      </w:r>
      <w:r w:rsidRPr="003378A6">
        <w:tab/>
        <w:t>Lamenta profundamente a crise mundial de financiamento da ajuda humanitária e do desenvolvimento, bem como a decisão de vários doadores importantes, incluindo vários Estados</w:t>
      </w:r>
      <w:r w:rsidRPr="003378A6">
        <w:noBreakHyphen/>
        <w:t>Membros da UE, de reduzir os seus orçamentos de ajuda; insta os Estados</w:t>
      </w:r>
      <w:r w:rsidRPr="003378A6">
        <w:noBreakHyphen/>
        <w:t>Membros a tomarem medidas credíveis para cumprir o compromisso coletivo da UE de consagrar 0,7 % do rendimento nacional bruto à ajuda pública ao desenvolvimento, dos quais 10 % à ação humanitária;</w:t>
      </w:r>
    </w:p>
    <w:p w:rsidR="00151567" w:rsidRPr="003378A6" w:rsidP="00151567" w14:paraId="2EAFCFE1" w14:textId="25660BCE">
      <w:pPr>
        <w:pStyle w:val="NormalHanging12a"/>
        <w:rPr>
          <w:bCs/>
          <w:iCs/>
          <w:szCs w:val="24"/>
        </w:rPr>
      </w:pPr>
      <w:r w:rsidRPr="003378A6">
        <w:t>1</w:t>
      </w:r>
      <w:r w:rsidR="0088770C">
        <w:t>4</w:t>
      </w:r>
      <w:r w:rsidRPr="003378A6">
        <w:t>.</w:t>
      </w:r>
      <w:r w:rsidRPr="003378A6">
        <w:tab/>
        <w:t xml:space="preserve">Manifesta a sua preocupação pelo facto de a crescente concorrência geopolítica e a alteração das prioridades dos doadores poderem desviar a atenção e os recursos dos países menos desenvolvidos e mais frágeis do mundo; insta a Comissão e os </w:t>
      </w:r>
      <w:r w:rsidRPr="003378A6">
        <w:t>Estados</w:t>
      </w:r>
      <w:r w:rsidRPr="003378A6">
        <w:noBreakHyphen/>
        <w:t>Membros a aplicarem critérios transparentes e baseados nas necessidades para a atribuição de ajuda humanitária e a assegurarem um financiamento suficiente e sustentado para as crises que foram amplamente negligenciadas e subfinanciadas;</w:t>
      </w:r>
    </w:p>
    <w:p w:rsidR="00151567" w:rsidRPr="003378A6" w:rsidP="00151567" w14:paraId="29C6C45B" w14:textId="59E7BAF5">
      <w:pPr>
        <w:pStyle w:val="NormalHanging12a"/>
        <w:rPr>
          <w:szCs w:val="24"/>
        </w:rPr>
      </w:pPr>
      <w:r w:rsidRPr="003378A6">
        <w:t>1</w:t>
      </w:r>
      <w:r w:rsidR="0088770C">
        <w:t>5</w:t>
      </w:r>
      <w:r w:rsidRPr="003378A6">
        <w:t>.</w:t>
      </w:r>
      <w:r w:rsidRPr="003378A6">
        <w:tab/>
        <w:t>Congratula</w:t>
      </w:r>
      <w:r w:rsidRPr="003378A6">
        <w:noBreakHyphen/>
        <w:t>se com os esforços envidados pela Comissão para melhorar a eficiência da ajuda e a qualidade do financiamento humanitário no contexto da reforma humanitária das Nações Unidas e para dar prioridade às pessoas mais necessitadas; sublinha que, além do volume da ajuda, a qualidade e a prestação de contas em matéria de ajuda humanitária da UE são de importância fundamental e que as reformas humanitárias devem ser baseadas nas necessidades, orientadas para os resultados e centradas na eficácia e no impacto real; realça, no entanto, que este exercício não deve transformar</w:t>
      </w:r>
      <w:r w:rsidRPr="003378A6">
        <w:noBreakHyphen/>
        <w:t>se numa abordagem puramente orientada para a redução de custos que comprometa a prestação de assistência baseada em princípios e necessidades; insta a Comissão a defender o reinvestimento dos ganhos de eficiência no âmbito da reforma humanitária em respostas humanitárias de primeira linha, em vez de reduzir os níveis globais de assistência; exorta a Comissão e os Estados</w:t>
      </w:r>
      <w:r w:rsidRPr="003378A6">
        <w:noBreakHyphen/>
        <w:t>Membros a assegurarem que quaisquer reformas humanitárias realizadas sejam centradas nas pessoas e sensíveis às questões de género, alinhando os processos de financiamento, de conformidade e reforma com os objetivos de qualidade, localização e responsabilização perante as populações afetadas;</w:t>
      </w:r>
    </w:p>
    <w:p w:rsidR="00151567" w:rsidRPr="003378A6" w:rsidP="00151567" w14:paraId="496793D3" w14:textId="4ACB7361">
      <w:pPr>
        <w:pStyle w:val="NormalHanging12a"/>
      </w:pPr>
      <w:r w:rsidRPr="003378A6">
        <w:t>1</w:t>
      </w:r>
      <w:r w:rsidR="0088770C">
        <w:t>6</w:t>
      </w:r>
      <w:r w:rsidRPr="003378A6">
        <w:t>.</w:t>
      </w:r>
      <w:r w:rsidRPr="003378A6">
        <w:tab/>
        <w:t>Encoraja a Comissão a continuar os seus esforços no sentido de tornar as cadeias de abastecimento humanitário mais eficazes, eficientes, sustentáveis do ponto de vista ambiental e resilientes; insta a Comissão a conceber estas reformas em conjunto com os intervenientes responsáveis pela execução e a apoiá</w:t>
      </w:r>
      <w:r w:rsidRPr="003378A6">
        <w:noBreakHyphen/>
        <w:t>las através de um financiamento adequado;</w:t>
      </w:r>
    </w:p>
    <w:p w:rsidR="00151567" w:rsidRPr="003378A6" w:rsidP="00151567" w14:paraId="259EEB68" w14:textId="3FD1CD82">
      <w:pPr>
        <w:pStyle w:val="NormalHanging12a"/>
        <w:rPr>
          <w:szCs w:val="24"/>
        </w:rPr>
      </w:pPr>
      <w:r w:rsidRPr="003378A6">
        <w:t>1</w:t>
      </w:r>
      <w:r w:rsidR="0088770C">
        <w:t>7</w:t>
      </w:r>
      <w:r w:rsidRPr="003378A6">
        <w:t>.</w:t>
      </w:r>
      <w:r w:rsidRPr="003378A6">
        <w:tab/>
        <w:t>Regista o compromisso da Comissão de mobilizar pelo menos dois terços do seu financiamento humanitário recorrendo a modalidades transformadoras que aumentem a flexibilidade e a eficiência e reduzam os encargos administrativos impostos a parceiros; incentiva a Comissão a alargar ainda mais a utilização da assistência em numerário, sempre que tal se revele adequado, enquanto modalidade de prestação de ajuda humanitária eficiente, digna e centrada nas pessoas;</w:t>
      </w:r>
    </w:p>
    <w:p w:rsidR="00151567" w:rsidRPr="003378A6" w:rsidP="00151567" w14:paraId="5CB9C1E2" w14:textId="327CD682">
      <w:pPr>
        <w:pStyle w:val="NormalHanging12a"/>
      </w:pPr>
      <w:r w:rsidRPr="003378A6">
        <w:t>1</w:t>
      </w:r>
      <w:r w:rsidR="0088770C">
        <w:t>8</w:t>
      </w:r>
      <w:r w:rsidRPr="003378A6">
        <w:t>.</w:t>
      </w:r>
      <w:r w:rsidRPr="003378A6">
        <w:tab/>
        <w:t>Apoia firmemente a agenda e o roteiro para a localização; solicita à Comissão que comunique informações, até ao final de 2026, sobre os progressos realizados na consecução do seu objetivo de disponibilizar, até 2027, 25 % do financiamento humanitário o mais diretamente possível aos intervenientes locais através de agências e organizações internacionais, agências especializadas dos Estados</w:t>
      </w:r>
      <w:r w:rsidRPr="003378A6">
        <w:noBreakHyphen/>
        <w:t>Membros e ONG parceiras, ao mesmo tempo que salienta o papel central das Nações Unidas na coordenação da resposta humanitária internacional a catástrofes e conflitos armados; solicita à Comissão que reflita sobre a forma como pode realizar mais progressos em matéria de localização depois de 2027;</w:t>
      </w:r>
    </w:p>
    <w:p w:rsidR="00151567" w:rsidRPr="003378A6" w:rsidP="00151567" w14:paraId="5D4FD16B" w14:textId="392C5355">
      <w:pPr>
        <w:pStyle w:val="NormalHanging12a"/>
      </w:pPr>
      <w:r w:rsidRPr="003378A6">
        <w:t>1</w:t>
      </w:r>
      <w:r w:rsidR="0088770C">
        <w:t>9</w:t>
      </w:r>
      <w:r w:rsidRPr="003378A6">
        <w:t>.</w:t>
      </w:r>
      <w:r w:rsidRPr="003378A6">
        <w:tab/>
        <w:t>Insta a Comissão e os Estados</w:t>
      </w:r>
      <w:r w:rsidRPr="003378A6">
        <w:noBreakHyphen/>
        <w:t>Membros a assegurarem uma localização significativa e parcerias equitativas com os intervenientes locais, nomeadamente assegurando que os intervenientes locais desempenham um papel ativo na tomada de decisões humanitárias, no planeamento, no acompanhamento e na avaliação das respostas humanitárias; congratula</w:t>
      </w:r>
      <w:r w:rsidRPr="003378A6">
        <w:noBreakHyphen/>
        <w:t xml:space="preserve">se vivamente com o compromisso da UE de investir na participação dos intervenientes locais na diplomacia humanitária; convida a Comissão a simplificar o acesso dos intervenientes locais ao financiamento humanitário da UE, nomeadamente </w:t>
      </w:r>
      <w:r w:rsidRPr="003378A6">
        <w:t>reduzindo os obstáculos administrativos, adaptando os requisitos de conformidade e de comunicação de informações e aumentando a utilização de mecanismos de financiamento previsíveis e intermediários;</w:t>
      </w:r>
    </w:p>
    <w:p w:rsidR="00151567" w:rsidRPr="003378A6" w:rsidP="00151567" w14:paraId="5A21D94D" w14:textId="77777777">
      <w:pPr>
        <w:pStyle w:val="NormalHanging12a"/>
        <w:rPr>
          <w:i/>
          <w:iCs/>
        </w:rPr>
      </w:pPr>
      <w:r w:rsidRPr="003378A6">
        <w:rPr>
          <w:b/>
          <w:i/>
          <w:iCs/>
        </w:rPr>
        <w:t>Parcerias — Rumo a uma abordagem integrada da fragilidade</w:t>
      </w:r>
    </w:p>
    <w:p w:rsidR="00151567" w:rsidRPr="003378A6" w:rsidP="00151567" w14:paraId="5F9A3A3C" w14:textId="3F43325E">
      <w:pPr>
        <w:pStyle w:val="NormalHanging12a"/>
        <w:rPr>
          <w:bCs/>
          <w:iCs/>
        </w:rPr>
      </w:pPr>
      <w:r>
        <w:t>20</w:t>
      </w:r>
      <w:r w:rsidRPr="003378A6">
        <w:t>.</w:t>
      </w:r>
      <w:r w:rsidRPr="003378A6">
        <w:tab/>
        <w:t>Sublinha que a abordagem global da UE a contextos frágeis deve assegurar a coerência entre os seus instrumentos humanitários, de desenvolvimento e de segurança, ser coerente com a correlação entre ajuda humanitária, desenvolvimento e paz e integrar de forma efetiva as considerações ambientais e climáticas; insta a Comissão e os Estados</w:t>
      </w:r>
      <w:r w:rsidRPr="003378A6">
        <w:noBreakHyphen/>
        <w:t>Membros a intensificarem o apoio às populações deslocadas e às comunidades que as acolhem, a investirem em soluções duradouras e na autossuficiência, bem como a assegurarem que as respostas às deslocações prolongadas estabelecem uma ponte entre as ações humanitárias, de desenvolvimento e de paz;</w:t>
      </w:r>
    </w:p>
    <w:p w:rsidR="00151567" w:rsidRPr="003378A6" w:rsidP="00151567" w14:paraId="3AB8F2C7" w14:textId="0AF37BA3">
      <w:pPr>
        <w:pStyle w:val="NormalHanging12a"/>
        <w:rPr>
          <w:bCs/>
          <w:iCs/>
          <w:szCs w:val="24"/>
        </w:rPr>
      </w:pPr>
      <w:r w:rsidRPr="003378A6">
        <w:t>2</w:t>
      </w:r>
      <w:r w:rsidR="0088770C">
        <w:t>1</w:t>
      </w:r>
      <w:r w:rsidRPr="003378A6">
        <w:t>.</w:t>
      </w:r>
      <w:r w:rsidRPr="003378A6">
        <w:tab/>
        <w:t>Reconhece a importância de abordagens coordenadas entre os intervenientes nos domínios humanitário, do desenvolvimento e da paz em contextos frágeis e afetados por conflitos; salienta que essa coordenação deve respeitar plenamente os diferentes mandatos e princípios de funcionamento da ação humanitária; adverte contra a subordinação da ajuda humanitária a objetivos não orientados pelos princípios humanitários, uma vez que essa subordinação pode comprometer o acesso seguro da ajuda humanitária e a aceitação da mesma pelas comunidades afetadas e pelas partes em conflito, bem como expor os beneficiários e o pessoal humanitário a riscos adicionais;</w:t>
      </w:r>
    </w:p>
    <w:p w:rsidR="00151567" w:rsidRPr="003378A6" w:rsidP="00151567" w14:paraId="6446941B" w14:textId="17FD2664">
      <w:pPr>
        <w:pStyle w:val="NormalHanging12a"/>
        <w:rPr>
          <w:bCs/>
          <w:iCs/>
        </w:rPr>
      </w:pPr>
      <w:r w:rsidRPr="003378A6">
        <w:t>2</w:t>
      </w:r>
      <w:r w:rsidR="0088770C">
        <w:t>2</w:t>
      </w:r>
      <w:r w:rsidRPr="003378A6">
        <w:t>.</w:t>
      </w:r>
      <w:r w:rsidRPr="003378A6">
        <w:tab/>
        <w:t>Solicita à Comissão que forneça mais orientações sobre a integração das ações humanitárias, de desenvolvimento e de paz através de um financiamento sequencial, complementar ou conjunto com os Estados</w:t>
      </w:r>
      <w:r w:rsidRPr="003378A6">
        <w:noBreakHyphen/>
        <w:t>Membros; encoraja a Comissão a utilizar as flexibilidades disponíveis nos instrumentos de financiamento para responder de forma adequada a crises em contextos frágeis;</w:t>
      </w:r>
    </w:p>
    <w:p w:rsidR="00151567" w:rsidRPr="003378A6" w:rsidP="00151567" w14:paraId="02ACCB85" w14:textId="29662713">
      <w:pPr>
        <w:pStyle w:val="NormalHanging12a"/>
        <w:rPr>
          <w:bCs/>
          <w:iCs/>
          <w:szCs w:val="24"/>
        </w:rPr>
      </w:pPr>
      <w:r w:rsidRPr="003378A6">
        <w:t>2</w:t>
      </w:r>
      <w:r w:rsidR="0088770C">
        <w:t>3</w:t>
      </w:r>
      <w:r w:rsidRPr="003378A6">
        <w:t>.</w:t>
      </w:r>
      <w:r w:rsidRPr="003378A6">
        <w:tab/>
        <w:t>Salienta a importância de uma participação sustentada em contextos frágeis e afetados por conflitos, com uma abordagem centrada nas pessoas plenamente alinhada com os Objetivos de Desenvolvimento Sustentável das Nações Unidas e com o princípio de não deixar ninguém para trás; sublinha que as intervenções em contextos frágeis e afetados por conflitos devem combater os fatores estruturais da pobreza e da desigualdade, promover o desenvolvimento humano e chegar primeiro aos mais vulneráveis, sem qualquer tipo de discriminação, reforçando simultaneamente a governação, a capacidade institucional e o acesso a serviços básicos;</w:t>
      </w:r>
    </w:p>
    <w:p w:rsidR="00151567" w:rsidRPr="003378A6" w:rsidP="00151567" w14:paraId="3A085C86" w14:textId="4412CFB4">
      <w:pPr>
        <w:pStyle w:val="NormalHanging12a"/>
        <w:rPr>
          <w:bCs/>
          <w:iCs/>
        </w:rPr>
      </w:pPr>
      <w:r w:rsidRPr="003378A6">
        <w:t>2</w:t>
      </w:r>
      <w:r w:rsidR="0088770C">
        <w:t>4</w:t>
      </w:r>
      <w:r w:rsidRPr="003378A6">
        <w:t>.</w:t>
      </w:r>
      <w:r w:rsidRPr="003378A6">
        <w:tab/>
        <w:t>Apoia os esforços para intensificar a coordenação da Equipa Europa em contextos frágeis e para reforçar as parcerias com países terceiros, organizações regionais e multilaterais, bancos internacionais de desenvolvimento, o setor privado e organizações filantrópicas; insta a Comissão a colaborar estreitamente com os intervenientes e organizações locais da sociedade civil e com as comunidades locais em contextos frágeis, a fim de reforçar a sustentabilidade, a resiliência e a prestação de contas baseadas na comunidade;</w:t>
      </w:r>
    </w:p>
    <w:p w:rsidR="00151567" w:rsidRPr="003378A6" w:rsidP="00151567" w14:paraId="6DD244CA" w14:textId="277FA23B">
      <w:pPr>
        <w:pStyle w:val="NormalHanging12a"/>
        <w:rPr>
          <w:bCs/>
          <w:iCs/>
        </w:rPr>
      </w:pPr>
      <w:r w:rsidRPr="003378A6">
        <w:t>2</w:t>
      </w:r>
      <w:r w:rsidR="0088770C">
        <w:t>5</w:t>
      </w:r>
      <w:r w:rsidRPr="003378A6">
        <w:t>.</w:t>
      </w:r>
      <w:r w:rsidRPr="003378A6">
        <w:tab/>
        <w:t>Congratula</w:t>
      </w:r>
      <w:r w:rsidRPr="003378A6">
        <w:noBreakHyphen/>
        <w:t xml:space="preserve">se com o desenvolvimento anunciado de um novo programa mundial de avaliações das necessidades multissetoriais e investimentos na qualidade dos dados, na interoperabilidade, na partilha segura de dados e em instrumentos analíticos e de comunicação de informações mais sólidos, incluindo ferramentas de observação da </w:t>
      </w:r>
      <w:r w:rsidRPr="003378A6">
        <w:t>Terra e de modelização, a fim de reforçar a tomada de decisões baseadas em dados concretos e de permitir uma ajuda humanitária mais rápida, coordenada e eficaz;</w:t>
      </w:r>
    </w:p>
    <w:p w:rsidR="00151567" w:rsidRPr="003378A6" w:rsidP="00151567" w14:paraId="36A5EE7F" w14:textId="419C8151">
      <w:pPr>
        <w:pStyle w:val="NormalHanging12a"/>
        <w:rPr>
          <w:bCs/>
          <w:iCs/>
          <w:szCs w:val="24"/>
        </w:rPr>
      </w:pPr>
      <w:r w:rsidRPr="003378A6">
        <w:t>2</w:t>
      </w:r>
      <w:r w:rsidR="0088770C">
        <w:t>6</w:t>
      </w:r>
      <w:r w:rsidRPr="003378A6">
        <w:t>.</w:t>
      </w:r>
      <w:r w:rsidRPr="003378A6">
        <w:tab/>
        <w:t>Salienta a importância de uma programação sensível aos conflitos e insta a Comissão e os parceiros a fazerem uma integração sistemática análises de conflitos nas intervenções humanitárias e de desenvolvimento nos contextos frágeis;</w:t>
      </w:r>
    </w:p>
    <w:p w:rsidR="00151567" w:rsidRPr="003378A6" w:rsidP="00151567" w14:paraId="16BB5462" w14:textId="741F93AB">
      <w:pPr>
        <w:pStyle w:val="NormalHanging12a"/>
        <w:rPr>
          <w:bCs/>
          <w:iCs/>
          <w:szCs w:val="24"/>
        </w:rPr>
      </w:pPr>
      <w:r w:rsidRPr="003378A6">
        <w:t>2</w:t>
      </w:r>
      <w:r w:rsidR="0088770C">
        <w:t>7</w:t>
      </w:r>
      <w:r w:rsidRPr="003378A6">
        <w:t>.</w:t>
      </w:r>
      <w:r w:rsidRPr="003378A6">
        <w:tab/>
        <w:t>Solicita que as delegações da UE usufruam de flexibilidade operacional suficiente para adaptarem os programas a contextos frágeis em rápida evolução e para coordenarem eficazmente o diálogo político e a execução em a cadeia de relação existente entre a ajuda humanitária, o desenvolvimento e a paz;</w:t>
      </w:r>
    </w:p>
    <w:p w:rsidR="00151567" w:rsidRPr="003378A6" w:rsidP="00151567" w14:paraId="2BA0E9B4" w14:textId="5D1BCDEF">
      <w:pPr>
        <w:pStyle w:val="NormalHanging12a"/>
        <w:rPr>
          <w:bCs/>
          <w:iCs/>
        </w:rPr>
      </w:pPr>
      <w:r w:rsidRPr="003378A6">
        <w:t>2</w:t>
      </w:r>
      <w:r w:rsidR="0088770C">
        <w:t>8</w:t>
      </w:r>
      <w:r w:rsidRPr="003378A6">
        <w:t>.</w:t>
      </w:r>
      <w:r w:rsidRPr="003378A6">
        <w:tab/>
        <w:t>Regista a intenção da Comissão de aumentar o financiamento de projetos que apoiem a participação do setor privado e investimentos inovadores em matéria de partilha de riscos em contextos humanitários prolongados; incentiva a Comissão a identificar os instrumentos mais adequados para cada contexto, garantindo uma abordagem do investimento sensível aos conflitos, e a avaliar a implantação da Estratégia Global Gateway como instrumento da UE para reforçar a resiliência e o desenvolvimento sustentável em contextos frágeis, nomeadamente para as necessidades mais agudas e imediatas;</w:t>
      </w:r>
    </w:p>
    <w:p w:rsidR="00151567" w:rsidRPr="003378A6" w:rsidP="00151567" w14:paraId="57325769" w14:textId="496B005C">
      <w:pPr>
        <w:pStyle w:val="NormalHanging12a"/>
        <w:rPr>
          <w:bCs/>
          <w:iCs/>
          <w:szCs w:val="24"/>
        </w:rPr>
      </w:pPr>
      <w:r w:rsidRPr="003378A6">
        <w:t>2</w:t>
      </w:r>
      <w:r w:rsidR="0088770C">
        <w:t>9</w:t>
      </w:r>
      <w:r w:rsidRPr="003378A6">
        <w:t>.</w:t>
      </w:r>
      <w:r w:rsidRPr="003378A6">
        <w:tab/>
        <w:t xml:space="preserve">Insta a Comissão a apoiar a participação responsável do setor privado em contextos humanitários, em consonância com os princípios humanitários e os requisitos de transparência e responsabilização, </w:t>
      </w:r>
      <w:r w:rsidRPr="003378A6">
        <w:t>ao mesmo tempo que</w:t>
      </w:r>
      <w:r w:rsidRPr="003378A6">
        <w:t xml:space="preserve"> contribui para o desenvolvimento sustentável e inclusivo, nomeadamente através da criação de emprego digno e da redução da pobreza;</w:t>
      </w:r>
    </w:p>
    <w:p w:rsidR="00151567" w:rsidRPr="003378A6" w:rsidP="00151567" w14:paraId="415039C0" w14:textId="25F5FFE4">
      <w:pPr>
        <w:pStyle w:val="NormalHanging12a"/>
        <w:rPr>
          <w:bCs/>
          <w:iCs/>
          <w:szCs w:val="24"/>
        </w:rPr>
      </w:pPr>
      <w:r>
        <w:t>30</w:t>
      </w:r>
      <w:r w:rsidRPr="003378A6">
        <w:t>.</w:t>
      </w:r>
      <w:r w:rsidRPr="003378A6">
        <w:tab/>
        <w:t>Salienta que a APD deve ser atribuída onde é mais necessária e deve continuar a ser um instrumento essencial para dar resposta às necessidades humanitárias e prestar serviços vitais às populações afetadas por crises, que são condições prévias para a existência de sociedades estáveis, inclusivas e prósperas; sublinha que as parcerias público</w:t>
      </w:r>
      <w:r w:rsidRPr="003378A6">
        <w:noBreakHyphen/>
        <w:t>privadas podem complementar, mas não substituir, a APD na prestação de ajuda humanitária e de apoio à resiliência;</w:t>
      </w:r>
    </w:p>
    <w:p w:rsidR="00151567" w:rsidRPr="003378A6" w:rsidP="00151567" w14:paraId="3DC45617" w14:textId="22075F1F">
      <w:pPr>
        <w:pStyle w:val="NormalHanging12a"/>
        <w:rPr>
          <w:bCs/>
          <w:iCs/>
          <w:szCs w:val="24"/>
        </w:rPr>
      </w:pPr>
      <w:r w:rsidRPr="003378A6">
        <w:t>3</w:t>
      </w:r>
      <w:r w:rsidR="0088770C">
        <w:t>1</w:t>
      </w:r>
      <w:r w:rsidRPr="003378A6">
        <w:t>.</w:t>
      </w:r>
      <w:r w:rsidRPr="003378A6">
        <w:tab/>
        <w:t>Insta a Comissão a acompanhar regularmente a execução dos compromissos em matéria de fragilidade e a comunicar ao Parlamento, de dois em dois anos, informações sobre a sua execução; salienta a importância de uma estreita coordenação entre os serviços da Comissão, o SEAE e as delegações da UE, nomeadamente através de quadros específicos sobre a fragilidade; solicita à Comissão que clarifique melhor o papel dos serviços envolvidos na abordagem integrada da fragilidade; convida a Comissão e o SEAE a colaborarem ativamente com as Nações Unidas e outros parceiros internacionais na luta contra a fragilidade;</w:t>
      </w:r>
    </w:p>
    <w:p w:rsidR="00151567" w:rsidRPr="003378A6" w:rsidP="00151567" w14:paraId="302773F1" w14:textId="77777777">
      <w:pPr>
        <w:pStyle w:val="NormalHanging12a"/>
        <w:rPr>
          <w:i/>
          <w:iCs/>
        </w:rPr>
      </w:pPr>
      <w:r w:rsidRPr="003378A6">
        <w:rPr>
          <w:b/>
          <w:i/>
          <w:iCs/>
        </w:rPr>
        <w:t>Caminho a seguir e concretização</w:t>
      </w:r>
    </w:p>
    <w:p w:rsidR="00151567" w:rsidRPr="003378A6" w:rsidP="00151567" w14:paraId="7497B83E" w14:textId="12BF764B">
      <w:pPr>
        <w:pStyle w:val="NormalHanging12a"/>
      </w:pPr>
      <w:r w:rsidRPr="003378A6">
        <w:t>3</w:t>
      </w:r>
      <w:r w:rsidR="0088770C">
        <w:t>2</w:t>
      </w:r>
      <w:r w:rsidRPr="003378A6">
        <w:t>.</w:t>
      </w:r>
      <w:r w:rsidRPr="003378A6">
        <w:tab/>
        <w:t>Insta a Comissão e o SEAE a elaborarem um plano claro de execução e acompanhamento dos compromissos assumidos na comunicação conjunta sobre ajuda humanitária e nos documentos de trabalho dos serviços da Comissão que a acompanham, bem como a assegurarem a plena participação do Parlamento neste processo;</w:t>
      </w:r>
    </w:p>
    <w:p w:rsidR="00151567" w:rsidRPr="003378A6" w:rsidP="00151567" w14:paraId="7B841E9A" w14:textId="1E900E00">
      <w:pPr>
        <w:pStyle w:val="NormalHanging12a"/>
        <w:rPr>
          <w:szCs w:val="24"/>
        </w:rPr>
      </w:pPr>
      <w:r w:rsidRPr="003378A6">
        <w:t>3</w:t>
      </w:r>
      <w:r w:rsidR="0088770C">
        <w:t>3</w:t>
      </w:r>
      <w:r w:rsidRPr="003378A6">
        <w:t>.</w:t>
      </w:r>
      <w:r w:rsidRPr="003378A6">
        <w:tab/>
        <w:t xml:space="preserve">Sublinha a importância da diplomacia parlamentar e do controlo democrático no reforço da prestação de contas e na legitimidade da ação humanitária; salienta o contributo dos órgãos interparlamentares, como a Assembleia Parlamentar </w:t>
      </w:r>
      <w:r w:rsidRPr="003378A6">
        <w:t>África</w:t>
      </w:r>
      <w:r w:rsidRPr="003378A6">
        <w:noBreakHyphen/>
        <w:t>UE</w:t>
      </w:r>
      <w:r w:rsidRPr="003378A6">
        <w:t xml:space="preserve"> e a Assembleia Parlamentar Paritária OEACP</w:t>
      </w:r>
      <w:r w:rsidRPr="003378A6">
        <w:noBreakHyphen/>
        <w:t>UE, na condução de um diálogo com os países e regiões parceiros a respeito das necessidades humanitárias, da salvaguarda do espaço humanitário e da apropriação dos esforços de localização;</w:t>
      </w:r>
    </w:p>
    <w:p w:rsidR="00151567" w:rsidRPr="003378A6" w:rsidP="00151567" w14:paraId="1696F25C" w14:textId="77777777">
      <w:pPr>
        <w:pStyle w:val="NormalHanging12a"/>
        <w:jc w:val="center"/>
      </w:pPr>
      <w:r w:rsidRPr="003378A6">
        <w:t>°</w:t>
      </w:r>
    </w:p>
    <w:p w:rsidR="00151567" w:rsidRPr="003378A6" w:rsidP="00151567" w14:paraId="37DC6301" w14:textId="77777777">
      <w:pPr>
        <w:pStyle w:val="NormalHanging12a"/>
        <w:jc w:val="center"/>
      </w:pPr>
      <w:r w:rsidRPr="003378A6">
        <w:t>°</w:t>
      </w:r>
      <w:r w:rsidRPr="003378A6">
        <w:tab/>
        <w:t>°</w:t>
      </w:r>
    </w:p>
    <w:p w:rsidR="00E365E1" w:rsidRPr="003378A6" w:rsidP="00C15AE2" w14:paraId="2D1FF1A9" w14:textId="1E7F8AD2">
      <w:pPr>
        <w:pStyle w:val="NormalHanging12a"/>
      </w:pPr>
      <w:r w:rsidRPr="003378A6">
        <w:t>3</w:t>
      </w:r>
      <w:r w:rsidR="0088770C">
        <w:t>4</w:t>
      </w:r>
      <w:r w:rsidRPr="003378A6">
        <w:t>.</w:t>
      </w:r>
      <w:r w:rsidRPr="003378A6">
        <w:tab/>
        <w:t>Encarrega a sua Presidente de transmitir a presente resolução à Comissão, ao Serviço Europeu para a Ação Externa, ao Conselho e aos governos e parlamentos dos Estados</w:t>
      </w:r>
      <w:r w:rsidRPr="003378A6">
        <w:noBreakHyphen/>
        <w:t>Membros.</w:t>
      </w:r>
    </w:p>
    <w:sectPr w:rsidSect="00CD0FD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D0FD0" w14:paraId="7737FBE5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D0FD0" w14:paraId="352DF918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D0FD0" w14:paraId="1F3D6D3F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F76777" w:rsidRPr="00CD0FD0" w14:paraId="10FD48E3" w14:textId="77777777">
      <w:r w:rsidRPr="00CD0FD0">
        <w:separator/>
      </w:r>
    </w:p>
  </w:footnote>
  <w:footnote w:type="continuationSeparator" w:id="1">
    <w:p w:rsidR="00F76777" w:rsidRPr="00CD0FD0" w14:paraId="78D74105" w14:textId="77777777">
      <w:r w:rsidRPr="00CD0FD0">
        <w:continuationSeparator/>
      </w:r>
    </w:p>
  </w:footnote>
  <w:footnote w:id="2">
    <w:p w:rsidR="00151567" w:rsidRPr="00CD0FD0" w:rsidP="00CD0FD0" w14:paraId="4725A325" w14:textId="47BBC857">
      <w:pPr>
        <w:pStyle w:val="FootnoteText"/>
        <w:ind w:left="567" w:hanging="567"/>
        <w:rPr>
          <w:sz w:val="24"/>
          <w:lang w:val="pt-PT"/>
        </w:rPr>
      </w:pPr>
      <w:r w:rsidRPr="00CD0FD0">
        <w:rPr>
          <w:rStyle w:val="FootnoteReference"/>
          <w:sz w:val="24"/>
          <w:lang w:val="pt-PT"/>
        </w:rPr>
        <w:footnoteRef/>
      </w:r>
      <w:r w:rsidRPr="00CD0FD0" w:rsidR="00CD0FD0">
        <w:rPr>
          <w:sz w:val="24"/>
          <w:lang w:val="pt-PT"/>
        </w:rPr>
        <w:t xml:space="preserve"> </w:t>
      </w:r>
      <w:r w:rsidRPr="00CD0FD0" w:rsidR="00CD0FD0">
        <w:rPr>
          <w:sz w:val="24"/>
          <w:lang w:val="pt-PT"/>
        </w:rPr>
        <w:tab/>
      </w:r>
      <w:r w:rsidRPr="002709F1" w:rsidR="002709F1">
        <w:rPr>
          <w:sz w:val="24"/>
          <w:lang w:val="pt-PT"/>
        </w:rPr>
        <w:t>Gabinete de Coordenação dos Assuntos Humanitários das Nações Unidas</w:t>
      </w:r>
      <w:r w:rsidR="002709F1">
        <w:rPr>
          <w:sz w:val="24"/>
          <w:lang w:val="pt-PT"/>
        </w:rPr>
        <w:t>, «</w:t>
      </w:r>
      <w:r w:rsidRPr="002709F1" w:rsidR="002709F1">
        <w:rPr>
          <w:sz w:val="24"/>
          <w:lang w:val="pt-PT"/>
        </w:rPr>
        <w:t xml:space="preserve">Global </w:t>
      </w:r>
      <w:r w:rsidRPr="002709F1" w:rsidR="002709F1">
        <w:rPr>
          <w:sz w:val="24"/>
          <w:lang w:val="pt-PT"/>
        </w:rPr>
        <w:t>Humanitarian</w:t>
      </w:r>
      <w:r w:rsidRPr="002709F1" w:rsidR="002709F1">
        <w:rPr>
          <w:sz w:val="24"/>
          <w:lang w:val="pt-PT"/>
        </w:rPr>
        <w:t xml:space="preserve"> </w:t>
      </w:r>
      <w:r w:rsidRPr="002709F1" w:rsidR="002709F1">
        <w:rPr>
          <w:sz w:val="24"/>
          <w:lang w:val="pt-PT"/>
        </w:rPr>
        <w:t>Overview</w:t>
      </w:r>
      <w:r w:rsidRPr="002709F1" w:rsidR="002709F1">
        <w:rPr>
          <w:sz w:val="24"/>
          <w:lang w:val="pt-PT"/>
        </w:rPr>
        <w:t xml:space="preserve"> 2026</w:t>
      </w:r>
      <w:r w:rsidR="002709F1">
        <w:rPr>
          <w:sz w:val="24"/>
          <w:lang w:val="pt-PT"/>
        </w:rPr>
        <w:t>»</w:t>
      </w:r>
      <w:r w:rsidR="00D06AEB">
        <w:rPr>
          <w:sz w:val="24"/>
          <w:lang w:val="pt-PT"/>
        </w:rPr>
        <w:t xml:space="preserve"> [</w:t>
      </w:r>
      <w:r w:rsidRPr="00D06AEB" w:rsidR="00D06AEB">
        <w:rPr>
          <w:sz w:val="24"/>
          <w:lang w:val="pt-PT"/>
        </w:rPr>
        <w:t>Panorâmica Humanitária Global</w:t>
      </w:r>
      <w:r w:rsidR="00D06AEB">
        <w:rPr>
          <w:sz w:val="24"/>
          <w:lang w:val="pt-PT"/>
        </w:rPr>
        <w:t>]</w:t>
      </w:r>
      <w:r w:rsidRPr="002709F1" w:rsidR="002709F1">
        <w:rPr>
          <w:sz w:val="24"/>
          <w:lang w:val="pt-PT"/>
        </w:rPr>
        <w:t>,</w:t>
      </w:r>
      <w:r w:rsidR="002709F1">
        <w:rPr>
          <w:sz w:val="24"/>
          <w:lang w:val="pt-PT"/>
        </w:rPr>
        <w:t xml:space="preserve"> </w:t>
      </w:r>
      <w:hyperlink r:id="rId1" w:history="1">
        <w:r w:rsidRPr="002709F1" w:rsidR="002709F1">
          <w:rPr>
            <w:rStyle w:val="Hyperlink"/>
            <w:sz w:val="24"/>
            <w:lang w:val="pt-PT"/>
          </w:rPr>
          <w:t>https://humanitarianaction.info/document/global</w:t>
        </w:r>
        <w:r w:rsidRPr="002709F1" w:rsidR="002709F1">
          <w:rPr>
            <w:rStyle w:val="Hyperlink"/>
            <w:sz w:val="24"/>
            <w:lang w:val="pt-PT"/>
          </w:rPr>
          <w:noBreakHyphen/>
          <w:t>humanitarian</w:t>
        </w:r>
        <w:r w:rsidRPr="002709F1" w:rsidR="002709F1">
          <w:rPr>
            <w:rStyle w:val="Hyperlink"/>
            <w:sz w:val="24"/>
            <w:lang w:val="pt-PT"/>
          </w:rPr>
          <w:noBreakHyphen/>
          <w:t>overview</w:t>
        </w:r>
        <w:r w:rsidRPr="002709F1" w:rsidR="002709F1">
          <w:rPr>
            <w:rStyle w:val="Hyperlink"/>
            <w:sz w:val="24"/>
            <w:lang w:val="pt-PT"/>
          </w:rPr>
          <w:noBreakHyphen/>
          <w:t>2026</w:t>
        </w:r>
      </w:hyperlink>
      <w:r w:rsidR="002709F1">
        <w:rPr>
          <w:sz w:val="24"/>
          <w:lang w:val="pt-PT"/>
        </w:rPr>
        <w:t>.</w:t>
      </w:r>
    </w:p>
  </w:footnote>
  <w:footnote w:id="3">
    <w:p w:rsidR="00151567" w:rsidRPr="00CD0FD0" w:rsidP="00CD0FD0" w14:paraId="09F0A38D" w14:textId="460F06E9">
      <w:pPr>
        <w:pStyle w:val="FootnoteText"/>
        <w:ind w:left="567" w:hanging="567"/>
        <w:rPr>
          <w:sz w:val="24"/>
          <w:lang w:val="pt-PT"/>
        </w:rPr>
      </w:pPr>
      <w:r w:rsidRPr="00CD0FD0">
        <w:rPr>
          <w:rStyle w:val="FootnoteReference"/>
          <w:sz w:val="24"/>
          <w:lang w:val="pt-PT"/>
        </w:rPr>
        <w:footnoteRef/>
      </w:r>
      <w:r w:rsidRPr="00CD0FD0" w:rsidR="00CD0FD0">
        <w:rPr>
          <w:sz w:val="24"/>
          <w:lang w:val="pt-PT"/>
        </w:rPr>
        <w:t xml:space="preserve"> </w:t>
      </w:r>
      <w:r w:rsidRPr="00CD0FD0" w:rsidR="00CD0FD0">
        <w:rPr>
          <w:sz w:val="24"/>
          <w:lang w:val="pt-PT"/>
        </w:rPr>
        <w:tab/>
      </w:r>
      <w:r w:rsidRPr="00D06AEB" w:rsidR="00D06AEB">
        <w:rPr>
          <w:sz w:val="24"/>
          <w:lang w:val="pt-PT"/>
        </w:rPr>
        <w:t xml:space="preserve">Conselho Europeu e Conselho </w:t>
      </w:r>
      <w:r w:rsidR="00D06AEB">
        <w:rPr>
          <w:sz w:val="24"/>
          <w:lang w:val="pt-PT"/>
        </w:rPr>
        <w:t>«</w:t>
      </w:r>
      <w:r w:rsidRPr="00D06AEB" w:rsidR="00D06AEB">
        <w:rPr>
          <w:sz w:val="24"/>
          <w:lang w:val="pt-PT"/>
        </w:rPr>
        <w:t>Humanitarian</w:t>
      </w:r>
      <w:r w:rsidRPr="00D06AEB" w:rsidR="00D06AEB">
        <w:rPr>
          <w:sz w:val="24"/>
          <w:lang w:val="pt-PT"/>
        </w:rPr>
        <w:t xml:space="preserve"> </w:t>
      </w:r>
      <w:r w:rsidRPr="00D06AEB" w:rsidR="00D06AEB">
        <w:rPr>
          <w:sz w:val="24"/>
          <w:lang w:val="pt-PT"/>
        </w:rPr>
        <w:t>aid</w:t>
      </w:r>
      <w:r w:rsidR="00D06AEB">
        <w:rPr>
          <w:sz w:val="24"/>
          <w:lang w:val="pt-PT"/>
        </w:rPr>
        <w:t>» [</w:t>
      </w:r>
      <w:r w:rsidRPr="00D06AEB" w:rsidR="00D06AEB">
        <w:rPr>
          <w:sz w:val="24"/>
          <w:lang w:val="pt-PT"/>
        </w:rPr>
        <w:t>Ajuda humanitária</w:t>
      </w:r>
      <w:r w:rsidR="00D06AEB">
        <w:rPr>
          <w:sz w:val="24"/>
          <w:lang w:val="pt-PT"/>
        </w:rPr>
        <w:t xml:space="preserve">], </w:t>
      </w:r>
      <w:hyperlink r:id="rId2" w:history="1">
        <w:r w:rsidRPr="00D06AEB" w:rsidR="00D06AEB">
          <w:rPr>
            <w:rStyle w:val="Hyperlink"/>
            <w:sz w:val="24"/>
            <w:lang w:val="pt-PT"/>
          </w:rPr>
          <w:t>https://www.consilium.europa.eu/en/policies/humanitarian</w:t>
        </w:r>
        <w:r w:rsidRPr="00D06AEB" w:rsidR="00D06AEB">
          <w:rPr>
            <w:rStyle w:val="Hyperlink"/>
            <w:sz w:val="24"/>
            <w:lang w:val="pt-PT"/>
          </w:rPr>
          <w:noBreakHyphen/>
          <w:t>aid/</w:t>
        </w:r>
      </w:hyperlink>
    </w:p>
  </w:footnote>
  <w:footnote w:id="4">
    <w:p w:rsidR="00151567" w:rsidRPr="00CD0FD0" w:rsidP="00CD0FD0" w14:paraId="6FBF1B48" w14:textId="31471BC0">
      <w:pPr>
        <w:pStyle w:val="FootnoteText"/>
        <w:ind w:left="567" w:hanging="567"/>
        <w:rPr>
          <w:sz w:val="24"/>
          <w:lang w:val="pt-PT"/>
        </w:rPr>
      </w:pPr>
      <w:r w:rsidRPr="00CD0FD0">
        <w:rPr>
          <w:rStyle w:val="FootnoteReference"/>
          <w:sz w:val="24"/>
          <w:lang w:val="pt-PT"/>
        </w:rPr>
        <w:footnoteRef/>
      </w:r>
      <w:r w:rsidRPr="00CD0FD0" w:rsidR="00CD0FD0">
        <w:rPr>
          <w:sz w:val="24"/>
          <w:lang w:val="pt-PT"/>
        </w:rPr>
        <w:t xml:space="preserve"> </w:t>
      </w:r>
      <w:r w:rsidRPr="00CD0FD0" w:rsidR="00CD0FD0">
        <w:rPr>
          <w:sz w:val="24"/>
          <w:lang w:val="pt-PT"/>
        </w:rPr>
        <w:tab/>
      </w:r>
      <w:r w:rsidRPr="00CD0FD0">
        <w:rPr>
          <w:sz w:val="24"/>
          <w:lang w:val="pt-PT"/>
        </w:rPr>
        <w:t>Organização de Cooperação e de Desenvolvimento Económicos (OCDE), «</w:t>
      </w:r>
      <w:r w:rsidRPr="00CD0FD0">
        <w:rPr>
          <w:sz w:val="24"/>
          <w:lang w:val="pt-PT"/>
        </w:rPr>
        <w:t>States</w:t>
      </w:r>
      <w:r w:rsidRPr="00CD0FD0">
        <w:rPr>
          <w:sz w:val="24"/>
          <w:lang w:val="pt-PT"/>
        </w:rPr>
        <w:t xml:space="preserve"> </w:t>
      </w:r>
      <w:r w:rsidRPr="00CD0FD0">
        <w:rPr>
          <w:sz w:val="24"/>
          <w:lang w:val="pt-PT"/>
        </w:rPr>
        <w:t>of</w:t>
      </w:r>
      <w:r w:rsidRPr="00CD0FD0">
        <w:rPr>
          <w:sz w:val="24"/>
          <w:lang w:val="pt-PT"/>
        </w:rPr>
        <w:t xml:space="preserve"> </w:t>
      </w:r>
      <w:r w:rsidRPr="00CD0FD0">
        <w:rPr>
          <w:sz w:val="24"/>
          <w:lang w:val="pt-PT"/>
        </w:rPr>
        <w:t>Fragility</w:t>
      </w:r>
      <w:r w:rsidRPr="00CD0FD0">
        <w:rPr>
          <w:sz w:val="24"/>
          <w:lang w:val="pt-PT"/>
        </w:rPr>
        <w:t xml:space="preserve"> 2025» [Estados de fragilidade 2025], Publicações da OCDE, Paris, 2025, </w:t>
      </w:r>
      <w:hyperlink r:id="rId3" w:history="1">
        <w:r w:rsidRPr="00CD0FD0">
          <w:rPr>
            <w:rStyle w:val="Hyperlink"/>
            <w:sz w:val="24"/>
            <w:lang w:val="pt-PT"/>
          </w:rPr>
          <w:t>https://doi.org/10.1787/81982370</w:t>
        </w:r>
        <w:r w:rsidRPr="00CD0FD0">
          <w:rPr>
            <w:rStyle w:val="Hyperlink"/>
            <w:sz w:val="24"/>
            <w:lang w:val="pt-PT"/>
          </w:rPr>
          <w:noBreakHyphen/>
          <w:t>en</w:t>
        </w:r>
      </w:hyperlink>
      <w:r w:rsidRPr="00CD0FD0">
        <w:rPr>
          <w:sz w:val="24"/>
          <w:lang w:val="pt-PT"/>
        </w:rPr>
        <w:t>.</w:t>
      </w:r>
    </w:p>
  </w:footnote>
  <w:footnote w:id="5">
    <w:p w:rsidR="00151567" w:rsidRPr="00CD0FD0" w:rsidP="00CD0FD0" w14:paraId="118688CD" w14:textId="744558D0">
      <w:pPr>
        <w:pStyle w:val="FootnoteText"/>
        <w:ind w:left="567" w:hanging="567"/>
        <w:rPr>
          <w:b/>
          <w:bCs/>
          <w:i/>
          <w:iCs/>
          <w:sz w:val="24"/>
          <w:lang w:val="pt-PT"/>
        </w:rPr>
      </w:pPr>
      <w:r w:rsidRPr="00CD0FD0">
        <w:rPr>
          <w:rStyle w:val="FootnoteReference"/>
          <w:sz w:val="24"/>
          <w:lang w:val="pt-PT"/>
        </w:rPr>
        <w:footnoteRef/>
      </w:r>
      <w:r w:rsidRPr="00CD0FD0" w:rsidR="00CD0FD0">
        <w:rPr>
          <w:sz w:val="24"/>
          <w:lang w:val="pt-PT"/>
        </w:rPr>
        <w:t xml:space="preserve"> </w:t>
      </w:r>
      <w:r w:rsidRPr="00CD0FD0" w:rsidR="00CD0FD0">
        <w:rPr>
          <w:sz w:val="24"/>
          <w:lang w:val="pt-PT"/>
        </w:rPr>
        <w:tab/>
      </w:r>
      <w:r w:rsidRPr="00CD0FD0">
        <w:rPr>
          <w:sz w:val="24"/>
          <w:lang w:val="pt-PT"/>
        </w:rPr>
        <w:t xml:space="preserve">Organização de Cooperação e de Desenvolvimento Económicos (OCDE), </w:t>
      </w:r>
      <w:r w:rsidR="001F3D4B">
        <w:rPr>
          <w:sz w:val="24"/>
          <w:lang w:val="pt-PT"/>
        </w:rPr>
        <w:t>«</w:t>
      </w:r>
      <w:r w:rsidRPr="00CD0FD0">
        <w:rPr>
          <w:sz w:val="24"/>
          <w:lang w:val="pt-PT"/>
        </w:rPr>
        <w:t>Development</w:t>
      </w:r>
      <w:r w:rsidRPr="00CD0FD0">
        <w:rPr>
          <w:sz w:val="24"/>
          <w:lang w:val="pt-PT"/>
        </w:rPr>
        <w:t xml:space="preserve"> </w:t>
      </w:r>
      <w:r w:rsidRPr="00CD0FD0">
        <w:rPr>
          <w:sz w:val="24"/>
          <w:lang w:val="pt-PT"/>
        </w:rPr>
        <w:t>Finance</w:t>
      </w:r>
      <w:r w:rsidRPr="00CD0FD0">
        <w:rPr>
          <w:sz w:val="24"/>
          <w:lang w:val="pt-PT"/>
        </w:rPr>
        <w:t xml:space="preserve"> for Gender </w:t>
      </w:r>
      <w:r w:rsidRPr="00CD0FD0">
        <w:rPr>
          <w:sz w:val="24"/>
          <w:lang w:val="pt-PT"/>
        </w:rPr>
        <w:t>Equality</w:t>
      </w:r>
      <w:r w:rsidRPr="00CD0FD0">
        <w:rPr>
          <w:sz w:val="24"/>
          <w:lang w:val="pt-PT"/>
        </w:rPr>
        <w:t xml:space="preserve"> 2024» [Financiamento do Desenvolvimento para a Igualdade de Género 2024], Publicações da OCDE, Paris, 202</w:t>
      </w:r>
      <w:r w:rsidR="001F3D4B">
        <w:rPr>
          <w:sz w:val="24"/>
          <w:lang w:val="pt-PT"/>
        </w:rPr>
        <w:t>4</w:t>
      </w:r>
      <w:r w:rsidRPr="00CD0FD0">
        <w:rPr>
          <w:sz w:val="24"/>
          <w:lang w:val="pt-PT"/>
        </w:rPr>
        <w:t xml:space="preserve">, </w:t>
      </w:r>
      <w:hyperlink r:id="rId4" w:history="1">
        <w:r w:rsidRPr="00CD0FD0">
          <w:rPr>
            <w:rStyle w:val="Hyperlink"/>
            <w:sz w:val="24"/>
            <w:lang w:val="pt-PT"/>
          </w:rPr>
          <w:t>https://doi.org/10.1787/e340afbf</w:t>
        </w:r>
        <w:r w:rsidRPr="00CD0FD0">
          <w:rPr>
            <w:rStyle w:val="Hyperlink"/>
            <w:sz w:val="24"/>
            <w:lang w:val="pt-PT"/>
          </w:rPr>
          <w:noBreakHyphen/>
          <w:t>en</w:t>
        </w:r>
      </w:hyperlink>
      <w:r w:rsidRPr="00CD0FD0">
        <w:rPr>
          <w:sz w:val="24"/>
          <w:lang w:val="pt-PT"/>
        </w:rPr>
        <w:t>.</w:t>
      </w:r>
    </w:p>
  </w:footnote>
  <w:footnote w:id="6">
    <w:p w:rsidR="00151567" w:rsidRPr="00CD0FD0" w:rsidP="00CD0FD0" w14:paraId="713AECD2" w14:textId="236D299D">
      <w:pPr>
        <w:pStyle w:val="NormalHanging12a"/>
      </w:pPr>
      <w:r w:rsidRPr="00CD0FD0">
        <w:rPr>
          <w:rStyle w:val="FootnoteReference"/>
        </w:rPr>
        <w:footnoteRef/>
      </w:r>
      <w:r w:rsidRPr="00CD0FD0" w:rsidR="00CD0FD0">
        <w:t xml:space="preserve"> </w:t>
      </w:r>
      <w:r w:rsidRPr="00CD0FD0" w:rsidR="00CD0FD0">
        <w:tab/>
      </w:r>
      <w:r w:rsidRPr="007F3C23" w:rsidR="007F3C23">
        <w:t>Secretário-Geral das Nações Unidas, «</w:t>
      </w:r>
      <w:r w:rsidRPr="007F3C23" w:rsidR="007F3C23">
        <w:t>Women</w:t>
      </w:r>
      <w:r w:rsidRPr="007F3C23" w:rsidR="007F3C23">
        <w:t xml:space="preserve"> </w:t>
      </w:r>
      <w:r w:rsidRPr="007F3C23" w:rsidR="007F3C23">
        <w:t>and</w:t>
      </w:r>
      <w:r w:rsidRPr="007F3C23" w:rsidR="007F3C23">
        <w:t xml:space="preserve"> </w:t>
      </w:r>
      <w:r w:rsidRPr="007F3C23" w:rsidR="007F3C23">
        <w:t>peace</w:t>
      </w:r>
      <w:r w:rsidRPr="007F3C23" w:rsidR="007F3C23">
        <w:t xml:space="preserve"> </w:t>
      </w:r>
      <w:r w:rsidRPr="007F3C23" w:rsidR="007F3C23">
        <w:t>and</w:t>
      </w:r>
      <w:r w:rsidRPr="007F3C23" w:rsidR="007F3C23">
        <w:t xml:space="preserve"> </w:t>
      </w:r>
      <w:r w:rsidRPr="007F3C23" w:rsidR="007F3C23">
        <w:t>security</w:t>
      </w:r>
      <w:r w:rsidRPr="007F3C23" w:rsidR="007F3C23">
        <w:t xml:space="preserve"> – </w:t>
      </w:r>
      <w:r w:rsidRPr="007F3C23" w:rsidR="007F3C23">
        <w:t>Report</w:t>
      </w:r>
      <w:r w:rsidRPr="007F3C23" w:rsidR="007F3C23">
        <w:t xml:space="preserve"> </w:t>
      </w:r>
      <w:r w:rsidRPr="007F3C23" w:rsidR="007F3C23">
        <w:t>of</w:t>
      </w:r>
      <w:r w:rsidRPr="007F3C23" w:rsidR="007F3C23">
        <w:t xml:space="preserve"> </w:t>
      </w:r>
      <w:r w:rsidRPr="007F3C23" w:rsidR="007F3C23">
        <w:t>the</w:t>
      </w:r>
      <w:r w:rsidRPr="007F3C23" w:rsidR="007F3C23">
        <w:t xml:space="preserve"> UN </w:t>
      </w:r>
      <w:r w:rsidRPr="007F3C23" w:rsidR="007F3C23">
        <w:t>Secretary</w:t>
      </w:r>
      <w:r w:rsidRPr="007F3C23" w:rsidR="007F3C23">
        <w:t>-General» [Mulheres e paz e segurança – Relatório do Secretário-Geral das Nações Unidas], 5 de setembro de 2025</w:t>
      </w:r>
      <w:r w:rsidR="007F3C23">
        <w:t>.</w:t>
      </w:r>
    </w:p>
  </w:footnote>
  <w:footnote w:id="7">
    <w:p w:rsidR="00151567" w:rsidRPr="00CD0FD0" w:rsidP="00CD0FD0" w14:paraId="7C9C3802" w14:textId="58ABA192">
      <w:pPr>
        <w:pStyle w:val="NormalHanging12a"/>
      </w:pPr>
      <w:r w:rsidRPr="00CD0FD0">
        <w:rPr>
          <w:rStyle w:val="FootnoteReference"/>
        </w:rPr>
        <w:footnoteRef/>
      </w:r>
      <w:r w:rsidRPr="00CD0FD0" w:rsidR="00CD0FD0">
        <w:t xml:space="preserve"> </w:t>
      </w:r>
      <w:r w:rsidRPr="00CD0FD0" w:rsidR="00CD0FD0">
        <w:tab/>
      </w:r>
      <w:r w:rsidRPr="00CD0FD0">
        <w:t>Secretário</w:t>
      </w:r>
      <w:r w:rsidRPr="00CD0FD0">
        <w:noBreakHyphen/>
        <w:t>Geral das Nações Unidas, «</w:t>
      </w:r>
      <w:r w:rsidRPr="00CD0FD0">
        <w:t>Conflict</w:t>
      </w:r>
      <w:r w:rsidRPr="00CD0FD0">
        <w:noBreakHyphen/>
        <w:t>related</w:t>
      </w:r>
      <w:r w:rsidRPr="00CD0FD0">
        <w:t xml:space="preserve"> Sexual </w:t>
      </w:r>
      <w:r w:rsidRPr="00CD0FD0">
        <w:t>Violence</w:t>
      </w:r>
      <w:r w:rsidRPr="00CD0FD0">
        <w:t xml:space="preserve"> — </w:t>
      </w:r>
      <w:r w:rsidRPr="00CD0FD0">
        <w:t>Report</w:t>
      </w:r>
      <w:r w:rsidRPr="00CD0FD0">
        <w:t xml:space="preserve"> </w:t>
      </w:r>
      <w:r w:rsidRPr="00CD0FD0">
        <w:t>of</w:t>
      </w:r>
      <w:r w:rsidRPr="00CD0FD0">
        <w:t xml:space="preserve"> </w:t>
      </w:r>
      <w:r w:rsidRPr="00CD0FD0">
        <w:t>the</w:t>
      </w:r>
      <w:r w:rsidRPr="00CD0FD0">
        <w:t xml:space="preserve"> </w:t>
      </w:r>
      <w:r w:rsidRPr="00CD0FD0">
        <w:t>Secretary</w:t>
      </w:r>
      <w:r w:rsidRPr="00CD0FD0">
        <w:noBreakHyphen/>
        <w:t>General» [Violência sexual relacionada com conflitos — Relatório do Secretário</w:t>
      </w:r>
      <w:r w:rsidRPr="00CD0FD0">
        <w:noBreakHyphen/>
        <w:t>Geral], 21 de abril de 2026</w:t>
      </w:r>
      <w:r w:rsidR="002100FD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D0FD0" w14:paraId="0CC5C0E4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D0FD0" w14:paraId="393BC3CC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D0FD0" w14:paraId="5A2BC82A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08571242">
    <w:abstractNumId w:val="9"/>
  </w:num>
  <w:num w:numId="2" w16cid:durableId="1854033819">
    <w:abstractNumId w:val="9"/>
  </w:num>
  <w:num w:numId="3" w16cid:durableId="649095728">
    <w:abstractNumId w:val="7"/>
  </w:num>
  <w:num w:numId="4" w16cid:durableId="237057387">
    <w:abstractNumId w:val="7"/>
  </w:num>
  <w:num w:numId="5" w16cid:durableId="1495683332">
    <w:abstractNumId w:val="6"/>
  </w:num>
  <w:num w:numId="6" w16cid:durableId="1695036989">
    <w:abstractNumId w:val="6"/>
  </w:num>
  <w:num w:numId="7" w16cid:durableId="1409619568">
    <w:abstractNumId w:val="5"/>
  </w:num>
  <w:num w:numId="8" w16cid:durableId="228465277">
    <w:abstractNumId w:val="5"/>
  </w:num>
  <w:num w:numId="9" w16cid:durableId="214659376">
    <w:abstractNumId w:val="4"/>
  </w:num>
  <w:num w:numId="10" w16cid:durableId="454521314">
    <w:abstractNumId w:val="4"/>
  </w:num>
  <w:num w:numId="11" w16cid:durableId="565536099">
    <w:abstractNumId w:val="8"/>
  </w:num>
  <w:num w:numId="12" w16cid:durableId="983243019">
    <w:abstractNumId w:val="8"/>
  </w:num>
  <w:num w:numId="13" w16cid:durableId="965087602">
    <w:abstractNumId w:val="3"/>
  </w:num>
  <w:num w:numId="14" w16cid:durableId="1590429228">
    <w:abstractNumId w:val="3"/>
  </w:num>
  <w:num w:numId="15" w16cid:durableId="83186635">
    <w:abstractNumId w:val="2"/>
  </w:num>
  <w:num w:numId="16" w16cid:durableId="982925922">
    <w:abstractNumId w:val="2"/>
  </w:num>
  <w:num w:numId="17" w16cid:durableId="1519732030">
    <w:abstractNumId w:val="1"/>
  </w:num>
  <w:num w:numId="18" w16cid:durableId="495728419">
    <w:abstractNumId w:val="1"/>
  </w:num>
  <w:num w:numId="19" w16cid:durableId="1055855687">
    <w:abstractNumId w:val="0"/>
  </w:num>
  <w:num w:numId="20" w16cid:durableId="2067869492">
    <w:abstractNumId w:val="0"/>
  </w:num>
  <w:num w:numId="21" w16cid:durableId="672343145">
    <w:abstractNumId w:val="9"/>
  </w:num>
  <w:num w:numId="22" w16cid:durableId="534513091">
    <w:abstractNumId w:val="7"/>
  </w:num>
  <w:num w:numId="23" w16cid:durableId="620573499">
    <w:abstractNumId w:val="6"/>
  </w:num>
  <w:num w:numId="24" w16cid:durableId="33893973">
    <w:abstractNumId w:val="5"/>
  </w:num>
  <w:num w:numId="25" w16cid:durableId="294143448">
    <w:abstractNumId w:val="4"/>
  </w:num>
  <w:num w:numId="26" w16cid:durableId="991258371">
    <w:abstractNumId w:val="8"/>
  </w:num>
  <w:num w:numId="27" w16cid:durableId="1853375550">
    <w:abstractNumId w:val="3"/>
  </w:num>
  <w:num w:numId="28" w16cid:durableId="1979874416">
    <w:abstractNumId w:val="2"/>
  </w:num>
  <w:num w:numId="29" w16cid:durableId="1381974283">
    <w:abstractNumId w:val="1"/>
  </w:num>
  <w:num w:numId="30" w16cid:durableId="1363435018">
    <w:abstractNumId w:val="0"/>
  </w:num>
  <w:num w:numId="31" w16cid:durableId="367754423">
    <w:abstractNumId w:val="9"/>
  </w:num>
  <w:num w:numId="32" w16cid:durableId="608701013">
    <w:abstractNumId w:val="7"/>
  </w:num>
  <w:num w:numId="33" w16cid:durableId="513111341">
    <w:abstractNumId w:val="6"/>
  </w:num>
  <w:num w:numId="34" w16cid:durableId="1098598408">
    <w:abstractNumId w:val="5"/>
  </w:num>
  <w:num w:numId="35" w16cid:durableId="539974992">
    <w:abstractNumId w:val="4"/>
  </w:num>
  <w:num w:numId="36" w16cid:durableId="51925545">
    <w:abstractNumId w:val="8"/>
  </w:num>
  <w:num w:numId="37" w16cid:durableId="259340702">
    <w:abstractNumId w:val="3"/>
  </w:num>
  <w:num w:numId="38" w16cid:durableId="2121292342">
    <w:abstractNumId w:val="2"/>
  </w:num>
  <w:num w:numId="39" w16cid:durableId="87968226">
    <w:abstractNumId w:val="1"/>
  </w:num>
  <w:num w:numId="40" w16cid:durableId="2129154382">
    <w:abstractNumId w:val="0"/>
  </w:num>
  <w:num w:numId="41" w16cid:durableId="1777291206">
    <w:abstractNumId w:val="10"/>
  </w:num>
  <w:num w:numId="42" w16cid:durableId="1392265444">
    <w:abstractNumId w:val="10"/>
  </w:num>
  <w:num w:numId="43" w16cid:durableId="610279958">
    <w:abstractNumId w:val="10"/>
  </w:num>
  <w:num w:numId="44" w16cid:durableId="8486379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777"/>
    <w:rsid w:val="00002272"/>
    <w:rsid w:val="00064002"/>
    <w:rsid w:val="000677B9"/>
    <w:rsid w:val="000831BA"/>
    <w:rsid w:val="000A42CC"/>
    <w:rsid w:val="000E7DD9"/>
    <w:rsid w:val="0010095E"/>
    <w:rsid w:val="00125B37"/>
    <w:rsid w:val="00151567"/>
    <w:rsid w:val="00161F9F"/>
    <w:rsid w:val="00187494"/>
    <w:rsid w:val="001F32AE"/>
    <w:rsid w:val="001F3D4B"/>
    <w:rsid w:val="002100FD"/>
    <w:rsid w:val="002709F1"/>
    <w:rsid w:val="002767FF"/>
    <w:rsid w:val="002B18FE"/>
    <w:rsid w:val="002B5493"/>
    <w:rsid w:val="003378A6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455A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579E9"/>
    <w:rsid w:val="00762C74"/>
    <w:rsid w:val="00786EC0"/>
    <w:rsid w:val="007D1690"/>
    <w:rsid w:val="007E22AD"/>
    <w:rsid w:val="007F3C23"/>
    <w:rsid w:val="00817416"/>
    <w:rsid w:val="00842779"/>
    <w:rsid w:val="00865F67"/>
    <w:rsid w:val="00881A7B"/>
    <w:rsid w:val="008840E5"/>
    <w:rsid w:val="0088770C"/>
    <w:rsid w:val="00887B3E"/>
    <w:rsid w:val="008C2AC6"/>
    <w:rsid w:val="008F72C7"/>
    <w:rsid w:val="00913B99"/>
    <w:rsid w:val="00930C23"/>
    <w:rsid w:val="0093193B"/>
    <w:rsid w:val="009509D8"/>
    <w:rsid w:val="00950B64"/>
    <w:rsid w:val="00981893"/>
    <w:rsid w:val="009F586A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5AE2"/>
    <w:rsid w:val="00C23CD4"/>
    <w:rsid w:val="00C61C0C"/>
    <w:rsid w:val="00C75C85"/>
    <w:rsid w:val="00C941CB"/>
    <w:rsid w:val="00CC2357"/>
    <w:rsid w:val="00CD0FD0"/>
    <w:rsid w:val="00CF071A"/>
    <w:rsid w:val="00D058B8"/>
    <w:rsid w:val="00D06AEB"/>
    <w:rsid w:val="00D56C11"/>
    <w:rsid w:val="00D648F3"/>
    <w:rsid w:val="00D834A0"/>
    <w:rsid w:val="00D872DF"/>
    <w:rsid w:val="00D90E6A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76777"/>
    <w:rsid w:val="00F87713"/>
    <w:rsid w:val="00FB4360"/>
    <w:rsid w:val="00FD0C70"/>
  </w:rsids>
  <w:docVars>
    <w:docVar w:name="dvdocse" w:val="B10-0339/2026"/>
    <w:docVar w:name="dvlangue" w:val="PT"/>
    <w:docVar w:name="dvnumam" w:val="0"/>
    <w:docVar w:name="dvpe" w:val="788.975"/>
    <w:docVar w:name="dvtitre" w:val="Resolução do Parlamento Europeu, de ... de ... de 2026,&#13;_x000a_ sobre a comunicação conjunta sobre ajuda humanitária JOIN(2026)0025(2026/2734(RSP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DF21B83"/>
  <w15:chartTrackingRefBased/>
  <w15:docId w15:val="{940126EA-2C8C-40B1-ACFB-04E87AA53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51567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rsid w:val="00151567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unhideWhenUsed/>
    <w:rsid w:val="00151567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151567"/>
    <w:rPr>
      <w:sz w:val="24"/>
      <w:lang w:val="pt-PT"/>
    </w:rPr>
  </w:style>
  <w:style w:type="paragraph" w:styleId="Revision">
    <w:name w:val="Revision"/>
    <w:hidden/>
    <w:uiPriority w:val="99"/>
    <w:semiHidden/>
    <w:rsid w:val="00913B99"/>
    <w:rPr>
      <w:sz w:val="24"/>
      <w:lang w:val="pt-PT"/>
    </w:rPr>
  </w:style>
  <w:style w:type="character" w:styleId="UnresolvedMention">
    <w:name w:val="Unresolved Mention"/>
    <w:basedOn w:val="DefaultParagraphFont"/>
    <w:uiPriority w:val="99"/>
    <w:semiHidden/>
    <w:unhideWhenUsed/>
    <w:rsid w:val="002709F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7F3C23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rsid w:val="00C15AE2"/>
    <w:rPr>
      <w:sz w:val="16"/>
      <w:szCs w:val="16"/>
    </w:rPr>
  </w:style>
  <w:style w:type="paragraph" w:styleId="CommentText">
    <w:name w:val="annotation text"/>
    <w:basedOn w:val="Normal"/>
    <w:link w:val="CommentTextChar"/>
    <w:rsid w:val="00C15AE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15AE2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C15A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15AE2"/>
    <w:rPr>
      <w:b/>
      <w:bCs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s://humanitarianaction.info/document/globalhumanitarianoverview2026" TargetMode="External" /><Relationship Id="rId2" Type="http://schemas.openxmlformats.org/officeDocument/2006/relationships/hyperlink" Target="https://www.consilium.europa.eu/en/policies/humanitarianaid/" TargetMode="External" /><Relationship Id="rId3" Type="http://schemas.openxmlformats.org/officeDocument/2006/relationships/hyperlink" Target="https://doi.org/10.1787/81982370-en" TargetMode="External" /><Relationship Id="rId4" Type="http://schemas.openxmlformats.org/officeDocument/2006/relationships/hyperlink" Target="https://doi.org/10.1787/e340afbf-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3721</Words>
  <Characters>21670</Characters>
  <Application>Microsoft Office Word</Application>
  <DocSecurity>0</DocSecurity>
  <Lines>180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2026-08-05T10:01:00Z</dcterms:created>
  <dcterms:modified xsi:type="dcterms:W3CDTF">2026-08-05T10:01:00Z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B10-0339/2026</vt:lpwstr>
  </property>
  <property fmtid="{D5CDD505-2E9C-101B-9397-08002B2CF9AE}" pid="4" name="&lt;Type&gt;">
    <vt:lpwstr>RR</vt:lpwstr>
  </property>
</Properties>
</file>