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F99653F" w14:textId="77777777" w:rsidTr="0010095E">
        <w:tblPrEx>
          <w:tblW w:w="9072" w:type="dxa"/>
          <w:tblLook w:val="01E0"/>
        </w:tblPrEx>
        <w:trPr>
          <w:trHeight w:hRule="exact" w:val="1418"/>
        </w:trPr>
        <w:tc>
          <w:tcPr>
            <w:tcW w:w="6804" w:type="dxa"/>
            <w:shd w:val="clear" w:color="auto" w:fill="auto"/>
            <w:vAlign w:val="center"/>
          </w:tcPr>
          <w:p w:rsidR="00751A4A" w:rsidRPr="00294B51" w:rsidP="0010095E" w14:paraId="3D301872" w14:textId="77777777">
            <w:pPr>
              <w:pStyle w:val="EPName"/>
            </w:pPr>
            <w:r w:rsidRPr="00294B51">
              <w:t>Europaparlamentet</w:t>
            </w:r>
          </w:p>
          <w:p w:rsidR="00751A4A" w:rsidRPr="00294B51" w:rsidP="005F1B17" w14:paraId="79269E1C" w14:textId="77777777">
            <w:pPr>
              <w:pStyle w:val="EPTerm"/>
              <w:rPr>
                <w:rStyle w:val="HideTWBExt"/>
                <w:noProof w:val="0"/>
                <w:vanish w:val="0"/>
                <w:color w:val="auto"/>
              </w:rPr>
            </w:pPr>
            <w:r w:rsidRPr="00294B51">
              <w:t>2024</w:t>
            </w:r>
            <w:r w:rsidRPr="00294B51" w:rsidR="00817416">
              <w:t>-202</w:t>
            </w:r>
            <w:r w:rsidRPr="00294B51">
              <w:t>9</w:t>
            </w:r>
          </w:p>
        </w:tc>
        <w:tc>
          <w:tcPr>
            <w:tcW w:w="2268" w:type="dxa"/>
            <w:shd w:val="clear" w:color="auto" w:fill="auto"/>
          </w:tcPr>
          <w:p w:rsidR="00751A4A" w:rsidRPr="00294B51" w:rsidP="0010095E" w14:paraId="598C8A10" w14:textId="77777777">
            <w:pPr>
              <w:pStyle w:val="EPLogo"/>
            </w:pPr>
            <w:r w:rsidRPr="00294B5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4B51" w:rsidP="004C5D52" w14:paraId="3ACE0F22" w14:textId="77777777">
      <w:pPr>
        <w:pStyle w:val="LineTop"/>
      </w:pPr>
    </w:p>
    <w:p w:rsidR="00680577" w:rsidRPr="00294B51" w:rsidP="00680577" w14:paraId="0E275EE6" w14:textId="77777777">
      <w:pPr>
        <w:pStyle w:val="EPBodyTA1"/>
      </w:pPr>
      <w:r w:rsidRPr="00294B51">
        <w:t>ANTAGNA TEXTER</w:t>
      </w:r>
    </w:p>
    <w:p w:rsidR="00D058B8" w:rsidRPr="00294B51" w:rsidP="00D058B8" w14:paraId="17706557" w14:textId="77777777">
      <w:pPr>
        <w:pStyle w:val="LineBottom"/>
      </w:pPr>
    </w:p>
    <w:p w:rsidR="00AC42D7" w:rsidRPr="00294B51" w:rsidP="00AC42D7" w14:paraId="4DEC6E88" w14:textId="06FD8E55">
      <w:pPr>
        <w:pStyle w:val="ATHeading1"/>
      </w:pPr>
      <w:bookmarkStart w:id="0" w:name="TANumber"/>
      <w:r w:rsidRPr="00294B51">
        <w:t>P10_TA(2026)</w:t>
      </w:r>
      <w:bookmarkEnd w:id="0"/>
      <w:r w:rsidRPr="00294B51" w:rsidR="002B2BE7">
        <w:t>0</w:t>
      </w:r>
      <w:r w:rsidR="002B2BE7">
        <w:t>271</w:t>
      </w:r>
    </w:p>
    <w:p w:rsidR="00AC42D7" w:rsidRPr="00294B51" w:rsidP="00AC42D7" w14:paraId="02592C87" w14:textId="77777777">
      <w:pPr>
        <w:pStyle w:val="ATHeading2"/>
      </w:pPr>
      <w:bookmarkStart w:id="1" w:name="title"/>
      <w:r w:rsidRPr="00294B51">
        <w:t>Det gemensamma meddelandet om humanitärt bistånd (JOIN(2026)0025)</w:t>
      </w:r>
      <w:bookmarkEnd w:id="1"/>
    </w:p>
    <w:p w:rsidR="00AC42D7" w:rsidRPr="00294B51" w:rsidP="00AC42D7" w14:paraId="320DF7B5" w14:textId="77777777">
      <w:pPr>
        <w:rPr>
          <w:i/>
          <w:vanish/>
        </w:rPr>
      </w:pPr>
      <w:r>
        <w:rPr>
          <w:i/>
        </w:rPr>
        <w:fldChar w:fldCharType="begin"/>
      </w:r>
      <w:r w:rsidRPr="00294B51">
        <w:rPr>
          <w:i/>
        </w:rPr>
        <w:instrText xml:space="preserve"> TC"(</w:instrText>
      </w:r>
      <w:bookmarkStart w:id="2" w:name="DocNumber"/>
      <w:r w:rsidRPr="00294B51">
        <w:rPr>
          <w:i/>
        </w:rPr>
        <w:instrText>B10-0339/2026</w:instrText>
      </w:r>
      <w:bookmarkEnd w:id="2"/>
      <w:r w:rsidRPr="00294B51">
        <w:rPr>
          <w:i/>
        </w:rPr>
        <w:instrText xml:space="preserve">)"\l3 \n&gt; \* MERGEFORMAT </w:instrText>
      </w:r>
      <w:r>
        <w:rPr>
          <w:i/>
        </w:rPr>
        <w:fldChar w:fldCharType="end"/>
      </w:r>
    </w:p>
    <w:p w:rsidR="00AC42D7" w:rsidRPr="00294B51" w:rsidP="00AC42D7" w14:paraId="5CE4AB3A" w14:textId="77777777">
      <w:pPr>
        <w:rPr>
          <w:vanish/>
        </w:rPr>
      </w:pPr>
      <w:bookmarkStart w:id="3" w:name="PE"/>
      <w:r w:rsidRPr="00294B51">
        <w:rPr>
          <w:vanish/>
        </w:rPr>
        <w:t>PE788.975</w:t>
      </w:r>
      <w:bookmarkEnd w:id="3"/>
    </w:p>
    <w:p w:rsidR="00AC42D7" w:rsidRPr="00294B51" w:rsidP="00AC42D7" w14:paraId="4B89C40F" w14:textId="6C164561">
      <w:pPr>
        <w:pStyle w:val="ATHeading3"/>
      </w:pPr>
      <w:bookmarkStart w:id="4" w:name="Sujet"/>
      <w:r w:rsidRPr="00294B51">
        <w:t xml:space="preserve">Europaparlamentets resolution av den </w:t>
      </w:r>
      <w:r w:rsidR="00FA0972">
        <w:t>9</w:t>
      </w:r>
      <w:r w:rsidRPr="00294B51" w:rsidR="00FA0972">
        <w:t xml:space="preserve"> </w:t>
      </w:r>
      <w:r w:rsidR="00FA0972">
        <w:t>juli</w:t>
      </w:r>
      <w:r w:rsidRPr="00294B51" w:rsidR="00FA0972">
        <w:t xml:space="preserve"> </w:t>
      </w:r>
      <w:r w:rsidRPr="00294B51">
        <w:t>2026 om det gemensamma meddelandet om humanitärt bistånd (JOIN(2026)0025)</w:t>
      </w:r>
      <w:bookmarkEnd w:id="4"/>
      <w:r w:rsidRPr="00294B51">
        <w:t xml:space="preserve"> </w:t>
      </w:r>
      <w:bookmarkStart w:id="5" w:name="References"/>
      <w:r w:rsidRPr="00294B51">
        <w:t>(2026/2734(RSP))</w:t>
      </w:r>
      <w:bookmarkEnd w:id="5"/>
    </w:p>
    <w:p w:rsidR="00AA0C62" w:rsidRPr="00294B51" w:rsidP="00AA0C62" w14:paraId="0BB974E5" w14:textId="77777777">
      <w:pPr>
        <w:pStyle w:val="EPComma"/>
      </w:pPr>
      <w:bookmarkStart w:id="6" w:name="TextBodyBegin"/>
      <w:bookmarkEnd w:id="6"/>
      <w:r w:rsidRPr="00294B51">
        <w:rPr>
          <w:i/>
        </w:rPr>
        <w:t>Europaparlamentet utfärdar denna resolution</w:t>
      </w:r>
    </w:p>
    <w:p w:rsidR="00AA0C62" w:rsidRPr="00294B51" w:rsidP="00AA0C62" w14:paraId="64C62B5D" w14:textId="76F0A0ED">
      <w:pPr>
        <w:pStyle w:val="NormalHanging12a"/>
      </w:pPr>
      <w:r w:rsidRPr="00294B51">
        <w:t>–</w:t>
      </w:r>
      <w:r w:rsidRPr="00294B51">
        <w:tab/>
        <w:t xml:space="preserve">med beaktande av det gemensamma meddelandet av den 27 maj 2026 från kommissionen och unionens höga representant för utrikes frågor och säkerhetspolitik, </w:t>
      </w:r>
      <w:r w:rsidRPr="00294B51">
        <w:rPr>
          <w:i/>
          <w:iCs/>
        </w:rPr>
        <w:t>Försvara värden, driva på reformer, nå resultat:</w:t>
      </w:r>
      <w:r w:rsidRPr="00294B51">
        <w:t xml:space="preserve"> </w:t>
      </w:r>
      <w:r w:rsidRPr="00294B51">
        <w:rPr>
          <w:i/>
          <w:iCs/>
        </w:rPr>
        <w:t>EU:s humanitära insatser i en föränderlig världsordning</w:t>
      </w:r>
      <w:r w:rsidRPr="00294B51">
        <w:t xml:space="preserve"> (JOIN(2026)0025) (det gemensamma meddelandet om humanitärt bistånd), och av de åtföljande gemensamma arbetsdokumenten från kommissionens avdelningar </w:t>
      </w:r>
      <w:r w:rsidRPr="00294B51">
        <w:rPr>
          <w:i/>
          <w:iCs/>
        </w:rPr>
        <w:t xml:space="preserve">A </w:t>
      </w:r>
      <w:r w:rsidRPr="00294B51">
        <w:rPr>
          <w:i/>
          <w:iCs/>
        </w:rPr>
        <w:t>Strategic</w:t>
      </w:r>
      <w:r w:rsidRPr="00294B51">
        <w:rPr>
          <w:i/>
          <w:iCs/>
        </w:rPr>
        <w:t xml:space="preserve"> Approach to EU </w:t>
      </w:r>
      <w:r w:rsidRPr="00294B51">
        <w:rPr>
          <w:i/>
          <w:iCs/>
        </w:rPr>
        <w:t>Humanitarian</w:t>
      </w:r>
      <w:r w:rsidRPr="00294B51">
        <w:rPr>
          <w:i/>
          <w:iCs/>
        </w:rPr>
        <w:t xml:space="preserve"> </w:t>
      </w:r>
      <w:r w:rsidRPr="00294B51">
        <w:rPr>
          <w:i/>
          <w:iCs/>
        </w:rPr>
        <w:t>Diplomacy</w:t>
      </w:r>
      <w:r w:rsidRPr="00294B51">
        <w:t xml:space="preserve"> (SWD(2026)0312), </w:t>
      </w:r>
      <w:r w:rsidRPr="00294B51">
        <w:rPr>
          <w:i/>
          <w:iCs/>
        </w:rPr>
        <w:t>Integrated</w:t>
      </w:r>
      <w:r w:rsidRPr="00294B51">
        <w:rPr>
          <w:i/>
          <w:iCs/>
        </w:rPr>
        <w:t xml:space="preserve"> Approach to </w:t>
      </w:r>
      <w:r w:rsidRPr="00294B51">
        <w:rPr>
          <w:i/>
          <w:iCs/>
        </w:rPr>
        <w:t>Fragility</w:t>
      </w:r>
      <w:r w:rsidRPr="00294B51">
        <w:t xml:space="preserve"> (SWD(2026)0313) och </w:t>
      </w:r>
      <w:r w:rsidRPr="00294B51">
        <w:rPr>
          <w:i/>
          <w:iCs/>
        </w:rPr>
        <w:t>Humanitarian</w:t>
      </w:r>
      <w:r w:rsidRPr="00294B51">
        <w:rPr>
          <w:i/>
          <w:iCs/>
        </w:rPr>
        <w:t xml:space="preserve"> </w:t>
      </w:r>
      <w:r w:rsidRPr="00294B51">
        <w:rPr>
          <w:i/>
          <w:iCs/>
        </w:rPr>
        <w:t>Supply</w:t>
      </w:r>
      <w:r w:rsidRPr="00294B51">
        <w:rPr>
          <w:i/>
          <w:iCs/>
        </w:rPr>
        <w:t xml:space="preserve"> </w:t>
      </w:r>
      <w:r w:rsidRPr="00294B51">
        <w:rPr>
          <w:i/>
          <w:iCs/>
        </w:rPr>
        <w:t>Chains</w:t>
      </w:r>
      <w:r w:rsidRPr="00294B51">
        <w:t xml:space="preserve"> (SWD(2026)0314),</w:t>
      </w:r>
    </w:p>
    <w:p w:rsidR="00AA0C62" w:rsidRPr="00294B51" w:rsidP="00AA0C62" w14:paraId="217A7524" w14:textId="77777777">
      <w:pPr>
        <w:pStyle w:val="NormalHanging12a"/>
        <w:rPr>
          <w:bCs/>
          <w:iCs/>
        </w:rPr>
      </w:pPr>
      <w:r w:rsidRPr="00294B51">
        <w:rPr>
          <w:i/>
        </w:rPr>
        <w:t>–</w:t>
      </w:r>
      <w:r w:rsidRPr="00294B51">
        <w:tab/>
        <w:t>med beaktande av FN:s säkerhetsråds resolution 1325 (2000) av den 31 oktober 2000, och säkerhetsrådets nio efterföljande resolutioner om kvinnor, fred och säkerhet,</w:t>
      </w:r>
    </w:p>
    <w:p w:rsidR="00AA0C62" w:rsidRPr="00294B51" w:rsidP="00AA0C62" w14:paraId="71EC9E32" w14:textId="0B11E3DA">
      <w:pPr>
        <w:pStyle w:val="NormalHanging12a"/>
      </w:pPr>
      <w:r w:rsidRPr="00294B51">
        <w:t>–</w:t>
      </w:r>
      <w:r w:rsidRPr="00294B51">
        <w:tab/>
        <w:t>med beaktande av frågan till kommissionen om det gemensamma meddelandet om humanitärt bistånd (JOIN(2026)0025) (O-000026/2026 – B10</w:t>
      </w:r>
      <w:r w:rsidRPr="00294B51">
        <w:noBreakHyphen/>
      </w:r>
      <w:r w:rsidRPr="00294B51" w:rsidR="00FA0972">
        <w:t>00</w:t>
      </w:r>
      <w:r w:rsidR="00FA0972">
        <w:t>13</w:t>
      </w:r>
      <w:r w:rsidRPr="00294B51">
        <w:t>/2026),</w:t>
      </w:r>
    </w:p>
    <w:p w:rsidR="00AA0C62" w:rsidRPr="00294B51" w:rsidP="00AA0C62" w14:paraId="1D7DE63E" w14:textId="77777777">
      <w:pPr>
        <w:pStyle w:val="NormalHanging12a"/>
      </w:pPr>
      <w:r w:rsidRPr="00294B51">
        <w:t>–</w:t>
      </w:r>
      <w:r w:rsidRPr="00294B51">
        <w:tab/>
        <w:t>med beaktande av artiklarna 142.5 och 136.2 i arbetsordningen,</w:t>
      </w:r>
    </w:p>
    <w:p w:rsidR="00AA0C62" w:rsidRPr="00294B51" w:rsidP="00AA0C62" w14:paraId="01F69897" w14:textId="77777777">
      <w:pPr>
        <w:pStyle w:val="NormalHanging12a"/>
      </w:pPr>
      <w:r w:rsidRPr="00294B51">
        <w:t>–</w:t>
      </w:r>
      <w:r w:rsidRPr="00294B51">
        <w:tab/>
        <w:t>med beaktande av förslaget till resolution från utskottet för utveckling, och av följande skäl:</w:t>
      </w:r>
    </w:p>
    <w:p w:rsidR="00AA0C62" w:rsidRPr="00294B51" w:rsidP="00AA0C62" w14:paraId="6C4897F1" w14:textId="77777777">
      <w:pPr>
        <w:pStyle w:val="NormalHanging12a"/>
      </w:pPr>
      <w:r w:rsidRPr="00294B51">
        <w:t>A.</w:t>
      </w:r>
      <w:r w:rsidRPr="00294B51">
        <w:tab/>
        <w:t>Humanitära behov ökar</w:t>
      </w:r>
      <w:r w:rsidRPr="00294B51">
        <w:rPr>
          <w:i/>
        </w:rPr>
        <w:t xml:space="preserve"> </w:t>
      </w:r>
      <w:r w:rsidRPr="00294B51">
        <w:t>snabbt och överstiger den tillgängliga finansieringen. Fler än 300 miljoner människor är för närvarande i behov av humanitärt bistånd. FN har lanserat en global vädjan om 33 miljarder US-dollar och avser att med denna finansiering nå 135 miljoner människor i 50 länder under 2026. Motsvarande FN-vädjan för 2025 gav endast 12 miljarder US-dollar, den lägsta finansieringsnivån på ett årtionde</w:t>
      </w:r>
      <w:r>
        <w:rPr>
          <w:rStyle w:val="FootnoteReference"/>
          <w:color w:val="000000"/>
        </w:rPr>
        <w:footnoteReference w:id="2"/>
      </w:r>
      <w:r w:rsidRPr="00294B51">
        <w:t>.</w:t>
      </w:r>
    </w:p>
    <w:p w:rsidR="00AA0C62" w:rsidRPr="00294B51" w:rsidP="00AA0C62" w14:paraId="37F9F682" w14:textId="77777777">
      <w:pPr>
        <w:pStyle w:val="NormalHanging12a"/>
        <w:rPr>
          <w:szCs w:val="24"/>
        </w:rPr>
      </w:pPr>
      <w:r w:rsidRPr="00294B51">
        <w:t>B.</w:t>
      </w:r>
      <w:r w:rsidRPr="00294B51">
        <w:tab/>
        <w:t xml:space="preserve">Kränkningarna av internationell humanitär rätt når alarmerande nivåer, inbegripet avsiktliga attacker mot och dödande av civila, förstörelse av nödvändig infrastruktur såsom skolor och sjukhus, utbrett sexuellt våld, rekrytering av barn som stridande, </w:t>
      </w:r>
      <w:r w:rsidRPr="00294B51">
        <w:t>attacker mot humanitär och medicinsk personal, tvångsförflyttning, svält som krigsmetod samt avsiktligt nekande av och användning av humanitärt tillträde som vapen.</w:t>
      </w:r>
    </w:p>
    <w:p w:rsidR="00AA0C62" w:rsidRPr="00294B51" w:rsidP="00AA0C62" w14:paraId="0B72B0AC" w14:textId="77777777">
      <w:pPr>
        <w:pStyle w:val="NormalHanging12a"/>
        <w:rPr>
          <w:bCs/>
          <w:iCs/>
          <w:szCs w:val="24"/>
        </w:rPr>
      </w:pPr>
      <w:r w:rsidRPr="00294B51">
        <w:t>C.</w:t>
      </w:r>
      <w:r w:rsidRPr="00294B51">
        <w:tab/>
        <w:t xml:space="preserve">Dessa kränkningar strider mot skyldigheterna enligt internationell humanitär rätt, inbegripet FN:s säkerhetsråds resolutioner 2286 (2016) och 2417 (2018). Humanitärt bistånd bör aldrig </w:t>
      </w:r>
      <w:r w:rsidRPr="00294B51">
        <w:t>instrumentaliseras</w:t>
      </w:r>
      <w:r w:rsidRPr="00294B51">
        <w:t xml:space="preserve"> och bör nå behövande civila utan hinder eller diskriminering av något slag, i full överensstämmelse med internationell humanitär rätt.</w:t>
      </w:r>
    </w:p>
    <w:p w:rsidR="00AA0C62" w:rsidRPr="00294B51" w:rsidP="00AA0C62" w14:paraId="49F068FC" w14:textId="77777777">
      <w:pPr>
        <w:pStyle w:val="NormalHanging12a"/>
        <w:rPr>
          <w:i/>
          <w:szCs w:val="24"/>
        </w:rPr>
      </w:pPr>
      <w:r w:rsidRPr="00294B51">
        <w:t>D.</w:t>
      </w:r>
      <w:r w:rsidRPr="00294B51">
        <w:tab/>
        <w:t>Tillträdesbegränsningar, inbegripet byråkratiska hinder, rörelserestriktioner och inblandning från parter i konflikter, begränsar i allt högre grad de humanitära aktörernas möjligheter att nå drabbade befolkningsgrupper</w:t>
      </w:r>
      <w:r w:rsidRPr="00294B51">
        <w:rPr>
          <w:i/>
        </w:rPr>
        <w:t>.</w:t>
      </w:r>
    </w:p>
    <w:p w:rsidR="00AA0C62" w:rsidRPr="00294B51" w:rsidP="00AA0C62" w14:paraId="26F875B9" w14:textId="77777777">
      <w:pPr>
        <w:pStyle w:val="NormalHanging12a"/>
      </w:pPr>
      <w:r w:rsidRPr="00294B51">
        <w:t>E.</w:t>
      </w:r>
      <w:r w:rsidRPr="00294B51">
        <w:tab/>
        <w:t>FN:s kontor för samordning av humanitära frågor (</w:t>
      </w:r>
      <w:r w:rsidRPr="00294B51">
        <w:t>Ocha</w:t>
      </w:r>
      <w:r w:rsidRPr="00294B51">
        <w:t xml:space="preserve">) har lanserat den systemomfattande reformen </w:t>
      </w:r>
      <w:r w:rsidRPr="00294B51">
        <w:t>Humanitarian</w:t>
      </w:r>
      <w:r w:rsidRPr="00294B51">
        <w:t xml:space="preserve"> </w:t>
      </w:r>
      <w:r w:rsidRPr="00294B51">
        <w:t>Reset</w:t>
      </w:r>
      <w:r w:rsidRPr="00294B51">
        <w:t xml:space="preserve"> för att göra det globala systemet för humanitärt bistånd mer ändamålsenligt och effektivt.</w:t>
      </w:r>
    </w:p>
    <w:p w:rsidR="00AA0C62" w:rsidRPr="00294B51" w:rsidP="00AA0C62" w14:paraId="24C8FC72" w14:textId="77777777">
      <w:pPr>
        <w:pStyle w:val="NormalHanging12a"/>
        <w:rPr>
          <w:bCs/>
          <w:iCs/>
        </w:rPr>
      </w:pPr>
      <w:r w:rsidRPr="00294B51">
        <w:t>F.</w:t>
      </w:r>
      <w:r w:rsidRPr="00294B51">
        <w:tab/>
        <w:t>EU och dess medlemsstater står för den största andelen av den globala humanitära finansieringen i världen</w:t>
      </w:r>
      <w:r>
        <w:rPr>
          <w:rStyle w:val="FootnoteReference"/>
          <w:bCs/>
          <w:iCs/>
          <w:color w:val="000000"/>
        </w:rPr>
        <w:footnoteReference w:id="3"/>
      </w:r>
      <w:r w:rsidRPr="00294B51">
        <w:t>.</w:t>
      </w:r>
    </w:p>
    <w:p w:rsidR="00AA0C62" w:rsidRPr="00294B51" w:rsidP="00AA0C62" w14:paraId="4D896AC5" w14:textId="77777777">
      <w:pPr>
        <w:pStyle w:val="NormalHanging12a"/>
      </w:pPr>
      <w:r w:rsidRPr="00294B51">
        <w:t>G.</w:t>
      </w:r>
      <w:r w:rsidRPr="00294B51">
        <w:tab/>
        <w:t>Humanitära leveranskedjor, från upphandling till slutlig leverans, står för upp till 80 % av de totala humanitära utgifterna i världen.</w:t>
      </w:r>
    </w:p>
    <w:p w:rsidR="00AA0C62" w:rsidRPr="00294B51" w:rsidP="00AA0C62" w14:paraId="2BD1DABD" w14:textId="77777777">
      <w:pPr>
        <w:pStyle w:val="NormalHanging12a"/>
      </w:pPr>
      <w:r w:rsidRPr="00294B51">
        <w:t>H.</w:t>
      </w:r>
      <w:r w:rsidRPr="00294B51">
        <w:tab/>
        <w:t>Till följd av de senaste fem årens chocker ligger den globala instabiliteten kvar på en nivå nära rekordhöga nivåer</w:t>
      </w:r>
      <w:r>
        <w:rPr>
          <w:vertAlign w:val="superscript"/>
        </w:rPr>
        <w:footnoteReference w:id="4"/>
      </w:r>
      <w:r w:rsidRPr="00294B51">
        <w:t>.</w:t>
      </w:r>
    </w:p>
    <w:p w:rsidR="00AA0C62" w:rsidRPr="00294B51" w:rsidP="00AA0C62" w14:paraId="2CC14FF7" w14:textId="77777777">
      <w:pPr>
        <w:pStyle w:val="NormalHanging12a"/>
        <w:rPr>
          <w:bCs/>
          <w:iCs/>
          <w:szCs w:val="24"/>
        </w:rPr>
      </w:pPr>
      <w:r w:rsidRPr="00294B51">
        <w:t>I.</w:t>
      </w:r>
      <w:r w:rsidRPr="00294B51">
        <w:tab/>
        <w:t xml:space="preserve">Konflikter, klimatförändringar och ekonomiska faktorer är de tre huvudsakliga drivkrafterna bakom de ökande humanitära behoven, vilket förvärrar </w:t>
      </w:r>
      <w:r w:rsidRPr="00294B51">
        <w:t>livsmedelsosäkerheten</w:t>
      </w:r>
      <w:r w:rsidRPr="00294B51">
        <w:t>, tvångsförflyttningarna och hälsoriskerna samt ökar katastrofernas frekvens och intensitet. Havsnivåhöjningen kan utgöra ett existentiellt hot mot små önationer under utveckling, som hör till de länder som är mest sårbara för klimatförändringarna, vilket leder till ett ökat behov av humanitära åtgärder och beredskapsåtgärder.</w:t>
      </w:r>
    </w:p>
    <w:p w:rsidR="00AA0C62" w:rsidRPr="00294B51" w:rsidP="00AA0C62" w14:paraId="0F257F44" w14:textId="77777777">
      <w:pPr>
        <w:pStyle w:val="NormalHanging12a"/>
      </w:pPr>
      <w:r w:rsidRPr="00294B51">
        <w:t>J.</w:t>
      </w:r>
      <w:r w:rsidRPr="00294B51">
        <w:tab/>
        <w:t>Vid konflikter och kriser förvärras ofta redan existerande ojämställdhet mellan könen, vilket leder till att kvinnor och flickor, särskilt de med samverkande sårbarheter, drabbas oproportionerligt hårt av konflikter, tvångsförflyttning, könsrelaterat våld och uteslutning från livräddande tjänster och beslutsprocesser. Andelen bilateralt humanitärt bistånd med jämställdhetsmål har historiskt sett varit låg och har minskat ytterligare under de senaste åren, med en stagnation på 17 % under perioden 2021–2022</w:t>
      </w:r>
      <w:r>
        <w:rPr>
          <w:rStyle w:val="FootnoteReference"/>
          <w:color w:val="000000"/>
        </w:rPr>
        <w:footnoteReference w:id="5"/>
      </w:r>
      <w:r w:rsidRPr="00294B51">
        <w:t>. Kvinnoledda organisationer erhåller endast 0,4 % av det bilaterala biståndet i instabila stater</w:t>
      </w:r>
      <w:r>
        <w:rPr>
          <w:rStyle w:val="FootnoteReference"/>
          <w:color w:val="000000"/>
        </w:rPr>
        <w:footnoteReference w:id="6"/>
      </w:r>
      <w:r w:rsidRPr="00294B51">
        <w:t>.</w:t>
      </w:r>
    </w:p>
    <w:p w:rsidR="00AA0C62" w:rsidRPr="00294B51" w:rsidP="00AA0C62" w14:paraId="2C900096" w14:textId="77777777">
      <w:pPr>
        <w:pStyle w:val="NormalHanging12a"/>
        <w:rPr>
          <w:bCs/>
          <w:iCs/>
          <w:szCs w:val="24"/>
        </w:rPr>
      </w:pPr>
      <w:r w:rsidRPr="00294B51">
        <w:t>K.</w:t>
      </w:r>
      <w:r w:rsidRPr="00294B51">
        <w:tab/>
        <w:t>Tvångsförflyttningarna når aldrig tidigare skådade nivåer, och en betydande andel av världens flyktingar och internflyktingar bor i låginkomstländer och instabila stater, vilket ställer allt större krav på humanitärt bistånd och skyddstjänster.</w:t>
      </w:r>
    </w:p>
    <w:p w:rsidR="00AA0C62" w:rsidRPr="00294B51" w:rsidP="004E5563" w14:paraId="2B734CC4" w14:textId="77777777">
      <w:pPr>
        <w:pStyle w:val="NormalHanging12a"/>
        <w:ind w:left="0" w:firstLine="0"/>
        <w:rPr>
          <w:b/>
          <w:i/>
        </w:rPr>
      </w:pPr>
      <w:r w:rsidRPr="00294B51">
        <w:rPr>
          <w:b/>
          <w:i/>
        </w:rPr>
        <w:t>Skydd – Upprätthållande av internationell humanitär rätt, de humanitära principerna och skyddet av civila och humanitär personal, samt utveckling av en gemensam strategi för humanitär diplomati</w:t>
      </w:r>
    </w:p>
    <w:p w:rsidR="00AA0C62" w:rsidRPr="00294B51" w:rsidP="00AA0C62" w14:paraId="0154BF9E" w14:textId="77777777">
      <w:pPr>
        <w:pStyle w:val="NormalHanging12a"/>
        <w:rPr>
          <w:szCs w:val="24"/>
        </w:rPr>
      </w:pPr>
      <w:r w:rsidRPr="00294B51">
        <w:t>1.</w:t>
      </w:r>
      <w:r w:rsidRPr="00294B51">
        <w:tab/>
        <w:t>Europaparlamentet välkomnar de åtaganden som görs i det gemensamma meddelandet om humanitärt bistånd vad gäller internationell humanitär rätt och de humanitära principerna om humanitet, opartiskhet, neutralitet och oberoende. Parlamentet påminner om att internationell humanitär rätt är bindande för alla parter i en väpnad konflikt. Parlamentet fördömer skarpt hindrandet av humanitärt bistånd. Parlamentet motsätter sig och fördömer principiellt att humanitärt bistånd används för att främja militära agendor och att humanitärt bistånd politiseras genom att tillträdet till livräddande bistånd kraftigt begränsas, vilket undergräver de grundläggande humanitära principerna.</w:t>
      </w:r>
    </w:p>
    <w:p w:rsidR="00AA0C62" w:rsidRPr="00294B51" w:rsidP="00AA0C62" w14:paraId="2B47BDA8" w14:textId="77777777">
      <w:pPr>
        <w:pStyle w:val="NormalHanging12a"/>
        <w:rPr>
          <w:bCs/>
          <w:iCs/>
          <w:szCs w:val="24"/>
        </w:rPr>
      </w:pPr>
      <w:r w:rsidRPr="00294B51">
        <w:t>2.</w:t>
      </w:r>
      <w:r w:rsidRPr="00294B51">
        <w:tab/>
        <w:t>Europaparlamentet uppmanar kommissionen att fördöma bristande efterlevnad av internationell humanitär rätt och att konsekvent hålla aktörer ansvariga för kränkningar av internationell humanitär rätt i sina yttre förbindelser.</w:t>
      </w:r>
    </w:p>
    <w:p w:rsidR="00AA0C62" w:rsidRPr="00294B51" w:rsidP="00AA0C62" w14:paraId="7A43A4C7" w14:textId="77777777">
      <w:pPr>
        <w:pStyle w:val="NormalHanging12a"/>
      </w:pPr>
      <w:r w:rsidRPr="00294B51">
        <w:t>3.</w:t>
      </w:r>
      <w:r w:rsidRPr="00294B51">
        <w:tab/>
        <w:t>Europaparlamentet uppmanar kommissionen, Europeiska utrikestjänsten och medlemsstaterna att stärka åtgärderna för att värna det humanitära utrymmet, säkerställa efterlevnaden av internationell humanitär rätt och de humanitära principerna, stärka ansvarsmekanismerna, åtgärda bristerna i övervakningen av kränkningar, bland annat genom datainsamling och projekt såsom IHL in Focus, och avstå från partnerskap som skulle undergräva dessa principer.</w:t>
      </w:r>
    </w:p>
    <w:p w:rsidR="00AA0C62" w:rsidP="00AA0C62" w14:paraId="10156E54" w14:textId="77777777">
      <w:pPr>
        <w:pStyle w:val="NormalHanging12a"/>
      </w:pPr>
      <w:r w:rsidRPr="00294B51">
        <w:t>4.</w:t>
      </w:r>
      <w:r w:rsidRPr="00294B51">
        <w:tab/>
        <w:t>Europaparlamentet uppmanar rådet, unionens höga representant för utrikes frågor och säkerhetspolitik och medlemsstaterna att fortsatt säkerställa att restriktiva åtgärder och bankers de-risking-praxis möjliggör principfasta humanitära insatser, bland annat genom att systematiskt införliva och tillämpa verkningsfulla, tydliga och operativa stående humanitära undantag och skyddsmekanismer i alla relevanta restriktiva åtgärder, med utgångspunkt i det stående undantag som fastställs i FN:s säkerhetsråds resolution 2664 (2022).</w:t>
      </w:r>
    </w:p>
    <w:p w:rsidR="002B2BE7" w:rsidRPr="00294B51" w:rsidP="00AA0C62" w14:paraId="13812B6D" w14:textId="2D89FD50">
      <w:pPr>
        <w:pStyle w:val="NormalHanging12a"/>
        <w:rPr>
          <w:bCs/>
          <w:iCs/>
          <w:szCs w:val="24"/>
        </w:rPr>
      </w:pPr>
      <w:r>
        <w:rPr>
          <w:bCs/>
          <w:iCs/>
          <w:szCs w:val="24"/>
        </w:rPr>
        <w:t>5</w:t>
      </w:r>
      <w:r w:rsidRPr="002B2BE7">
        <w:rPr>
          <w:bCs/>
          <w:iCs/>
          <w:szCs w:val="24"/>
        </w:rPr>
        <w:t>.</w:t>
      </w:r>
      <w:r w:rsidRPr="002B2BE7">
        <w:rPr>
          <w:bCs/>
          <w:iCs/>
          <w:szCs w:val="24"/>
        </w:rPr>
        <w:tab/>
        <w:t>Europaparlamentet understryker att när EU finansierar och tillhandahåller humanitärt bistånd som är avsett att rädda liv och förhindra hungersnöd, och ett land utanför EU hindrar eller blockerar dess tillhandahållande, måste EU använda alla politiska, diplomatiska, rättsliga och ekonomiska påtryckningsmedel som står till dess förfogande för att säkerställa omedelbar och obehindrad passage för detta bistånd och se till att det når den behövande befolkningen. Parlamentet uppmanar kommissionen och utrikestjänsten att systematiskt ta upp sådana hinder på högsta politiska nivå och att vidta alla nödvändiga åtgärder mot stater, enheter eller enskilda personer som är ansvariga för hindrandet, i syfte att få till stånd ett omedelbart och obehindrat tillhandahållande av humanitärt bistånd.</w:t>
      </w:r>
    </w:p>
    <w:p w:rsidR="00AA0C62" w:rsidRPr="00294B51" w:rsidP="00AA0C62" w14:paraId="21364A55" w14:textId="453790E9">
      <w:pPr>
        <w:pStyle w:val="NormalHanging12a"/>
        <w:rPr>
          <w:szCs w:val="24"/>
        </w:rPr>
      </w:pPr>
      <w:r>
        <w:t>6</w:t>
      </w:r>
      <w:r w:rsidRPr="00294B51">
        <w:t>.</w:t>
      </w:r>
      <w:r w:rsidRPr="00294B51">
        <w:tab/>
        <w:t xml:space="preserve">Europaparlamentet uppmanar kommissionen att öka stödet till säkerhetsåtgärder för att skydda humanitär personal, bland annat genom utbildningsprogram, särskilt för lokal personal, samt genom att utveckla gemensamma minimisäkerhetsnormer för det humanitära samfundet, öka säkerhetssamordningen och tillgången till kritiska </w:t>
      </w:r>
      <w:r w:rsidRPr="00294B51">
        <w:t xml:space="preserve">säkerhetsdata, sammanföra säkerhetsresurser och utveckla gemensamma initiativ med humanitära partner, inbegripet om nya hot såsom desinformation. Parlamentet uppmanar med kraft kommissionen att göra </w:t>
      </w:r>
      <w:r w:rsidRPr="00294B51">
        <w:t>Protect</w:t>
      </w:r>
      <w:r w:rsidRPr="00294B51">
        <w:t xml:space="preserve"> </w:t>
      </w:r>
      <w:r w:rsidRPr="00294B51">
        <w:t>Aid</w:t>
      </w:r>
      <w:r w:rsidRPr="00294B51">
        <w:t xml:space="preserve"> </w:t>
      </w:r>
      <w:r w:rsidRPr="00294B51">
        <w:t>Workers</w:t>
      </w:r>
      <w:r w:rsidRPr="00294B51">
        <w:t xml:space="preserve"> (PAW) till ett permanent globalt program med tillräcklig finansiering.</w:t>
      </w:r>
    </w:p>
    <w:p w:rsidR="00AA0C62" w:rsidRPr="00294B51" w:rsidP="00AA0C62" w14:paraId="3ACE7319" w14:textId="7FBF24F7">
      <w:pPr>
        <w:pStyle w:val="NormalHanging12a"/>
        <w:rPr>
          <w:bCs/>
          <w:iCs/>
        </w:rPr>
      </w:pPr>
      <w:r>
        <w:t>7</w:t>
      </w:r>
      <w:r w:rsidRPr="00294B51">
        <w:t>.</w:t>
      </w:r>
      <w:r w:rsidRPr="00294B51">
        <w:tab/>
        <w:t>Europaparlamentet uppmanar kommissionen att öka stödet till tjänster för mental hälsa och psykosocialt stöd för humanitär personal, särskilt lokal personal, med tanke på de höga nivåerna av stress och trauma som är förknippade med humanitära insatser.</w:t>
      </w:r>
    </w:p>
    <w:p w:rsidR="00AA0C62" w:rsidRPr="00294B51" w:rsidP="00AA0C62" w14:paraId="1D226638" w14:textId="24B82E60">
      <w:pPr>
        <w:pStyle w:val="NormalHanging12a"/>
        <w:rPr>
          <w:bCs/>
          <w:iCs/>
          <w:szCs w:val="24"/>
        </w:rPr>
      </w:pPr>
      <w:r>
        <w:t>8</w:t>
      </w:r>
      <w:r w:rsidRPr="00294B51">
        <w:t>.</w:t>
      </w:r>
      <w:r w:rsidRPr="00294B51">
        <w:tab/>
      </w:r>
      <w:r w:rsidRPr="002B2BE7" w:rsidR="002B2BE7">
        <w:t xml:space="preserve">Europaparlamentet fördömer i starkast möjliga ordalag den ökande förekomsten av attacker mot och dödande av humanitär personal i konfliktområden. Parlamentet påminner staterna om deras skyldighet att respektera och skydda humanitär biståndspersonal och erinrar om att avsiktliga attacker mot personal som deltar i ett humanitärt biståndsuppdrag utgör krigsförbrytelser. Parlamentet fördömer skarpt användningen av så kallade ”double </w:t>
      </w:r>
      <w:r w:rsidRPr="002B2BE7" w:rsidR="002B2BE7">
        <w:t>tap</w:t>
      </w:r>
      <w:r w:rsidRPr="002B2BE7" w:rsidR="002B2BE7">
        <w:t>”-angrepp, som har dokumenterats i konflikter i bland annat Ukraina, Gaza och Libanon, där en inledande attack följs av en eller flera efterföljande attacker som ofta riktar sig mot civila och räddningsarbetare, särskilt biståndsarbetare, och som kan utgöra en krigsförbrytelse. Parlamentet uppmanar kommissionen och medlemsstaterna att entydigt fördöma dödandet av humanitär personal och att investera i utredning och lagföring av förövare.</w:t>
      </w:r>
    </w:p>
    <w:p w:rsidR="00AA0C62" w:rsidRPr="00294B51" w:rsidP="00AA0C62" w14:paraId="4BB8278B" w14:textId="48D7D4E4">
      <w:pPr>
        <w:pStyle w:val="NormalHanging12a"/>
        <w:rPr>
          <w:bCs/>
          <w:iCs/>
        </w:rPr>
      </w:pPr>
      <w:r>
        <w:t>9</w:t>
      </w:r>
      <w:r w:rsidRPr="00294B51">
        <w:t>.</w:t>
      </w:r>
      <w:r w:rsidRPr="00294B51">
        <w:tab/>
        <w:t xml:space="preserve">Europaparlamentet uppmanar kommissionen, Europeiska utrikestjänsten, EU:s delegationer, EU:s särskilda representanter och medlemsstaterna att, med hjälp av en Team </w:t>
      </w:r>
      <w:r w:rsidRPr="00294B51">
        <w:t>Europe</w:t>
      </w:r>
      <w:r w:rsidRPr="00294B51">
        <w:t>-strategi, arbeta fram en gemensam EU-strategi för humanitär diplomati, i nära samråd med humanitära aktörer, inbegripet internationella icke-statliga partnerorganisationer. Parlamentet betonar att en effektiv humanitär diplomati bör vara situationsanpassad, databaserad och grundad på lokalt förankrat påverkansarbete och lokal expertis samt en systematisk dialog med lokala och nationella humanitära partner och aktörer på plats, inbegripet lokala civilsamhällesorganisationer och kvinnorättsorganisationer, som ofta befinner sig i frontlinjen för de humanitära insatserna.</w:t>
      </w:r>
    </w:p>
    <w:p w:rsidR="00AA0C62" w:rsidRPr="00294B51" w:rsidP="00AA0C62" w14:paraId="72D1D7FC" w14:textId="1B0F1BA0">
      <w:pPr>
        <w:pStyle w:val="NormalHanging12a"/>
        <w:rPr>
          <w:bCs/>
          <w:iCs/>
          <w:szCs w:val="24"/>
        </w:rPr>
      </w:pPr>
      <w:r>
        <w:t>10</w:t>
      </w:r>
      <w:r w:rsidRPr="00294B51">
        <w:t>.</w:t>
      </w:r>
      <w:r w:rsidRPr="00294B51">
        <w:tab/>
        <w:t>Europaparlamentet betonar att en effektiv och ändamålsenlig humanitär diplomati kräver stärkt samordning mellan alla berörda humanitära och politiska aktörer och utnyttjande av alla tillgängliga diplomatiska verktyg, bland annat genom kontaktpunkter för humanitär diplomati och riktade kommunikationsstrategier, i syfte att förbättra EU:s förmåga att värna det humanitära utrymmet i väpnade konflikter och verka mot kränkningar av internationell humanitär rätt.</w:t>
      </w:r>
    </w:p>
    <w:p w:rsidR="00AA0C62" w:rsidRPr="00294B51" w:rsidP="00AA0C62" w14:paraId="7757CC3D" w14:textId="2DA39913">
      <w:pPr>
        <w:pStyle w:val="NormalHanging12a"/>
        <w:rPr>
          <w:bCs/>
          <w:iCs/>
        </w:rPr>
      </w:pPr>
      <w:r w:rsidRPr="00294B51">
        <w:t>1</w:t>
      </w:r>
      <w:r w:rsidR="00FA071D">
        <w:t>1</w:t>
      </w:r>
      <w:r w:rsidRPr="00294B51">
        <w:t>.</w:t>
      </w:r>
      <w:r w:rsidRPr="00294B51">
        <w:tab/>
        <w:t>Europaparlamentet betonar behovet av att stärka EU:s förmåga att övervaka och dokumentera kränkningar av internationell humanitär rätt, bland annat genom stöd till oberoende ansvarsmekanismer och samarbete med internationella utredningsorgan.</w:t>
      </w:r>
    </w:p>
    <w:p w:rsidR="00AA0C62" w:rsidRPr="00294B51" w:rsidP="00AA0C62" w14:paraId="7E433D5D" w14:textId="78344078">
      <w:pPr>
        <w:pStyle w:val="NormalHanging12a"/>
        <w:rPr>
          <w:bCs/>
          <w:iCs/>
          <w:szCs w:val="24"/>
        </w:rPr>
      </w:pPr>
      <w:r w:rsidRPr="00294B51">
        <w:t>1</w:t>
      </w:r>
      <w:r w:rsidR="00FA071D">
        <w:t>2</w:t>
      </w:r>
      <w:r w:rsidRPr="00294B51">
        <w:t>.</w:t>
      </w:r>
      <w:r w:rsidRPr="00294B51">
        <w:tab/>
        <w:t>Europaparlamentet välkomnar EU:s åtagande att stärka påverkansarbetet och stödet till skyddssektorn som kärnan i de humanitära insatserna, samt till jämställdheten. Parlamentet är oroat över den kraftiga ökningen av attacker mot humanitär personal, sjukvårdspersonal och humanitär infrastruktur, samt över ökningen av könsrelaterat våld, inbegripet konfliktrelaterat sexuellt våld, i humanitära sammanhang</w:t>
      </w:r>
      <w:r>
        <w:rPr>
          <w:rStyle w:val="FootnoteReference"/>
          <w:bCs/>
          <w:iCs/>
          <w:color w:val="000000"/>
        </w:rPr>
        <w:footnoteReference w:id="7"/>
      </w:r>
      <w:r w:rsidRPr="00294B51">
        <w:t xml:space="preserve">. Parlamentet </w:t>
      </w:r>
      <w:r w:rsidRPr="00294B51">
        <w:t xml:space="preserve">uppmanar kommissionen, Europeiska utrikestjänsten, EU:s delegationer och medlemsstaterna att sätta kvinnor och flickor i centrum för de humanitära berednings- och insatsåtgärderna, anta en inkluderande strategi och stärka det fullständiga genomförandet av agendan för kvinnor, fred och säkerhet, inbegripet åtgärder för att skydda kvinnor och flickor mot könsrelaterat våld, samt stärka kvinnors fulla, jämlika och meningsfulla deltagande i alla skeden av fredsprocesser, inbegripet i humanitära insatser och återhämtningsinsatser. Parlamentet uppmanar kommissionen och medlemsstaterna att avsätta 5 % av sitt offentliga utvecklingsbistånd i instabila sammanhang till kvinnoledda organisationer och kvinnorättsorganisationer, genom flexibel och långsiktig finansiering, med tanke på den viktiga roll som kvinnliga fredsbyggare och kvinnoledda organisationer spelar inom sambandet mellan humanitärt bistånd, utveckling och fred, som första insatspersoner vid humanitära kriser och samtidigt som fredsbyggare, medlare och utvecklingsaktörer i sina lokalsamhällen. Parlamentet välkomnar att kommissionen kommer att stärka sitt engagemang för sexuell och reproduktiv hälsovård och reproduktiva rättigheter i humanitära sammanhang, bland annat genom programmet </w:t>
      </w:r>
      <w:r w:rsidRPr="00294B51">
        <w:t>Shield</w:t>
      </w:r>
      <w:r w:rsidRPr="00294B51">
        <w:t xml:space="preserve"> (sexuell och reproduktiv hälsa i nödlägen och ett liv i värdighet), och uppmanar kommissionen att avsätta tillräcklig finansiering till detta program.</w:t>
      </w:r>
    </w:p>
    <w:p w:rsidR="00AA0C62" w:rsidRPr="00294B51" w:rsidP="004E5563" w14:paraId="749606B4" w14:textId="77777777">
      <w:pPr>
        <w:pStyle w:val="NormalHanging12a"/>
        <w:ind w:left="0" w:firstLine="0"/>
        <w:rPr>
          <w:b/>
          <w:i/>
        </w:rPr>
      </w:pPr>
      <w:r w:rsidRPr="00294B51">
        <w:rPr>
          <w:b/>
          <w:i/>
        </w:rPr>
        <w:t>Resultat – Att driva på en människocentrerad humanitär reform och uppnå effektivare humanitära insatser</w:t>
      </w:r>
    </w:p>
    <w:p w:rsidR="00AA0C62" w:rsidRPr="00294B51" w:rsidP="00AA0C62" w14:paraId="3A8C1337" w14:textId="079A423E">
      <w:pPr>
        <w:pStyle w:val="NormalHanging12a"/>
      </w:pPr>
      <w:r w:rsidRPr="00294B51">
        <w:t>1</w:t>
      </w:r>
      <w:r w:rsidR="00FA071D">
        <w:t>3</w:t>
      </w:r>
      <w:r w:rsidRPr="00294B51">
        <w:t>.</w:t>
      </w:r>
      <w:r w:rsidRPr="00294B51">
        <w:tab/>
        <w:t>Europaparlamentet beklagar djupt den globala finansieringskrisen för humanitärt bistånd och utveckling samt beslutet av flera viktiga givare, inbegripet flera EU-medlemsstater, att minska sina biståndsbudgetar. Parlamentet uppmanar medlemsstaterna att vidta trovärdiga åtgärder för att uppnå EU:s gemensamma åtagande om att avsätta 0,7 % av bruttonationalinkomsten till offentligt utvecklingsbistånd, varav 10 % till humanitära insatser.</w:t>
      </w:r>
    </w:p>
    <w:p w:rsidR="00AA0C62" w:rsidRPr="00294B51" w:rsidP="00AA0C62" w14:paraId="2AC9E725" w14:textId="43EC07BC">
      <w:pPr>
        <w:pStyle w:val="NormalHanging12a"/>
        <w:rPr>
          <w:bCs/>
          <w:iCs/>
          <w:szCs w:val="24"/>
        </w:rPr>
      </w:pPr>
      <w:r w:rsidRPr="00294B51">
        <w:t>1</w:t>
      </w:r>
      <w:r w:rsidR="00FA071D">
        <w:t>4</w:t>
      </w:r>
      <w:r w:rsidRPr="00294B51">
        <w:t>.</w:t>
      </w:r>
      <w:r w:rsidRPr="00294B51">
        <w:tab/>
        <w:t>Europaparlamentet uttrycker oro över att den ökande geopolitiska konkurrensen och förändrade givarprioriteringar riskerar att avleda uppmärksamhet och resurser från världens minst utvecklade och mest instabila länder. Parlamentet uppmanar kommissionen och medlemsstaterna att tillämpa transparenta och behovsbaserade kriterier vid fördelningen av humanitärt bistånd och att säkerställa tillräcklig och varaktig finansiering för kriser som i stor utsträckning har försummats och underfinansierats.</w:t>
      </w:r>
    </w:p>
    <w:p w:rsidR="00AA0C62" w:rsidRPr="00294B51" w:rsidP="00AA0C62" w14:paraId="1EB538D5" w14:textId="50F18E83">
      <w:pPr>
        <w:pStyle w:val="NormalHanging12a"/>
        <w:rPr>
          <w:szCs w:val="24"/>
        </w:rPr>
      </w:pPr>
      <w:r w:rsidRPr="00294B51">
        <w:t>1</w:t>
      </w:r>
      <w:r w:rsidR="00FA071D">
        <w:t>5</w:t>
      </w:r>
      <w:r w:rsidRPr="00294B51">
        <w:t>.</w:t>
      </w:r>
      <w:r w:rsidRPr="00294B51">
        <w:tab/>
        <w:t xml:space="preserve">Europaparlamentet välkomnar kommissionens insatser för att förbättra biståndseffektiviteten och kvaliteten på den humanitära finansieringen inom ramen för FN:s </w:t>
      </w:r>
      <w:r w:rsidRPr="00294B51">
        <w:t>Humanitarian</w:t>
      </w:r>
      <w:r w:rsidRPr="00294B51">
        <w:t xml:space="preserve"> </w:t>
      </w:r>
      <w:r w:rsidRPr="00294B51">
        <w:t>Reset</w:t>
      </w:r>
      <w:r w:rsidRPr="00294B51">
        <w:t xml:space="preserve">, samt för att prioritera de mest behövande. Parlamentet betonar att, utöver biståndsvolymen, kvalitet och ansvarsskyldighet vad gäller EU:s humanitära bistånd är av central betydelse, och att humanitära reformer måste vara behovsbaserade, resultatinriktade och fokuserade på effektivitet och verklig genomslagskraft. Parlamentet betonar dock att detta arbete inte får bli ett rent kostnadsbesparingsprojekt som undergräver ett principfast och behovsbaserat tillhandahållande av bistånd. Parlamentet uppmanar kommissionen att verka för att effektivitetsvinsterna inom ramen för </w:t>
      </w:r>
      <w:r w:rsidRPr="00294B51">
        <w:t>Humanitarian</w:t>
      </w:r>
      <w:r w:rsidRPr="00294B51">
        <w:t xml:space="preserve"> </w:t>
      </w:r>
      <w:r w:rsidRPr="00294B51">
        <w:t>Reset</w:t>
      </w:r>
      <w:r w:rsidRPr="00294B51">
        <w:t xml:space="preserve"> återinvesteras i humanitära insatser i frontlinjen i stället för att minska den totala biståndsnivån. Parlamentet uppmanar kommissionen och medlemsstaterna att säkerställa att alla humanitära reformer de genomför är människocentrerade och jämställdhetsmedvetna genom att anpassa finansierings-, efterlevnads- och reformprocesserna till målen om kvalitet, </w:t>
      </w:r>
      <w:r w:rsidRPr="00294B51">
        <w:t>lokalisering och ansvarsskyldighet gentemot drabbade befolkningsgrupper.</w:t>
      </w:r>
    </w:p>
    <w:p w:rsidR="00AA0C62" w:rsidRPr="00294B51" w:rsidP="00AA0C62" w14:paraId="2951F44F" w14:textId="5DF521E9">
      <w:pPr>
        <w:pStyle w:val="NormalHanging12a"/>
      </w:pPr>
      <w:r w:rsidRPr="00294B51">
        <w:t>1</w:t>
      </w:r>
      <w:r w:rsidR="00FA071D">
        <w:t>6</w:t>
      </w:r>
      <w:r w:rsidRPr="00294B51">
        <w:t>.</w:t>
      </w:r>
      <w:r w:rsidRPr="00294B51">
        <w:tab/>
        <w:t>Europaparlamentet uppmuntrar kommissionen att fortsätta sina insatser för att göra de humanitära leveranskedjorna mer ändamålsenliga, effektiva, miljömässigt hållbara och motståndskraftiga. Parlamentet uppmanar kommissionen att utforma dessa reformer tillsammans med de genomförande aktörerna och att backa upp dem med tillräcklig finansiering.</w:t>
      </w:r>
    </w:p>
    <w:p w:rsidR="00AA0C62" w:rsidRPr="00294B51" w:rsidP="00AA0C62" w14:paraId="481645A1" w14:textId="2022DE2F">
      <w:pPr>
        <w:pStyle w:val="NormalHanging12a"/>
        <w:rPr>
          <w:szCs w:val="24"/>
        </w:rPr>
      </w:pPr>
      <w:r w:rsidRPr="00294B51">
        <w:t>1</w:t>
      </w:r>
      <w:r w:rsidR="00FA071D">
        <w:t>7</w:t>
      </w:r>
      <w:r w:rsidRPr="00294B51">
        <w:t>.</w:t>
      </w:r>
      <w:r w:rsidRPr="00294B51">
        <w:tab/>
        <w:t>Europaparlamentet noterar kommissionens åtagande att förmedla minst två tredjedelar av sin humanitära finansiering genom omvälvande metoder som ökar flexibiliteten och effektiviteten och minskar den administrativa bördan för partner. Parlamentet uppmuntrar kommissionen att i tillämpliga fall ytterligare utöka användningen av kontantstöd som en effektiv, värdig och människocentrerad metod för att tillhandahålla humanitärt bistånd.</w:t>
      </w:r>
    </w:p>
    <w:p w:rsidR="00AA0C62" w:rsidRPr="00294B51" w:rsidP="00AA0C62" w14:paraId="1979FD8B" w14:textId="74B2722F">
      <w:pPr>
        <w:pStyle w:val="NormalHanging12a"/>
      </w:pPr>
      <w:r w:rsidRPr="00294B51">
        <w:t>1</w:t>
      </w:r>
      <w:r w:rsidR="00FA071D">
        <w:t>8</w:t>
      </w:r>
      <w:r w:rsidRPr="00294B51">
        <w:t>.</w:t>
      </w:r>
      <w:r w:rsidRPr="00294B51">
        <w:tab/>
        <w:t>Europaparlamentet stöder starkt lokaliseringsagendan och färdplanen. Parlamentet ber kommissionen att senast utgången av 2026 rapportera om de framsteg som gjorts mot målet att senast 2027 förmedla 25 % av den humanitära finansieringen så direkt som möjligt till lokala aktörer genom internationella organ och organisationer, medlemsstaternas specialiserade organ och icke-statliga partnerorganisationer, samtidigt som parlamentet understryker FN:s centrala roll i samordningen av de internationella humanitära insatserna vid katastrofer och väpnade konflikter. Parlamentet ber kommissionen att överväga hur den kan göra ytterligare framsteg med lokaliseringen efter 2027.</w:t>
      </w:r>
    </w:p>
    <w:p w:rsidR="00AA0C62" w:rsidRPr="00294B51" w:rsidP="00AA0C62" w14:paraId="78007EFB" w14:textId="7CD36F5B">
      <w:pPr>
        <w:pStyle w:val="NormalHanging12a"/>
      </w:pPr>
      <w:r w:rsidRPr="00294B51">
        <w:t>1</w:t>
      </w:r>
      <w:r w:rsidR="00FA071D">
        <w:t>9</w:t>
      </w:r>
      <w:r w:rsidRPr="00294B51">
        <w:t>.</w:t>
      </w:r>
      <w:r w:rsidRPr="00294B51">
        <w:tab/>
        <w:t>Europaparlamentet uppmanar kommissionen och medlemsstaterna att säkerställa en meningsfull lokalisering och jämbördiga partnerskap med lokala aktörer, bland annat genom att säkerställa att lokala aktörer spelar en aktiv roll i det humanitära beslutsfattandet, planeringen, övervakningen och utvärderingen av de humanitära insatserna. Parlamentet välkomnar starkt EU:s åtagande att investera i lokala aktörers deltagande i humanitär diplomati. Parlamentet uppmanar kommissionen att förenkla lokala aktörers tillgång till EU:s humanitära finansiering, bland annat genom att minska de administrativa hindren, anpassa kraven på efterlevnad och rapportering samt öka användningen av förutsägbara och mellanhandsbaserade finansieringsmekanismer.</w:t>
      </w:r>
    </w:p>
    <w:p w:rsidR="00AA0C62" w:rsidRPr="00294B51" w:rsidP="00AA0C62" w14:paraId="461459F2" w14:textId="77777777">
      <w:pPr>
        <w:pStyle w:val="NormalHanging12a"/>
        <w:rPr>
          <w:b/>
          <w:i/>
          <w:iCs/>
        </w:rPr>
      </w:pPr>
      <w:r w:rsidRPr="00294B51">
        <w:rPr>
          <w:b/>
          <w:i/>
        </w:rPr>
        <w:t>Partnerskap – Mot en</w:t>
      </w:r>
      <w:r w:rsidRPr="00294B51">
        <w:t xml:space="preserve"> </w:t>
      </w:r>
      <w:r w:rsidRPr="002A5276">
        <w:rPr>
          <w:b/>
          <w:bCs/>
          <w:i/>
          <w:iCs/>
        </w:rPr>
        <w:t xml:space="preserve">integrerad </w:t>
      </w:r>
      <w:r w:rsidRPr="00FA071D">
        <w:rPr>
          <w:b/>
          <w:bCs/>
          <w:i/>
          <w:iCs/>
        </w:rPr>
        <w:t>s</w:t>
      </w:r>
      <w:r w:rsidRPr="00294B51">
        <w:rPr>
          <w:b/>
          <w:i/>
        </w:rPr>
        <w:t>trategi för instabilitet</w:t>
      </w:r>
    </w:p>
    <w:p w:rsidR="00AA0C62" w:rsidRPr="00294B51" w:rsidP="00AA0C62" w14:paraId="15CB6F02" w14:textId="5663E0AE">
      <w:pPr>
        <w:pStyle w:val="NormalHanging12a"/>
        <w:rPr>
          <w:bCs/>
          <w:iCs/>
        </w:rPr>
      </w:pPr>
      <w:r>
        <w:t>20</w:t>
      </w:r>
      <w:r w:rsidRPr="00294B51">
        <w:t>.</w:t>
      </w:r>
      <w:r w:rsidRPr="00294B51">
        <w:tab/>
        <w:t>Europaparlamentet understryker att EU:s övergripande strategi för instabila sammanhang måste säkerställa samstämmighet mellan dess humanitära, utvecklingsinriktade och säkerhetsrelaterade instrument, vara förenlig med sambandet mellan humanitärt bistånd, utveckling och fred samt på ett meningsfullt sätt integrera miljö- och klimathänsyn. Parlamentet uppmanar kommissionen och medlemsstaterna att öka stödet till både tvångsförflyttade befolkningsgrupper och de samhällen som tar emot dem, investera i varaktiga lösningar och självförsörjning samt säkerställa att insatserna vid utdragen tvångsförflyttning sammanlänkar humanitärt bistånd, utveckling och fredsinsatser.</w:t>
      </w:r>
    </w:p>
    <w:p w:rsidR="00AA0C62" w:rsidRPr="00294B51" w:rsidP="00AA0C62" w14:paraId="386E6E41" w14:textId="50AF5F55">
      <w:pPr>
        <w:pStyle w:val="NormalHanging12a"/>
        <w:rPr>
          <w:bCs/>
          <w:iCs/>
          <w:szCs w:val="24"/>
        </w:rPr>
      </w:pPr>
      <w:r w:rsidRPr="00294B51">
        <w:t>2</w:t>
      </w:r>
      <w:r w:rsidR="00FA071D">
        <w:t>1</w:t>
      </w:r>
      <w:r w:rsidRPr="00294B51">
        <w:t>.</w:t>
      </w:r>
      <w:r w:rsidRPr="00294B51">
        <w:tab/>
        <w:t xml:space="preserve">Europaparlamentet erkänner betydelsen av samordnade strategier mellan humanitära, utvecklingsinriktade och fredsrelaterade aktörer i instabila och konfliktdrabbade sammanhang. Parlamentet understryker att en sådan samordning fullt ut måste respektera de humanitära insatsernas särskilda mandat och verksamhetsprinciper. </w:t>
      </w:r>
      <w:r w:rsidRPr="00294B51">
        <w:t>Parlamentet varnar för att underordna humanitärt bistånd mål som inte styrs av de humanitära principerna, eftersom en sådan underordning kan äventyra ett säkert humanitärt tillträde och biståndets godtagande hos drabbade samhällen och parter i konflikten, samt utsätta biståndsmottagare och humanitär personal för ytterligare risker.</w:t>
      </w:r>
    </w:p>
    <w:p w:rsidR="00AA0C62" w:rsidRPr="00294B51" w:rsidP="00AA0C62" w14:paraId="7F8874DF" w14:textId="72E91DD6">
      <w:pPr>
        <w:pStyle w:val="NormalHanging12a"/>
        <w:rPr>
          <w:bCs/>
          <w:iCs/>
        </w:rPr>
      </w:pPr>
      <w:r w:rsidRPr="00294B51">
        <w:t>2</w:t>
      </w:r>
      <w:r w:rsidR="00FA071D">
        <w:t>2</w:t>
      </w:r>
      <w:r w:rsidRPr="00294B51">
        <w:t>.</w:t>
      </w:r>
      <w:r w:rsidRPr="00294B51">
        <w:tab/>
        <w:t>Europaparlamentet ber kommissionen att lämna ytterligare vägledning om integreringen av åtgärder inom ramen för sambandet mellan humanitärt bistånd, utveckling och fred genom sekvenserad, kompletterande eller gemensam finansiering med medlemsstaterna. Parlamentet uppmuntrar kommissionen att använda tillgängliga flexibilitetsmöjligheter i finansieringsinstrumenten för att på lämpligt sätt hantera kriser i instabila sammanhang.</w:t>
      </w:r>
    </w:p>
    <w:p w:rsidR="00AA0C62" w:rsidRPr="00294B51" w:rsidP="00AA0C62" w14:paraId="30F8973C" w14:textId="742A9266">
      <w:pPr>
        <w:pStyle w:val="NormalHanging12a"/>
        <w:rPr>
          <w:bCs/>
          <w:iCs/>
          <w:szCs w:val="24"/>
        </w:rPr>
      </w:pPr>
      <w:r w:rsidRPr="00294B51">
        <w:t>2</w:t>
      </w:r>
      <w:r w:rsidR="00FA071D">
        <w:t>3</w:t>
      </w:r>
      <w:r w:rsidRPr="00294B51">
        <w:t>.</w:t>
      </w:r>
      <w:r w:rsidRPr="00294B51">
        <w:tab/>
        <w:t>Europaparlamentet betonar vikten av ett varaktigt engagemang i instabila och konfliktdrabbade miljöer, med en människocentrerad strategi som är fullt förenlig med FN:s mål för hållbar utveckling och principen om att ingen ska lämnas utanför. Parlamentet understryker att insatser i instabila och konfliktdrabbade miljöer bör åtgärda de strukturella orsakerna till fattigdom och ojämlikhet, främja mänsklig utveckling och först och främst nå de mest utsatta utan diskriminering på någon grund, samtidigt som styrningen, den institutionella kapaciteten och tillgången till grundläggande tjänster stärks.</w:t>
      </w:r>
    </w:p>
    <w:p w:rsidR="00AA0C62" w:rsidRPr="00294B51" w:rsidP="00AA0C62" w14:paraId="4BCE94F7" w14:textId="203F5668">
      <w:pPr>
        <w:pStyle w:val="NormalHanging12a"/>
        <w:rPr>
          <w:bCs/>
          <w:iCs/>
        </w:rPr>
      </w:pPr>
      <w:r w:rsidRPr="00294B51">
        <w:t>2</w:t>
      </w:r>
      <w:r w:rsidR="00FA071D">
        <w:t>4</w:t>
      </w:r>
      <w:r w:rsidRPr="00294B51">
        <w:t>.</w:t>
      </w:r>
      <w:r w:rsidRPr="00294B51">
        <w:tab/>
        <w:t xml:space="preserve">Europaparlamentet stöder insatserna för att öka Team </w:t>
      </w:r>
      <w:r w:rsidRPr="00294B51">
        <w:t>Europe</w:t>
      </w:r>
      <w:r w:rsidRPr="00294B51">
        <w:t>-samordningen i instabila sammanhang och stärka partnerskapen med tredjeländer, regionala och multilaterala organisationer, internationella utvecklingsbanker, den privata sektorn och filantropiska organisationer. Parlamentet uppmanar kommissionen att samarbeta nära med lokala civilsamhällesaktörer och civilsamhällesorganisationer samt lokalsamhällen i instabila sammanhang för att stärka hållbarheten, den samhällsbaserade motståndskraften och ansvarsskyldigheten.</w:t>
      </w:r>
    </w:p>
    <w:p w:rsidR="00AA0C62" w:rsidRPr="00294B51" w:rsidP="00AA0C62" w14:paraId="4F359C19" w14:textId="38E2974B">
      <w:pPr>
        <w:pStyle w:val="NormalHanging12a"/>
        <w:rPr>
          <w:bCs/>
          <w:iCs/>
        </w:rPr>
      </w:pPr>
      <w:r w:rsidRPr="00294B51">
        <w:t>2</w:t>
      </w:r>
      <w:r w:rsidR="00FA071D">
        <w:t>5</w:t>
      </w:r>
      <w:r w:rsidRPr="00294B51">
        <w:t>.</w:t>
      </w:r>
      <w:r w:rsidRPr="00294B51">
        <w:tab/>
        <w:t>Europaparlamentet välkomnar kommissionens tillkännagivande att den kommer att utveckla ett nytt globalt program för sektorsövergripande behovsbedömningar och investeringar i datakvalitet, interoperabilitet, säkert datautbyte samt starkare analys- och rapporteringsverktyg, inbegripet jordobservations- och modelleringsverktyg, för att stärka det evidensbaserade beslutsfattandet och möjliggöra snabbare, mer samordnade och effektiva humanitära insatser.</w:t>
      </w:r>
    </w:p>
    <w:p w:rsidR="00AA0C62" w:rsidRPr="00294B51" w:rsidP="00AA0C62" w14:paraId="56B25927" w14:textId="67D2E4F8">
      <w:pPr>
        <w:pStyle w:val="NormalHanging12a"/>
        <w:rPr>
          <w:bCs/>
          <w:iCs/>
          <w:szCs w:val="24"/>
        </w:rPr>
      </w:pPr>
      <w:r w:rsidRPr="00294B51">
        <w:t>2</w:t>
      </w:r>
      <w:r w:rsidR="00FA071D">
        <w:t>6</w:t>
      </w:r>
      <w:r w:rsidRPr="00294B51">
        <w:t>.</w:t>
      </w:r>
      <w:r w:rsidRPr="00294B51">
        <w:tab/>
        <w:t>Europaparlamentet betonar vikten av konfliktkänslig programplanering och uppmanar kommissionen och partnerna att systematiskt integrera konfliktanalys i humanitära och utvecklingsinriktade insatser i instabila sammanhang.</w:t>
      </w:r>
    </w:p>
    <w:p w:rsidR="00AA0C62" w:rsidRPr="00294B51" w:rsidP="00AA0C62" w14:paraId="1313007E" w14:textId="20A6FE4C">
      <w:pPr>
        <w:pStyle w:val="NormalHanging12a"/>
        <w:rPr>
          <w:bCs/>
          <w:iCs/>
          <w:szCs w:val="24"/>
        </w:rPr>
      </w:pPr>
      <w:r w:rsidRPr="00294B51">
        <w:t>2</w:t>
      </w:r>
      <w:r w:rsidR="00FA071D">
        <w:t>7</w:t>
      </w:r>
      <w:r w:rsidRPr="00294B51">
        <w:t>.</w:t>
      </w:r>
      <w:r w:rsidRPr="00294B51">
        <w:tab/>
        <w:t>Europaparlamentet efterlyser att EU:s delegationer ges tillräcklig operativ flexibilitet för att anpassa program till snabbt föränderliga instabila sammanhang och för att effektivt samordna den politiska dialogen och genomförandet inom hela sambandet mellan humanitärt bistånd, utveckling och fred.</w:t>
      </w:r>
    </w:p>
    <w:p w:rsidR="00AA0C62" w:rsidRPr="00294B51" w:rsidP="00AA0C62" w14:paraId="5B0694A6" w14:textId="41767B48">
      <w:pPr>
        <w:pStyle w:val="NormalHanging12a"/>
        <w:rPr>
          <w:bCs/>
          <w:iCs/>
        </w:rPr>
      </w:pPr>
      <w:r w:rsidRPr="00294B51">
        <w:t>2</w:t>
      </w:r>
      <w:r w:rsidR="00FA071D">
        <w:t>8</w:t>
      </w:r>
      <w:r w:rsidRPr="00294B51">
        <w:t>.</w:t>
      </w:r>
      <w:r w:rsidRPr="00294B51">
        <w:tab/>
        <w:t xml:space="preserve">Europaparlamentet noterar kommissionens avsikt att öka finansieringen av projekt som stöder den privata sektorns deltagande och innovativa riskdelningsinvesteringar i utdragna humanitära sammanhang. Parlamentet uppmuntrar kommissionen att identifiera de mest ändamålsenliga verktygen för varje enskilt sammanhang, säkerställa en konfliktkänslig investeringsstrategi och bedöma användningen av Global </w:t>
      </w:r>
      <w:r w:rsidRPr="00294B51">
        <w:t>Gateway</w:t>
      </w:r>
      <w:r w:rsidRPr="00294B51">
        <w:t xml:space="preserve"> som ett EU-instrument för att bygga upp motståndskraft och hållbar utveckling i instabila miljöer, inbegripet för de mest akuta och omedelbara behoven.</w:t>
      </w:r>
    </w:p>
    <w:p w:rsidR="00AA0C62" w:rsidRPr="00294B51" w:rsidP="00AA0C62" w14:paraId="26818AF5" w14:textId="7964528B">
      <w:pPr>
        <w:pStyle w:val="NormalHanging12a"/>
        <w:rPr>
          <w:bCs/>
          <w:iCs/>
          <w:szCs w:val="24"/>
        </w:rPr>
      </w:pPr>
      <w:r w:rsidRPr="00294B51">
        <w:t>2</w:t>
      </w:r>
      <w:r w:rsidR="00FA071D">
        <w:t>9</w:t>
      </w:r>
      <w:r w:rsidRPr="00294B51">
        <w:t>.</w:t>
      </w:r>
      <w:r w:rsidRPr="00294B51">
        <w:tab/>
        <w:t>Europaparlamentet uppmanar kommissionen att stödja ett ansvarsfullt engagemang från den privata sektorn i humanitära sammanhang, i linje med de humanitära principerna samt kraven på transparens och ansvarsskyldighet, samtidigt som det bidrar till en hållbar och inkluderande utveckling, bland annat genom skapande av anständiga arbetstillfällen och fattigdomsminskning.</w:t>
      </w:r>
    </w:p>
    <w:p w:rsidR="00AA0C62" w:rsidRPr="00294B51" w:rsidP="00AA0C62" w14:paraId="52BCACFF" w14:textId="18BF9316">
      <w:pPr>
        <w:pStyle w:val="NormalHanging12a"/>
        <w:rPr>
          <w:bCs/>
          <w:iCs/>
          <w:szCs w:val="24"/>
        </w:rPr>
      </w:pPr>
      <w:r>
        <w:t>30</w:t>
      </w:r>
      <w:r w:rsidRPr="00294B51">
        <w:t>.</w:t>
      </w:r>
      <w:r w:rsidRPr="00294B51">
        <w:tab/>
        <w:t>Europaparlamentet betonar att offentligt utvecklingsbistånd bör fördelas dit det bäst behövs och måste förbli ett centralt verktyg för att tillgodose humanitära behov och tillhandahålla livräddande tjänster till krisdrabbade befolkningsgrupper, vilket är en förutsättning för stabila, inkluderande och välmående samhällen. Parlamentet understryker att offentlig-privata partnerskap kan komplettera men inte får ersätta det offentliga utvecklingsbiståndet för tillhandahållandet av humanitärt bistånd och stöd till motståndskraft.</w:t>
      </w:r>
    </w:p>
    <w:p w:rsidR="00AA0C62" w:rsidRPr="00294B51" w:rsidP="00AA0C62" w14:paraId="2B45A43B" w14:textId="087A7EC0">
      <w:pPr>
        <w:pStyle w:val="NormalHanging12a"/>
        <w:rPr>
          <w:bCs/>
          <w:iCs/>
          <w:szCs w:val="24"/>
        </w:rPr>
      </w:pPr>
      <w:r w:rsidRPr="00294B51">
        <w:t>3</w:t>
      </w:r>
      <w:r w:rsidR="00FA071D">
        <w:t>1</w:t>
      </w:r>
      <w:r w:rsidRPr="00294B51">
        <w:t>.</w:t>
      </w:r>
      <w:r w:rsidRPr="00294B51">
        <w:tab/>
        <w:t>Europaparlamentet uppmanar kommissionen att regelbundet övervaka genomförandet av åtagandena om instabilitet och att vartannat år rapportera till parlamentet om genomförandet. Parlamentet betonar vikten av nära samordning mellan kommissionens avdelningar, Europeiska utrikestjänsten och EU:s delegationer, bland annat genom särskilda ramar för instabilitet. Parlamentet ber kommissionen om ytterligare klargöranden avseende rollen för de avdelningar som deltar i den integrerade strategin för instabilitet. Parlamentet uppmanar kommissionen och Europeiska utrikestjänsten att aktivt samarbeta med FN och andra internationella partner i arbetet med att hantera instabilitet.</w:t>
      </w:r>
    </w:p>
    <w:p w:rsidR="00AA0C62" w:rsidRPr="00294B51" w:rsidP="00AA0C62" w14:paraId="29BA2CFF" w14:textId="77777777">
      <w:pPr>
        <w:pStyle w:val="NormalHanging12a"/>
        <w:rPr>
          <w:b/>
          <w:i/>
          <w:iCs/>
        </w:rPr>
      </w:pPr>
      <w:r w:rsidRPr="00294B51">
        <w:rPr>
          <w:b/>
          <w:i/>
        </w:rPr>
        <w:t>Vägen framåt och genomförande</w:t>
      </w:r>
    </w:p>
    <w:p w:rsidR="00AA0C62" w:rsidRPr="00294B51" w:rsidP="00AA0C62" w14:paraId="665D0A00" w14:textId="5E5D315D">
      <w:pPr>
        <w:pStyle w:val="NormalHanging12a"/>
      </w:pPr>
      <w:r w:rsidRPr="00294B51">
        <w:t>3</w:t>
      </w:r>
      <w:r w:rsidR="00FA071D">
        <w:t>2</w:t>
      </w:r>
      <w:r w:rsidRPr="00294B51">
        <w:t>.</w:t>
      </w:r>
      <w:r w:rsidRPr="00294B51">
        <w:tab/>
        <w:t>Europaparlamentet uppmanar kommissionen och Europeiska utrikestjänsten att utarbeta en tydlig genomförande- och övervakningsplan för de åtaganden som görs i det gemensamma meddelandet om humanitärt bistånd och de åtföljande arbetsdokumenten från kommissionens avdelningar, och att säkerställa parlamentets fulla delaktighet i denna process.</w:t>
      </w:r>
    </w:p>
    <w:p w:rsidR="00AA0C62" w:rsidRPr="00294B51" w:rsidP="00AA0C62" w14:paraId="1A559A43" w14:textId="383B9DAB">
      <w:pPr>
        <w:pStyle w:val="NormalHanging12a"/>
        <w:rPr>
          <w:szCs w:val="24"/>
        </w:rPr>
      </w:pPr>
      <w:r w:rsidRPr="00294B51">
        <w:t>3</w:t>
      </w:r>
      <w:r w:rsidR="00FA071D">
        <w:t>3</w:t>
      </w:r>
      <w:r w:rsidRPr="00294B51">
        <w:t>.</w:t>
      </w:r>
      <w:r w:rsidRPr="00294B51">
        <w:tab/>
        <w:t>Europaparlamentet understryker vikten av parlamentarisk diplomati och demokratisk tillsyn för att stärka ansvarsskyldigheten och legitimiteten när det gäller de humanitära insatserna. Parlamentet betonar bidraget från interparlamentariska organ, såsom den parlamentariska församlingen EU–Afrika och den gemensamma parlamentariska församlingen för Organisationen för stater i Afrika, Karibien och Stillahavsområdet och EU, till dialogen med partnerländer och partnerregioner om humanitära behov, vilket värnar om det humanitära utrymmet.</w:t>
      </w:r>
    </w:p>
    <w:p w:rsidR="00AA0C62" w:rsidRPr="00294B51" w:rsidP="00AA0C62" w14:paraId="610BC445" w14:textId="77777777">
      <w:pPr>
        <w:pStyle w:val="NormalHanging12a"/>
        <w:jc w:val="center"/>
      </w:pPr>
      <w:r w:rsidRPr="00294B51">
        <w:t>°</w:t>
      </w:r>
    </w:p>
    <w:p w:rsidR="00AA0C62" w:rsidRPr="00294B51" w:rsidP="00AA0C62" w14:paraId="1B75734B" w14:textId="77777777">
      <w:pPr>
        <w:pStyle w:val="NormalHanging12a"/>
        <w:jc w:val="center"/>
      </w:pPr>
      <w:r w:rsidRPr="00294B51">
        <w:t>°</w:t>
      </w:r>
      <w:r w:rsidRPr="00294B51">
        <w:tab/>
        <w:t>°</w:t>
      </w:r>
    </w:p>
    <w:p w:rsidR="00294B51" w:rsidRPr="00294B51" w:rsidP="00294B51" w14:paraId="03D4D120" w14:textId="621C7DA3">
      <w:pPr>
        <w:pStyle w:val="NormalHanging12a"/>
      </w:pPr>
      <w:r w:rsidRPr="00294B51">
        <w:t>3</w:t>
      </w:r>
      <w:r w:rsidR="00FA071D">
        <w:t>4</w:t>
      </w:r>
      <w:r w:rsidRPr="00294B51">
        <w:t>.</w:t>
      </w:r>
      <w:r w:rsidRPr="00294B51">
        <w:tab/>
        <w:t>Europaparlamentet uppdrar åt talmannen att översända denna resolution till kommissionen, Europeiska utrikestjänsten, rådet och medlemsstaternas regeringar och parlament.</w:t>
      </w:r>
    </w:p>
    <w:p w:rsidR="00E365E1" w:rsidRPr="00294B51" w:rsidP="00AC42D7" w14:paraId="52AFEC11" w14:textId="7AF56D87"/>
    <w:sectPr w:rsidSect="00294B5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B51" w14:paraId="149843D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B51" w14:paraId="338E8B8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B51" w14:paraId="68896E4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42D7" w:rsidRPr="00294B51" w14:paraId="64A91487" w14:textId="77777777">
      <w:r w:rsidRPr="00294B51">
        <w:separator/>
      </w:r>
    </w:p>
  </w:footnote>
  <w:footnote w:type="continuationSeparator" w:id="1">
    <w:p w:rsidR="00AC42D7" w:rsidRPr="00294B51" w14:paraId="2D2788CB" w14:textId="77777777">
      <w:r w:rsidRPr="00294B51">
        <w:continuationSeparator/>
      </w:r>
    </w:p>
  </w:footnote>
  <w:footnote w:id="2">
    <w:p w:rsidR="00AA0C62" w:rsidRPr="00294B51" w:rsidP="00294B51" w14:paraId="10668EF4" w14:textId="3D781A25">
      <w:pPr>
        <w:pStyle w:val="FootnoteText"/>
        <w:ind w:left="567" w:hanging="567"/>
        <w:rPr>
          <w:sz w:val="24"/>
          <w:lang w:val="sv-SE"/>
        </w:rPr>
      </w:pPr>
      <w:r w:rsidRPr="00294B51">
        <w:rPr>
          <w:rStyle w:val="FootnoteReference"/>
          <w:sz w:val="24"/>
          <w:lang w:val="sv-SE"/>
        </w:rPr>
        <w:footnoteRef/>
      </w:r>
      <w:r w:rsidRPr="00294B51" w:rsidR="00294B51">
        <w:rPr>
          <w:sz w:val="24"/>
          <w:lang w:val="sv-SE"/>
        </w:rPr>
        <w:t xml:space="preserve"> </w:t>
      </w:r>
      <w:r w:rsidRPr="00294B51" w:rsidR="00294B51">
        <w:rPr>
          <w:sz w:val="24"/>
          <w:lang w:val="sv-SE"/>
        </w:rPr>
        <w:tab/>
      </w:r>
      <w:r w:rsidRPr="00294B51">
        <w:rPr>
          <w:sz w:val="24"/>
          <w:lang w:val="sv-SE"/>
        </w:rPr>
        <w:t xml:space="preserve">FN:s kontor för samordning av humanitära frågor, ”Global </w:t>
      </w:r>
      <w:r w:rsidRPr="00294B51">
        <w:rPr>
          <w:sz w:val="24"/>
          <w:lang w:val="sv-SE"/>
        </w:rPr>
        <w:t>Humanitarian</w:t>
      </w:r>
      <w:r w:rsidRPr="00294B51">
        <w:rPr>
          <w:sz w:val="24"/>
          <w:lang w:val="sv-SE"/>
        </w:rPr>
        <w:t xml:space="preserve"> </w:t>
      </w:r>
      <w:r w:rsidRPr="00294B51">
        <w:rPr>
          <w:sz w:val="24"/>
          <w:lang w:val="sv-SE"/>
        </w:rPr>
        <w:t>Overview</w:t>
      </w:r>
      <w:r w:rsidRPr="00294B51">
        <w:rPr>
          <w:sz w:val="24"/>
          <w:lang w:val="sv-SE"/>
        </w:rPr>
        <w:t xml:space="preserve"> 2026”, </w:t>
      </w:r>
      <w:hyperlink r:id="rId1" w:history="1">
        <w:r w:rsidRPr="00294B51">
          <w:rPr>
            <w:rStyle w:val="Hyperlink"/>
            <w:sz w:val="24"/>
            <w:lang w:val="sv-SE"/>
          </w:rPr>
          <w:t>https://humanitarianaction.info/document/global-humanitarian-overview-2026</w:t>
        </w:r>
      </w:hyperlink>
      <w:r w:rsidRPr="00294B51">
        <w:rPr>
          <w:sz w:val="24"/>
          <w:lang w:val="sv-SE"/>
        </w:rPr>
        <w:t>.</w:t>
      </w:r>
    </w:p>
  </w:footnote>
  <w:footnote w:id="3">
    <w:p w:rsidR="00AA0C62" w:rsidRPr="00294B51" w:rsidP="00294B51" w14:paraId="4986EDD2" w14:textId="7F59E14D">
      <w:pPr>
        <w:pStyle w:val="FootnoteText"/>
        <w:ind w:left="567" w:hanging="567"/>
        <w:rPr>
          <w:sz w:val="24"/>
          <w:lang w:val="sv-SE"/>
        </w:rPr>
      </w:pPr>
      <w:r w:rsidRPr="00294B51">
        <w:rPr>
          <w:rStyle w:val="FootnoteReference"/>
          <w:sz w:val="24"/>
          <w:lang w:val="sv-SE"/>
        </w:rPr>
        <w:footnoteRef/>
      </w:r>
      <w:r w:rsidRPr="00294B51" w:rsidR="00294B51">
        <w:rPr>
          <w:sz w:val="24"/>
          <w:lang w:val="sv-SE"/>
        </w:rPr>
        <w:t xml:space="preserve"> </w:t>
      </w:r>
      <w:r w:rsidRPr="00294B51" w:rsidR="00294B51">
        <w:rPr>
          <w:sz w:val="24"/>
          <w:lang w:val="sv-SE"/>
        </w:rPr>
        <w:tab/>
      </w:r>
      <w:r w:rsidRPr="00294B51">
        <w:rPr>
          <w:sz w:val="24"/>
          <w:lang w:val="sv-SE"/>
        </w:rPr>
        <w:t xml:space="preserve">Europeiska rådet och rådet, Humanitärt bistånd, </w:t>
      </w:r>
      <w:hyperlink r:id="rId2" w:history="1">
        <w:r w:rsidRPr="00294B51">
          <w:rPr>
            <w:rStyle w:val="Hyperlink"/>
            <w:sz w:val="24"/>
            <w:lang w:val="sv-SE"/>
          </w:rPr>
          <w:t>https://www.consilium.europa.eu/sv/policies/humanitarian-aid/</w:t>
        </w:r>
      </w:hyperlink>
      <w:r w:rsidRPr="00294B51">
        <w:rPr>
          <w:sz w:val="24"/>
          <w:lang w:val="sv-SE"/>
        </w:rPr>
        <w:t>.</w:t>
      </w:r>
    </w:p>
  </w:footnote>
  <w:footnote w:id="4">
    <w:p w:rsidR="00AA0C62" w:rsidRPr="004E5563" w:rsidP="00294B51" w14:paraId="585E808E" w14:textId="4D5F4F95">
      <w:pPr>
        <w:pStyle w:val="FootnoteText"/>
        <w:ind w:left="567" w:hanging="567"/>
        <w:rPr>
          <w:sz w:val="24"/>
          <w:lang w:val="en-GB"/>
        </w:rPr>
      </w:pPr>
      <w:r w:rsidRPr="00294B51">
        <w:rPr>
          <w:rStyle w:val="FootnoteReference"/>
          <w:sz w:val="24"/>
          <w:lang w:val="sv-SE"/>
        </w:rPr>
        <w:footnoteRef/>
      </w:r>
      <w:r w:rsidRPr="004E5563" w:rsidR="00294B51">
        <w:rPr>
          <w:sz w:val="24"/>
          <w:lang w:val="en-GB"/>
        </w:rPr>
        <w:t xml:space="preserve"> </w:t>
      </w:r>
      <w:r w:rsidRPr="004E5563" w:rsidR="00294B51">
        <w:rPr>
          <w:sz w:val="24"/>
          <w:lang w:val="en-GB"/>
        </w:rPr>
        <w:tab/>
      </w:r>
      <w:r w:rsidRPr="004E5563">
        <w:rPr>
          <w:sz w:val="24"/>
          <w:lang w:val="en-GB"/>
        </w:rPr>
        <w:t>OECD</w:t>
      </w:r>
      <w:r w:rsidRPr="004E5563">
        <w:rPr>
          <w:sz w:val="24"/>
          <w:lang w:val="en-GB"/>
        </w:rPr>
        <w:t>, ”States</w:t>
      </w:r>
      <w:r w:rsidRPr="004E5563">
        <w:rPr>
          <w:sz w:val="24"/>
          <w:lang w:val="en-GB"/>
        </w:rPr>
        <w:t xml:space="preserve"> of Fragility 2025”, OECD Publishing, Paris, 2025, </w:t>
      </w:r>
      <w:hyperlink r:id="rId3" w:history="1">
        <w:r w:rsidRPr="004E5563">
          <w:rPr>
            <w:rStyle w:val="Hyperlink"/>
            <w:sz w:val="24"/>
            <w:lang w:val="en-GB"/>
          </w:rPr>
          <w:t>https://doi.org/10.1787/81982370-en</w:t>
        </w:r>
      </w:hyperlink>
      <w:r w:rsidRPr="004E5563">
        <w:rPr>
          <w:sz w:val="24"/>
          <w:lang w:val="en-GB"/>
        </w:rPr>
        <w:t>.</w:t>
      </w:r>
    </w:p>
  </w:footnote>
  <w:footnote w:id="5">
    <w:p w:rsidR="00AA0C62" w:rsidRPr="004E5563" w:rsidP="00294B51" w14:paraId="3C76BDAC" w14:textId="3E33F73D">
      <w:pPr>
        <w:pStyle w:val="FootnoteText"/>
        <w:ind w:left="567" w:hanging="567"/>
        <w:rPr>
          <w:b/>
          <w:bCs/>
          <w:i/>
          <w:iCs/>
          <w:sz w:val="24"/>
          <w:lang w:val="en-GB"/>
        </w:rPr>
      </w:pPr>
      <w:r w:rsidRPr="00294B51">
        <w:rPr>
          <w:rStyle w:val="FootnoteReference"/>
          <w:sz w:val="24"/>
          <w:lang w:val="sv-SE"/>
        </w:rPr>
        <w:footnoteRef/>
      </w:r>
      <w:r w:rsidRPr="004E5563" w:rsidR="00294B51">
        <w:rPr>
          <w:sz w:val="24"/>
          <w:lang w:val="en-GB"/>
        </w:rPr>
        <w:t xml:space="preserve"> </w:t>
      </w:r>
      <w:r w:rsidRPr="004E5563" w:rsidR="00294B51">
        <w:rPr>
          <w:sz w:val="24"/>
          <w:lang w:val="en-GB"/>
        </w:rPr>
        <w:tab/>
      </w:r>
      <w:r w:rsidRPr="004E5563">
        <w:rPr>
          <w:sz w:val="24"/>
          <w:lang w:val="en-GB"/>
        </w:rPr>
        <w:t xml:space="preserve">OECD, Development Finance for Gender Equality 2024, OECD Publishing, Paris, 20245, </w:t>
      </w:r>
      <w:hyperlink r:id="rId4" w:history="1">
        <w:r w:rsidRPr="004E5563">
          <w:rPr>
            <w:rStyle w:val="Hyperlink"/>
            <w:sz w:val="24"/>
            <w:lang w:val="en-GB"/>
          </w:rPr>
          <w:t>https://doi.org/10.1787/e340afbf-en</w:t>
        </w:r>
      </w:hyperlink>
      <w:r w:rsidRPr="004E5563">
        <w:rPr>
          <w:sz w:val="24"/>
          <w:lang w:val="en-GB"/>
        </w:rPr>
        <w:t>.</w:t>
      </w:r>
    </w:p>
  </w:footnote>
  <w:footnote w:id="6">
    <w:p w:rsidR="00AA0C62" w:rsidRPr="004E5563" w:rsidP="00294B51" w14:paraId="32575384" w14:textId="3436578B">
      <w:pPr>
        <w:pStyle w:val="FootnoteText"/>
        <w:ind w:left="567" w:hanging="567"/>
        <w:rPr>
          <w:sz w:val="24"/>
          <w:lang w:val="en-GB"/>
        </w:rPr>
      </w:pPr>
      <w:r w:rsidRPr="00294B51">
        <w:rPr>
          <w:rStyle w:val="FootnoteReference"/>
          <w:sz w:val="24"/>
          <w:lang w:val="sv-SE"/>
        </w:rPr>
        <w:footnoteRef/>
      </w:r>
      <w:r w:rsidRPr="004E5563" w:rsidR="00294B51">
        <w:rPr>
          <w:sz w:val="24"/>
          <w:lang w:val="en-GB"/>
        </w:rPr>
        <w:t xml:space="preserve"> </w:t>
      </w:r>
      <w:r w:rsidRPr="004E5563" w:rsidR="00294B51">
        <w:rPr>
          <w:sz w:val="24"/>
          <w:lang w:val="en-GB"/>
        </w:rPr>
        <w:tab/>
      </w:r>
      <w:r w:rsidRPr="004E5563">
        <w:rPr>
          <w:sz w:val="24"/>
          <w:lang w:val="en-GB"/>
        </w:rPr>
        <w:t>FN:s</w:t>
      </w:r>
      <w:r w:rsidRPr="004E5563">
        <w:rPr>
          <w:sz w:val="24"/>
          <w:lang w:val="en-GB"/>
        </w:rPr>
        <w:t xml:space="preserve"> </w:t>
      </w:r>
      <w:r w:rsidRPr="004E5563">
        <w:rPr>
          <w:sz w:val="24"/>
          <w:lang w:val="en-GB"/>
        </w:rPr>
        <w:t>generalsekreterare</w:t>
      </w:r>
      <w:r w:rsidRPr="004E5563">
        <w:rPr>
          <w:sz w:val="24"/>
          <w:lang w:val="en-GB"/>
        </w:rPr>
        <w:t>, ”Women and peace and security – Report of the UN Secretary-General”, 5 </w:t>
      </w:r>
      <w:r w:rsidRPr="004E5563">
        <w:rPr>
          <w:sz w:val="24"/>
          <w:lang w:val="en-GB"/>
        </w:rPr>
        <w:t>september</w:t>
      </w:r>
      <w:r w:rsidRPr="004E5563">
        <w:rPr>
          <w:sz w:val="24"/>
          <w:lang w:val="en-GB"/>
        </w:rPr>
        <w:t> 2025.</w:t>
      </w:r>
    </w:p>
  </w:footnote>
  <w:footnote w:id="7">
    <w:p w:rsidR="00AA0C62" w:rsidRPr="004E5563" w:rsidP="00294B51" w14:paraId="5B2BB53C" w14:textId="78B98052">
      <w:pPr>
        <w:pStyle w:val="FootnoteText"/>
        <w:ind w:left="567" w:hanging="567"/>
        <w:rPr>
          <w:sz w:val="24"/>
          <w:lang w:val="en-GB"/>
        </w:rPr>
      </w:pPr>
      <w:r w:rsidRPr="00294B51">
        <w:rPr>
          <w:rStyle w:val="FootnoteReference"/>
          <w:sz w:val="24"/>
          <w:lang w:val="sv-SE"/>
        </w:rPr>
        <w:footnoteRef/>
      </w:r>
      <w:r w:rsidRPr="004E5563" w:rsidR="00294B51">
        <w:rPr>
          <w:sz w:val="24"/>
          <w:lang w:val="en-GB"/>
        </w:rPr>
        <w:t xml:space="preserve"> </w:t>
      </w:r>
      <w:r w:rsidRPr="004E5563" w:rsidR="00294B51">
        <w:rPr>
          <w:sz w:val="24"/>
          <w:lang w:val="en-GB"/>
        </w:rPr>
        <w:tab/>
      </w:r>
      <w:r w:rsidRPr="004E5563">
        <w:rPr>
          <w:sz w:val="24"/>
          <w:lang w:val="en-GB"/>
        </w:rPr>
        <w:t>FN:s</w:t>
      </w:r>
      <w:r w:rsidRPr="004E5563">
        <w:rPr>
          <w:sz w:val="24"/>
          <w:lang w:val="en-GB"/>
        </w:rPr>
        <w:t xml:space="preserve"> </w:t>
      </w:r>
      <w:r w:rsidRPr="004E5563">
        <w:rPr>
          <w:sz w:val="24"/>
          <w:lang w:val="en-GB"/>
        </w:rPr>
        <w:t>generalsekreterare</w:t>
      </w:r>
      <w:r w:rsidRPr="004E5563">
        <w:rPr>
          <w:sz w:val="24"/>
          <w:lang w:val="en-GB"/>
        </w:rPr>
        <w:t>, ”Conflict-related Sexual Violence – Report of the Secretary-General”, 21 </w:t>
      </w:r>
      <w:r w:rsidRPr="004E5563">
        <w:rPr>
          <w:sz w:val="24"/>
          <w:lang w:val="en-GB"/>
        </w:rPr>
        <w:t>april</w:t>
      </w:r>
      <w:r w:rsidRPr="004E5563">
        <w:rPr>
          <w:sz w:val="24"/>
          <w:lang w:val="en-GB"/>
        </w:rPr>
        <w:t>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B51" w14:paraId="7EACFF4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B51" w14:paraId="5E9A954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B51" w14:paraId="366B0BF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8360414">
    <w:abstractNumId w:val="9"/>
  </w:num>
  <w:num w:numId="2" w16cid:durableId="86464416">
    <w:abstractNumId w:val="9"/>
  </w:num>
  <w:num w:numId="3" w16cid:durableId="175122951">
    <w:abstractNumId w:val="7"/>
  </w:num>
  <w:num w:numId="4" w16cid:durableId="531070338">
    <w:abstractNumId w:val="7"/>
  </w:num>
  <w:num w:numId="5" w16cid:durableId="1018971820">
    <w:abstractNumId w:val="6"/>
  </w:num>
  <w:num w:numId="6" w16cid:durableId="1179194531">
    <w:abstractNumId w:val="6"/>
  </w:num>
  <w:num w:numId="7" w16cid:durableId="742609686">
    <w:abstractNumId w:val="5"/>
  </w:num>
  <w:num w:numId="8" w16cid:durableId="1780757962">
    <w:abstractNumId w:val="5"/>
  </w:num>
  <w:num w:numId="9" w16cid:durableId="485827069">
    <w:abstractNumId w:val="4"/>
  </w:num>
  <w:num w:numId="10" w16cid:durableId="861433440">
    <w:abstractNumId w:val="4"/>
  </w:num>
  <w:num w:numId="11" w16cid:durableId="529759092">
    <w:abstractNumId w:val="8"/>
  </w:num>
  <w:num w:numId="12" w16cid:durableId="989021703">
    <w:abstractNumId w:val="8"/>
  </w:num>
  <w:num w:numId="13" w16cid:durableId="735127324">
    <w:abstractNumId w:val="3"/>
  </w:num>
  <w:num w:numId="14" w16cid:durableId="488329304">
    <w:abstractNumId w:val="3"/>
  </w:num>
  <w:num w:numId="15" w16cid:durableId="1744134777">
    <w:abstractNumId w:val="2"/>
  </w:num>
  <w:num w:numId="16" w16cid:durableId="1282495510">
    <w:abstractNumId w:val="2"/>
  </w:num>
  <w:num w:numId="17" w16cid:durableId="754786173">
    <w:abstractNumId w:val="1"/>
  </w:num>
  <w:num w:numId="18" w16cid:durableId="1696425089">
    <w:abstractNumId w:val="1"/>
  </w:num>
  <w:num w:numId="19" w16cid:durableId="1232351642">
    <w:abstractNumId w:val="0"/>
  </w:num>
  <w:num w:numId="20" w16cid:durableId="703402999">
    <w:abstractNumId w:val="0"/>
  </w:num>
  <w:num w:numId="21" w16cid:durableId="332923223">
    <w:abstractNumId w:val="9"/>
  </w:num>
  <w:num w:numId="22" w16cid:durableId="152768153">
    <w:abstractNumId w:val="7"/>
  </w:num>
  <w:num w:numId="23" w16cid:durableId="311063464">
    <w:abstractNumId w:val="6"/>
  </w:num>
  <w:num w:numId="24" w16cid:durableId="51121711">
    <w:abstractNumId w:val="5"/>
  </w:num>
  <w:num w:numId="25" w16cid:durableId="1935281996">
    <w:abstractNumId w:val="4"/>
  </w:num>
  <w:num w:numId="26" w16cid:durableId="1077895190">
    <w:abstractNumId w:val="8"/>
  </w:num>
  <w:num w:numId="27" w16cid:durableId="407267881">
    <w:abstractNumId w:val="3"/>
  </w:num>
  <w:num w:numId="28" w16cid:durableId="1954827108">
    <w:abstractNumId w:val="2"/>
  </w:num>
  <w:num w:numId="29" w16cid:durableId="42872776">
    <w:abstractNumId w:val="1"/>
  </w:num>
  <w:num w:numId="30" w16cid:durableId="1686785083">
    <w:abstractNumId w:val="0"/>
  </w:num>
  <w:num w:numId="31" w16cid:durableId="798305526">
    <w:abstractNumId w:val="9"/>
  </w:num>
  <w:num w:numId="32" w16cid:durableId="1537500557">
    <w:abstractNumId w:val="7"/>
  </w:num>
  <w:num w:numId="33" w16cid:durableId="171341138">
    <w:abstractNumId w:val="6"/>
  </w:num>
  <w:num w:numId="34" w16cid:durableId="1582523667">
    <w:abstractNumId w:val="5"/>
  </w:num>
  <w:num w:numId="35" w16cid:durableId="1883636031">
    <w:abstractNumId w:val="4"/>
  </w:num>
  <w:num w:numId="36" w16cid:durableId="923802917">
    <w:abstractNumId w:val="8"/>
  </w:num>
  <w:num w:numId="37" w16cid:durableId="1427535438">
    <w:abstractNumId w:val="3"/>
  </w:num>
  <w:num w:numId="38" w16cid:durableId="1995446413">
    <w:abstractNumId w:val="2"/>
  </w:num>
  <w:num w:numId="39" w16cid:durableId="123232305">
    <w:abstractNumId w:val="1"/>
  </w:num>
  <w:num w:numId="40" w16cid:durableId="1315910040">
    <w:abstractNumId w:val="0"/>
  </w:num>
  <w:num w:numId="41" w16cid:durableId="236327470">
    <w:abstractNumId w:val="10"/>
  </w:num>
  <w:num w:numId="42" w16cid:durableId="946545453">
    <w:abstractNumId w:val="10"/>
  </w:num>
  <w:num w:numId="43" w16cid:durableId="77599443">
    <w:abstractNumId w:val="10"/>
  </w:num>
  <w:num w:numId="44" w16cid:durableId="12753618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2D7"/>
    <w:rsid w:val="00002272"/>
    <w:rsid w:val="00064002"/>
    <w:rsid w:val="000677B9"/>
    <w:rsid w:val="000831BA"/>
    <w:rsid w:val="000A42CC"/>
    <w:rsid w:val="000E7DD9"/>
    <w:rsid w:val="0010095E"/>
    <w:rsid w:val="00125B37"/>
    <w:rsid w:val="00187494"/>
    <w:rsid w:val="001F32AE"/>
    <w:rsid w:val="002767FF"/>
    <w:rsid w:val="00294B51"/>
    <w:rsid w:val="002A5276"/>
    <w:rsid w:val="002B18FE"/>
    <w:rsid w:val="002B2BE7"/>
    <w:rsid w:val="002B5493"/>
    <w:rsid w:val="002C5C5F"/>
    <w:rsid w:val="00343214"/>
    <w:rsid w:val="00361C00"/>
    <w:rsid w:val="00395FA1"/>
    <w:rsid w:val="003E15D4"/>
    <w:rsid w:val="00411CCE"/>
    <w:rsid w:val="0041666E"/>
    <w:rsid w:val="00421060"/>
    <w:rsid w:val="004704DE"/>
    <w:rsid w:val="00471C19"/>
    <w:rsid w:val="004867E3"/>
    <w:rsid w:val="00494A28"/>
    <w:rsid w:val="004C0004"/>
    <w:rsid w:val="004C5D52"/>
    <w:rsid w:val="004E556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34F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0C62"/>
    <w:rsid w:val="00AB441E"/>
    <w:rsid w:val="00AB6293"/>
    <w:rsid w:val="00AC42D7"/>
    <w:rsid w:val="00AE0928"/>
    <w:rsid w:val="00AF3B82"/>
    <w:rsid w:val="00B12E95"/>
    <w:rsid w:val="00B22876"/>
    <w:rsid w:val="00B558F0"/>
    <w:rsid w:val="00B95BC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60B"/>
    <w:rsid w:val="00F5134D"/>
    <w:rsid w:val="00F74202"/>
    <w:rsid w:val="00F87713"/>
    <w:rsid w:val="00FA071D"/>
    <w:rsid w:val="00FA0972"/>
    <w:rsid w:val="00FB4360"/>
    <w:rsid w:val="00FD0C70"/>
  </w:rsids>
  <w:docVars>
    <w:docVar w:name="dvdocse" w:val="B10-0339/2026"/>
    <w:docVar w:name="dvlangue" w:val="SV"/>
    <w:docVar w:name="dvnumam" w:val="0"/>
    <w:docVar w:name="dvpe" w:val="788.975"/>
    <w:docVar w:name="dvtitre" w:val="Europaparlamentets resolution av den xx xx 2026 om det gemensamma meddelandet om humanitärt bistånd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4F0530"/>
  <w15:chartTrackingRefBased/>
  <w15:docId w15:val="{4B22DF46-8DF0-42A6-8459-BCF536527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0C62"/>
    <w:pPr>
      <w:spacing w:before="480" w:after="240"/>
    </w:pPr>
  </w:style>
  <w:style w:type="paragraph" w:customStyle="1" w:styleId="NormalHanging12a">
    <w:name w:val="NormalHanging12a"/>
    <w:basedOn w:val="Normal"/>
    <w:link w:val="NormalHanging12aChar"/>
    <w:rsid w:val="00AA0C62"/>
    <w:pPr>
      <w:spacing w:after="240"/>
      <w:ind w:left="567" w:hanging="567"/>
    </w:pPr>
  </w:style>
  <w:style w:type="character" w:customStyle="1" w:styleId="NormalHanging12aChar">
    <w:name w:val="NormalHanging12a Char"/>
    <w:basedOn w:val="DefaultParagraphFont"/>
    <w:link w:val="NormalHanging12a"/>
    <w:rsid w:val="00AA0C62"/>
    <w:rPr>
      <w:sz w:val="24"/>
      <w:lang w:val="sv-SE"/>
    </w:rPr>
  </w:style>
  <w:style w:type="character" w:styleId="Hyperlink">
    <w:name w:val="Hyperlink"/>
    <w:basedOn w:val="DefaultParagraphFont"/>
    <w:uiPriority w:val="99"/>
    <w:unhideWhenUsed/>
    <w:rsid w:val="00AA0C62"/>
    <w:rPr>
      <w:color w:val="0563C1" w:themeColor="hyperlink"/>
      <w:u w:val="single"/>
    </w:rPr>
  </w:style>
  <w:style w:type="paragraph" w:styleId="Revision">
    <w:name w:val="Revision"/>
    <w:hidden/>
    <w:uiPriority w:val="99"/>
    <w:semiHidden/>
    <w:rsid w:val="00FA0972"/>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sv/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2999</Words>
  <Characters>21351</Characters>
  <Application>Microsoft Office Word</Application>
  <DocSecurity>0</DocSecurity>
  <Lines>177</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2026-08-05T13:20:00Z</dcterms:created>
  <dcterms:modified xsi:type="dcterms:W3CDTF">2026-08-05T13:20:00Z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B10-0339/2026</vt:lpwstr>
  </property>
  <property fmtid="{D5CDD505-2E9C-101B-9397-08002B2CF9AE}" pid="4" name="&lt;Type&gt;">
    <vt:lpwstr>RR</vt:lpwstr>
  </property>
</Properties>
</file>