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A242BB" w14:textId="77777777" w:rsidTr="0010095E">
        <w:tblPrEx>
          <w:tblW w:w="9072" w:type="dxa"/>
          <w:tblLook w:val="01E0"/>
        </w:tblPrEx>
        <w:trPr>
          <w:trHeight w:hRule="exact" w:val="1418"/>
        </w:trPr>
        <w:tc>
          <w:tcPr>
            <w:tcW w:w="6804" w:type="dxa"/>
            <w:shd w:val="clear" w:color="auto" w:fill="auto"/>
            <w:vAlign w:val="center"/>
          </w:tcPr>
          <w:p w:rsidR="00751A4A" w:rsidRPr="00B76A67" w:rsidP="0010095E" w14:paraId="7A44C509" w14:textId="77777777">
            <w:pPr>
              <w:pStyle w:val="EPName"/>
            </w:pPr>
            <w:r w:rsidRPr="00B76A67">
              <w:t>European Parliament</w:t>
            </w:r>
          </w:p>
          <w:p w:rsidR="00751A4A" w:rsidRPr="00B76A67" w:rsidP="005F1B17" w14:paraId="3B47F3FD" w14:textId="77777777">
            <w:pPr>
              <w:pStyle w:val="EPTerm"/>
              <w:rPr>
                <w:rStyle w:val="HideTWBExt"/>
                <w:noProof w:val="0"/>
                <w:vanish w:val="0"/>
                <w:color w:val="auto"/>
              </w:rPr>
            </w:pPr>
            <w:r w:rsidRPr="00B76A67">
              <w:t>2024</w:t>
            </w:r>
            <w:r w:rsidRPr="00B76A67" w:rsidR="00817416">
              <w:t>-202</w:t>
            </w:r>
            <w:r w:rsidRPr="00B76A67">
              <w:t>9</w:t>
            </w:r>
          </w:p>
        </w:tc>
        <w:tc>
          <w:tcPr>
            <w:tcW w:w="2268" w:type="dxa"/>
            <w:shd w:val="clear" w:color="auto" w:fill="auto"/>
          </w:tcPr>
          <w:p w:rsidR="00751A4A" w:rsidRPr="00B76A67" w:rsidP="0010095E" w14:paraId="5268055B" w14:textId="77777777">
            <w:pPr>
              <w:pStyle w:val="EPLogo"/>
            </w:pPr>
            <w:r w:rsidRPr="00B76A6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6A67" w:rsidP="004C5D52" w14:paraId="1AE6F580" w14:textId="77777777">
      <w:pPr>
        <w:pStyle w:val="LineTop"/>
      </w:pPr>
    </w:p>
    <w:p w:rsidR="00680577" w:rsidRPr="00B76A67" w:rsidP="00680577" w14:paraId="2964E2D4" w14:textId="77777777">
      <w:pPr>
        <w:pStyle w:val="EPBodyTA1"/>
      </w:pPr>
      <w:r w:rsidRPr="00B76A67">
        <w:t>TEXTS ADOPTED</w:t>
      </w:r>
    </w:p>
    <w:p w:rsidR="00D058B8" w:rsidRPr="00B76A67" w:rsidP="00D058B8" w14:paraId="1E5EA2C1" w14:textId="77777777">
      <w:pPr>
        <w:pStyle w:val="LineBottom"/>
      </w:pPr>
    </w:p>
    <w:p w:rsidR="007F3CF1" w:rsidRPr="00B76A67" w:rsidP="007F3CF1" w14:paraId="2F968162" w14:textId="6A83D434">
      <w:pPr>
        <w:pStyle w:val="ATHeading1"/>
      </w:pPr>
      <w:bookmarkStart w:id="0" w:name="TANumber"/>
      <w:r w:rsidRPr="00B76A67">
        <w:t>P10_</w:t>
      </w:r>
      <w:r w:rsidRPr="00B76A67">
        <w:t>TA(</w:t>
      </w:r>
      <w:r w:rsidRPr="00B76A67">
        <w:t>2026)</w:t>
      </w:r>
      <w:bookmarkEnd w:id="0"/>
      <w:r w:rsidRPr="00B76A67" w:rsidR="00E34F98">
        <w:t>0</w:t>
      </w:r>
      <w:r w:rsidR="00E34F98">
        <w:t>294</w:t>
      </w:r>
    </w:p>
    <w:p w:rsidR="007F3CF1" w:rsidRPr="00B76A67" w:rsidP="007F3CF1" w14:paraId="3BEE5A14" w14:textId="26B6FFBF">
      <w:pPr>
        <w:pStyle w:val="ATHeading2"/>
      </w:pPr>
      <w:bookmarkStart w:id="1" w:name="title"/>
      <w:r w:rsidRPr="00B76A67">
        <w:t>Establishing the Single Market and Customs Programme for the period 2028-2034</w:t>
      </w:r>
      <w:bookmarkEnd w:id="1"/>
    </w:p>
    <w:p w:rsidR="007F3CF1" w:rsidRPr="00B76A67" w:rsidP="007F3CF1" w14:paraId="42028410" w14:textId="77777777">
      <w:pPr>
        <w:rPr>
          <w:i/>
          <w:vanish/>
        </w:rPr>
      </w:pPr>
      <w:r>
        <w:rPr>
          <w:i/>
        </w:rPr>
        <w:fldChar w:fldCharType="begin"/>
      </w:r>
      <w:r w:rsidRPr="00B76A67">
        <w:rPr>
          <w:i/>
        </w:rPr>
        <w:instrText xml:space="preserve"> TC"(</w:instrText>
      </w:r>
      <w:bookmarkStart w:id="2" w:name="DocNumber"/>
      <w:r w:rsidRPr="00B76A67">
        <w:rPr>
          <w:i/>
        </w:rPr>
        <w:instrText>A10-0216/2026</w:instrText>
      </w:r>
      <w:bookmarkEnd w:id="2"/>
      <w:r w:rsidRPr="00B76A67">
        <w:rPr>
          <w:i/>
        </w:rPr>
        <w:instrText xml:space="preserve"> - Rapporteur: Adnan Dibrani)"\l3 \n&gt; \* MERGEFORMAT </w:instrText>
      </w:r>
      <w:r>
        <w:rPr>
          <w:i/>
        </w:rPr>
        <w:fldChar w:fldCharType="end"/>
      </w:r>
    </w:p>
    <w:p w:rsidR="007F3CF1" w:rsidRPr="00B76A67" w:rsidP="007F3CF1" w14:paraId="759128A2" w14:textId="77777777">
      <w:pPr>
        <w:rPr>
          <w:vanish/>
        </w:rPr>
      </w:pPr>
      <w:bookmarkStart w:id="3" w:name="Commission"/>
      <w:r w:rsidRPr="00B76A67">
        <w:rPr>
          <w:vanish/>
        </w:rPr>
        <w:t>Committee on the Internal Market and Consumer Protection</w:t>
      </w:r>
      <w:bookmarkEnd w:id="3"/>
    </w:p>
    <w:p w:rsidR="007F3CF1" w:rsidRPr="00B76A67" w:rsidP="007F3CF1" w14:paraId="5CD0D259" w14:textId="77777777">
      <w:pPr>
        <w:rPr>
          <w:vanish/>
        </w:rPr>
      </w:pPr>
      <w:bookmarkStart w:id="4" w:name="PE"/>
      <w:r w:rsidRPr="00B76A67">
        <w:rPr>
          <w:vanish/>
        </w:rPr>
        <w:t>PE785.258</w:t>
      </w:r>
      <w:bookmarkEnd w:id="4"/>
    </w:p>
    <w:p w:rsidR="007F3CF1" w:rsidRPr="00B76A67" w:rsidP="007F3CF1" w14:paraId="52229824" w14:textId="79BC9B8F">
      <w:pPr>
        <w:pStyle w:val="ATHeading3"/>
      </w:pPr>
      <w:bookmarkStart w:id="5" w:name="Sujet"/>
      <w:r>
        <w:t xml:space="preserve">Amendments adopted by the </w:t>
      </w:r>
      <w:r w:rsidRPr="00B76A67">
        <w:t xml:space="preserve">European Parliament </w:t>
      </w:r>
      <w:r>
        <w:t>on</w:t>
      </w:r>
      <w:r w:rsidRPr="00B76A67">
        <w:t xml:space="preserve"> </w:t>
      </w:r>
      <w:r w:rsidRPr="00B76A67" w:rsidR="00014C4A">
        <w:t xml:space="preserve">16 September </w:t>
      </w:r>
      <w:r w:rsidRPr="00B76A67">
        <w:t>2026 on the proposal for a regulation of the European Parliament and of the Council establishing the Single Market and Customs Programme for the period 2028-2034 and repealing Regulations (EU) 2021/444, (EU) 2021/690, (EU) 2021/785, (EU) 2021/847 and (EU) 2021/1077</w:t>
      </w:r>
      <w:bookmarkEnd w:id="5"/>
      <w:r w:rsidRPr="00B76A67">
        <w:t xml:space="preserve"> </w:t>
      </w:r>
      <w:bookmarkStart w:id="6" w:name="References"/>
      <w:r w:rsidRPr="00B76A67">
        <w:t>(COM(2025)0590 – C10-0198/2025 – 2025/0590(COD))</w:t>
      </w:r>
      <w:bookmarkEnd w:id="6"/>
      <w:r>
        <w:rPr>
          <w:rStyle w:val="FootnoteReference"/>
        </w:rPr>
        <w:footnoteReference w:id="2"/>
      </w:r>
    </w:p>
    <w:p w:rsidR="005F0E60" w:rsidRPr="00B76A67" w:rsidP="005F0E60" w14:paraId="7002A494" w14:textId="77777777">
      <w:pPr>
        <w:pStyle w:val="NormalBold"/>
      </w:pPr>
      <w:r w:rsidRPr="00B76A67">
        <w:t>(Ordinary legislative procedure: first reading)</w:t>
      </w:r>
    </w:p>
    <w:p w:rsidR="00E1064D" w:rsidRPr="00B76A67" w:rsidP="005F0E60" w14:paraId="68E62829" w14:textId="162B32B9">
      <w:pPr>
        <w:pStyle w:val="NormalHanging12a"/>
        <w:sectPr w:rsidSect="00C3697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F0E60" w:rsidRPr="00B76A67" w:rsidP="005F0E60" w14:paraId="515F9BF6" w14:textId="77777777">
      <w:pPr>
        <w:pStyle w:val="AMNumberTabs0"/>
        <w:keepNext/>
        <w:rPr>
          <w:lang w:val="en-GB"/>
        </w:rPr>
      </w:pPr>
      <w:r w:rsidRPr="00B76A67">
        <w:rPr>
          <w:lang w:val="en-GB"/>
        </w:rPr>
        <w:t>Amendment</w:t>
      </w:r>
      <w:r w:rsidRPr="00B76A67">
        <w:rPr>
          <w:lang w:val="en-GB"/>
        </w:rPr>
        <w:tab/>
      </w:r>
      <w:r w:rsidRPr="00B76A67">
        <w:rPr>
          <w:lang w:val="en-GB"/>
        </w:rPr>
        <w:tab/>
        <w:t>1</w:t>
      </w:r>
    </w:p>
    <w:p w:rsidR="005F0E60" w:rsidRPr="00B76A67" w:rsidP="005F0E60" w14:paraId="5BEF17D0" w14:textId="77777777"/>
    <w:p w:rsidR="005F0E60" w:rsidRPr="00B76A67" w:rsidP="005F0E60" w14:paraId="7E717288" w14:textId="77777777">
      <w:pPr>
        <w:pStyle w:val="NormalBold"/>
        <w:keepNext/>
      </w:pPr>
      <w:r w:rsidRPr="00B76A67">
        <w:t>Proposal for a regulation</w:t>
      </w:r>
    </w:p>
    <w:p w:rsidR="005F0E60" w:rsidRPr="00B76A67" w:rsidP="005F0E60" w14:paraId="6143C1CB" w14:textId="77777777">
      <w:pPr>
        <w:pStyle w:val="NormalBold"/>
      </w:pPr>
      <w:r w:rsidRPr="00B76A67">
        <w:t>Recital 1</w:t>
      </w:r>
    </w:p>
    <w:tbl>
      <w:tblPr>
        <w:tblW w:w="0" w:type="auto"/>
        <w:jc w:val="center"/>
        <w:tblLayout w:type="fixed"/>
        <w:tblCellMar>
          <w:left w:w="340" w:type="dxa"/>
          <w:right w:w="340" w:type="dxa"/>
        </w:tblCellMar>
        <w:tblLook w:val="04A0"/>
      </w:tblPr>
      <w:tblGrid>
        <w:gridCol w:w="4876"/>
        <w:gridCol w:w="4876"/>
      </w:tblGrid>
      <w:tr w14:paraId="48BD66AE" w14:textId="77777777" w:rsidTr="00174E28">
        <w:tblPrEx>
          <w:tblW w:w="0" w:type="auto"/>
          <w:jc w:val="center"/>
          <w:tblLayout w:type="fixed"/>
          <w:tblLook w:val="04A0"/>
        </w:tblPrEx>
        <w:trPr>
          <w:jc w:val="center"/>
        </w:trPr>
        <w:tc>
          <w:tcPr>
            <w:tcW w:w="9752" w:type="dxa"/>
            <w:gridSpan w:val="2"/>
          </w:tcPr>
          <w:p w:rsidR="005F0E60" w:rsidRPr="00B76A67" w:rsidP="00174E28" w14:paraId="7F6E6248" w14:textId="77777777">
            <w:pPr>
              <w:keepNext/>
            </w:pPr>
          </w:p>
        </w:tc>
      </w:tr>
      <w:tr w14:paraId="02E69B78" w14:textId="77777777" w:rsidTr="00174E28">
        <w:tblPrEx>
          <w:tblW w:w="0" w:type="auto"/>
          <w:jc w:val="center"/>
          <w:tblLayout w:type="fixed"/>
          <w:tblLook w:val="04A0"/>
        </w:tblPrEx>
        <w:trPr>
          <w:jc w:val="center"/>
        </w:trPr>
        <w:tc>
          <w:tcPr>
            <w:tcW w:w="4876" w:type="dxa"/>
            <w:hideMark/>
          </w:tcPr>
          <w:p w:rsidR="005F0E60" w:rsidRPr="00B76A67" w:rsidP="00174E28" w14:paraId="25190B3D"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CD0D776" w14:textId="77777777">
            <w:pPr>
              <w:pStyle w:val="ColumnHeading"/>
              <w:keepNext/>
              <w:rPr>
                <w:lang w:val="en-GB"/>
              </w:rPr>
            </w:pPr>
            <w:r w:rsidRPr="00B76A67">
              <w:rPr>
                <w:lang w:val="en-GB"/>
              </w:rPr>
              <w:t>Amendment</w:t>
            </w:r>
          </w:p>
        </w:tc>
      </w:tr>
      <w:tr w14:paraId="13F876D6" w14:textId="77777777" w:rsidTr="00174E28">
        <w:tblPrEx>
          <w:tblW w:w="0" w:type="auto"/>
          <w:jc w:val="center"/>
          <w:tblLayout w:type="fixed"/>
          <w:tblLook w:val="04A0"/>
        </w:tblPrEx>
        <w:trPr>
          <w:jc w:val="center"/>
        </w:trPr>
        <w:tc>
          <w:tcPr>
            <w:tcW w:w="4876" w:type="dxa"/>
            <w:hideMark/>
          </w:tcPr>
          <w:p w:rsidR="005F0E60" w:rsidRPr="00B76A67" w:rsidP="00174E28" w14:paraId="63E6F6A6" w14:textId="77777777">
            <w:pPr>
              <w:pStyle w:val="Normal6"/>
              <w:rPr>
                <w:lang w:val="en-GB"/>
              </w:rPr>
            </w:pPr>
            <w:r w:rsidRPr="00B76A67">
              <w:rPr>
                <w:lang w:val="en-GB"/>
              </w:rPr>
              <w:t>(1)</w:t>
            </w:r>
            <w:r w:rsidRPr="00B76A67">
              <w:rPr>
                <w:lang w:val="en-GB"/>
              </w:rPr>
              <w:tab/>
              <w:t xml:space="preserve">This Regulation lays down an indicative financial envelope for the ‘Single Market, and Customs Programme for the period 2028-2034’ (the ‘programme’). </w:t>
            </w:r>
            <w:r w:rsidRPr="00B76A67">
              <w:rPr>
                <w:lang w:val="en-GB"/>
              </w:rPr>
              <w:t>For the purpose of</w:t>
            </w:r>
            <w:r w:rsidRPr="00B76A67">
              <w:rPr>
                <w:lang w:val="en-GB"/>
              </w:rPr>
              <w:t xml:space="preserve"> this Regulation, current prices are calculated by applying a fixed 2% deflator.</w:t>
            </w:r>
          </w:p>
        </w:tc>
        <w:tc>
          <w:tcPr>
            <w:tcW w:w="4876" w:type="dxa"/>
            <w:hideMark/>
          </w:tcPr>
          <w:p w:rsidR="005F0E60" w:rsidRPr="00B76A67" w:rsidP="00174E28" w14:paraId="2E913705" w14:textId="45A62A83">
            <w:pPr>
              <w:pStyle w:val="Normal6"/>
              <w:rPr>
                <w:szCs w:val="24"/>
                <w:lang w:val="en-GB"/>
              </w:rPr>
            </w:pPr>
            <w:r w:rsidRPr="00B76A67">
              <w:rPr>
                <w:lang w:val="en-GB"/>
              </w:rPr>
              <w:t>(1)</w:t>
            </w:r>
            <w:r w:rsidRPr="00B76A67">
              <w:rPr>
                <w:lang w:val="en-GB"/>
              </w:rPr>
              <w:tab/>
              <w:t xml:space="preserve">This Regulation lays down an indicative financial envelope for the ‘Single Market and Customs Programme for the period 2028-2034’ (the ‘programme’). </w:t>
            </w:r>
            <w:r w:rsidRPr="00B76A67">
              <w:rPr>
                <w:b/>
                <w:i/>
                <w:lang w:val="en-GB"/>
              </w:rPr>
              <w:t>That envelope should be implemented through a transparent and traceable programming structure, including a clear, publicly accessible breakdown of commitments and payments by programme component, by objective and by type of action.</w:t>
            </w:r>
            <w:r w:rsidRPr="00B76A67">
              <w:rPr>
                <w:lang w:val="en-GB"/>
              </w:rPr>
              <w:t xml:space="preserve"> </w:t>
            </w:r>
            <w:r w:rsidRPr="00B76A67">
              <w:rPr>
                <w:lang w:val="en-GB"/>
              </w:rPr>
              <w:t>For the purpose of</w:t>
            </w:r>
            <w:r w:rsidRPr="00B76A67">
              <w:rPr>
                <w:lang w:val="en-GB"/>
              </w:rPr>
              <w:t xml:space="preserve"> this Regulation, current prices are calculated by applying a fixed 2% deflator.</w:t>
            </w:r>
          </w:p>
        </w:tc>
      </w:tr>
    </w:tbl>
    <w:p w:rsidR="005F0E60" w:rsidRPr="00B76A67" w:rsidP="005F0E60" w14:paraId="3DF3B62D" w14:textId="77777777"/>
    <w:p w:rsidR="005F0E60" w:rsidRPr="00B76A67" w:rsidP="005F0E60" w14:paraId="49A0AC4C" w14:textId="77777777">
      <w:pPr>
        <w:pStyle w:val="AMNumberTabs0"/>
        <w:keepNext/>
        <w:rPr>
          <w:lang w:val="en-GB"/>
        </w:rPr>
      </w:pPr>
      <w:r w:rsidRPr="00B76A67">
        <w:rPr>
          <w:lang w:val="en-GB"/>
        </w:rPr>
        <w:t>Amendment</w:t>
      </w:r>
      <w:r w:rsidRPr="00B76A67">
        <w:rPr>
          <w:lang w:val="en-GB"/>
        </w:rPr>
        <w:tab/>
      </w:r>
      <w:r w:rsidRPr="00B76A67">
        <w:rPr>
          <w:lang w:val="en-GB"/>
        </w:rPr>
        <w:tab/>
        <w:t>2</w:t>
      </w:r>
    </w:p>
    <w:p w:rsidR="005F0E60" w:rsidRPr="00B76A67" w:rsidP="005F0E60" w14:paraId="33FEB22E" w14:textId="77777777"/>
    <w:p w:rsidR="005F0E60" w:rsidRPr="00B76A67" w:rsidP="005F0E60" w14:paraId="4D066EFE" w14:textId="77777777">
      <w:pPr>
        <w:pStyle w:val="NormalBold"/>
        <w:keepNext/>
      </w:pPr>
      <w:r w:rsidRPr="00B76A67">
        <w:t>Proposal for a regulation</w:t>
      </w:r>
    </w:p>
    <w:p w:rsidR="005F0E60" w:rsidRPr="00B76A67" w:rsidP="005F0E60" w14:paraId="0ADCEFC7" w14:textId="77777777">
      <w:pPr>
        <w:pStyle w:val="NormalBold"/>
      </w:pPr>
      <w:r w:rsidRPr="00B76A67">
        <w:t>Recital 2</w:t>
      </w:r>
    </w:p>
    <w:tbl>
      <w:tblPr>
        <w:tblW w:w="0" w:type="auto"/>
        <w:jc w:val="center"/>
        <w:tblLayout w:type="fixed"/>
        <w:tblCellMar>
          <w:left w:w="340" w:type="dxa"/>
          <w:right w:w="340" w:type="dxa"/>
        </w:tblCellMar>
        <w:tblLook w:val="04A0"/>
      </w:tblPr>
      <w:tblGrid>
        <w:gridCol w:w="4876"/>
        <w:gridCol w:w="4876"/>
      </w:tblGrid>
      <w:tr w14:paraId="3CD55FCB" w14:textId="77777777" w:rsidTr="00174E28">
        <w:tblPrEx>
          <w:tblW w:w="0" w:type="auto"/>
          <w:jc w:val="center"/>
          <w:tblLayout w:type="fixed"/>
          <w:tblLook w:val="04A0"/>
        </w:tblPrEx>
        <w:trPr>
          <w:jc w:val="center"/>
        </w:trPr>
        <w:tc>
          <w:tcPr>
            <w:tcW w:w="9752" w:type="dxa"/>
            <w:gridSpan w:val="2"/>
          </w:tcPr>
          <w:p w:rsidR="005F0E60" w:rsidRPr="00B76A67" w:rsidP="00174E28" w14:paraId="58E74F2D" w14:textId="77777777">
            <w:pPr>
              <w:keepNext/>
            </w:pPr>
          </w:p>
        </w:tc>
      </w:tr>
      <w:tr w14:paraId="6C9F5B4C" w14:textId="77777777" w:rsidTr="00174E28">
        <w:tblPrEx>
          <w:tblW w:w="0" w:type="auto"/>
          <w:jc w:val="center"/>
          <w:tblLayout w:type="fixed"/>
          <w:tblLook w:val="04A0"/>
        </w:tblPrEx>
        <w:trPr>
          <w:jc w:val="center"/>
        </w:trPr>
        <w:tc>
          <w:tcPr>
            <w:tcW w:w="4876" w:type="dxa"/>
            <w:hideMark/>
          </w:tcPr>
          <w:p w:rsidR="005F0E60" w:rsidRPr="00B76A67" w:rsidP="00174E28" w14:paraId="60C8BE8B"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042C57F" w14:textId="77777777">
            <w:pPr>
              <w:pStyle w:val="ColumnHeading"/>
              <w:keepNext/>
              <w:rPr>
                <w:lang w:val="en-GB"/>
              </w:rPr>
            </w:pPr>
            <w:r w:rsidRPr="00B76A67">
              <w:rPr>
                <w:lang w:val="en-GB"/>
              </w:rPr>
              <w:t>Amendment</w:t>
            </w:r>
          </w:p>
        </w:tc>
      </w:tr>
      <w:tr w14:paraId="70FE8A26" w14:textId="77777777" w:rsidTr="00174E28">
        <w:tblPrEx>
          <w:tblW w:w="0" w:type="auto"/>
          <w:jc w:val="center"/>
          <w:tblLayout w:type="fixed"/>
          <w:tblLook w:val="04A0"/>
        </w:tblPrEx>
        <w:trPr>
          <w:jc w:val="center"/>
        </w:trPr>
        <w:tc>
          <w:tcPr>
            <w:tcW w:w="4876" w:type="dxa"/>
            <w:hideMark/>
          </w:tcPr>
          <w:p w:rsidR="005F0E60" w:rsidRPr="00B76A67" w:rsidP="00174E28" w14:paraId="387E5B5C" w14:textId="77777777">
            <w:pPr>
              <w:pStyle w:val="Normal6"/>
              <w:rPr>
                <w:lang w:val="en-GB"/>
              </w:rPr>
            </w:pPr>
            <w:r w:rsidRPr="00B76A67">
              <w:rPr>
                <w:lang w:val="en-GB"/>
              </w:rPr>
              <w:t>(2)</w:t>
            </w:r>
            <w:r w:rsidRPr="00B76A67">
              <w:rPr>
                <w:lang w:val="en-GB"/>
              </w:rPr>
              <w:tab/>
              <w:t>In a rapidly changing economic, social and geopolitical environment, recent experience has shown the need for a more flexible multiannual financial framework and Union spending programmes. To that effect, and in line with the objectives of this regulation, the funding should consider the evolving policy needs and Union’s priorities as identified in relevant documents published by the Commission, in Council conclusions and Parliament resolutions while ensuring sufficient predictability for the budget implementation.</w:t>
            </w:r>
          </w:p>
        </w:tc>
        <w:tc>
          <w:tcPr>
            <w:tcW w:w="4876" w:type="dxa"/>
            <w:hideMark/>
          </w:tcPr>
          <w:p w:rsidR="005F0E60" w:rsidRPr="00B76A67" w:rsidP="00174E28" w14:paraId="6283AFDD" w14:textId="699D7015">
            <w:pPr>
              <w:pStyle w:val="Normal6"/>
              <w:rPr>
                <w:szCs w:val="24"/>
                <w:lang w:val="en-GB"/>
              </w:rPr>
            </w:pPr>
            <w:r w:rsidRPr="00B76A67">
              <w:rPr>
                <w:lang w:val="en-GB"/>
              </w:rPr>
              <w:t>(2)</w:t>
            </w:r>
            <w:r w:rsidRPr="00B76A67">
              <w:rPr>
                <w:lang w:val="en-GB"/>
              </w:rPr>
              <w:tab/>
              <w:t xml:space="preserve">In a rapidly changing economic, social and geopolitical environment, recent experience has shown the need for a more flexible multiannual financial framework and Union spending programmes. To that effect, and in line with the objectives of this regulation, </w:t>
            </w:r>
            <w:r w:rsidRPr="00B76A67">
              <w:rPr>
                <w:b/>
                <w:i/>
                <w:lang w:val="en-GB"/>
              </w:rPr>
              <w:t>the consolidation of the predecessor programmes into a single programme should primarily serve to simplify the administrative structure of the multiannual financial framework and to reduce the administrative burden on implementing bodies and beneficiaries.</w:t>
            </w:r>
            <w:r w:rsidRPr="00B76A67">
              <w:rPr>
                <w:lang w:val="en-GB"/>
              </w:rPr>
              <w:t xml:space="preserve"> The funding should consider the evolving policy needs and Union’s priorities as identified in relevant documents published by the Commission, in Council conclusions and </w:t>
            </w:r>
            <w:r w:rsidRPr="00B76A67" w:rsidR="00BB4C25">
              <w:rPr>
                <w:b/>
                <w:bCs/>
                <w:i/>
                <w:iCs/>
                <w:lang w:val="en-GB"/>
              </w:rPr>
              <w:t>European</w:t>
            </w:r>
            <w:r w:rsidRPr="00B76A67" w:rsidR="00BB4C25">
              <w:rPr>
                <w:b/>
                <w:bCs/>
                <w:lang w:val="en-GB"/>
              </w:rPr>
              <w:t xml:space="preserve"> </w:t>
            </w:r>
            <w:r w:rsidRPr="00B76A67">
              <w:rPr>
                <w:lang w:val="en-GB"/>
              </w:rPr>
              <w:t>Parliament resolutions while ensuring sufficient predictability for the budget implementation</w:t>
            </w:r>
            <w:r w:rsidRPr="00B76A67">
              <w:rPr>
                <w:b/>
                <w:i/>
                <w:lang w:val="en-GB"/>
              </w:rPr>
              <w:t xml:space="preserve">, without resulting in competition for funding between the distinct policy areas </w:t>
            </w:r>
            <w:r w:rsidRPr="00B76A67">
              <w:rPr>
                <w:b/>
                <w:i/>
                <w:lang w:val="en-GB"/>
              </w:rPr>
              <w:t>supported by this programme and ensuring that reallocation of resources does not weaken core enforcement capacities, in particular customs control and market surveillance</w:t>
            </w:r>
            <w:r w:rsidRPr="00B76A67">
              <w:rPr>
                <w:lang w:val="en-GB"/>
              </w:rPr>
              <w:t>.</w:t>
            </w:r>
          </w:p>
        </w:tc>
      </w:tr>
    </w:tbl>
    <w:p w:rsidR="005F0E60" w:rsidRPr="00B76A67" w:rsidP="005F0E60" w14:paraId="7006BDFA" w14:textId="77777777"/>
    <w:p w:rsidR="005F0E60" w:rsidRPr="00B76A67" w:rsidP="005F0E60" w14:paraId="4DB3087F" w14:textId="77777777">
      <w:pPr>
        <w:pStyle w:val="AMNumberTabs0"/>
        <w:keepNext/>
        <w:rPr>
          <w:lang w:val="en-GB"/>
        </w:rPr>
      </w:pPr>
      <w:r w:rsidRPr="00B76A67">
        <w:rPr>
          <w:lang w:val="en-GB"/>
        </w:rPr>
        <w:t>Amendment</w:t>
      </w:r>
      <w:r w:rsidRPr="00B76A67">
        <w:rPr>
          <w:lang w:val="en-GB"/>
        </w:rPr>
        <w:tab/>
      </w:r>
      <w:r w:rsidRPr="00B76A67">
        <w:rPr>
          <w:lang w:val="en-GB"/>
        </w:rPr>
        <w:tab/>
        <w:t>3</w:t>
      </w:r>
    </w:p>
    <w:p w:rsidR="005F0E60" w:rsidRPr="00B76A67" w:rsidP="005F0E60" w14:paraId="6859C088" w14:textId="77777777"/>
    <w:p w:rsidR="005F0E60" w:rsidRPr="00B76A67" w:rsidP="005F0E60" w14:paraId="563C1DC9" w14:textId="77777777">
      <w:pPr>
        <w:pStyle w:val="NormalBold"/>
        <w:keepNext/>
      </w:pPr>
      <w:r w:rsidRPr="00B76A67">
        <w:t>Proposal for a regulation</w:t>
      </w:r>
    </w:p>
    <w:p w:rsidR="005F0E60" w:rsidRPr="00B76A67" w:rsidP="005F0E60" w14:paraId="5B4F95F0" w14:textId="77777777">
      <w:pPr>
        <w:pStyle w:val="NormalBold"/>
      </w:pPr>
      <w:r w:rsidRPr="00B76A67">
        <w:t>Recital 4</w:t>
      </w:r>
    </w:p>
    <w:tbl>
      <w:tblPr>
        <w:tblW w:w="0" w:type="auto"/>
        <w:jc w:val="center"/>
        <w:tblLayout w:type="fixed"/>
        <w:tblCellMar>
          <w:left w:w="340" w:type="dxa"/>
          <w:right w:w="340" w:type="dxa"/>
        </w:tblCellMar>
        <w:tblLook w:val="04A0"/>
      </w:tblPr>
      <w:tblGrid>
        <w:gridCol w:w="4876"/>
        <w:gridCol w:w="4876"/>
      </w:tblGrid>
      <w:tr w14:paraId="5AFBC94E" w14:textId="77777777" w:rsidTr="00174E28">
        <w:tblPrEx>
          <w:tblW w:w="0" w:type="auto"/>
          <w:jc w:val="center"/>
          <w:tblLayout w:type="fixed"/>
          <w:tblLook w:val="04A0"/>
        </w:tblPrEx>
        <w:trPr>
          <w:jc w:val="center"/>
        </w:trPr>
        <w:tc>
          <w:tcPr>
            <w:tcW w:w="9752" w:type="dxa"/>
            <w:gridSpan w:val="2"/>
          </w:tcPr>
          <w:p w:rsidR="005F0E60" w:rsidRPr="00B76A67" w:rsidP="00174E28" w14:paraId="173803F0" w14:textId="77777777">
            <w:pPr>
              <w:keepNext/>
            </w:pPr>
          </w:p>
        </w:tc>
      </w:tr>
      <w:tr w14:paraId="33EAC89B" w14:textId="77777777" w:rsidTr="00174E28">
        <w:tblPrEx>
          <w:tblW w:w="0" w:type="auto"/>
          <w:jc w:val="center"/>
          <w:tblLayout w:type="fixed"/>
          <w:tblLook w:val="04A0"/>
        </w:tblPrEx>
        <w:trPr>
          <w:jc w:val="center"/>
        </w:trPr>
        <w:tc>
          <w:tcPr>
            <w:tcW w:w="4876" w:type="dxa"/>
            <w:hideMark/>
          </w:tcPr>
          <w:p w:rsidR="005F0E60" w:rsidRPr="00B76A67" w:rsidP="00174E28" w14:paraId="08669B3E"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35E4E32" w14:textId="77777777">
            <w:pPr>
              <w:pStyle w:val="ColumnHeading"/>
              <w:keepNext/>
              <w:rPr>
                <w:lang w:val="en-GB"/>
              </w:rPr>
            </w:pPr>
            <w:r w:rsidRPr="00B76A67">
              <w:rPr>
                <w:lang w:val="en-GB"/>
              </w:rPr>
              <w:t>Amendment</w:t>
            </w:r>
          </w:p>
        </w:tc>
      </w:tr>
      <w:tr w14:paraId="3B59A19A" w14:textId="77777777" w:rsidTr="00174E28">
        <w:tblPrEx>
          <w:tblW w:w="0" w:type="auto"/>
          <w:jc w:val="center"/>
          <w:tblLayout w:type="fixed"/>
          <w:tblLook w:val="04A0"/>
        </w:tblPrEx>
        <w:trPr>
          <w:jc w:val="center"/>
        </w:trPr>
        <w:tc>
          <w:tcPr>
            <w:tcW w:w="4876" w:type="dxa"/>
            <w:hideMark/>
          </w:tcPr>
          <w:p w:rsidR="005F0E60" w:rsidRPr="00B76A67" w:rsidP="00174E28" w14:paraId="511EA020" w14:textId="77777777">
            <w:pPr>
              <w:pStyle w:val="Normal6"/>
              <w:rPr>
                <w:lang w:val="en-GB"/>
              </w:rPr>
            </w:pPr>
            <w:r w:rsidRPr="00B76A67">
              <w:rPr>
                <w:lang w:val="en-GB"/>
              </w:rPr>
              <w:t>(4)</w:t>
            </w:r>
            <w:r w:rsidRPr="00B76A67">
              <w:rPr>
                <w:lang w:val="en-GB"/>
              </w:rPr>
              <w:tab/>
              <w:t>In accordance with Regulation (EU, Euratom) 2024/2509, Regulation (EU, Euratom) No 883/2013 of the European Parliament and of the Council</w:t>
            </w:r>
            <w:r w:rsidRPr="00B76A67">
              <w:rPr>
                <w:vertAlign w:val="superscript"/>
                <w:lang w:val="en-GB"/>
              </w:rPr>
              <w:t>4</w:t>
            </w:r>
            <w:r w:rsidRPr="00B76A67">
              <w:rPr>
                <w:lang w:val="en-GB"/>
              </w:rPr>
              <w:t xml:space="preserve"> , Council Regulations (EC, Euratom) No 2988/95</w:t>
            </w:r>
            <w:r w:rsidRPr="00B76A67">
              <w:rPr>
                <w:vertAlign w:val="superscript"/>
                <w:lang w:val="en-GB"/>
              </w:rPr>
              <w:t>5</w:t>
            </w:r>
            <w:r w:rsidRPr="00B76A67">
              <w:rPr>
                <w:lang w:val="en-GB"/>
              </w:rPr>
              <w:t xml:space="preserve"> , (EC, Euratom) No 2185/96</w:t>
            </w:r>
            <w:r w:rsidRPr="00B76A67">
              <w:rPr>
                <w:vertAlign w:val="superscript"/>
                <w:lang w:val="en-GB"/>
              </w:rPr>
              <w:t>6</w:t>
            </w:r>
            <w:r w:rsidRPr="00B76A67">
              <w:rPr>
                <w:lang w:val="en-GB"/>
              </w:rPr>
              <w:t xml:space="preserve"> and (EU) 2017/1939</w:t>
            </w:r>
            <w:r w:rsidRPr="00B76A67">
              <w:rPr>
                <w:vertAlign w:val="superscript"/>
                <w:lang w:val="en-GB"/>
              </w:rPr>
              <w:t>7</w:t>
            </w:r>
            <w:r w:rsidRPr="00B76A67">
              <w:rPr>
                <w:lang w:val="en-GB"/>
              </w:rPr>
              <w:t xml:space="preserve"> , the financial interests of the Union are to be protected through proportionate measures, including the prevention, detection, correction and investigation of irregularities </w:t>
            </w:r>
            <w:r w:rsidRPr="00B76A67">
              <w:rPr>
                <w:b/>
                <w:i/>
                <w:lang w:val="en-GB"/>
              </w:rPr>
              <w:t>and</w:t>
            </w:r>
            <w:r w:rsidRPr="00B76A67">
              <w:rPr>
                <w:lang w:val="en-GB"/>
              </w:rPr>
              <w:t xml:space="preserve"> fraud, the recovery of funds lost, wrongly paid or incorrectly used and, where appropriate, the imposition of administrative sanctions. In accordance with Regulations (EU, Euratom) No 883/2013 and (EC, Euratom) No 2185/96, the European Anti-Fraud Office (OLAF) </w:t>
            </w:r>
            <w:r w:rsidRPr="00B76A67">
              <w:rPr>
                <w:b/>
                <w:i/>
                <w:lang w:val="en-GB"/>
              </w:rPr>
              <w:t>may</w:t>
            </w:r>
            <w:r w:rsidRPr="00B76A67">
              <w:rPr>
                <w:lang w:val="en-GB"/>
              </w:rPr>
              <w:t xml:space="preserve">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w:t>
            </w:r>
            <w:r w:rsidRPr="00B76A67">
              <w:rPr>
                <w:b/>
                <w:i/>
                <w:lang w:val="en-GB"/>
              </w:rPr>
              <w:t>may</w:t>
            </w:r>
            <w:r w:rsidRPr="00B76A67">
              <w:rPr>
                <w:lang w:val="en-GB"/>
              </w:rPr>
              <w:t xml:space="preserve"> investigate and prosecute fraud and other illegal activities affecting the financial interests of the Union as provided for in Directive (EU) 2017/1371 of the European Parliament and of the Council</w:t>
            </w:r>
            <w:r w:rsidRPr="00B76A67">
              <w:rPr>
                <w:vertAlign w:val="superscript"/>
                <w:lang w:val="en-GB"/>
              </w:rPr>
              <w:t>8</w:t>
            </w:r>
            <w:r w:rsidRPr="00B76A67">
              <w:rPr>
                <w:lang w:val="en-GB"/>
              </w:rPr>
              <w:t xml:space="preserve"> .</w:t>
            </w:r>
            <w:r w:rsidRPr="00B76A67">
              <w:rPr>
                <w:lang w:val="en-GB"/>
              </w:rPr>
              <w:t xml:space="preserve"> In accordance with Regulation (EU, Euratom) 2024/2509, any person or entity receiving Union funds is to fully cooperate in the protection of the Union’s financial interests, to grant the necessary rights and access to the Commission, OLAF, the </w:t>
            </w:r>
            <w:r w:rsidRPr="00B76A67">
              <w:rPr>
                <w:lang w:val="en-GB"/>
              </w:rPr>
              <w:t>EPPO and the European Court of Auditors and to ensure that any third parties involved in the implementation of Union funds grant equivalent rights.</w:t>
            </w:r>
          </w:p>
        </w:tc>
        <w:tc>
          <w:tcPr>
            <w:tcW w:w="4876" w:type="dxa"/>
            <w:hideMark/>
          </w:tcPr>
          <w:p w:rsidR="005F0E60" w:rsidRPr="00B76A67" w:rsidP="00174E28" w14:paraId="1EF1BFD9" w14:textId="0C6074FD">
            <w:pPr>
              <w:pStyle w:val="Normal6"/>
              <w:rPr>
                <w:szCs w:val="24"/>
                <w:lang w:val="en-GB"/>
              </w:rPr>
            </w:pPr>
            <w:r w:rsidRPr="00B76A67">
              <w:rPr>
                <w:lang w:val="en-GB"/>
              </w:rPr>
              <w:t>(4)</w:t>
            </w:r>
            <w:r w:rsidRPr="00B76A67">
              <w:rPr>
                <w:lang w:val="en-GB"/>
              </w:rPr>
              <w:tab/>
              <w:t>In accordance with Regulation (EU, Euratom) 2024/2509, Regulation (EU, Euratom) No 883/2013 of the European Parliament and of the Council</w:t>
            </w:r>
            <w:r w:rsidRPr="00B76A67">
              <w:rPr>
                <w:vertAlign w:val="superscript"/>
                <w:lang w:val="en-GB"/>
              </w:rPr>
              <w:t>4</w:t>
            </w:r>
            <w:r w:rsidRPr="00B76A67">
              <w:rPr>
                <w:lang w:val="en-GB"/>
              </w:rPr>
              <w:t xml:space="preserve"> , Council Regulations (EC, Euratom) No 2988/95</w:t>
            </w:r>
            <w:r w:rsidRPr="00B76A67">
              <w:rPr>
                <w:vertAlign w:val="superscript"/>
                <w:lang w:val="en-GB"/>
              </w:rPr>
              <w:t>5</w:t>
            </w:r>
            <w:r w:rsidRPr="00B76A67">
              <w:rPr>
                <w:lang w:val="en-GB"/>
              </w:rPr>
              <w:t xml:space="preserve"> , (EC, Euratom) No 2185/96</w:t>
            </w:r>
            <w:r w:rsidRPr="00B76A67">
              <w:rPr>
                <w:vertAlign w:val="superscript"/>
                <w:lang w:val="en-GB"/>
              </w:rPr>
              <w:t>6</w:t>
            </w:r>
            <w:r w:rsidRPr="00B76A67">
              <w:rPr>
                <w:lang w:val="en-GB"/>
              </w:rPr>
              <w:t xml:space="preserve"> and (EU) 2017/1939</w:t>
            </w:r>
            <w:r w:rsidRPr="00B76A67">
              <w:rPr>
                <w:vertAlign w:val="superscript"/>
                <w:lang w:val="en-GB"/>
              </w:rPr>
              <w:t>7</w:t>
            </w:r>
            <w:r w:rsidRPr="00B76A67">
              <w:rPr>
                <w:lang w:val="en-GB"/>
              </w:rPr>
              <w:t xml:space="preserve"> , the financial interests of the Union are to be protected through proportionate measures, including the prevention, detection, correction and investigation of irregularities</w:t>
            </w:r>
            <w:r w:rsidRPr="00B76A67">
              <w:rPr>
                <w:b/>
                <w:i/>
                <w:lang w:val="en-GB"/>
              </w:rPr>
              <w:t>,</w:t>
            </w:r>
            <w:r w:rsidRPr="00B76A67">
              <w:rPr>
                <w:lang w:val="en-GB"/>
              </w:rPr>
              <w:t xml:space="preserve"> fraud</w:t>
            </w:r>
            <w:r w:rsidRPr="00B76A67">
              <w:rPr>
                <w:b/>
                <w:i/>
                <w:lang w:val="en-GB"/>
              </w:rPr>
              <w:t>, corruption as well as any types of conflict of interest and maladministration</w:t>
            </w:r>
            <w:r w:rsidRPr="00B76A67">
              <w:rPr>
                <w:lang w:val="en-GB"/>
              </w:rPr>
              <w:t xml:space="preserve">, the recovery of funds lost, wrongly paid or incorrectly used and, where appropriate, the imposition of administrative sanctions. In accordance with Regulations (EU, Euratom) No 883/2013 and (EC, Euratom) No 2185/96, the European Anti-Fraud Office (OLAF) </w:t>
            </w:r>
            <w:r w:rsidRPr="00B76A67">
              <w:rPr>
                <w:b/>
                <w:i/>
                <w:lang w:val="en-GB"/>
              </w:rPr>
              <w:t>is empowered to</w:t>
            </w:r>
            <w:r w:rsidRPr="00B76A67">
              <w:rPr>
                <w:lang w:val="en-GB"/>
              </w:rPr>
              <w:t xml:space="preserve">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w:t>
            </w:r>
            <w:r w:rsidRPr="00B76A67">
              <w:rPr>
                <w:b/>
                <w:i/>
                <w:lang w:val="en-GB"/>
              </w:rPr>
              <w:t>is empowered to</w:t>
            </w:r>
            <w:r w:rsidRPr="00B76A67">
              <w:rPr>
                <w:lang w:val="en-GB"/>
              </w:rPr>
              <w:t xml:space="preserve"> investigate and prosecute fraud</w:t>
            </w:r>
            <w:r w:rsidRPr="00B76A67">
              <w:rPr>
                <w:b/>
                <w:i/>
                <w:lang w:val="en-GB"/>
              </w:rPr>
              <w:t>, corruption</w:t>
            </w:r>
            <w:r w:rsidRPr="00B76A67">
              <w:rPr>
                <w:lang w:val="en-GB"/>
              </w:rPr>
              <w:t xml:space="preserve"> and other illegal activities affecting the financial interests of the Union as provided for in Directive (EU) 2017/1371 of the European Parliament and of the Council</w:t>
            </w:r>
            <w:r w:rsidRPr="00B76A67">
              <w:rPr>
                <w:vertAlign w:val="superscript"/>
                <w:lang w:val="en-GB"/>
              </w:rPr>
              <w:t>8</w:t>
            </w:r>
            <w:r w:rsidRPr="00B76A67">
              <w:rPr>
                <w:lang w:val="en-GB"/>
              </w:rPr>
              <w:t xml:space="preserve">. In accordance with Regulation (EU, Euratom) 2024/2509, any person or entity receiving Union funds is to fully cooperate in the protection of the </w:t>
            </w:r>
            <w:r w:rsidRPr="00B76A67">
              <w:rPr>
                <w:lang w:val="en-GB"/>
              </w:rPr>
              <w:t xml:space="preserve">Union’s financial interests, to grant the necessary rights and access to the Commission, OLAF, the EPPO and the European Court of Auditors </w:t>
            </w:r>
            <w:r w:rsidRPr="00B76A67">
              <w:rPr>
                <w:b/>
                <w:bCs/>
                <w:i/>
                <w:iCs/>
                <w:lang w:val="en-GB"/>
              </w:rPr>
              <w:t>(ECA)</w:t>
            </w:r>
            <w:r w:rsidRPr="00B76A67">
              <w:rPr>
                <w:lang w:val="en-GB"/>
              </w:rPr>
              <w:t xml:space="preserve"> and to ensure that any third parties involved in the implementation of Union funds grant equivalent rights.</w:t>
            </w:r>
          </w:p>
        </w:tc>
      </w:tr>
      <w:tr w14:paraId="4B6A4D40" w14:textId="77777777" w:rsidTr="00174E28">
        <w:tblPrEx>
          <w:tblW w:w="0" w:type="auto"/>
          <w:jc w:val="center"/>
          <w:tblLayout w:type="fixed"/>
          <w:tblLook w:val="04A0"/>
        </w:tblPrEx>
        <w:trPr>
          <w:jc w:val="center"/>
        </w:trPr>
        <w:tc>
          <w:tcPr>
            <w:tcW w:w="4876" w:type="dxa"/>
            <w:hideMark/>
          </w:tcPr>
          <w:p w:rsidR="005F0E60" w:rsidRPr="00B76A67" w:rsidP="00174E28" w14:paraId="78996C81" w14:textId="77777777">
            <w:pPr>
              <w:pStyle w:val="Normal6"/>
              <w:rPr>
                <w:lang w:val="en-GB"/>
              </w:rPr>
            </w:pPr>
            <w:r w:rsidRPr="00B76A67">
              <w:rPr>
                <w:lang w:val="en-GB"/>
              </w:rPr>
              <w:t>__________________</w:t>
            </w:r>
          </w:p>
        </w:tc>
        <w:tc>
          <w:tcPr>
            <w:tcW w:w="4876" w:type="dxa"/>
            <w:hideMark/>
          </w:tcPr>
          <w:p w:rsidR="005F0E60" w:rsidRPr="00B76A67" w:rsidP="00174E28" w14:paraId="30E48FB8" w14:textId="77777777">
            <w:pPr>
              <w:pStyle w:val="Normal6"/>
              <w:rPr>
                <w:szCs w:val="24"/>
                <w:lang w:val="en-GB"/>
              </w:rPr>
            </w:pPr>
            <w:r w:rsidRPr="00B76A67">
              <w:rPr>
                <w:lang w:val="en-GB"/>
              </w:rPr>
              <w:t>__________________</w:t>
            </w:r>
          </w:p>
        </w:tc>
      </w:tr>
      <w:tr w14:paraId="4FE9C023" w14:textId="77777777" w:rsidTr="00174E28">
        <w:tblPrEx>
          <w:tblW w:w="0" w:type="auto"/>
          <w:jc w:val="center"/>
          <w:tblLayout w:type="fixed"/>
          <w:tblLook w:val="04A0"/>
        </w:tblPrEx>
        <w:trPr>
          <w:jc w:val="center"/>
        </w:trPr>
        <w:tc>
          <w:tcPr>
            <w:tcW w:w="4876" w:type="dxa"/>
            <w:hideMark/>
          </w:tcPr>
          <w:p w:rsidR="005F0E60" w:rsidRPr="00B76A67" w:rsidP="00174E28" w14:paraId="48226E0F" w14:textId="73CC1679">
            <w:pPr>
              <w:pStyle w:val="Normal6"/>
              <w:rPr>
                <w:lang w:val="en-GB"/>
              </w:rPr>
            </w:pPr>
            <w:r w:rsidRPr="00B76A67">
              <w:rPr>
                <w:vertAlign w:val="superscript"/>
                <w:lang w:val="en-GB"/>
              </w:rPr>
              <w:t>4</w:t>
            </w:r>
            <w:r w:rsidRPr="00B76A67">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7" w:history="1">
              <w:r w:rsidRPr="00B76A67" w:rsidR="00014C4A">
                <w:rPr>
                  <w:rStyle w:val="Hyperlink"/>
                  <w:lang w:val="en-GB"/>
                </w:rPr>
                <w:t>http://data.europa.eu/eli/reg/2013/883/oj</w:t>
              </w:r>
            </w:hyperlink>
            <w:r w:rsidRPr="00B76A67">
              <w:rPr>
                <w:lang w:val="en-GB"/>
              </w:rPr>
              <w:t>).</w:t>
            </w:r>
          </w:p>
        </w:tc>
        <w:tc>
          <w:tcPr>
            <w:tcW w:w="4876" w:type="dxa"/>
            <w:hideMark/>
          </w:tcPr>
          <w:p w:rsidR="005F0E60" w:rsidRPr="00B76A67" w:rsidP="00174E28" w14:paraId="6BE51F2C" w14:textId="5221CC10">
            <w:pPr>
              <w:pStyle w:val="Normal6"/>
              <w:rPr>
                <w:szCs w:val="24"/>
                <w:lang w:val="en-GB"/>
              </w:rPr>
            </w:pPr>
            <w:r w:rsidRPr="00B76A67">
              <w:rPr>
                <w:vertAlign w:val="superscript"/>
                <w:lang w:val="en-GB"/>
              </w:rPr>
              <w:t>4</w:t>
            </w:r>
            <w:r w:rsidRPr="00B76A67">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7" w:history="1">
              <w:r w:rsidRPr="00B76A67" w:rsidR="00014C4A">
                <w:rPr>
                  <w:rStyle w:val="Hyperlink"/>
                  <w:lang w:val="en-GB"/>
                </w:rPr>
                <w:t>http://data.europa.eu/eli/reg/2013/883/oj</w:t>
              </w:r>
            </w:hyperlink>
            <w:r w:rsidRPr="00B76A67">
              <w:rPr>
                <w:lang w:val="en-GB"/>
              </w:rPr>
              <w:t>).</w:t>
            </w:r>
          </w:p>
        </w:tc>
      </w:tr>
      <w:tr w14:paraId="377BBE1F" w14:textId="77777777" w:rsidTr="00174E28">
        <w:tblPrEx>
          <w:tblW w:w="0" w:type="auto"/>
          <w:jc w:val="center"/>
          <w:tblLayout w:type="fixed"/>
          <w:tblLook w:val="04A0"/>
        </w:tblPrEx>
        <w:trPr>
          <w:jc w:val="center"/>
        </w:trPr>
        <w:tc>
          <w:tcPr>
            <w:tcW w:w="4876" w:type="dxa"/>
            <w:hideMark/>
          </w:tcPr>
          <w:p w:rsidR="005F0E60" w:rsidRPr="00B76A67" w:rsidP="00174E28" w14:paraId="557CE0F2" w14:textId="087754F4">
            <w:pPr>
              <w:pStyle w:val="Normal6"/>
              <w:rPr>
                <w:lang w:val="en-GB"/>
              </w:rPr>
            </w:pPr>
            <w:r w:rsidRPr="00B76A67">
              <w:rPr>
                <w:vertAlign w:val="superscript"/>
                <w:lang w:val="en-GB"/>
              </w:rPr>
              <w:t>5</w:t>
            </w:r>
            <w:r w:rsidRPr="00B76A67">
              <w:rPr>
                <w:lang w:val="en-GB"/>
              </w:rPr>
              <w:t xml:space="preserve"> Council Regulation (EC, Euratom) No 2988/95 of 18 December 1995 on the protection of the European Communities financial interests (OJ L 312, 23.12.95, p. 1, ELI: </w:t>
            </w:r>
            <w:hyperlink r:id="rId8" w:history="1">
              <w:r w:rsidRPr="00B76A67" w:rsidR="00014C4A">
                <w:rPr>
                  <w:rStyle w:val="Hyperlink"/>
                  <w:lang w:val="en-GB"/>
                </w:rPr>
                <w:t>http://data.europa.eu/eli/reg/1995/2988/oj</w:t>
              </w:r>
            </w:hyperlink>
            <w:r w:rsidRPr="00B76A67">
              <w:rPr>
                <w:lang w:val="en-GB"/>
              </w:rPr>
              <w:t>).</w:t>
            </w:r>
          </w:p>
        </w:tc>
        <w:tc>
          <w:tcPr>
            <w:tcW w:w="4876" w:type="dxa"/>
            <w:hideMark/>
          </w:tcPr>
          <w:p w:rsidR="005F0E60" w:rsidRPr="00B76A67" w:rsidP="00174E28" w14:paraId="32CE82C6" w14:textId="6249B4F1">
            <w:pPr>
              <w:pStyle w:val="Normal6"/>
              <w:rPr>
                <w:szCs w:val="24"/>
                <w:lang w:val="en-GB"/>
              </w:rPr>
            </w:pPr>
            <w:r w:rsidRPr="00B76A67">
              <w:rPr>
                <w:vertAlign w:val="superscript"/>
                <w:lang w:val="en-GB"/>
              </w:rPr>
              <w:t>5</w:t>
            </w:r>
            <w:r w:rsidRPr="00B76A67">
              <w:rPr>
                <w:lang w:val="en-GB"/>
              </w:rPr>
              <w:t xml:space="preserve"> Council Regulation (EC, Euratom) No 2988/95 of 18 December 1995 on the protection of the European Communities financial interests (OJ L 312, 23.12.95, p. 1, ELI: </w:t>
            </w:r>
            <w:hyperlink r:id="rId8" w:history="1">
              <w:r w:rsidRPr="00B76A67" w:rsidR="00014C4A">
                <w:rPr>
                  <w:rStyle w:val="Hyperlink"/>
                  <w:lang w:val="en-GB"/>
                </w:rPr>
                <w:t>http://data.europa.eu/eli/reg/1995/2988/oj</w:t>
              </w:r>
            </w:hyperlink>
            <w:r w:rsidRPr="00B76A67">
              <w:rPr>
                <w:lang w:val="en-GB"/>
              </w:rPr>
              <w:t>).</w:t>
            </w:r>
          </w:p>
        </w:tc>
      </w:tr>
      <w:tr w14:paraId="1C39FDFD" w14:textId="77777777" w:rsidTr="00174E28">
        <w:tblPrEx>
          <w:tblW w:w="0" w:type="auto"/>
          <w:jc w:val="center"/>
          <w:tblLayout w:type="fixed"/>
          <w:tblLook w:val="04A0"/>
        </w:tblPrEx>
        <w:trPr>
          <w:jc w:val="center"/>
        </w:trPr>
        <w:tc>
          <w:tcPr>
            <w:tcW w:w="4876" w:type="dxa"/>
            <w:hideMark/>
          </w:tcPr>
          <w:p w:rsidR="005F0E60" w:rsidRPr="00B76A67" w:rsidP="00174E28" w14:paraId="21397D16" w14:textId="1E52C5E4">
            <w:pPr>
              <w:pStyle w:val="Normal6"/>
              <w:rPr>
                <w:lang w:val="en-GB"/>
              </w:rPr>
            </w:pPr>
            <w:r w:rsidRPr="00B76A67">
              <w:rPr>
                <w:vertAlign w:val="superscript"/>
                <w:lang w:val="en-GB"/>
              </w:rPr>
              <w:t>6</w:t>
            </w:r>
            <w:r w:rsidRPr="00B76A67">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292,15.11.1996, p. 2, ELI: </w:t>
            </w:r>
            <w:hyperlink r:id="rId9" w:history="1">
              <w:r w:rsidRPr="00B76A67" w:rsidR="00014C4A">
                <w:rPr>
                  <w:rStyle w:val="Hyperlink"/>
                  <w:lang w:val="en-GB"/>
                </w:rPr>
                <w:t>http://data.europa.eu/eli/reg/1996/2185/oj</w:t>
              </w:r>
            </w:hyperlink>
            <w:r w:rsidRPr="00B76A67">
              <w:rPr>
                <w:lang w:val="en-GB"/>
              </w:rPr>
              <w:t>).</w:t>
            </w:r>
          </w:p>
        </w:tc>
        <w:tc>
          <w:tcPr>
            <w:tcW w:w="4876" w:type="dxa"/>
            <w:hideMark/>
          </w:tcPr>
          <w:p w:rsidR="005F0E60" w:rsidRPr="00B76A67" w:rsidP="00174E28" w14:paraId="358075F5" w14:textId="23C81F95">
            <w:pPr>
              <w:pStyle w:val="Normal6"/>
              <w:rPr>
                <w:szCs w:val="24"/>
                <w:lang w:val="en-GB"/>
              </w:rPr>
            </w:pPr>
            <w:r w:rsidRPr="00B76A67">
              <w:rPr>
                <w:vertAlign w:val="superscript"/>
                <w:lang w:val="en-GB"/>
              </w:rPr>
              <w:t>6</w:t>
            </w:r>
            <w:r w:rsidRPr="00B76A67">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292,15.11.1996, p. 2, ELI: </w:t>
            </w:r>
            <w:hyperlink r:id="rId9" w:history="1">
              <w:r w:rsidRPr="00B76A67" w:rsidR="00014C4A">
                <w:rPr>
                  <w:rStyle w:val="Hyperlink"/>
                  <w:lang w:val="en-GB"/>
                </w:rPr>
                <w:t>http://data.europa.eu/eli/reg/1996/2185/oj</w:t>
              </w:r>
            </w:hyperlink>
            <w:r w:rsidRPr="00B76A67">
              <w:rPr>
                <w:lang w:val="en-GB"/>
              </w:rPr>
              <w:t>).</w:t>
            </w:r>
          </w:p>
        </w:tc>
      </w:tr>
      <w:tr w14:paraId="2C494F16" w14:textId="77777777" w:rsidTr="00174E28">
        <w:tblPrEx>
          <w:tblW w:w="0" w:type="auto"/>
          <w:jc w:val="center"/>
          <w:tblLayout w:type="fixed"/>
          <w:tblLook w:val="04A0"/>
        </w:tblPrEx>
        <w:trPr>
          <w:jc w:val="center"/>
        </w:trPr>
        <w:tc>
          <w:tcPr>
            <w:tcW w:w="4876" w:type="dxa"/>
            <w:hideMark/>
          </w:tcPr>
          <w:p w:rsidR="005F0E60" w:rsidRPr="00B76A67" w:rsidP="00174E28" w14:paraId="77D19F69" w14:textId="0472D134">
            <w:pPr>
              <w:pStyle w:val="Normal6"/>
              <w:rPr>
                <w:lang w:val="en-GB"/>
              </w:rPr>
            </w:pPr>
            <w:r w:rsidRPr="00B76A67">
              <w:rPr>
                <w:vertAlign w:val="superscript"/>
                <w:lang w:val="en-GB"/>
              </w:rPr>
              <w:t>7</w:t>
            </w:r>
            <w:r w:rsidRPr="00B76A67">
              <w:rPr>
                <w:lang w:val="en-GB"/>
              </w:rPr>
              <w:t xml:space="preserve"> Council Regulation (EU) 2017/1939 of 12 October 2017 implementing enhanced cooperation on the establishment of the European Public Prosecutor’s Office (‘the EPPO’) (OJ L 283, 31.10.2017, p. 1, ELI: </w:t>
            </w:r>
            <w:hyperlink r:id="rId10" w:history="1">
              <w:r w:rsidRPr="00B76A67" w:rsidR="00014C4A">
                <w:rPr>
                  <w:rStyle w:val="Hyperlink"/>
                  <w:lang w:val="en-GB"/>
                </w:rPr>
                <w:t>http://data.europa.eu/eli/reg/2017/1939/oj</w:t>
              </w:r>
            </w:hyperlink>
            <w:r w:rsidRPr="00B76A67">
              <w:rPr>
                <w:lang w:val="en-GB"/>
              </w:rPr>
              <w:t>).</w:t>
            </w:r>
          </w:p>
        </w:tc>
        <w:tc>
          <w:tcPr>
            <w:tcW w:w="4876" w:type="dxa"/>
            <w:hideMark/>
          </w:tcPr>
          <w:p w:rsidR="005F0E60" w:rsidRPr="00B76A67" w:rsidP="00174E28" w14:paraId="3FDD6A71" w14:textId="27B2F18C">
            <w:pPr>
              <w:pStyle w:val="Normal6"/>
              <w:rPr>
                <w:szCs w:val="24"/>
                <w:lang w:val="en-GB"/>
              </w:rPr>
            </w:pPr>
            <w:r w:rsidRPr="00B76A67">
              <w:rPr>
                <w:vertAlign w:val="superscript"/>
                <w:lang w:val="en-GB"/>
              </w:rPr>
              <w:t>7</w:t>
            </w:r>
            <w:r w:rsidRPr="00B76A67">
              <w:rPr>
                <w:lang w:val="en-GB"/>
              </w:rPr>
              <w:t xml:space="preserve"> Council Regulation (EU) 2017/1939 of 12 October 2017 implementing enhanced cooperation on the establishment of the European Public Prosecutor’s Office (‘the EPPO’) (OJ L 283, 31.10.2017, p. 1, ELI: </w:t>
            </w:r>
            <w:hyperlink r:id="rId10" w:history="1">
              <w:r w:rsidRPr="00B76A67" w:rsidR="00014C4A">
                <w:rPr>
                  <w:rStyle w:val="Hyperlink"/>
                  <w:lang w:val="en-GB"/>
                </w:rPr>
                <w:t>http://data.europa.eu/eli/reg/2017/1939/oj</w:t>
              </w:r>
            </w:hyperlink>
            <w:r w:rsidRPr="00B76A67">
              <w:rPr>
                <w:lang w:val="en-GB"/>
              </w:rPr>
              <w:t>).</w:t>
            </w:r>
          </w:p>
        </w:tc>
      </w:tr>
      <w:tr w14:paraId="18BB5D69" w14:textId="77777777" w:rsidTr="00174E28">
        <w:tblPrEx>
          <w:tblW w:w="0" w:type="auto"/>
          <w:jc w:val="center"/>
          <w:tblLayout w:type="fixed"/>
          <w:tblLook w:val="04A0"/>
        </w:tblPrEx>
        <w:trPr>
          <w:jc w:val="center"/>
        </w:trPr>
        <w:tc>
          <w:tcPr>
            <w:tcW w:w="4876" w:type="dxa"/>
            <w:hideMark/>
          </w:tcPr>
          <w:p w:rsidR="005F0E60" w:rsidRPr="00B76A67" w:rsidP="00174E28" w14:paraId="136BD743" w14:textId="4FE9F6B3">
            <w:pPr>
              <w:pStyle w:val="Normal6"/>
              <w:rPr>
                <w:lang w:val="en-GB"/>
              </w:rPr>
            </w:pPr>
            <w:r w:rsidRPr="00B76A67">
              <w:rPr>
                <w:vertAlign w:val="superscript"/>
                <w:lang w:val="en-GB"/>
              </w:rPr>
              <w:t>8</w:t>
            </w:r>
            <w:r w:rsidRPr="00B76A67">
              <w:rPr>
                <w:lang w:val="en-GB"/>
              </w:rPr>
              <w:t xml:space="preserve"> Directive (EU) 2017/1371 of the European Parliament and of the Council of 5 July 2017 on the fight against fraud to the Union's financial interests by means of criminal law (OJ L 198, 28.7.2017, p. 29, ELI: </w:t>
            </w:r>
            <w:hyperlink r:id="rId11" w:history="1">
              <w:r w:rsidRPr="00B76A67" w:rsidR="00014C4A">
                <w:rPr>
                  <w:rStyle w:val="Hyperlink"/>
                  <w:lang w:val="en-GB"/>
                </w:rPr>
                <w:t>http://data.europa.eu/eli/dir/2017/1371/oj</w:t>
              </w:r>
            </w:hyperlink>
            <w:r w:rsidRPr="00B76A67">
              <w:rPr>
                <w:lang w:val="en-GB"/>
              </w:rPr>
              <w:t>).</w:t>
            </w:r>
          </w:p>
        </w:tc>
        <w:tc>
          <w:tcPr>
            <w:tcW w:w="4876" w:type="dxa"/>
            <w:hideMark/>
          </w:tcPr>
          <w:p w:rsidR="005F0E60" w:rsidRPr="00B76A67" w:rsidP="00174E28" w14:paraId="2B2DD7C5" w14:textId="6E327210">
            <w:pPr>
              <w:pStyle w:val="Normal6"/>
              <w:rPr>
                <w:szCs w:val="24"/>
                <w:lang w:val="en-GB"/>
              </w:rPr>
            </w:pPr>
            <w:r w:rsidRPr="00B76A67">
              <w:rPr>
                <w:vertAlign w:val="superscript"/>
                <w:lang w:val="en-GB"/>
              </w:rPr>
              <w:t>8</w:t>
            </w:r>
            <w:r w:rsidRPr="00B76A67">
              <w:rPr>
                <w:lang w:val="en-GB"/>
              </w:rPr>
              <w:t xml:space="preserve"> Directive (EU) 2017/1371 of the European Parliament and of the Council of 5 July 2017 on the fight against fraud to the Union's financial interests by means of criminal law (OJ L 198, 28.7.2017, p. 29, ELI: </w:t>
            </w:r>
            <w:hyperlink r:id="rId11" w:history="1">
              <w:r w:rsidRPr="00B76A67" w:rsidR="00014C4A">
                <w:rPr>
                  <w:rStyle w:val="Hyperlink"/>
                  <w:lang w:val="en-GB"/>
                </w:rPr>
                <w:t>http://data.europa.eu/eli/dir/2017/1371/oj</w:t>
              </w:r>
            </w:hyperlink>
            <w:r w:rsidRPr="00B76A67">
              <w:rPr>
                <w:lang w:val="en-GB"/>
              </w:rPr>
              <w:t>).</w:t>
            </w:r>
          </w:p>
        </w:tc>
      </w:tr>
    </w:tbl>
    <w:p w:rsidR="005F0E60" w:rsidRPr="00B76A67" w:rsidP="005F0E60" w14:paraId="66FB4B80" w14:textId="77777777"/>
    <w:p w:rsidR="005F0E60" w:rsidRPr="00B76A67" w:rsidP="005F0E60" w14:paraId="518C5CD8" w14:textId="77777777">
      <w:pPr>
        <w:pStyle w:val="AMNumberTabs0"/>
        <w:keepNext/>
        <w:rPr>
          <w:lang w:val="en-GB"/>
        </w:rPr>
      </w:pPr>
      <w:r w:rsidRPr="00B76A67">
        <w:rPr>
          <w:lang w:val="en-GB"/>
        </w:rPr>
        <w:t>Amendment</w:t>
      </w:r>
      <w:r w:rsidRPr="00B76A67">
        <w:rPr>
          <w:lang w:val="en-GB"/>
        </w:rPr>
        <w:tab/>
      </w:r>
      <w:r w:rsidRPr="00B76A67">
        <w:rPr>
          <w:lang w:val="en-GB"/>
        </w:rPr>
        <w:tab/>
        <w:t>4</w:t>
      </w:r>
    </w:p>
    <w:p w:rsidR="005F0E60" w:rsidRPr="00B76A67" w:rsidP="005F0E60" w14:paraId="10D2A12A" w14:textId="77777777"/>
    <w:p w:rsidR="005F0E60" w:rsidRPr="00B76A67" w:rsidP="005F0E60" w14:paraId="7B7D81CD" w14:textId="77777777">
      <w:pPr>
        <w:pStyle w:val="NormalBold"/>
        <w:keepNext/>
      </w:pPr>
      <w:r w:rsidRPr="00B76A67">
        <w:t>Proposal for a regulation</w:t>
      </w:r>
    </w:p>
    <w:p w:rsidR="005F0E60" w:rsidRPr="00B76A67" w:rsidP="005F0E60" w14:paraId="18E9827F" w14:textId="77777777">
      <w:pPr>
        <w:pStyle w:val="NormalBold"/>
      </w:pPr>
      <w:r w:rsidRPr="00B76A67">
        <w:t>Recital 5</w:t>
      </w:r>
    </w:p>
    <w:tbl>
      <w:tblPr>
        <w:tblW w:w="0" w:type="auto"/>
        <w:jc w:val="center"/>
        <w:tblLayout w:type="fixed"/>
        <w:tblCellMar>
          <w:left w:w="340" w:type="dxa"/>
          <w:right w:w="340" w:type="dxa"/>
        </w:tblCellMar>
        <w:tblLook w:val="04A0"/>
      </w:tblPr>
      <w:tblGrid>
        <w:gridCol w:w="4876"/>
        <w:gridCol w:w="4876"/>
      </w:tblGrid>
      <w:tr w14:paraId="1F67C692" w14:textId="77777777" w:rsidTr="00174E28">
        <w:tblPrEx>
          <w:tblW w:w="0" w:type="auto"/>
          <w:jc w:val="center"/>
          <w:tblLayout w:type="fixed"/>
          <w:tblLook w:val="04A0"/>
        </w:tblPrEx>
        <w:trPr>
          <w:jc w:val="center"/>
        </w:trPr>
        <w:tc>
          <w:tcPr>
            <w:tcW w:w="9752" w:type="dxa"/>
            <w:gridSpan w:val="2"/>
          </w:tcPr>
          <w:p w:rsidR="005F0E60" w:rsidRPr="00B76A67" w:rsidP="00174E28" w14:paraId="514000B3" w14:textId="77777777">
            <w:pPr>
              <w:keepNext/>
            </w:pPr>
          </w:p>
        </w:tc>
      </w:tr>
      <w:tr w14:paraId="407A817C" w14:textId="77777777" w:rsidTr="00174E28">
        <w:tblPrEx>
          <w:tblW w:w="0" w:type="auto"/>
          <w:jc w:val="center"/>
          <w:tblLayout w:type="fixed"/>
          <w:tblLook w:val="04A0"/>
        </w:tblPrEx>
        <w:trPr>
          <w:jc w:val="center"/>
        </w:trPr>
        <w:tc>
          <w:tcPr>
            <w:tcW w:w="4876" w:type="dxa"/>
            <w:hideMark/>
          </w:tcPr>
          <w:p w:rsidR="005F0E60" w:rsidRPr="00B76A67" w:rsidP="00174E28" w14:paraId="6B3985F6"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8D50DAE" w14:textId="77777777">
            <w:pPr>
              <w:pStyle w:val="ColumnHeading"/>
              <w:keepNext/>
              <w:rPr>
                <w:lang w:val="en-GB"/>
              </w:rPr>
            </w:pPr>
            <w:r w:rsidRPr="00B76A67">
              <w:rPr>
                <w:lang w:val="en-GB"/>
              </w:rPr>
              <w:t>Amendment</w:t>
            </w:r>
          </w:p>
        </w:tc>
      </w:tr>
      <w:tr w14:paraId="198ABEE8" w14:textId="77777777" w:rsidTr="00174E28">
        <w:tblPrEx>
          <w:tblW w:w="0" w:type="auto"/>
          <w:jc w:val="center"/>
          <w:tblLayout w:type="fixed"/>
          <w:tblLook w:val="04A0"/>
        </w:tblPrEx>
        <w:trPr>
          <w:jc w:val="center"/>
        </w:trPr>
        <w:tc>
          <w:tcPr>
            <w:tcW w:w="4876" w:type="dxa"/>
            <w:hideMark/>
          </w:tcPr>
          <w:p w:rsidR="005F0E60" w:rsidRPr="00B76A67" w:rsidP="00174E28" w14:paraId="36C65182" w14:textId="484E82A5">
            <w:pPr>
              <w:pStyle w:val="Normal6"/>
              <w:rPr>
                <w:lang w:val="en-GB"/>
              </w:rPr>
            </w:pPr>
            <w:r w:rsidRPr="00B76A67">
              <w:rPr>
                <w:lang w:val="en-GB"/>
              </w:rPr>
              <w:t>(5)</w:t>
            </w:r>
            <w:r w:rsidRPr="00B76A67">
              <w:rPr>
                <w:lang w:val="en-GB"/>
              </w:rPr>
              <w:tab/>
              <w:t xml:space="preserve">The programme is to be implemented in accordance with Regulation </w:t>
            </w:r>
            <w:r w:rsidRPr="00B76A67">
              <w:rPr>
                <w:bCs/>
                <w:iCs/>
                <w:lang w:val="en-GB"/>
              </w:rPr>
              <w:t>(EU, Euratom) 2025/XXXX of the European Parliament and of the Council</w:t>
            </w:r>
            <w:r w:rsidRPr="00B76A67">
              <w:rPr>
                <w:bCs/>
                <w:iCs/>
                <w:vertAlign w:val="superscript"/>
                <w:lang w:val="en-GB"/>
              </w:rPr>
              <w:t>9</w:t>
            </w:r>
            <w:r w:rsidRPr="00B76A67">
              <w:rPr>
                <w:lang w:val="en-GB"/>
              </w:rPr>
              <w:t xml:space="preserve"> </w:t>
            </w:r>
            <w:r w:rsidRPr="00B76A67">
              <w:rPr>
                <w:b/>
                <w:i/>
                <w:lang w:val="en-GB"/>
              </w:rPr>
              <w:t>establishing a budget expenditure tracking and</w:t>
            </w:r>
            <w:r w:rsidRPr="00B76A67">
              <w:rPr>
                <w:lang w:val="en-GB"/>
              </w:rPr>
              <w:t xml:space="preserve"> performance </w:t>
            </w:r>
            <w:r w:rsidRPr="00B76A67">
              <w:rPr>
                <w:b/>
                <w:i/>
                <w:lang w:val="en-GB"/>
              </w:rPr>
              <w:t>framework and other horizontal rules for the Union programmes and activities, including rules for ensuring a uniform application of the principles of ‘do no significant harm’ and gender equality referred to in Article 33(2), points (d) and (f), of</w:t>
            </w:r>
            <w:r w:rsidRPr="00B76A67">
              <w:rPr>
                <w:lang w:val="en-GB"/>
              </w:rPr>
              <w:t xml:space="preserve"> Regulation </w:t>
            </w:r>
            <w:r w:rsidRPr="00B76A67">
              <w:rPr>
                <w:b/>
                <w:i/>
                <w:lang w:val="en-GB"/>
              </w:rPr>
              <w:t>(EU, Euratom) 2024/2509 respectively,</w:t>
            </w:r>
            <w:r w:rsidRPr="00B76A67" w:rsidR="007A29C0">
              <w:rPr>
                <w:b/>
                <w:i/>
                <w:lang w:val="en-GB"/>
              </w:rPr>
              <w:t xml:space="preserve"> </w:t>
            </w:r>
            <w:r w:rsidRPr="00B76A67">
              <w:rPr>
                <w:b/>
                <w:i/>
                <w:lang w:val="en-GB"/>
              </w:rPr>
              <w:t>the principles of preparedness and climate resilience by design, rules for monitoring and reporting on the performance of Union programmes and activities, rules for establishing a Union funding portal, rules for the evaluation of the programmes, as well as other horizontal provisions applicable to all Union programmes such as those on information, communication and visibility</w:t>
            </w:r>
            <w:r w:rsidRPr="00B76A67">
              <w:rPr>
                <w:lang w:val="en-GB"/>
              </w:rPr>
              <w:t>.</w:t>
            </w:r>
          </w:p>
        </w:tc>
        <w:tc>
          <w:tcPr>
            <w:tcW w:w="4876" w:type="dxa"/>
            <w:hideMark/>
          </w:tcPr>
          <w:p w:rsidR="005F0E60" w:rsidRPr="00B76A67" w:rsidP="00174E28" w14:paraId="7131AB6F" w14:textId="77777777">
            <w:pPr>
              <w:pStyle w:val="Normal6"/>
              <w:rPr>
                <w:szCs w:val="24"/>
                <w:lang w:val="en-GB"/>
              </w:rPr>
            </w:pPr>
            <w:r w:rsidRPr="00B76A67">
              <w:rPr>
                <w:lang w:val="en-GB"/>
              </w:rPr>
              <w:t>(5)</w:t>
            </w:r>
            <w:r w:rsidRPr="00B76A67">
              <w:rPr>
                <w:lang w:val="en-GB"/>
              </w:rPr>
              <w:tab/>
              <w:t xml:space="preserve">The programme is to be implemented in accordance with </w:t>
            </w:r>
            <w:r w:rsidRPr="00B76A67">
              <w:rPr>
                <w:b/>
                <w:i/>
                <w:lang w:val="en-GB"/>
              </w:rPr>
              <w:t>the provisions, rules and objectives defined in</w:t>
            </w:r>
            <w:r w:rsidRPr="00B76A67">
              <w:rPr>
                <w:lang w:val="en-GB"/>
              </w:rPr>
              <w:t xml:space="preserve"> Regulation (EU, Euratom) 2025/XXXX of the European Parliament and of the Council</w:t>
            </w:r>
            <w:r w:rsidRPr="00B76A67">
              <w:rPr>
                <w:bCs/>
                <w:iCs/>
                <w:vertAlign w:val="superscript"/>
                <w:lang w:val="en-GB"/>
              </w:rPr>
              <w:t>9</w:t>
            </w:r>
            <w:r w:rsidRPr="00B76A67">
              <w:rPr>
                <w:lang w:val="en-GB"/>
              </w:rPr>
              <w:t xml:space="preserve"> </w:t>
            </w:r>
            <w:r w:rsidRPr="00B76A67">
              <w:rPr>
                <w:b/>
                <w:i/>
                <w:lang w:val="en-GB"/>
              </w:rPr>
              <w:t>(the ‘</w:t>
            </w:r>
            <w:r w:rsidRPr="00B76A67">
              <w:rPr>
                <w:b/>
                <w:bCs/>
                <w:i/>
                <w:iCs/>
                <w:lang w:val="en-GB"/>
              </w:rPr>
              <w:t xml:space="preserve">Performance </w:t>
            </w:r>
            <w:r w:rsidRPr="00B76A67">
              <w:rPr>
                <w:lang w:val="en-GB"/>
              </w:rPr>
              <w:t>Regulation’</w:t>
            </w:r>
            <w:r w:rsidRPr="00B76A67">
              <w:rPr>
                <w:b/>
                <w:i/>
                <w:lang w:val="en-GB"/>
              </w:rPr>
              <w:t>)</w:t>
            </w:r>
            <w:r w:rsidRPr="00B76A67">
              <w:rPr>
                <w:lang w:val="en-GB"/>
              </w:rPr>
              <w:t>.</w:t>
            </w:r>
          </w:p>
        </w:tc>
      </w:tr>
      <w:tr w14:paraId="1FEA844B" w14:textId="77777777" w:rsidTr="00174E28">
        <w:tblPrEx>
          <w:tblW w:w="0" w:type="auto"/>
          <w:jc w:val="center"/>
          <w:tblLayout w:type="fixed"/>
          <w:tblLook w:val="04A0"/>
        </w:tblPrEx>
        <w:trPr>
          <w:jc w:val="center"/>
        </w:trPr>
        <w:tc>
          <w:tcPr>
            <w:tcW w:w="4876" w:type="dxa"/>
            <w:hideMark/>
          </w:tcPr>
          <w:p w:rsidR="005F0E60" w:rsidRPr="00B76A67" w:rsidP="00174E28" w14:paraId="7ACA8E3D" w14:textId="77777777">
            <w:pPr>
              <w:pStyle w:val="Normal6"/>
              <w:rPr>
                <w:lang w:val="en-GB"/>
              </w:rPr>
            </w:pPr>
            <w:r w:rsidRPr="00B76A67">
              <w:rPr>
                <w:lang w:val="en-GB"/>
              </w:rPr>
              <w:t>__________________</w:t>
            </w:r>
          </w:p>
        </w:tc>
        <w:tc>
          <w:tcPr>
            <w:tcW w:w="4876" w:type="dxa"/>
            <w:hideMark/>
          </w:tcPr>
          <w:p w:rsidR="005F0E60" w:rsidRPr="00B76A67" w:rsidP="00174E28" w14:paraId="47BFB0B2" w14:textId="77777777">
            <w:pPr>
              <w:pStyle w:val="Normal6"/>
              <w:rPr>
                <w:szCs w:val="24"/>
                <w:lang w:val="en-GB"/>
              </w:rPr>
            </w:pPr>
            <w:r w:rsidRPr="00B76A67">
              <w:rPr>
                <w:lang w:val="en-GB"/>
              </w:rPr>
              <w:t>__________________</w:t>
            </w:r>
          </w:p>
        </w:tc>
      </w:tr>
      <w:tr w14:paraId="3982F96F" w14:textId="77777777" w:rsidTr="00174E28">
        <w:tblPrEx>
          <w:tblW w:w="0" w:type="auto"/>
          <w:jc w:val="center"/>
          <w:tblLayout w:type="fixed"/>
          <w:tblLook w:val="04A0"/>
        </w:tblPrEx>
        <w:trPr>
          <w:jc w:val="center"/>
        </w:trPr>
        <w:tc>
          <w:tcPr>
            <w:tcW w:w="4876" w:type="dxa"/>
            <w:hideMark/>
          </w:tcPr>
          <w:p w:rsidR="005F0E60" w:rsidRPr="00B76A67" w:rsidP="00174E28" w14:paraId="02E1ECBE" w14:textId="77777777">
            <w:pPr>
              <w:pStyle w:val="Normal6"/>
              <w:rPr>
                <w:lang w:val="en-GB"/>
              </w:rPr>
            </w:pPr>
            <w:r w:rsidRPr="00B76A67">
              <w:rPr>
                <w:vertAlign w:val="superscript"/>
                <w:lang w:val="en-GB"/>
              </w:rPr>
              <w:t>9</w:t>
            </w:r>
            <w:r w:rsidRPr="00B76A67">
              <w:rPr>
                <w:lang w:val="en-GB"/>
              </w:rPr>
              <w:t xml:space="preserve"> Proposal for a Regulation - EUR-Lex - 52025PC0545 - EN - EUR-Lex (europa.eu), currently under negotiations </w:t>
            </w:r>
            <w:r w:rsidRPr="00B76A67">
              <w:rPr>
                <w:lang w:val="en-GB"/>
              </w:rPr>
              <w:t>- .Regulation</w:t>
            </w:r>
            <w:r w:rsidRPr="00B76A67">
              <w:rPr>
                <w:lang w:val="en-GB"/>
              </w:rPr>
              <w:t xml:space="preserve"> (EU, Euratom) 2025/… of the European Parliament and of the Council of … on … (OJ, L, …, ELI:...) [insert date, full title and publication references of this Regulation].-</w:t>
            </w:r>
          </w:p>
        </w:tc>
        <w:tc>
          <w:tcPr>
            <w:tcW w:w="4876" w:type="dxa"/>
            <w:hideMark/>
          </w:tcPr>
          <w:p w:rsidR="005F0E60" w:rsidRPr="00B76A67" w:rsidP="00174E28" w14:paraId="3043F10B" w14:textId="77777777">
            <w:pPr>
              <w:pStyle w:val="Normal6"/>
              <w:rPr>
                <w:szCs w:val="24"/>
                <w:lang w:val="en-GB"/>
              </w:rPr>
            </w:pPr>
            <w:r w:rsidRPr="00B76A67">
              <w:rPr>
                <w:vertAlign w:val="superscript"/>
                <w:lang w:val="en-GB"/>
              </w:rPr>
              <w:t>9</w:t>
            </w:r>
            <w:r w:rsidRPr="00B76A67">
              <w:rPr>
                <w:lang w:val="en-GB"/>
              </w:rPr>
              <w:t xml:space="preserve"> Proposal for a Regulation - EUR-Lex - 52025PC0545 - EN - EUR-Lex (europa.eu), currently under negotiations </w:t>
            </w:r>
            <w:r w:rsidRPr="00B76A67">
              <w:rPr>
                <w:lang w:val="en-GB"/>
              </w:rPr>
              <w:t>- .Regulation</w:t>
            </w:r>
            <w:r w:rsidRPr="00B76A67">
              <w:rPr>
                <w:lang w:val="en-GB"/>
              </w:rPr>
              <w:t xml:space="preserve"> (EU, Euratom) 2025/… of the European Parliament and of the Council of … on … (OJ, L, …, ELI:...) [insert date, full title and publication references of this Regulation].-</w:t>
            </w:r>
          </w:p>
        </w:tc>
      </w:tr>
    </w:tbl>
    <w:p w:rsidR="005F0E60" w:rsidRPr="00B76A67" w:rsidP="005F0E60" w14:paraId="70A7D7E9" w14:textId="77777777"/>
    <w:p w:rsidR="005F0E60" w:rsidRPr="00B76A67" w:rsidP="005F0E60" w14:paraId="7212F582" w14:textId="77777777">
      <w:pPr>
        <w:pStyle w:val="AMNumberTabs0"/>
        <w:keepNext/>
        <w:rPr>
          <w:lang w:val="en-GB"/>
        </w:rPr>
      </w:pPr>
      <w:r w:rsidRPr="00B76A67">
        <w:rPr>
          <w:lang w:val="en-GB"/>
        </w:rPr>
        <w:t>Amendment</w:t>
      </w:r>
      <w:r w:rsidRPr="00B76A67">
        <w:rPr>
          <w:lang w:val="en-GB"/>
        </w:rPr>
        <w:tab/>
      </w:r>
      <w:r w:rsidRPr="00B76A67">
        <w:rPr>
          <w:lang w:val="en-GB"/>
        </w:rPr>
        <w:tab/>
        <w:t>5</w:t>
      </w:r>
    </w:p>
    <w:p w:rsidR="005F0E60" w:rsidRPr="00B76A67" w:rsidP="005F0E60" w14:paraId="5C6183C5" w14:textId="77777777"/>
    <w:p w:rsidR="005F0E60" w:rsidRPr="00B76A67" w:rsidP="005F0E60" w14:paraId="24090D09" w14:textId="77777777">
      <w:pPr>
        <w:pStyle w:val="NormalBold"/>
        <w:keepNext/>
      </w:pPr>
      <w:r w:rsidRPr="00B76A67">
        <w:t>Proposal for a regulation</w:t>
      </w:r>
    </w:p>
    <w:p w:rsidR="005F0E60" w:rsidRPr="00B76A67" w:rsidP="005F0E60" w14:paraId="0A45DE66" w14:textId="77777777">
      <w:pPr>
        <w:pStyle w:val="NormalBold"/>
      </w:pPr>
      <w:r w:rsidRPr="00B76A67">
        <w:t>Recital 7</w:t>
      </w:r>
    </w:p>
    <w:tbl>
      <w:tblPr>
        <w:tblW w:w="0" w:type="auto"/>
        <w:jc w:val="center"/>
        <w:tblLayout w:type="fixed"/>
        <w:tblCellMar>
          <w:left w:w="340" w:type="dxa"/>
          <w:right w:w="340" w:type="dxa"/>
        </w:tblCellMar>
        <w:tblLook w:val="04A0"/>
      </w:tblPr>
      <w:tblGrid>
        <w:gridCol w:w="4876"/>
        <w:gridCol w:w="4876"/>
      </w:tblGrid>
      <w:tr w14:paraId="6699E8DD" w14:textId="77777777" w:rsidTr="00174E28">
        <w:tblPrEx>
          <w:tblW w:w="0" w:type="auto"/>
          <w:jc w:val="center"/>
          <w:tblLayout w:type="fixed"/>
          <w:tblLook w:val="04A0"/>
        </w:tblPrEx>
        <w:trPr>
          <w:jc w:val="center"/>
        </w:trPr>
        <w:tc>
          <w:tcPr>
            <w:tcW w:w="9752" w:type="dxa"/>
            <w:gridSpan w:val="2"/>
          </w:tcPr>
          <w:p w:rsidR="005F0E60" w:rsidRPr="00B76A67" w:rsidP="00174E28" w14:paraId="3571B783" w14:textId="77777777">
            <w:pPr>
              <w:keepNext/>
            </w:pPr>
          </w:p>
        </w:tc>
      </w:tr>
      <w:tr w14:paraId="0F6A470D" w14:textId="77777777" w:rsidTr="00174E28">
        <w:tblPrEx>
          <w:tblW w:w="0" w:type="auto"/>
          <w:jc w:val="center"/>
          <w:tblLayout w:type="fixed"/>
          <w:tblLook w:val="04A0"/>
        </w:tblPrEx>
        <w:trPr>
          <w:jc w:val="center"/>
        </w:trPr>
        <w:tc>
          <w:tcPr>
            <w:tcW w:w="4876" w:type="dxa"/>
            <w:hideMark/>
          </w:tcPr>
          <w:p w:rsidR="005F0E60" w:rsidRPr="00B76A67" w:rsidP="00174E28" w14:paraId="3987630B"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9EF6109" w14:textId="77777777">
            <w:pPr>
              <w:pStyle w:val="ColumnHeading"/>
              <w:keepNext/>
              <w:rPr>
                <w:lang w:val="en-GB"/>
              </w:rPr>
            </w:pPr>
            <w:r w:rsidRPr="00B76A67">
              <w:rPr>
                <w:lang w:val="en-GB"/>
              </w:rPr>
              <w:t>Amendment</w:t>
            </w:r>
          </w:p>
        </w:tc>
      </w:tr>
      <w:tr w14:paraId="728F9D1A" w14:textId="77777777" w:rsidTr="00174E28">
        <w:tblPrEx>
          <w:tblW w:w="0" w:type="auto"/>
          <w:jc w:val="center"/>
          <w:tblLayout w:type="fixed"/>
          <w:tblLook w:val="04A0"/>
        </w:tblPrEx>
        <w:trPr>
          <w:jc w:val="center"/>
        </w:trPr>
        <w:tc>
          <w:tcPr>
            <w:tcW w:w="4876" w:type="dxa"/>
            <w:hideMark/>
          </w:tcPr>
          <w:p w:rsidR="005F0E60" w:rsidRPr="00B76A67" w:rsidP="00174E28" w14:paraId="7B347AB6" w14:textId="2EDAAD0B">
            <w:pPr>
              <w:pStyle w:val="Normal6"/>
              <w:rPr>
                <w:lang w:val="en-GB"/>
              </w:rPr>
            </w:pPr>
            <w:r w:rsidRPr="00B76A67">
              <w:rPr>
                <w:lang w:val="en-GB"/>
              </w:rPr>
              <w:t>(7)</w:t>
            </w:r>
            <w:r w:rsidRPr="00B76A67">
              <w:rPr>
                <w:lang w:val="en-GB"/>
              </w:rPr>
              <w:tab/>
              <w:t xml:space="preserve">The Single Market is governed by </w:t>
            </w:r>
            <w:r w:rsidRPr="00B76A67">
              <w:rPr>
                <w:lang w:val="en-GB"/>
              </w:rPr>
              <w:t xml:space="preserve">the fundamental principles of free movement of goods, services, people, and capital and has been a major contributor to growth, competitiveness and employment. A well-functioning and safe-guarded Single Market </w:t>
            </w:r>
            <w:r w:rsidRPr="00B76A67">
              <w:rPr>
                <w:lang w:val="en-GB"/>
              </w:rPr>
              <w:t>is</w:t>
            </w:r>
            <w:r w:rsidRPr="00B76A67">
              <w:rPr>
                <w:lang w:val="en-GB"/>
              </w:rPr>
              <w:t xml:space="preserve"> a pre-requisite for a competitive, safe and secure Union economy </w:t>
            </w:r>
            <w:r w:rsidRPr="00B76A67">
              <w:rPr>
                <w:b/>
                <w:i/>
                <w:lang w:val="en-GB"/>
              </w:rPr>
              <w:t>and</w:t>
            </w:r>
            <w:r w:rsidRPr="00B76A67">
              <w:rPr>
                <w:lang w:val="en-GB"/>
              </w:rPr>
              <w:t xml:space="preserve"> for advancing the Savings and Investments Union. As stressed by the new approach proposed by the Single Market Strategy, more action is needed to address the barriers, stimulate reforms, reduce fragmentation and complete the Single Market, especially in the context of new global </w:t>
            </w:r>
            <w:r w:rsidRPr="00B76A67">
              <w:rPr>
                <w:b/>
                <w:i/>
                <w:lang w:val="en-GB"/>
              </w:rPr>
              <w:t>challenges.</w:t>
            </w:r>
            <w:r w:rsidRPr="00B76A67" w:rsidR="008500FB">
              <w:rPr>
                <w:b/>
                <w:i/>
                <w:lang w:val="en-GB"/>
              </w:rPr>
              <w:t xml:space="preserve"> </w:t>
            </w:r>
            <w:r w:rsidRPr="00B76A67">
              <w:rPr>
                <w:b/>
                <w:i/>
                <w:lang w:val="en-GB"/>
              </w:rPr>
              <w:t>This</w:t>
            </w:r>
            <w:r w:rsidRPr="00B76A67">
              <w:rPr>
                <w:lang w:val="en-GB"/>
              </w:rPr>
              <w:t xml:space="preserve"> has been and will continue to be reinforced by an effective cohesion policy as an additional key condition for the success of the Single Market. The Member States and the Commission share the responsibility for enforcing Union law to ensure compliance with Single Market rules and to protect people’s </w:t>
            </w:r>
            <w:r w:rsidRPr="00B76A67">
              <w:rPr>
                <w:b/>
                <w:i/>
                <w:lang w:val="en-GB"/>
              </w:rPr>
              <w:t>and</w:t>
            </w:r>
            <w:r w:rsidRPr="00B76A67">
              <w:rPr>
                <w:lang w:val="en-GB"/>
              </w:rPr>
              <w:t xml:space="preserve"> businesses’ rights. The Union-level responsibility combines three main aspects: removal of barriers, collaboration between Member States, and corrective implementation and enforcement actions and stimulating reforms. Barriers such as knowledge and data gaps, </w:t>
            </w:r>
            <w:r w:rsidRPr="00B76A67">
              <w:rPr>
                <w:b/>
                <w:i/>
                <w:lang w:val="en-GB"/>
              </w:rPr>
              <w:t>and gold plating</w:t>
            </w:r>
            <w:r w:rsidRPr="00B76A67">
              <w:rPr>
                <w:lang w:val="en-GB"/>
              </w:rPr>
              <w:t xml:space="preserve"> are obstacles for citizens, consumers, businesses, investors, economic operators to access and operate within the Single Market. Capacity building, administrative and operational cooperation, including digital cooperation, and integration among Member States and between Member States and the Commission remain suboptimal and could be reinforced to improve efficiency and a level-playing field</w:t>
            </w:r>
            <w:r w:rsidRPr="00B76A67">
              <w:rPr>
                <w:b/>
                <w:i/>
                <w:lang w:val="en-GB"/>
              </w:rPr>
              <w:t>. Low efficiency and lack of flexibility in rulemaking, standard setting and enforcement may hamper their adaptability</w:t>
            </w:r>
            <w:r w:rsidRPr="00B76A67">
              <w:rPr>
                <w:lang w:val="en-GB"/>
              </w:rPr>
              <w:t>. There is a need to combine the infrastructure accompanying and enabling the lifting of internal barriers and the infrastructure protecting the external borders of the Single Market.</w:t>
            </w:r>
          </w:p>
        </w:tc>
        <w:tc>
          <w:tcPr>
            <w:tcW w:w="4876" w:type="dxa"/>
            <w:hideMark/>
          </w:tcPr>
          <w:p w:rsidR="005F0E60" w:rsidRPr="00B76A67" w:rsidP="00174E28" w14:paraId="275492C7" w14:textId="6B74B4A5">
            <w:pPr>
              <w:pStyle w:val="Normal6"/>
              <w:rPr>
                <w:szCs w:val="24"/>
                <w:lang w:val="en-GB"/>
              </w:rPr>
            </w:pPr>
            <w:r w:rsidRPr="00B76A67">
              <w:rPr>
                <w:lang w:val="en-GB"/>
              </w:rPr>
              <w:t>(7)</w:t>
            </w:r>
            <w:r w:rsidRPr="00B76A67">
              <w:rPr>
                <w:lang w:val="en-GB"/>
              </w:rPr>
              <w:tab/>
              <w:t xml:space="preserve">The Single Market is governed by </w:t>
            </w:r>
            <w:r w:rsidRPr="00B76A67">
              <w:rPr>
                <w:lang w:val="en-GB"/>
              </w:rPr>
              <w:t xml:space="preserve">the fundamental principles of free movement of goods, services, people, and capital and has been a major contributor to growth, competitiveness and employment. A well-functioning and safe-guarded Single Market </w:t>
            </w:r>
            <w:r w:rsidRPr="00B76A67">
              <w:rPr>
                <w:lang w:val="en-GB"/>
              </w:rPr>
              <w:t>is</w:t>
            </w:r>
            <w:r w:rsidRPr="00B76A67">
              <w:rPr>
                <w:lang w:val="en-GB"/>
              </w:rPr>
              <w:t xml:space="preserve"> a pre-requisite for a competitive, safe</w:t>
            </w:r>
            <w:r w:rsidRPr="00B76A67">
              <w:rPr>
                <w:b/>
                <w:i/>
                <w:lang w:val="en-GB"/>
              </w:rPr>
              <w:t>, resilient, sustainable</w:t>
            </w:r>
            <w:r w:rsidRPr="00B76A67">
              <w:rPr>
                <w:lang w:val="en-GB"/>
              </w:rPr>
              <w:t xml:space="preserve"> and secure Union economy </w:t>
            </w:r>
            <w:r w:rsidRPr="00B76A67">
              <w:rPr>
                <w:b/>
                <w:i/>
                <w:lang w:val="en-GB"/>
              </w:rPr>
              <w:t>as well as</w:t>
            </w:r>
            <w:r w:rsidRPr="00B76A67">
              <w:rPr>
                <w:lang w:val="en-GB"/>
              </w:rPr>
              <w:t xml:space="preserve"> for advancing the Savings and Investments Union. As stressed by the new approach proposed by the Single Market Strategy, more action is needed to address the </w:t>
            </w:r>
            <w:r w:rsidRPr="00B76A67">
              <w:rPr>
                <w:b/>
                <w:i/>
                <w:lang w:val="en-GB"/>
              </w:rPr>
              <w:t>unjustified</w:t>
            </w:r>
            <w:r w:rsidRPr="00B76A67">
              <w:rPr>
                <w:lang w:val="en-GB"/>
              </w:rPr>
              <w:t xml:space="preserve"> barriers, stimulate reforms, reduce fragmentation and complete the Single Market, especially in the context of new global </w:t>
            </w:r>
            <w:r w:rsidRPr="00B76A67">
              <w:rPr>
                <w:b/>
                <w:i/>
                <w:lang w:val="en-GB"/>
              </w:rPr>
              <w:t>challenges. Deepening of the EU Single Market should contribute to upward convergence, social cohesion and ensuring a high level of environmental, consumer, safety, social and labour standards and rights. This</w:t>
            </w:r>
            <w:r w:rsidRPr="00B76A67">
              <w:rPr>
                <w:lang w:val="en-GB"/>
              </w:rPr>
              <w:t xml:space="preserve"> has been and will continue to be reinforced by an effective cohesion policy as an additional key condition for the success of the Single Market. The Member States</w:t>
            </w:r>
            <w:r w:rsidRPr="00B76A67">
              <w:rPr>
                <w:b/>
                <w:i/>
                <w:lang w:val="en-GB"/>
              </w:rPr>
              <w:t>, local and regional authorities, where relevant,</w:t>
            </w:r>
            <w:r w:rsidRPr="00B76A67">
              <w:rPr>
                <w:lang w:val="en-GB"/>
              </w:rPr>
              <w:t xml:space="preserve"> and the Commission share the responsibility for enforcing Union law to ensure compliance with Single Market rules and to protect people’s</w:t>
            </w:r>
            <w:r w:rsidRPr="00B76A67">
              <w:rPr>
                <w:b/>
                <w:i/>
                <w:lang w:val="en-GB"/>
              </w:rPr>
              <w:t>,</w:t>
            </w:r>
            <w:r w:rsidRPr="00B76A67">
              <w:rPr>
                <w:lang w:val="en-GB"/>
              </w:rPr>
              <w:t xml:space="preserve"> </w:t>
            </w:r>
            <w:r w:rsidRPr="00B76A67">
              <w:rPr>
                <w:lang w:val="en-GB"/>
              </w:rPr>
              <w:t>businesses</w:t>
            </w:r>
            <w:r w:rsidRPr="00B76A67">
              <w:rPr>
                <w:b/>
                <w:i/>
                <w:lang w:val="en-GB"/>
              </w:rPr>
              <w:t>’</w:t>
            </w:r>
            <w:r w:rsidRPr="00B76A67">
              <w:rPr>
                <w:b/>
                <w:i/>
                <w:lang w:val="en-GB"/>
              </w:rPr>
              <w:t xml:space="preserve"> and workers</w:t>
            </w:r>
            <w:r w:rsidRPr="00B76A67">
              <w:rPr>
                <w:lang w:val="en-GB"/>
              </w:rPr>
              <w:t xml:space="preserve">’ rights. The Union-level responsibility combines three main aspects: removal of barriers, collaboration between Member States, </w:t>
            </w:r>
            <w:r w:rsidRPr="00B76A67">
              <w:rPr>
                <w:b/>
                <w:i/>
                <w:lang w:val="en-GB"/>
              </w:rPr>
              <w:t>across all levels,</w:t>
            </w:r>
            <w:r w:rsidRPr="00B76A67">
              <w:rPr>
                <w:lang w:val="en-GB"/>
              </w:rPr>
              <w:t xml:space="preserve"> and corrective implementation and enforcement actions and stimulating reforms. Barriers such as </w:t>
            </w:r>
            <w:r w:rsidRPr="00B76A67">
              <w:rPr>
                <w:b/>
                <w:i/>
                <w:lang w:val="en-GB"/>
              </w:rPr>
              <w:t>access to information and</w:t>
            </w:r>
            <w:r w:rsidRPr="00B76A67">
              <w:rPr>
                <w:lang w:val="en-GB"/>
              </w:rPr>
              <w:t xml:space="preserve"> knowledge and data gaps, </w:t>
            </w:r>
            <w:r w:rsidRPr="00B76A67">
              <w:rPr>
                <w:b/>
                <w:i/>
                <w:lang w:val="en-GB"/>
              </w:rPr>
              <w:t>administrative complexity and regulatory fragmentation</w:t>
            </w:r>
            <w:r w:rsidRPr="00B76A67">
              <w:rPr>
                <w:lang w:val="en-GB"/>
              </w:rPr>
              <w:t xml:space="preserve"> are obstacles for citizens, consumers, businesses, investors, economic operators to access and operate within the Single Market. Capacity building, administrative and operational cooperation, including digital cooperation, and integration among Member States</w:t>
            </w:r>
            <w:r w:rsidRPr="00B76A67">
              <w:rPr>
                <w:b/>
                <w:i/>
                <w:lang w:val="en-GB"/>
              </w:rPr>
              <w:t>, across all levels,</w:t>
            </w:r>
            <w:r w:rsidRPr="00B76A67">
              <w:rPr>
                <w:lang w:val="en-GB"/>
              </w:rPr>
              <w:t xml:space="preserve"> and between Member States and the Commission remain suboptimal and could be reinforced to improve efficiency and a level-playing field </w:t>
            </w:r>
            <w:r w:rsidRPr="00B76A67">
              <w:rPr>
                <w:b/>
                <w:i/>
                <w:lang w:val="en-GB"/>
              </w:rPr>
              <w:t xml:space="preserve">as well as the consumer protection. According to the 2026 Single Market </w:t>
            </w:r>
            <w:r w:rsidRPr="00B76A67">
              <w:rPr>
                <w:b/>
                <w:i/>
                <w:lang w:val="en-GB"/>
              </w:rPr>
              <w:t xml:space="preserve">report only 20.6 % of the EU Single Market </w:t>
            </w:r>
            <w:r w:rsidRPr="00B76A67" w:rsidR="00DC38CE">
              <w:rPr>
                <w:b/>
                <w:i/>
                <w:lang w:val="en-GB"/>
              </w:rPr>
              <w:t>p</w:t>
            </w:r>
            <w:r w:rsidRPr="00B76A67">
              <w:rPr>
                <w:b/>
                <w:i/>
                <w:lang w:val="en-GB"/>
              </w:rPr>
              <w:t xml:space="preserve">rocedures are fully online for cross-border procedures, which adds unnecessary administrative burden on citizens, entrepreneurs and businesses in particular micro-companies and </w:t>
            </w:r>
            <w:r w:rsidRPr="00B76A67" w:rsidR="00BB4C25">
              <w:rPr>
                <w:b/>
                <w:i/>
                <w:lang w:val="en-GB"/>
              </w:rPr>
              <w:t>small and medium-sized enterprises (</w:t>
            </w:r>
            <w:r w:rsidRPr="00B76A67">
              <w:rPr>
                <w:b/>
                <w:i/>
                <w:lang w:val="en-GB"/>
              </w:rPr>
              <w:t>SMEs</w:t>
            </w:r>
            <w:r w:rsidRPr="00B76A67" w:rsidR="00BB4C25">
              <w:rPr>
                <w:b/>
                <w:i/>
                <w:lang w:val="en-GB"/>
              </w:rPr>
              <w:t>)</w:t>
            </w:r>
            <w:r w:rsidRPr="00B76A67">
              <w:rPr>
                <w:b/>
                <w:i/>
                <w:lang w:val="en-GB"/>
              </w:rPr>
              <w:t xml:space="preserve"> to fully benefit from the Single Market</w:t>
            </w:r>
            <w:r w:rsidRPr="00B76A67">
              <w:rPr>
                <w:lang w:val="en-GB"/>
              </w:rPr>
              <w:t>. There is a need to combine the infrastructure accompanying and enabling the lifting of internal barriers and the infrastructure protecting the external borders of the Single Market.</w:t>
            </w:r>
          </w:p>
        </w:tc>
      </w:tr>
    </w:tbl>
    <w:p w:rsidR="005F0E60" w:rsidRPr="00B76A67" w:rsidP="005F0E60" w14:paraId="0A8AF339" w14:textId="77777777"/>
    <w:p w:rsidR="005F0E60" w:rsidRPr="00B76A67" w:rsidP="005F0E60" w14:paraId="0FA18017" w14:textId="77777777">
      <w:pPr>
        <w:pStyle w:val="AMNumberTabs0"/>
        <w:keepNext/>
        <w:rPr>
          <w:lang w:val="en-GB"/>
        </w:rPr>
      </w:pPr>
      <w:r w:rsidRPr="00B76A67">
        <w:rPr>
          <w:lang w:val="en-GB"/>
        </w:rPr>
        <w:t>Amendment</w:t>
      </w:r>
      <w:r w:rsidRPr="00B76A67">
        <w:rPr>
          <w:lang w:val="en-GB"/>
        </w:rPr>
        <w:tab/>
      </w:r>
      <w:r w:rsidRPr="00B76A67">
        <w:rPr>
          <w:lang w:val="en-GB"/>
        </w:rPr>
        <w:tab/>
        <w:t>6</w:t>
      </w:r>
    </w:p>
    <w:p w:rsidR="005F0E60" w:rsidRPr="00B76A67" w:rsidP="005F0E60" w14:paraId="41BBB68A" w14:textId="77777777">
      <w:pPr>
        <w:pStyle w:val="NormalBold"/>
        <w:keepNext/>
      </w:pPr>
      <w:r w:rsidRPr="00B76A67">
        <w:t>Proposal for a regulation</w:t>
      </w:r>
    </w:p>
    <w:p w:rsidR="005F0E60" w:rsidRPr="00B76A67" w:rsidP="005F0E60" w14:paraId="5956B136" w14:textId="77777777">
      <w:pPr>
        <w:pStyle w:val="NormalBold"/>
      </w:pPr>
      <w:r w:rsidRPr="00B76A67">
        <w:t>Recital 8</w:t>
      </w:r>
    </w:p>
    <w:tbl>
      <w:tblPr>
        <w:tblW w:w="0" w:type="auto"/>
        <w:jc w:val="center"/>
        <w:tblLayout w:type="fixed"/>
        <w:tblCellMar>
          <w:left w:w="340" w:type="dxa"/>
          <w:right w:w="340" w:type="dxa"/>
        </w:tblCellMar>
        <w:tblLook w:val="04A0"/>
      </w:tblPr>
      <w:tblGrid>
        <w:gridCol w:w="4876"/>
        <w:gridCol w:w="4876"/>
      </w:tblGrid>
      <w:tr w14:paraId="426EBDFA" w14:textId="77777777" w:rsidTr="00174E28">
        <w:tblPrEx>
          <w:tblW w:w="0" w:type="auto"/>
          <w:jc w:val="center"/>
          <w:tblLayout w:type="fixed"/>
          <w:tblLook w:val="04A0"/>
        </w:tblPrEx>
        <w:trPr>
          <w:jc w:val="center"/>
        </w:trPr>
        <w:tc>
          <w:tcPr>
            <w:tcW w:w="9752" w:type="dxa"/>
            <w:gridSpan w:val="2"/>
          </w:tcPr>
          <w:p w:rsidR="005F0E60" w:rsidRPr="00B76A67" w:rsidP="00174E28" w14:paraId="6DD93FBA" w14:textId="77777777">
            <w:pPr>
              <w:keepNext/>
            </w:pPr>
          </w:p>
        </w:tc>
      </w:tr>
      <w:tr w14:paraId="16E61662" w14:textId="77777777" w:rsidTr="00174E28">
        <w:tblPrEx>
          <w:tblW w:w="0" w:type="auto"/>
          <w:jc w:val="center"/>
          <w:tblLayout w:type="fixed"/>
          <w:tblLook w:val="04A0"/>
        </w:tblPrEx>
        <w:trPr>
          <w:jc w:val="center"/>
        </w:trPr>
        <w:tc>
          <w:tcPr>
            <w:tcW w:w="4876" w:type="dxa"/>
            <w:hideMark/>
          </w:tcPr>
          <w:p w:rsidR="005F0E60" w:rsidRPr="00B76A67" w:rsidP="00174E28" w14:paraId="2D7AFFF4"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2BA0F34" w14:textId="77777777">
            <w:pPr>
              <w:pStyle w:val="ColumnHeading"/>
              <w:keepNext/>
              <w:rPr>
                <w:lang w:val="en-GB"/>
              </w:rPr>
            </w:pPr>
            <w:r w:rsidRPr="00B76A67">
              <w:rPr>
                <w:lang w:val="en-GB"/>
              </w:rPr>
              <w:t>Amendment</w:t>
            </w:r>
          </w:p>
        </w:tc>
      </w:tr>
      <w:tr w14:paraId="22F9269B" w14:textId="77777777" w:rsidTr="00174E28">
        <w:tblPrEx>
          <w:tblW w:w="0" w:type="auto"/>
          <w:jc w:val="center"/>
          <w:tblLayout w:type="fixed"/>
          <w:tblLook w:val="04A0"/>
        </w:tblPrEx>
        <w:trPr>
          <w:jc w:val="center"/>
        </w:trPr>
        <w:tc>
          <w:tcPr>
            <w:tcW w:w="4876" w:type="dxa"/>
            <w:hideMark/>
          </w:tcPr>
          <w:p w:rsidR="005F0E60" w:rsidRPr="00B76A67" w:rsidP="00174E28" w14:paraId="13F574F0" w14:textId="77777777">
            <w:pPr>
              <w:pStyle w:val="Normal6"/>
              <w:rPr>
                <w:lang w:val="en-GB"/>
              </w:rPr>
            </w:pPr>
            <w:r w:rsidRPr="00B76A67">
              <w:rPr>
                <w:lang w:val="en-GB"/>
              </w:rPr>
              <w:t>(8)</w:t>
            </w:r>
            <w:r w:rsidRPr="00B76A67">
              <w:rPr>
                <w:lang w:val="en-GB"/>
              </w:rPr>
              <w:tab/>
              <w:t xml:space="preserve">Under the </w:t>
            </w:r>
            <w:r w:rsidRPr="00B76A67">
              <w:rPr>
                <w:b/>
                <w:bCs/>
                <w:lang w:val="en-GB"/>
              </w:rPr>
              <w:t>multiannual financial framework</w:t>
            </w:r>
            <w:r w:rsidRPr="00B76A67">
              <w:rPr>
                <w:lang w:val="en-GB"/>
              </w:rPr>
              <w:t xml:space="preserve"> for the years 2021 to 2027 laid down in Council Regulation (EU, Euratom) 2020/2093</w:t>
            </w:r>
            <w:r w:rsidRPr="00B76A67">
              <w:rPr>
                <w:vertAlign w:val="superscript"/>
                <w:lang w:val="en-GB"/>
              </w:rPr>
              <w:t>11</w:t>
            </w:r>
            <w:r w:rsidRPr="00B76A67">
              <w:rPr>
                <w:lang w:val="en-GB"/>
              </w:rPr>
              <w:t xml:space="preserve"> , the Single Market Programme (‘SMP’) established by Regulation (EU) 2021/690 of the European Parliament and of the Council</w:t>
            </w:r>
            <w:r w:rsidRPr="00B76A67">
              <w:rPr>
                <w:vertAlign w:val="superscript"/>
                <w:lang w:val="en-GB"/>
              </w:rPr>
              <w:t>12</w:t>
            </w:r>
            <w:r w:rsidRPr="00B76A67">
              <w:rPr>
                <w:lang w:val="en-GB"/>
              </w:rPr>
              <w:t xml:space="preserve"> supports the design, implementation and enforcement of Union legislation underpinning the proper functioning of the Single Market, so that it can reach its full potential. The Customs programme established by Regulation (EU) 2021/444 of the European Parliament and of the Council</w:t>
            </w:r>
            <w:r w:rsidRPr="00B76A67">
              <w:rPr>
                <w:vertAlign w:val="superscript"/>
                <w:lang w:val="en-GB"/>
              </w:rPr>
              <w:t>13</w:t>
            </w:r>
            <w:r w:rsidRPr="00B76A67">
              <w:rPr>
                <w:lang w:val="en-GB"/>
              </w:rPr>
              <w:t xml:space="preserve"> and the </w:t>
            </w:r>
            <w:r w:rsidRPr="00B76A67">
              <w:rPr>
                <w:lang w:val="en-GB"/>
              </w:rPr>
              <w:t>Fiscalis</w:t>
            </w:r>
            <w:r w:rsidRPr="00B76A67">
              <w:rPr>
                <w:lang w:val="en-GB"/>
              </w:rPr>
              <w:t xml:space="preserve"> programme established by Regulation (EU) 2021/847 of the European Parliament and of the Council</w:t>
            </w:r>
            <w:r w:rsidRPr="00B76A67">
              <w:rPr>
                <w:vertAlign w:val="superscript"/>
                <w:lang w:val="en-GB"/>
              </w:rPr>
              <w:t>14</w:t>
            </w:r>
            <w:r w:rsidRPr="00B76A67">
              <w:rPr>
                <w:lang w:val="en-GB"/>
              </w:rPr>
              <w:t xml:space="preserve"> accompany the customs and tax policies in the Union by supporting Union level digital solutions for customs and taxation, project based collaborative activities as well as human competency building activities. In addition, the Customs Control Equipment Instrument established as part of the Integrated Border Management Fund by Regulation (EU) 2021/1077 of the European Parliament and of the Council</w:t>
            </w:r>
            <w:r w:rsidRPr="00B76A67">
              <w:rPr>
                <w:vertAlign w:val="superscript"/>
                <w:lang w:val="en-GB"/>
              </w:rPr>
              <w:t>15</w:t>
            </w:r>
            <w:r w:rsidRPr="00B76A67">
              <w:rPr>
                <w:lang w:val="en-GB"/>
              </w:rPr>
              <w:t xml:space="preserve"> ,</w:t>
            </w:r>
            <w:r w:rsidRPr="00B76A67">
              <w:rPr>
                <w:lang w:val="en-GB"/>
              </w:rPr>
              <w:t xml:space="preserve"> contributes to increasing the efficient and effective customs controls, essential for the facilitation of </w:t>
            </w:r>
            <w:r w:rsidRPr="00B76A67">
              <w:rPr>
                <w:lang w:val="en-GB"/>
              </w:rPr>
              <w:t>legitimate trade, while ensuring sufficient level of protection at the external borders. The Union Anti-Fraud Programme (‘UAFP’) established by Regulation (EU) 2021/785 of the European Parliament and of the Council</w:t>
            </w:r>
            <w:r w:rsidRPr="00B76A67">
              <w:rPr>
                <w:vertAlign w:val="superscript"/>
                <w:lang w:val="en-GB"/>
              </w:rPr>
              <w:t>16</w:t>
            </w:r>
            <w:r w:rsidRPr="00B76A67">
              <w:rPr>
                <w:lang w:val="en-GB"/>
              </w:rPr>
              <w:t xml:space="preserve"> funds actions which aim to prevent and combat fraud, corruption and other illegal activities such as money-laundering, affecting the Union's financial interests and to foster Member States’ cooperation in this field among one another and with the Commission.</w:t>
            </w:r>
          </w:p>
        </w:tc>
        <w:tc>
          <w:tcPr>
            <w:tcW w:w="4876" w:type="dxa"/>
            <w:hideMark/>
          </w:tcPr>
          <w:p w:rsidR="005F0E60" w:rsidRPr="00B76A67" w:rsidP="00174E28" w14:paraId="4A93CBAA" w14:textId="77431A9E">
            <w:pPr>
              <w:pStyle w:val="Normal6"/>
              <w:rPr>
                <w:szCs w:val="24"/>
                <w:lang w:val="en-GB"/>
              </w:rPr>
            </w:pPr>
            <w:r w:rsidRPr="00B76A67">
              <w:rPr>
                <w:lang w:val="en-GB"/>
              </w:rPr>
              <w:t>(8)</w:t>
            </w:r>
            <w:r w:rsidRPr="00B76A67">
              <w:rPr>
                <w:lang w:val="en-GB"/>
              </w:rPr>
              <w:tab/>
              <w:t>Under the multiannual financial framework for the years 2021 to 2027 laid down in Council Regulation (EU, Euratom) 2020/2093</w:t>
            </w:r>
            <w:r w:rsidRPr="00B76A67">
              <w:rPr>
                <w:vertAlign w:val="superscript"/>
                <w:lang w:val="en-GB"/>
              </w:rPr>
              <w:t>11</w:t>
            </w:r>
            <w:r w:rsidRPr="00B76A67">
              <w:rPr>
                <w:lang w:val="en-GB"/>
              </w:rPr>
              <w:t xml:space="preserve"> , the Single Market Programme (‘SMP’) established by Regulation (EU) 2021/690 of the European Parliament and of the Council</w:t>
            </w:r>
            <w:r w:rsidRPr="00B76A67">
              <w:rPr>
                <w:vertAlign w:val="superscript"/>
                <w:lang w:val="en-GB"/>
              </w:rPr>
              <w:t>12</w:t>
            </w:r>
            <w:r w:rsidRPr="00B76A67">
              <w:rPr>
                <w:lang w:val="en-GB"/>
              </w:rPr>
              <w:t xml:space="preserve"> supports the design, implementation and enforcement of Union legislation underpinning the proper functioning of the Single Market, so that it can reach its full potential. The Customs programme established by Regulation (EU) 2021/444 of the European Parliament and of the Council</w:t>
            </w:r>
            <w:r w:rsidRPr="00B76A67">
              <w:rPr>
                <w:vertAlign w:val="superscript"/>
                <w:lang w:val="en-GB"/>
              </w:rPr>
              <w:t>13</w:t>
            </w:r>
            <w:r w:rsidRPr="00B76A67">
              <w:rPr>
                <w:lang w:val="en-GB"/>
              </w:rPr>
              <w:t xml:space="preserve"> and the </w:t>
            </w:r>
            <w:r w:rsidRPr="00B76A67">
              <w:rPr>
                <w:lang w:val="en-GB"/>
              </w:rPr>
              <w:t>Fiscalis</w:t>
            </w:r>
            <w:r w:rsidRPr="00B76A67">
              <w:rPr>
                <w:lang w:val="en-GB"/>
              </w:rPr>
              <w:t xml:space="preserve"> programme established by Regulation (EU) 2021/847 of the European Parliament and of the Council</w:t>
            </w:r>
            <w:r w:rsidRPr="00B76A67">
              <w:rPr>
                <w:vertAlign w:val="superscript"/>
                <w:lang w:val="en-GB"/>
              </w:rPr>
              <w:t>14</w:t>
            </w:r>
            <w:r w:rsidRPr="00B76A67">
              <w:rPr>
                <w:lang w:val="en-GB"/>
              </w:rPr>
              <w:t xml:space="preserve"> accompany the customs and tax policies in the Union by supporting Union level digital solutions for customs and taxation</w:t>
            </w:r>
            <w:r w:rsidRPr="00B76A67">
              <w:rPr>
                <w:b/>
                <w:i/>
                <w:lang w:val="en-GB"/>
              </w:rPr>
              <w:t>, which are essential for the effective implementation of Union law</w:t>
            </w:r>
            <w:r w:rsidRPr="00B76A67">
              <w:rPr>
                <w:lang w:val="en-GB"/>
              </w:rPr>
              <w:t>, project based collaborative activities as well as human competency building activities. In addition, the Customs Control Equipment Instrument established as part of the Integrated Border Management Fund by Regulation (EU) 2021/1077 of the European Parliament and of the Council</w:t>
            </w:r>
            <w:r w:rsidRPr="00B76A67">
              <w:rPr>
                <w:vertAlign w:val="superscript"/>
                <w:lang w:val="en-GB"/>
              </w:rPr>
              <w:t>15</w:t>
            </w:r>
            <w:r w:rsidRPr="00B76A67">
              <w:rPr>
                <w:lang w:val="en-GB"/>
              </w:rPr>
              <w:t xml:space="preserve">, contributes to increasing the efficient and </w:t>
            </w:r>
            <w:r w:rsidRPr="00B76A67">
              <w:rPr>
                <w:lang w:val="en-GB"/>
              </w:rPr>
              <w:t>effective customs controls, essential for the facilitation of legitimate trade, while ensuring sufficient level of protection at the external borders. The Union Anti-Fraud Programme (‘UAFP’) established by Regulation (EU) 2021/785 of the European Parliament and of the Council</w:t>
            </w:r>
            <w:r w:rsidRPr="00B76A67">
              <w:rPr>
                <w:vertAlign w:val="superscript"/>
                <w:lang w:val="en-GB"/>
              </w:rPr>
              <w:t>16</w:t>
            </w:r>
            <w:r w:rsidRPr="00B76A67">
              <w:rPr>
                <w:lang w:val="en-GB"/>
              </w:rPr>
              <w:t xml:space="preserve"> funds actions which aim to prevent and combat fraud, corruption and other illegal activities such as money-laundering, affecting the Union's financial interests and to foster Member States’ cooperation in this field among one another and with the Commission.</w:t>
            </w:r>
          </w:p>
        </w:tc>
      </w:tr>
      <w:tr w14:paraId="0C44C6BB" w14:textId="77777777" w:rsidTr="00174E28">
        <w:tblPrEx>
          <w:tblW w:w="0" w:type="auto"/>
          <w:jc w:val="center"/>
          <w:tblLayout w:type="fixed"/>
          <w:tblLook w:val="04A0"/>
        </w:tblPrEx>
        <w:trPr>
          <w:jc w:val="center"/>
        </w:trPr>
        <w:tc>
          <w:tcPr>
            <w:tcW w:w="4876" w:type="dxa"/>
            <w:hideMark/>
          </w:tcPr>
          <w:p w:rsidR="005F0E60" w:rsidRPr="00B76A67" w:rsidP="00174E28" w14:paraId="4B4AC6B9" w14:textId="77777777">
            <w:pPr>
              <w:pStyle w:val="Normal6"/>
              <w:rPr>
                <w:lang w:val="en-GB"/>
              </w:rPr>
            </w:pPr>
            <w:r w:rsidRPr="00B76A67">
              <w:rPr>
                <w:lang w:val="en-GB"/>
              </w:rPr>
              <w:t>__________________</w:t>
            </w:r>
          </w:p>
        </w:tc>
        <w:tc>
          <w:tcPr>
            <w:tcW w:w="4876" w:type="dxa"/>
            <w:hideMark/>
          </w:tcPr>
          <w:p w:rsidR="005F0E60" w:rsidRPr="00B76A67" w:rsidP="00174E28" w14:paraId="0EB68CD0" w14:textId="77777777">
            <w:pPr>
              <w:pStyle w:val="Normal6"/>
              <w:rPr>
                <w:szCs w:val="24"/>
                <w:lang w:val="en-GB"/>
              </w:rPr>
            </w:pPr>
            <w:r w:rsidRPr="00B76A67">
              <w:rPr>
                <w:lang w:val="en-GB"/>
              </w:rPr>
              <w:t>__________________</w:t>
            </w:r>
          </w:p>
        </w:tc>
      </w:tr>
      <w:tr w14:paraId="6963926D" w14:textId="77777777" w:rsidTr="00174E28">
        <w:tblPrEx>
          <w:tblW w:w="0" w:type="auto"/>
          <w:jc w:val="center"/>
          <w:tblLayout w:type="fixed"/>
          <w:tblLook w:val="04A0"/>
        </w:tblPrEx>
        <w:trPr>
          <w:jc w:val="center"/>
        </w:trPr>
        <w:tc>
          <w:tcPr>
            <w:tcW w:w="4876" w:type="dxa"/>
            <w:hideMark/>
          </w:tcPr>
          <w:p w:rsidR="005F0E60" w:rsidRPr="00B76A67" w:rsidP="00174E28" w14:paraId="4588AC21" w14:textId="6E6E3F44">
            <w:pPr>
              <w:pStyle w:val="Normal6"/>
              <w:rPr>
                <w:lang w:val="en-GB"/>
              </w:rPr>
            </w:pPr>
            <w:r w:rsidRPr="00B76A67">
              <w:rPr>
                <w:vertAlign w:val="superscript"/>
                <w:lang w:val="en-GB"/>
              </w:rPr>
              <w:t>11</w:t>
            </w:r>
            <w:r w:rsidRPr="00B76A67">
              <w:rPr>
                <w:lang w:val="en-GB"/>
              </w:rPr>
              <w:t xml:space="preserve"> Council Regulation (EU, Euratom) 2020/2093 of 17 December 2020 laying down the multiannual financial framework for the years 2021 to 2027 (OJ L 433I, 22.12.2020, p. 11, ELI: </w:t>
            </w:r>
            <w:hyperlink r:id="rId12" w:history="1">
              <w:r w:rsidRPr="00B76A67" w:rsidR="00014C4A">
                <w:rPr>
                  <w:rStyle w:val="Hyperlink"/>
                  <w:lang w:val="en-GB"/>
                </w:rPr>
                <w:t>http://data.europa.eu/eli/reg/2020/2093/oj</w:t>
              </w:r>
            </w:hyperlink>
            <w:r w:rsidRPr="00B76A67">
              <w:rPr>
                <w:lang w:val="en-GB"/>
              </w:rPr>
              <w:t>).</w:t>
            </w:r>
          </w:p>
        </w:tc>
        <w:tc>
          <w:tcPr>
            <w:tcW w:w="4876" w:type="dxa"/>
            <w:hideMark/>
          </w:tcPr>
          <w:p w:rsidR="005F0E60" w:rsidRPr="00B76A67" w:rsidP="00174E28" w14:paraId="274050AC" w14:textId="28352F66">
            <w:pPr>
              <w:pStyle w:val="Normal6"/>
              <w:rPr>
                <w:szCs w:val="24"/>
                <w:lang w:val="en-GB"/>
              </w:rPr>
            </w:pPr>
            <w:r w:rsidRPr="00B76A67">
              <w:rPr>
                <w:vertAlign w:val="superscript"/>
                <w:lang w:val="en-GB"/>
              </w:rPr>
              <w:t>11</w:t>
            </w:r>
            <w:r w:rsidRPr="00B76A67">
              <w:rPr>
                <w:lang w:val="en-GB"/>
              </w:rPr>
              <w:t xml:space="preserve"> Council Regulation (EU, Euratom) 2020/2093 of 17 December 2020 laying down the multiannual financial framework for the years 2021 to 2027 (OJ L 433I, 22.12.2020, p. 11, ELI: </w:t>
            </w:r>
            <w:hyperlink r:id="rId12" w:history="1">
              <w:r w:rsidRPr="00B76A67" w:rsidR="00014C4A">
                <w:rPr>
                  <w:rStyle w:val="Hyperlink"/>
                  <w:lang w:val="en-GB"/>
                </w:rPr>
                <w:t>http://data.europa.eu/eli/reg/2020/2093/oj</w:t>
              </w:r>
            </w:hyperlink>
            <w:r w:rsidRPr="00B76A67">
              <w:rPr>
                <w:lang w:val="en-GB"/>
              </w:rPr>
              <w:t>).</w:t>
            </w:r>
          </w:p>
        </w:tc>
      </w:tr>
      <w:tr w14:paraId="5B588451" w14:textId="77777777" w:rsidTr="00174E28">
        <w:tblPrEx>
          <w:tblW w:w="0" w:type="auto"/>
          <w:jc w:val="center"/>
          <w:tblLayout w:type="fixed"/>
          <w:tblLook w:val="04A0"/>
        </w:tblPrEx>
        <w:trPr>
          <w:jc w:val="center"/>
        </w:trPr>
        <w:tc>
          <w:tcPr>
            <w:tcW w:w="4876" w:type="dxa"/>
            <w:hideMark/>
          </w:tcPr>
          <w:p w:rsidR="005F0E60" w:rsidRPr="00B76A67" w:rsidP="00174E28" w14:paraId="2BF5456D" w14:textId="202FF257">
            <w:pPr>
              <w:pStyle w:val="Normal6"/>
              <w:rPr>
                <w:lang w:val="en-GB"/>
              </w:rPr>
            </w:pPr>
            <w:r w:rsidRPr="00B76A67">
              <w:rPr>
                <w:vertAlign w:val="superscript"/>
                <w:lang w:val="en-GB"/>
              </w:rPr>
              <w:t>12</w:t>
            </w:r>
            <w:r w:rsidRPr="00B76A67">
              <w:rPr>
                <w:lang w:val="en-GB"/>
              </w:rPr>
              <w:t xml:space="preserve"> Regulation (EU) 2021/690 of the European Parliament and of the Council of 28 April 2021 establishing a programme for the internal market, competitiveness of enterprises, including small and medium-sized enterprises, the area of plants, animals, food and feed, and European statistics (Single Market Programme) and repealing Regulations (EU) No 99/2013, (EU) No 1287/2013, (EU) No 254/2014 and (EU) No 652/2014 (OJ L 153, 3.5.2021, p. 1, ELI: </w:t>
            </w:r>
            <w:hyperlink r:id="rId13" w:history="1">
              <w:r w:rsidRPr="00B76A67" w:rsidR="00014C4A">
                <w:rPr>
                  <w:rStyle w:val="Hyperlink"/>
                  <w:lang w:val="en-GB"/>
                </w:rPr>
                <w:t>http://data.europa.eu/eli/reg/2021/690/oj</w:t>
              </w:r>
            </w:hyperlink>
            <w:r w:rsidRPr="00B76A67">
              <w:rPr>
                <w:lang w:val="en-GB"/>
              </w:rPr>
              <w:t>).</w:t>
            </w:r>
          </w:p>
        </w:tc>
        <w:tc>
          <w:tcPr>
            <w:tcW w:w="4876" w:type="dxa"/>
            <w:hideMark/>
          </w:tcPr>
          <w:p w:rsidR="005F0E60" w:rsidRPr="00B76A67" w:rsidP="00174E28" w14:paraId="7B753AAA" w14:textId="4A047979">
            <w:pPr>
              <w:pStyle w:val="Normal6"/>
              <w:rPr>
                <w:szCs w:val="24"/>
                <w:lang w:val="en-GB"/>
              </w:rPr>
            </w:pPr>
            <w:r w:rsidRPr="00B76A67">
              <w:rPr>
                <w:vertAlign w:val="superscript"/>
                <w:lang w:val="en-GB"/>
              </w:rPr>
              <w:t>12</w:t>
            </w:r>
            <w:r w:rsidRPr="00B76A67">
              <w:rPr>
                <w:lang w:val="en-GB"/>
              </w:rPr>
              <w:t xml:space="preserve"> Regulation (EU) 2021/690 of the European Parliament and of the Council of 28 April 2021 establishing a programme for the internal market, competitiveness of enterprises, including small and medium-sized enterprises, the area of plants, animals, food and feed, and European statistics (Single Market Programme) and repealing Regulations (EU) No 99/2013, (EU) No 1287/2013, (EU) No 254/2014 and (EU) No 652/2014 (OJ L 153, 3.5.2021, p. 1, ELI: </w:t>
            </w:r>
            <w:hyperlink r:id="rId13" w:history="1">
              <w:r w:rsidRPr="00B76A67" w:rsidR="00014C4A">
                <w:rPr>
                  <w:rStyle w:val="Hyperlink"/>
                  <w:lang w:val="en-GB"/>
                </w:rPr>
                <w:t>http://data.europa.eu/eli/reg/2021/690/oj</w:t>
              </w:r>
            </w:hyperlink>
            <w:r w:rsidRPr="00B76A67">
              <w:rPr>
                <w:lang w:val="en-GB"/>
              </w:rPr>
              <w:t>).</w:t>
            </w:r>
          </w:p>
        </w:tc>
      </w:tr>
      <w:tr w14:paraId="4DE09C9D" w14:textId="77777777" w:rsidTr="00174E28">
        <w:tblPrEx>
          <w:tblW w:w="0" w:type="auto"/>
          <w:jc w:val="center"/>
          <w:tblLayout w:type="fixed"/>
          <w:tblLook w:val="04A0"/>
        </w:tblPrEx>
        <w:trPr>
          <w:jc w:val="center"/>
        </w:trPr>
        <w:tc>
          <w:tcPr>
            <w:tcW w:w="4876" w:type="dxa"/>
            <w:hideMark/>
          </w:tcPr>
          <w:p w:rsidR="005F0E60" w:rsidRPr="00B76A67" w:rsidP="00174E28" w14:paraId="6DD8FB4D" w14:textId="66388E7D">
            <w:pPr>
              <w:pStyle w:val="Normal6"/>
              <w:rPr>
                <w:lang w:val="en-GB"/>
              </w:rPr>
            </w:pPr>
            <w:r w:rsidRPr="00B76A67">
              <w:rPr>
                <w:vertAlign w:val="superscript"/>
                <w:lang w:val="en-GB"/>
              </w:rPr>
              <w:t>13</w:t>
            </w:r>
            <w:r w:rsidRPr="00B76A67">
              <w:rPr>
                <w:lang w:val="en-GB"/>
              </w:rPr>
              <w:t xml:space="preserve"> Regulation (EU) 2021/444 of the European Parliament and of the Council of 11 March 2021 establishing the Customs programme for cooperation in the field of customs (OJ L 87, 15.3.2021, p. 1, ELI: </w:t>
            </w:r>
            <w:hyperlink r:id="rId14" w:history="1">
              <w:r w:rsidRPr="00B76A67" w:rsidR="00014C4A">
                <w:rPr>
                  <w:rStyle w:val="Hyperlink"/>
                  <w:lang w:val="en-GB"/>
                </w:rPr>
                <w:t>http://data.europa.eu/eli/reg/2021/444/oj</w:t>
              </w:r>
            </w:hyperlink>
            <w:r w:rsidRPr="00B76A67">
              <w:rPr>
                <w:lang w:val="en-GB"/>
              </w:rPr>
              <w:t>).</w:t>
            </w:r>
          </w:p>
        </w:tc>
        <w:tc>
          <w:tcPr>
            <w:tcW w:w="4876" w:type="dxa"/>
            <w:hideMark/>
          </w:tcPr>
          <w:p w:rsidR="005F0E60" w:rsidRPr="00B76A67" w:rsidP="00174E28" w14:paraId="382DBE0C" w14:textId="65DEF8D6">
            <w:pPr>
              <w:pStyle w:val="Normal6"/>
              <w:rPr>
                <w:szCs w:val="24"/>
                <w:lang w:val="en-GB"/>
              </w:rPr>
            </w:pPr>
            <w:r w:rsidRPr="00B76A67">
              <w:rPr>
                <w:vertAlign w:val="superscript"/>
                <w:lang w:val="en-GB"/>
              </w:rPr>
              <w:t>13</w:t>
            </w:r>
            <w:r w:rsidRPr="00B76A67">
              <w:rPr>
                <w:lang w:val="en-GB"/>
              </w:rPr>
              <w:t xml:space="preserve"> Regulation (EU) 2021/444 of the European Parliament and of the Council of 11 March 2021 establishing the Customs programme for cooperation in the field of customs (OJ L 87, 15.3.2021, p. 1, ELI: </w:t>
            </w:r>
            <w:hyperlink r:id="rId14" w:history="1">
              <w:r w:rsidRPr="00B76A67" w:rsidR="00014C4A">
                <w:rPr>
                  <w:rStyle w:val="Hyperlink"/>
                  <w:lang w:val="en-GB"/>
                </w:rPr>
                <w:t>http://data.europa.eu/eli/reg/2021/444/oj</w:t>
              </w:r>
            </w:hyperlink>
            <w:r w:rsidRPr="00B76A67">
              <w:rPr>
                <w:lang w:val="en-GB"/>
              </w:rPr>
              <w:t>).</w:t>
            </w:r>
          </w:p>
        </w:tc>
      </w:tr>
      <w:tr w14:paraId="0620466D" w14:textId="77777777" w:rsidTr="00174E28">
        <w:tblPrEx>
          <w:tblW w:w="0" w:type="auto"/>
          <w:jc w:val="center"/>
          <w:tblLayout w:type="fixed"/>
          <w:tblLook w:val="04A0"/>
        </w:tblPrEx>
        <w:trPr>
          <w:jc w:val="center"/>
        </w:trPr>
        <w:tc>
          <w:tcPr>
            <w:tcW w:w="4876" w:type="dxa"/>
            <w:hideMark/>
          </w:tcPr>
          <w:p w:rsidR="005F0E60" w:rsidRPr="00B76A67" w:rsidP="00174E28" w14:paraId="3CE50D19" w14:textId="195CFAC3">
            <w:pPr>
              <w:pStyle w:val="Normal6"/>
              <w:rPr>
                <w:lang w:val="en-GB"/>
              </w:rPr>
            </w:pPr>
            <w:r w:rsidRPr="00B76A67">
              <w:rPr>
                <w:vertAlign w:val="superscript"/>
                <w:lang w:val="en-GB"/>
              </w:rPr>
              <w:t>14</w:t>
            </w:r>
            <w:r w:rsidRPr="00B76A67">
              <w:rPr>
                <w:lang w:val="en-GB"/>
              </w:rPr>
              <w:t xml:space="preserve"> Regulation (EU) 2021/847 of the European Parliament and of the Council of 20 May 2021 establishing the ‘</w:t>
            </w:r>
            <w:r w:rsidRPr="00B76A67">
              <w:rPr>
                <w:lang w:val="en-GB"/>
              </w:rPr>
              <w:t>Fiscalis</w:t>
            </w:r>
            <w:r w:rsidRPr="00B76A67">
              <w:rPr>
                <w:lang w:val="en-GB"/>
              </w:rPr>
              <w:t xml:space="preserve">’ programme for cooperation in the field of taxation and repealing Regulation (EU) No 1286/2013 (OJ L 188, 28.5.2021, p. 1, ELI: </w:t>
            </w:r>
            <w:hyperlink r:id="rId15" w:history="1">
              <w:r w:rsidRPr="00B76A67" w:rsidR="00014C4A">
                <w:rPr>
                  <w:rStyle w:val="Hyperlink"/>
                  <w:lang w:val="en-GB"/>
                </w:rPr>
                <w:t>http://data.europa.eu/eli/reg/2021/847/oj</w:t>
              </w:r>
            </w:hyperlink>
            <w:r w:rsidRPr="00B76A67">
              <w:rPr>
                <w:lang w:val="en-GB"/>
              </w:rPr>
              <w:t>).</w:t>
            </w:r>
          </w:p>
        </w:tc>
        <w:tc>
          <w:tcPr>
            <w:tcW w:w="4876" w:type="dxa"/>
            <w:hideMark/>
          </w:tcPr>
          <w:p w:rsidR="005F0E60" w:rsidRPr="00B76A67" w:rsidP="00174E28" w14:paraId="3A345EA9" w14:textId="7E12FEF2">
            <w:pPr>
              <w:pStyle w:val="Normal6"/>
              <w:rPr>
                <w:szCs w:val="24"/>
                <w:lang w:val="en-GB"/>
              </w:rPr>
            </w:pPr>
            <w:r w:rsidRPr="00B76A67">
              <w:rPr>
                <w:vertAlign w:val="superscript"/>
                <w:lang w:val="en-GB"/>
              </w:rPr>
              <w:t>14</w:t>
            </w:r>
            <w:r w:rsidRPr="00B76A67">
              <w:rPr>
                <w:lang w:val="en-GB"/>
              </w:rPr>
              <w:t xml:space="preserve"> Regulation (EU) 2021/847 of the European Parliament and of the Council of 20 May 2021 establishing the ‘</w:t>
            </w:r>
            <w:r w:rsidRPr="00B76A67">
              <w:rPr>
                <w:lang w:val="en-GB"/>
              </w:rPr>
              <w:t>Fiscalis</w:t>
            </w:r>
            <w:r w:rsidRPr="00B76A67">
              <w:rPr>
                <w:lang w:val="en-GB"/>
              </w:rPr>
              <w:t xml:space="preserve">’ programme for cooperation in the field of taxation and repealing Regulation (EU) No 1286/2013 (OJ L 188, 28.5.2021, p. 1, ELI: </w:t>
            </w:r>
            <w:hyperlink r:id="rId15" w:history="1">
              <w:r w:rsidRPr="00B76A67" w:rsidR="00014C4A">
                <w:rPr>
                  <w:rStyle w:val="Hyperlink"/>
                  <w:lang w:val="en-GB"/>
                </w:rPr>
                <w:t>http://data.europa.eu/eli/reg/2021/847/oj</w:t>
              </w:r>
            </w:hyperlink>
            <w:r w:rsidRPr="00B76A67">
              <w:rPr>
                <w:lang w:val="en-GB"/>
              </w:rPr>
              <w:t>).</w:t>
            </w:r>
          </w:p>
        </w:tc>
      </w:tr>
      <w:tr w14:paraId="6C502919" w14:textId="77777777" w:rsidTr="00174E28">
        <w:tblPrEx>
          <w:tblW w:w="0" w:type="auto"/>
          <w:jc w:val="center"/>
          <w:tblLayout w:type="fixed"/>
          <w:tblLook w:val="04A0"/>
        </w:tblPrEx>
        <w:trPr>
          <w:jc w:val="center"/>
        </w:trPr>
        <w:tc>
          <w:tcPr>
            <w:tcW w:w="4876" w:type="dxa"/>
            <w:hideMark/>
          </w:tcPr>
          <w:p w:rsidR="005F0E60" w:rsidRPr="00B76A67" w:rsidP="00174E28" w14:paraId="1F3A6C96" w14:textId="1B02D8F2">
            <w:pPr>
              <w:pStyle w:val="Normal6"/>
              <w:rPr>
                <w:lang w:val="en-GB"/>
              </w:rPr>
            </w:pPr>
            <w:r w:rsidRPr="00B76A67">
              <w:rPr>
                <w:vertAlign w:val="superscript"/>
                <w:lang w:val="en-GB"/>
              </w:rPr>
              <w:t>15</w:t>
            </w:r>
            <w:r w:rsidRPr="00B76A67">
              <w:rPr>
                <w:lang w:val="en-GB"/>
              </w:rPr>
              <w:t xml:space="preserve"> Regulation (EU) 2021/1077 of the European Parliament and of the Council of </w:t>
            </w:r>
            <w:r w:rsidRPr="00B76A67">
              <w:rPr>
                <w:lang w:val="en-GB"/>
              </w:rPr>
              <w:t xml:space="preserve">24 June 2021 establishing, as part of the Integrated Border Management Fund, the instrument for financial support for customs control equipment (OJ L 234, 2.7.2021, p. 1, ELI: </w:t>
            </w:r>
            <w:hyperlink r:id="rId16" w:history="1">
              <w:r w:rsidRPr="00B76A67" w:rsidR="00014C4A">
                <w:rPr>
                  <w:rStyle w:val="Hyperlink"/>
                  <w:lang w:val="en-GB"/>
                </w:rPr>
                <w:t>http://data.europa.eu/eli/reg/2021/1077/oj</w:t>
              </w:r>
            </w:hyperlink>
            <w:r w:rsidRPr="00B76A67">
              <w:rPr>
                <w:lang w:val="en-GB"/>
              </w:rPr>
              <w:t>).</w:t>
            </w:r>
          </w:p>
        </w:tc>
        <w:tc>
          <w:tcPr>
            <w:tcW w:w="4876" w:type="dxa"/>
            <w:hideMark/>
          </w:tcPr>
          <w:p w:rsidR="005F0E60" w:rsidRPr="00B76A67" w:rsidP="00174E28" w14:paraId="1F6477AF" w14:textId="4E76049D">
            <w:pPr>
              <w:pStyle w:val="Normal6"/>
              <w:rPr>
                <w:szCs w:val="24"/>
                <w:lang w:val="en-GB"/>
              </w:rPr>
            </w:pPr>
            <w:r w:rsidRPr="00B76A67">
              <w:rPr>
                <w:vertAlign w:val="superscript"/>
                <w:lang w:val="en-GB"/>
              </w:rPr>
              <w:t>15</w:t>
            </w:r>
            <w:r w:rsidRPr="00B76A67">
              <w:rPr>
                <w:lang w:val="en-GB"/>
              </w:rPr>
              <w:t xml:space="preserve"> Regulation (EU) 2021/1077 of the European Parliament and of the Council of </w:t>
            </w:r>
            <w:r w:rsidRPr="00B76A67">
              <w:rPr>
                <w:lang w:val="en-GB"/>
              </w:rPr>
              <w:t xml:space="preserve">24 June 2021 establishing, as part of the Integrated Border Management Fund, the instrument for financial support for customs control equipment (OJ L 234, 2.7.2021, p. 1, ELI: </w:t>
            </w:r>
            <w:hyperlink r:id="rId16" w:history="1">
              <w:r w:rsidRPr="00B76A67" w:rsidR="00014C4A">
                <w:rPr>
                  <w:rStyle w:val="Hyperlink"/>
                  <w:lang w:val="en-GB"/>
                </w:rPr>
                <w:t>http://data.europa.eu/eli/reg/2021/1077/oj</w:t>
              </w:r>
            </w:hyperlink>
            <w:r w:rsidRPr="00B76A67">
              <w:rPr>
                <w:lang w:val="en-GB"/>
              </w:rPr>
              <w:t>).</w:t>
            </w:r>
          </w:p>
        </w:tc>
      </w:tr>
      <w:tr w14:paraId="5FEB8EB1" w14:textId="77777777" w:rsidTr="00174E28">
        <w:tblPrEx>
          <w:tblW w:w="0" w:type="auto"/>
          <w:jc w:val="center"/>
          <w:tblLayout w:type="fixed"/>
          <w:tblLook w:val="04A0"/>
        </w:tblPrEx>
        <w:trPr>
          <w:jc w:val="center"/>
        </w:trPr>
        <w:tc>
          <w:tcPr>
            <w:tcW w:w="4876" w:type="dxa"/>
            <w:hideMark/>
          </w:tcPr>
          <w:p w:rsidR="005F0E60" w:rsidRPr="00B76A67" w:rsidP="00174E28" w14:paraId="5A458A95" w14:textId="13FF8096">
            <w:pPr>
              <w:pStyle w:val="Normal6"/>
              <w:rPr>
                <w:lang w:val="en-GB"/>
              </w:rPr>
            </w:pPr>
            <w:r w:rsidRPr="00B76A67">
              <w:rPr>
                <w:vertAlign w:val="superscript"/>
                <w:lang w:val="en-GB"/>
              </w:rPr>
              <w:t>16</w:t>
            </w:r>
            <w:r w:rsidRPr="00B76A67">
              <w:rPr>
                <w:lang w:val="en-GB"/>
              </w:rPr>
              <w:t xml:space="preserve"> Regulation (EU) 2021/785 of the European Parliament and of the Council of 29 April 2021 establishing the Union Anti-Fraud Programme and repealing Regulation (EU) No 250/2014 (OJ L 172, 17.5.2021, p. 110, ELI: </w:t>
            </w:r>
            <w:hyperlink r:id="rId17" w:history="1">
              <w:r w:rsidRPr="00B76A67" w:rsidR="00014C4A">
                <w:rPr>
                  <w:rStyle w:val="Hyperlink"/>
                  <w:lang w:val="en-GB"/>
                </w:rPr>
                <w:t>http://data.europa.eu/eli/reg/2021/785/oj</w:t>
              </w:r>
            </w:hyperlink>
            <w:r w:rsidRPr="00B76A67">
              <w:rPr>
                <w:lang w:val="en-GB"/>
              </w:rPr>
              <w:t>).</w:t>
            </w:r>
          </w:p>
        </w:tc>
        <w:tc>
          <w:tcPr>
            <w:tcW w:w="4876" w:type="dxa"/>
            <w:hideMark/>
          </w:tcPr>
          <w:p w:rsidR="005F0E60" w:rsidRPr="00B76A67" w:rsidP="00174E28" w14:paraId="38E2628D" w14:textId="7BB28942">
            <w:pPr>
              <w:pStyle w:val="Normal6"/>
              <w:rPr>
                <w:szCs w:val="24"/>
                <w:lang w:val="en-GB"/>
              </w:rPr>
            </w:pPr>
            <w:r w:rsidRPr="00B76A67">
              <w:rPr>
                <w:vertAlign w:val="superscript"/>
                <w:lang w:val="en-GB"/>
              </w:rPr>
              <w:t>16</w:t>
            </w:r>
            <w:r w:rsidRPr="00B76A67">
              <w:rPr>
                <w:lang w:val="en-GB"/>
              </w:rPr>
              <w:t xml:space="preserve"> Regulation (EU) 2021/785 of the European Parliament and of the Council of 29 April 2021 establishing the Union Anti-Fraud Programme and repealing Regulation (EU) No 250/2014 (OJ L 172, 17.5.2021, p. 110, ELI: </w:t>
            </w:r>
            <w:hyperlink r:id="rId17" w:history="1">
              <w:r w:rsidRPr="00B76A67" w:rsidR="00014C4A">
                <w:rPr>
                  <w:rStyle w:val="Hyperlink"/>
                  <w:lang w:val="en-GB"/>
                </w:rPr>
                <w:t>http://data.europa.eu/eli/reg/2021/785/oj</w:t>
              </w:r>
            </w:hyperlink>
            <w:r w:rsidRPr="00B76A67">
              <w:rPr>
                <w:lang w:val="en-GB"/>
              </w:rPr>
              <w:t>).</w:t>
            </w:r>
          </w:p>
        </w:tc>
      </w:tr>
    </w:tbl>
    <w:p w:rsidR="005F0E60" w:rsidRPr="00B76A67" w:rsidP="005F0E60" w14:paraId="6ACE037A" w14:textId="77777777"/>
    <w:p w:rsidR="005F0E60" w:rsidRPr="00B76A67" w:rsidP="005F0E60" w14:paraId="7C683DBA" w14:textId="77777777">
      <w:pPr>
        <w:pStyle w:val="AMNumberTabs0"/>
        <w:keepNext/>
        <w:rPr>
          <w:lang w:val="en-GB"/>
        </w:rPr>
      </w:pPr>
      <w:r w:rsidRPr="00B76A67">
        <w:rPr>
          <w:lang w:val="en-GB"/>
        </w:rPr>
        <w:t>Amendment</w:t>
      </w:r>
      <w:r w:rsidRPr="00B76A67">
        <w:rPr>
          <w:lang w:val="en-GB"/>
        </w:rPr>
        <w:tab/>
      </w:r>
      <w:r w:rsidRPr="00B76A67">
        <w:rPr>
          <w:lang w:val="en-GB"/>
        </w:rPr>
        <w:tab/>
        <w:t>7</w:t>
      </w:r>
    </w:p>
    <w:p w:rsidR="005F0E60" w:rsidRPr="00B76A67" w:rsidP="005F0E60" w14:paraId="461503AD" w14:textId="77777777"/>
    <w:p w:rsidR="005F0E60" w:rsidRPr="00B76A67" w:rsidP="005F0E60" w14:paraId="2F3AEE79" w14:textId="77777777">
      <w:pPr>
        <w:pStyle w:val="NormalBold"/>
        <w:keepNext/>
      </w:pPr>
      <w:r w:rsidRPr="00B76A67">
        <w:t>Proposal for a regulation</w:t>
      </w:r>
    </w:p>
    <w:p w:rsidR="005F0E60" w:rsidRPr="00B76A67" w:rsidP="005F0E60" w14:paraId="02DB5DA5" w14:textId="77777777">
      <w:pPr>
        <w:pStyle w:val="NormalBold"/>
      </w:pPr>
      <w:r w:rsidRPr="00B76A67">
        <w:t>Recital 9</w:t>
      </w:r>
    </w:p>
    <w:tbl>
      <w:tblPr>
        <w:tblW w:w="0" w:type="auto"/>
        <w:jc w:val="center"/>
        <w:tblLayout w:type="fixed"/>
        <w:tblCellMar>
          <w:left w:w="340" w:type="dxa"/>
          <w:right w:w="340" w:type="dxa"/>
        </w:tblCellMar>
        <w:tblLook w:val="04A0"/>
      </w:tblPr>
      <w:tblGrid>
        <w:gridCol w:w="4876"/>
        <w:gridCol w:w="4876"/>
      </w:tblGrid>
      <w:tr w14:paraId="1A5B3D76" w14:textId="77777777" w:rsidTr="00174E28">
        <w:tblPrEx>
          <w:tblW w:w="0" w:type="auto"/>
          <w:jc w:val="center"/>
          <w:tblLayout w:type="fixed"/>
          <w:tblLook w:val="04A0"/>
        </w:tblPrEx>
        <w:trPr>
          <w:jc w:val="center"/>
        </w:trPr>
        <w:tc>
          <w:tcPr>
            <w:tcW w:w="9752" w:type="dxa"/>
            <w:gridSpan w:val="2"/>
          </w:tcPr>
          <w:p w:rsidR="005F0E60" w:rsidRPr="00B76A67" w:rsidP="00174E28" w14:paraId="34A43392" w14:textId="77777777">
            <w:pPr>
              <w:keepNext/>
            </w:pPr>
          </w:p>
        </w:tc>
      </w:tr>
      <w:tr w14:paraId="79BACD76" w14:textId="77777777" w:rsidTr="00174E28">
        <w:tblPrEx>
          <w:tblW w:w="0" w:type="auto"/>
          <w:jc w:val="center"/>
          <w:tblLayout w:type="fixed"/>
          <w:tblLook w:val="04A0"/>
        </w:tblPrEx>
        <w:trPr>
          <w:jc w:val="center"/>
        </w:trPr>
        <w:tc>
          <w:tcPr>
            <w:tcW w:w="4876" w:type="dxa"/>
            <w:hideMark/>
          </w:tcPr>
          <w:p w:rsidR="005F0E60" w:rsidRPr="00B76A67" w:rsidP="00174E28" w14:paraId="3951A50B"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C357449" w14:textId="77777777">
            <w:pPr>
              <w:pStyle w:val="ColumnHeading"/>
              <w:keepNext/>
              <w:rPr>
                <w:lang w:val="en-GB"/>
              </w:rPr>
            </w:pPr>
            <w:r w:rsidRPr="00B76A67">
              <w:rPr>
                <w:lang w:val="en-GB"/>
              </w:rPr>
              <w:t>Amendment</w:t>
            </w:r>
          </w:p>
        </w:tc>
      </w:tr>
      <w:tr w14:paraId="5F051A40" w14:textId="77777777" w:rsidTr="00174E28">
        <w:tblPrEx>
          <w:tblW w:w="0" w:type="auto"/>
          <w:jc w:val="center"/>
          <w:tblLayout w:type="fixed"/>
          <w:tblLook w:val="04A0"/>
        </w:tblPrEx>
        <w:trPr>
          <w:jc w:val="center"/>
        </w:trPr>
        <w:tc>
          <w:tcPr>
            <w:tcW w:w="4876" w:type="dxa"/>
            <w:hideMark/>
          </w:tcPr>
          <w:p w:rsidR="005F0E60" w:rsidRPr="00B76A67" w:rsidP="00174E28" w14:paraId="0E6929DF" w14:textId="77777777">
            <w:pPr>
              <w:pStyle w:val="Normal6"/>
              <w:rPr>
                <w:lang w:val="en-GB"/>
              </w:rPr>
            </w:pPr>
            <w:r w:rsidRPr="00B76A67">
              <w:rPr>
                <w:lang w:val="en-GB"/>
              </w:rPr>
              <w:t>(9)</w:t>
            </w:r>
            <w:r w:rsidRPr="00B76A67">
              <w:rPr>
                <w:lang w:val="en-GB"/>
              </w:rPr>
              <w:tab/>
              <w:t xml:space="preserve">With economic and security uncertainty caused by geopolitical challenges and trade tensions, the Single Market is our anchor for stability and resilience. Those challenges require a collective and coordinated Union response considering their scale and the high levels of interdependence among Member States and regions. In addition, </w:t>
            </w:r>
            <w:r w:rsidRPr="00B76A67">
              <w:rPr>
                <w:b/>
                <w:i/>
                <w:lang w:val="en-GB"/>
              </w:rPr>
              <w:t>an adequate</w:t>
            </w:r>
            <w:r w:rsidRPr="00B76A67">
              <w:rPr>
                <w:lang w:val="en-GB"/>
              </w:rPr>
              <w:t xml:space="preserve"> level of protection and resulting benefits for citizens, consumers, investors and businesses could not be achieved solely through actions at national level, nor could it generate economies of scale, especially given the cross-border nature of those benefits.</w:t>
            </w:r>
          </w:p>
        </w:tc>
        <w:tc>
          <w:tcPr>
            <w:tcW w:w="4876" w:type="dxa"/>
            <w:hideMark/>
          </w:tcPr>
          <w:p w:rsidR="005F0E60" w:rsidRPr="00B76A67" w:rsidP="00174E28" w14:paraId="7378092E" w14:textId="77777777">
            <w:pPr>
              <w:pStyle w:val="Normal6"/>
              <w:rPr>
                <w:szCs w:val="24"/>
                <w:lang w:val="en-GB"/>
              </w:rPr>
            </w:pPr>
            <w:r w:rsidRPr="00B76A67">
              <w:rPr>
                <w:lang w:val="en-GB"/>
              </w:rPr>
              <w:t>(9)</w:t>
            </w:r>
            <w:r w:rsidRPr="00B76A67">
              <w:rPr>
                <w:lang w:val="en-GB"/>
              </w:rPr>
              <w:tab/>
              <w:t xml:space="preserve">With economic and security uncertainty caused by </w:t>
            </w:r>
            <w:r w:rsidRPr="00B76A67">
              <w:rPr>
                <w:b/>
                <w:i/>
                <w:lang w:val="en-GB"/>
              </w:rPr>
              <w:t>multitude of</w:t>
            </w:r>
            <w:r w:rsidRPr="00B76A67">
              <w:rPr>
                <w:lang w:val="en-GB"/>
              </w:rPr>
              <w:t xml:space="preserve"> geopolitical challenges</w:t>
            </w:r>
            <w:r w:rsidRPr="00B76A67">
              <w:rPr>
                <w:b/>
                <w:i/>
                <w:lang w:val="en-GB"/>
              </w:rPr>
              <w:t>, including external shocks, strategic dependencies, climate change, security risks</w:t>
            </w:r>
            <w:r w:rsidRPr="00B76A67">
              <w:rPr>
                <w:lang w:val="en-GB"/>
              </w:rPr>
              <w:t xml:space="preserve"> and trade tensions, the Single Market is our anchor for stability and resilience</w:t>
            </w:r>
            <w:r w:rsidRPr="00B76A67">
              <w:rPr>
                <w:b/>
                <w:i/>
                <w:lang w:val="en-GB"/>
              </w:rPr>
              <w:t>. At the same time, as global competition is intensifying and technological development accelerating at rapid speed, the internal market is facing critical challenges on several fronts, including in digital markets, the rapid development of e-commerce with the rise of uncompliant and illegal imported goods, trade distortions, a rise in fraud and illegal activities</w:t>
            </w:r>
            <w:r w:rsidRPr="00B76A67">
              <w:rPr>
                <w:lang w:val="en-GB"/>
              </w:rPr>
              <w:t xml:space="preserve">. Those challenges require a collective and coordinated Union response considering their scale and the high levels of interdependence among Member States and regions. In addition, </w:t>
            </w:r>
            <w:r w:rsidRPr="00B76A67">
              <w:rPr>
                <w:b/>
                <w:i/>
                <w:lang w:val="en-GB"/>
              </w:rPr>
              <w:t>a high</w:t>
            </w:r>
            <w:r w:rsidRPr="00B76A67">
              <w:rPr>
                <w:lang w:val="en-GB"/>
              </w:rPr>
              <w:t xml:space="preserve"> level of protection and resulting benefits for citizens, consumers, investors and businesses could not be achieved solely through actions at national level, nor could it generate economies of scale, especially given the cross-border nature of those benefits.</w:t>
            </w:r>
          </w:p>
        </w:tc>
      </w:tr>
    </w:tbl>
    <w:p w:rsidR="005F0E60" w:rsidRPr="00B76A67" w:rsidP="005F0E60" w14:paraId="61CD02DB" w14:textId="77777777"/>
    <w:p w:rsidR="005F0E60" w:rsidRPr="00B76A67" w:rsidP="005F0E60" w14:paraId="10F38432" w14:textId="77777777">
      <w:pPr>
        <w:pStyle w:val="AMNumberTabs0"/>
        <w:keepNext/>
        <w:rPr>
          <w:lang w:val="en-GB"/>
        </w:rPr>
      </w:pPr>
      <w:r w:rsidRPr="00B76A67">
        <w:rPr>
          <w:lang w:val="en-GB"/>
        </w:rPr>
        <w:t>Amendment</w:t>
      </w:r>
      <w:r w:rsidRPr="00B76A67">
        <w:rPr>
          <w:lang w:val="en-GB"/>
        </w:rPr>
        <w:tab/>
      </w:r>
      <w:r w:rsidRPr="00B76A67">
        <w:rPr>
          <w:lang w:val="en-GB"/>
        </w:rPr>
        <w:tab/>
        <w:t>8</w:t>
      </w:r>
    </w:p>
    <w:p w:rsidR="005F0E60" w:rsidRPr="00B76A67" w:rsidP="005F0E60" w14:paraId="69233692" w14:textId="77777777"/>
    <w:p w:rsidR="005F0E60" w:rsidRPr="00B76A67" w:rsidP="005F0E60" w14:paraId="06F17907" w14:textId="77777777">
      <w:pPr>
        <w:pStyle w:val="NormalBold"/>
        <w:keepNext/>
      </w:pPr>
      <w:r w:rsidRPr="00B76A67">
        <w:t>Proposal for a regulation</w:t>
      </w:r>
    </w:p>
    <w:p w:rsidR="005F0E60" w:rsidRPr="00B76A67" w:rsidP="005F0E60" w14:paraId="78BCA9ED" w14:textId="77777777">
      <w:pPr>
        <w:pStyle w:val="NormalBold"/>
      </w:pPr>
      <w:r w:rsidRPr="00B76A67">
        <w:t>Recital 9 a (new)</w:t>
      </w:r>
    </w:p>
    <w:tbl>
      <w:tblPr>
        <w:tblW w:w="0" w:type="auto"/>
        <w:jc w:val="center"/>
        <w:tblLayout w:type="fixed"/>
        <w:tblCellMar>
          <w:left w:w="340" w:type="dxa"/>
          <w:right w:w="340" w:type="dxa"/>
        </w:tblCellMar>
        <w:tblLook w:val="04A0"/>
      </w:tblPr>
      <w:tblGrid>
        <w:gridCol w:w="4876"/>
        <w:gridCol w:w="4876"/>
      </w:tblGrid>
      <w:tr w14:paraId="5AA92721" w14:textId="77777777" w:rsidTr="00174E28">
        <w:tblPrEx>
          <w:tblW w:w="0" w:type="auto"/>
          <w:jc w:val="center"/>
          <w:tblLayout w:type="fixed"/>
          <w:tblLook w:val="04A0"/>
        </w:tblPrEx>
        <w:trPr>
          <w:jc w:val="center"/>
        </w:trPr>
        <w:tc>
          <w:tcPr>
            <w:tcW w:w="9752" w:type="dxa"/>
            <w:gridSpan w:val="2"/>
          </w:tcPr>
          <w:p w:rsidR="005F0E60" w:rsidRPr="00B76A67" w:rsidP="00174E28" w14:paraId="78CFE5A0" w14:textId="77777777">
            <w:pPr>
              <w:keepNext/>
            </w:pPr>
          </w:p>
        </w:tc>
      </w:tr>
      <w:tr w14:paraId="212592C7" w14:textId="77777777" w:rsidTr="00174E28">
        <w:tblPrEx>
          <w:tblW w:w="0" w:type="auto"/>
          <w:jc w:val="center"/>
          <w:tblLayout w:type="fixed"/>
          <w:tblLook w:val="04A0"/>
        </w:tblPrEx>
        <w:trPr>
          <w:jc w:val="center"/>
        </w:trPr>
        <w:tc>
          <w:tcPr>
            <w:tcW w:w="4876" w:type="dxa"/>
            <w:hideMark/>
          </w:tcPr>
          <w:p w:rsidR="005F0E60" w:rsidRPr="00B76A67" w:rsidP="00174E28" w14:paraId="264F0E82"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1EC4BD2" w14:textId="77777777">
            <w:pPr>
              <w:pStyle w:val="ColumnHeading"/>
              <w:keepNext/>
              <w:rPr>
                <w:lang w:val="en-GB"/>
              </w:rPr>
            </w:pPr>
            <w:r w:rsidRPr="00B76A67">
              <w:rPr>
                <w:lang w:val="en-GB"/>
              </w:rPr>
              <w:t>Amendment</w:t>
            </w:r>
          </w:p>
        </w:tc>
      </w:tr>
      <w:tr w14:paraId="480CBDB5" w14:textId="77777777" w:rsidTr="00174E28">
        <w:tblPrEx>
          <w:tblW w:w="0" w:type="auto"/>
          <w:jc w:val="center"/>
          <w:tblLayout w:type="fixed"/>
          <w:tblLook w:val="04A0"/>
        </w:tblPrEx>
        <w:trPr>
          <w:jc w:val="center"/>
        </w:trPr>
        <w:tc>
          <w:tcPr>
            <w:tcW w:w="4876" w:type="dxa"/>
          </w:tcPr>
          <w:p w:rsidR="005F0E60" w:rsidRPr="00B76A67" w:rsidP="00174E28" w14:paraId="397CADD1" w14:textId="77777777">
            <w:pPr>
              <w:pStyle w:val="Normal6"/>
              <w:rPr>
                <w:lang w:val="en-GB"/>
              </w:rPr>
            </w:pPr>
          </w:p>
        </w:tc>
        <w:tc>
          <w:tcPr>
            <w:tcW w:w="4876" w:type="dxa"/>
            <w:hideMark/>
          </w:tcPr>
          <w:p w:rsidR="005F0E60" w:rsidRPr="00B76A67" w:rsidP="00174E28" w14:paraId="7F24F660" w14:textId="77777777">
            <w:pPr>
              <w:pStyle w:val="Normal6"/>
              <w:rPr>
                <w:szCs w:val="24"/>
                <w:lang w:val="en-GB"/>
              </w:rPr>
            </w:pPr>
            <w:r w:rsidRPr="00B76A67">
              <w:rPr>
                <w:b/>
                <w:i/>
                <w:lang w:val="en-GB"/>
              </w:rPr>
              <w:t>(9a)</w:t>
            </w:r>
            <w:r w:rsidRPr="00B76A67">
              <w:rPr>
                <w:b/>
                <w:i/>
                <w:lang w:val="en-GB"/>
              </w:rPr>
              <w:tab/>
              <w:t>Safeguarding the Single Market and Customs Union from fraud and illegal activities affecting the financial interests of the Union is a key objective of the programme. Article 325 of the Treaty on the Functioning of the European Union (TFEU) establishes shared responsibility between the Union and the Member States to counter fraud and any other illegal activities affecting the financial interests of the Union. Protecting the financial interests of the Union should cover all aspects of the Union budget, on both the revenue and expenditure sides. VAT fraud has a substantial negative impact on both the Union and Member States’ revenue and distorts competition in the Single Market. The ECA, the OLAF and EPPO have repeatedly identified VAT fraud as one of the most significant sources of losses to Union budget and to the Union’s own resources. Hence, in the context of the ongoing review of the Union anti-fraud architecture, the programme should continue supporting Member States in improving fraud detection, irregularity reporting and cooperation with investigate authorities.</w:t>
            </w:r>
          </w:p>
        </w:tc>
      </w:tr>
    </w:tbl>
    <w:p w:rsidR="005F0E60" w:rsidRPr="00B76A67" w:rsidP="005F0E60" w14:paraId="2BD693E9" w14:textId="77777777"/>
    <w:p w:rsidR="005F0E60" w:rsidRPr="00B76A67" w:rsidP="005F0E60" w14:paraId="61F50C3D" w14:textId="77777777">
      <w:pPr>
        <w:pStyle w:val="AMNumberTabs0"/>
        <w:keepNext/>
        <w:rPr>
          <w:lang w:val="en-GB"/>
        </w:rPr>
      </w:pPr>
      <w:r w:rsidRPr="00B76A67">
        <w:rPr>
          <w:lang w:val="en-GB"/>
        </w:rPr>
        <w:t>Amendment</w:t>
      </w:r>
      <w:r w:rsidRPr="00B76A67">
        <w:rPr>
          <w:lang w:val="en-GB"/>
        </w:rPr>
        <w:tab/>
      </w:r>
      <w:r w:rsidRPr="00B76A67">
        <w:rPr>
          <w:lang w:val="en-GB"/>
        </w:rPr>
        <w:tab/>
        <w:t>9</w:t>
      </w:r>
    </w:p>
    <w:p w:rsidR="005F0E60" w:rsidRPr="00B76A67" w:rsidP="005F0E60" w14:paraId="10E35BA7" w14:textId="77777777"/>
    <w:p w:rsidR="005F0E60" w:rsidRPr="00B76A67" w:rsidP="005F0E60" w14:paraId="7D3FC0D3" w14:textId="77777777">
      <w:pPr>
        <w:pStyle w:val="NormalBold"/>
        <w:keepNext/>
      </w:pPr>
      <w:r w:rsidRPr="00B76A67">
        <w:t>Proposal for a regulation</w:t>
      </w:r>
    </w:p>
    <w:p w:rsidR="005F0E60" w:rsidRPr="00B76A67" w:rsidP="005F0E60" w14:paraId="11D55079" w14:textId="77777777">
      <w:pPr>
        <w:pStyle w:val="NormalBold"/>
      </w:pPr>
      <w:r w:rsidRPr="00B76A67">
        <w:t>Recital 10</w:t>
      </w:r>
    </w:p>
    <w:tbl>
      <w:tblPr>
        <w:tblW w:w="0" w:type="auto"/>
        <w:jc w:val="center"/>
        <w:tblLayout w:type="fixed"/>
        <w:tblCellMar>
          <w:left w:w="340" w:type="dxa"/>
          <w:right w:w="340" w:type="dxa"/>
        </w:tblCellMar>
        <w:tblLook w:val="04A0"/>
      </w:tblPr>
      <w:tblGrid>
        <w:gridCol w:w="4876"/>
        <w:gridCol w:w="4876"/>
      </w:tblGrid>
      <w:tr w14:paraId="34FC2AB0" w14:textId="77777777" w:rsidTr="00174E28">
        <w:tblPrEx>
          <w:tblW w:w="0" w:type="auto"/>
          <w:jc w:val="center"/>
          <w:tblLayout w:type="fixed"/>
          <w:tblLook w:val="04A0"/>
        </w:tblPrEx>
        <w:trPr>
          <w:jc w:val="center"/>
        </w:trPr>
        <w:tc>
          <w:tcPr>
            <w:tcW w:w="9752" w:type="dxa"/>
            <w:gridSpan w:val="2"/>
          </w:tcPr>
          <w:p w:rsidR="005F0E60" w:rsidRPr="00B76A67" w:rsidP="00174E28" w14:paraId="3F7CE223" w14:textId="77777777">
            <w:pPr>
              <w:keepNext/>
            </w:pPr>
          </w:p>
        </w:tc>
      </w:tr>
      <w:tr w14:paraId="5F564315" w14:textId="77777777" w:rsidTr="00174E28">
        <w:tblPrEx>
          <w:tblW w:w="0" w:type="auto"/>
          <w:jc w:val="center"/>
          <w:tblLayout w:type="fixed"/>
          <w:tblLook w:val="04A0"/>
        </w:tblPrEx>
        <w:trPr>
          <w:jc w:val="center"/>
        </w:trPr>
        <w:tc>
          <w:tcPr>
            <w:tcW w:w="4876" w:type="dxa"/>
            <w:hideMark/>
          </w:tcPr>
          <w:p w:rsidR="005F0E60" w:rsidRPr="00B76A67" w:rsidP="00174E28" w14:paraId="48FE70D6"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43BA5D8" w14:textId="77777777">
            <w:pPr>
              <w:pStyle w:val="ColumnHeading"/>
              <w:keepNext/>
              <w:rPr>
                <w:lang w:val="en-GB"/>
              </w:rPr>
            </w:pPr>
            <w:r w:rsidRPr="00B76A67">
              <w:rPr>
                <w:lang w:val="en-GB"/>
              </w:rPr>
              <w:t>Amendment</w:t>
            </w:r>
          </w:p>
        </w:tc>
      </w:tr>
      <w:tr w14:paraId="31CA87E5" w14:textId="77777777" w:rsidTr="00174E28">
        <w:tblPrEx>
          <w:tblW w:w="0" w:type="auto"/>
          <w:jc w:val="center"/>
          <w:tblLayout w:type="fixed"/>
          <w:tblLook w:val="04A0"/>
        </w:tblPrEx>
        <w:trPr>
          <w:jc w:val="center"/>
        </w:trPr>
        <w:tc>
          <w:tcPr>
            <w:tcW w:w="4876" w:type="dxa"/>
            <w:hideMark/>
          </w:tcPr>
          <w:p w:rsidR="005F0E60" w:rsidRPr="00B76A67" w:rsidP="00174E28" w14:paraId="0B5860E3" w14:textId="77777777">
            <w:pPr>
              <w:pStyle w:val="Normal6"/>
              <w:rPr>
                <w:lang w:val="en-GB"/>
              </w:rPr>
            </w:pPr>
            <w:r w:rsidRPr="00B76A67">
              <w:rPr>
                <w:lang w:val="en-GB"/>
              </w:rPr>
              <w:t>(10)</w:t>
            </w:r>
            <w:r w:rsidRPr="00B76A67">
              <w:rPr>
                <w:lang w:val="en-GB"/>
              </w:rPr>
              <w:tab/>
              <w:t xml:space="preserve">Union funding is required to enable the Commission to meet legal obligations of the Union that cannot be delegated to Member States, ensuring obligations under Union law are fulfilled, in particular in the areas of customs, market surveillance, </w:t>
            </w:r>
            <w:r w:rsidRPr="00B76A67">
              <w:rPr>
                <w:lang w:val="en-GB"/>
              </w:rPr>
              <w:t xml:space="preserve">product </w:t>
            </w:r>
            <w:r w:rsidRPr="00B76A67">
              <w:rPr>
                <w:b/>
                <w:i/>
                <w:lang w:val="en-GB"/>
              </w:rPr>
              <w:t>conformity</w:t>
            </w:r>
            <w:r w:rsidRPr="00B76A67">
              <w:rPr>
                <w:lang w:val="en-GB"/>
              </w:rPr>
              <w:t>, consumer protection, financial services, standard setting, competition policy, the provision of European statistics, taxation and anti-fraud.</w:t>
            </w:r>
          </w:p>
        </w:tc>
        <w:tc>
          <w:tcPr>
            <w:tcW w:w="4876" w:type="dxa"/>
            <w:hideMark/>
          </w:tcPr>
          <w:p w:rsidR="005F0E60" w:rsidRPr="00B76A67" w:rsidP="00174E28" w14:paraId="5889994A" w14:textId="77777777">
            <w:pPr>
              <w:pStyle w:val="Normal6"/>
              <w:rPr>
                <w:szCs w:val="24"/>
                <w:lang w:val="en-GB"/>
              </w:rPr>
            </w:pPr>
            <w:r w:rsidRPr="00B76A67">
              <w:rPr>
                <w:lang w:val="en-GB"/>
              </w:rPr>
              <w:t>(10)</w:t>
            </w:r>
            <w:r w:rsidRPr="00B76A67">
              <w:rPr>
                <w:lang w:val="en-GB"/>
              </w:rPr>
              <w:tab/>
              <w:t xml:space="preserve">Union funding is required to enable the Commission to meet legal obligations of the Union that cannot be delegated to Member States, ensuring obligations under Union law are fulfilled, in particular in the areas of customs, market surveillance, </w:t>
            </w:r>
            <w:r w:rsidRPr="00B76A67">
              <w:rPr>
                <w:lang w:val="en-GB"/>
              </w:rPr>
              <w:t xml:space="preserve">product </w:t>
            </w:r>
            <w:r w:rsidRPr="00B76A67">
              <w:rPr>
                <w:b/>
                <w:i/>
                <w:lang w:val="en-GB"/>
              </w:rPr>
              <w:t>safety and compliance, including the products sold online</w:t>
            </w:r>
            <w:r w:rsidRPr="00B76A67">
              <w:rPr>
                <w:lang w:val="en-GB"/>
              </w:rPr>
              <w:t xml:space="preserve">, consumer protection, financial services, standard setting, competition policy, the provision of European statistics, taxation and anti-fraud </w:t>
            </w:r>
            <w:r w:rsidRPr="00B76A67">
              <w:rPr>
                <w:b/>
                <w:i/>
                <w:lang w:val="en-GB"/>
              </w:rPr>
              <w:t>as well as the digital economy</w:t>
            </w:r>
            <w:r w:rsidRPr="00B76A67">
              <w:rPr>
                <w:lang w:val="en-GB"/>
              </w:rPr>
              <w:t>.</w:t>
            </w:r>
          </w:p>
        </w:tc>
      </w:tr>
    </w:tbl>
    <w:p w:rsidR="005F0E60" w:rsidRPr="00B76A67" w:rsidP="005F0E60" w14:paraId="41CC3821" w14:textId="77777777"/>
    <w:p w:rsidR="005F0E60" w:rsidRPr="00B76A67" w:rsidP="005F0E60" w14:paraId="52921EF5" w14:textId="77777777">
      <w:pPr>
        <w:pStyle w:val="AMNumberTabs0"/>
        <w:keepNext/>
        <w:rPr>
          <w:lang w:val="en-GB"/>
        </w:rPr>
      </w:pPr>
      <w:r w:rsidRPr="00B76A67">
        <w:rPr>
          <w:lang w:val="en-GB"/>
        </w:rPr>
        <w:t>Amendment</w:t>
      </w:r>
      <w:r w:rsidRPr="00B76A67">
        <w:rPr>
          <w:lang w:val="en-GB"/>
        </w:rPr>
        <w:tab/>
      </w:r>
      <w:r w:rsidRPr="00B76A67">
        <w:rPr>
          <w:lang w:val="en-GB"/>
        </w:rPr>
        <w:tab/>
        <w:t>10</w:t>
      </w:r>
    </w:p>
    <w:p w:rsidR="005F0E60" w:rsidRPr="00B76A67" w:rsidP="005F0E60" w14:paraId="4ABA7618" w14:textId="77777777"/>
    <w:p w:rsidR="005F0E60" w:rsidRPr="00B76A67" w:rsidP="005F0E60" w14:paraId="6E514F6E" w14:textId="77777777">
      <w:pPr>
        <w:pStyle w:val="NormalBold"/>
        <w:keepNext/>
      </w:pPr>
      <w:r w:rsidRPr="00B76A67">
        <w:t>Proposal for a regulation</w:t>
      </w:r>
    </w:p>
    <w:p w:rsidR="005F0E60" w:rsidRPr="00B76A67" w:rsidP="005F0E60" w14:paraId="40613190" w14:textId="77777777">
      <w:pPr>
        <w:pStyle w:val="NormalBold"/>
      </w:pPr>
      <w:r w:rsidRPr="00B76A67">
        <w:t>Recital 11</w:t>
      </w:r>
    </w:p>
    <w:tbl>
      <w:tblPr>
        <w:tblW w:w="0" w:type="auto"/>
        <w:jc w:val="center"/>
        <w:tblLayout w:type="fixed"/>
        <w:tblCellMar>
          <w:left w:w="340" w:type="dxa"/>
          <w:right w:w="340" w:type="dxa"/>
        </w:tblCellMar>
        <w:tblLook w:val="04A0"/>
      </w:tblPr>
      <w:tblGrid>
        <w:gridCol w:w="4876"/>
        <w:gridCol w:w="4876"/>
      </w:tblGrid>
      <w:tr w14:paraId="6D1AB338" w14:textId="77777777" w:rsidTr="00174E28">
        <w:tblPrEx>
          <w:tblW w:w="0" w:type="auto"/>
          <w:jc w:val="center"/>
          <w:tblLayout w:type="fixed"/>
          <w:tblLook w:val="04A0"/>
        </w:tblPrEx>
        <w:trPr>
          <w:jc w:val="center"/>
        </w:trPr>
        <w:tc>
          <w:tcPr>
            <w:tcW w:w="9752" w:type="dxa"/>
            <w:gridSpan w:val="2"/>
          </w:tcPr>
          <w:p w:rsidR="005F0E60" w:rsidRPr="00B76A67" w:rsidP="00174E28" w14:paraId="6BB72BDD" w14:textId="77777777">
            <w:pPr>
              <w:keepNext/>
            </w:pPr>
          </w:p>
        </w:tc>
      </w:tr>
      <w:tr w14:paraId="7E7C5EE9" w14:textId="77777777" w:rsidTr="00174E28">
        <w:tblPrEx>
          <w:tblW w:w="0" w:type="auto"/>
          <w:jc w:val="center"/>
          <w:tblLayout w:type="fixed"/>
          <w:tblLook w:val="04A0"/>
        </w:tblPrEx>
        <w:trPr>
          <w:jc w:val="center"/>
        </w:trPr>
        <w:tc>
          <w:tcPr>
            <w:tcW w:w="4876" w:type="dxa"/>
            <w:hideMark/>
          </w:tcPr>
          <w:p w:rsidR="005F0E60" w:rsidRPr="00B76A67" w:rsidP="00174E28" w14:paraId="345A67F3"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B52B1D1" w14:textId="77777777">
            <w:pPr>
              <w:pStyle w:val="ColumnHeading"/>
              <w:keepNext/>
              <w:rPr>
                <w:lang w:val="en-GB"/>
              </w:rPr>
            </w:pPr>
            <w:r w:rsidRPr="00B76A67">
              <w:rPr>
                <w:lang w:val="en-GB"/>
              </w:rPr>
              <w:t>Amendment</w:t>
            </w:r>
          </w:p>
        </w:tc>
      </w:tr>
      <w:tr w14:paraId="54AB8158" w14:textId="77777777" w:rsidTr="00174E28">
        <w:tblPrEx>
          <w:tblW w:w="0" w:type="auto"/>
          <w:jc w:val="center"/>
          <w:tblLayout w:type="fixed"/>
          <w:tblLook w:val="04A0"/>
        </w:tblPrEx>
        <w:trPr>
          <w:jc w:val="center"/>
        </w:trPr>
        <w:tc>
          <w:tcPr>
            <w:tcW w:w="4876" w:type="dxa"/>
            <w:hideMark/>
          </w:tcPr>
          <w:p w:rsidR="005F0E60" w:rsidRPr="00B76A67" w:rsidP="00174E28" w14:paraId="0452157F" w14:textId="77777777">
            <w:pPr>
              <w:pStyle w:val="Normal6"/>
              <w:rPr>
                <w:lang w:val="en-GB"/>
              </w:rPr>
            </w:pPr>
            <w:r w:rsidRPr="00B76A67">
              <w:rPr>
                <w:lang w:val="en-GB"/>
              </w:rPr>
              <w:t>(11)</w:t>
            </w:r>
            <w:r w:rsidRPr="00B76A67">
              <w:rPr>
                <w:lang w:val="en-GB"/>
              </w:rPr>
              <w:tab/>
              <w:t xml:space="preserve">It is therefore appropriate to establish a programme to enhance </w:t>
            </w:r>
            <w:r w:rsidRPr="00B76A67">
              <w:rPr>
                <w:b/>
                <w:i/>
                <w:lang w:val="en-GB"/>
              </w:rPr>
              <w:t>and deepen</w:t>
            </w:r>
            <w:r w:rsidRPr="00B76A67">
              <w:rPr>
                <w:lang w:val="en-GB"/>
              </w:rPr>
              <w:t xml:space="preserve"> the functioning of the Single Market and a strong Customs Union and to protect the financial and economic interests of the Union and the Member States, with a design fostering flexibility, </w:t>
            </w:r>
            <w:r w:rsidRPr="00B76A67">
              <w:rPr>
                <w:b/>
                <w:i/>
                <w:lang w:val="en-GB"/>
              </w:rPr>
              <w:t>simplification and</w:t>
            </w:r>
            <w:r w:rsidRPr="00B76A67">
              <w:rPr>
                <w:lang w:val="en-GB"/>
              </w:rPr>
              <w:t xml:space="preserve"> synergies, and supporting the horizontal policy mainstreaming priorities including what is set out in Regulation </w:t>
            </w:r>
            <w:r w:rsidRPr="00B76A67">
              <w:rPr>
                <w:b/>
                <w:bCs/>
                <w:i/>
                <w:iCs/>
                <w:lang w:val="en-GB"/>
              </w:rPr>
              <w:t>(EU, Euratom) 2025/XXXX of the European Parliament and of the Council</w:t>
            </w:r>
            <w:r w:rsidRPr="00B76A67">
              <w:rPr>
                <w:b/>
                <w:bCs/>
                <w:i/>
                <w:iCs/>
                <w:vertAlign w:val="superscript"/>
                <w:lang w:val="en-GB"/>
              </w:rPr>
              <w:t>17</w:t>
            </w:r>
            <w:r w:rsidRPr="00B76A67">
              <w:rPr>
                <w:b/>
                <w:bCs/>
                <w:i/>
                <w:iCs/>
                <w:lang w:val="en-GB"/>
              </w:rPr>
              <w:t xml:space="preserve"> establishing a budget expenditure tracking and performance framework and other horizontal rules for the Union programmes and activities</w:t>
            </w:r>
            <w:r w:rsidRPr="00B76A67">
              <w:rPr>
                <w:lang w:val="en-GB"/>
              </w:rPr>
              <w:t xml:space="preserve">. The following four programmes should therefore be merged in one single programme: parts of the Single Market Programme, excluding the </w:t>
            </w:r>
            <w:r w:rsidRPr="00B76A67">
              <w:rPr>
                <w:b/>
                <w:bCs/>
                <w:lang w:val="en-GB"/>
              </w:rPr>
              <w:t>small and medium-sized enterprises</w:t>
            </w:r>
            <w:r w:rsidRPr="00B76A67">
              <w:rPr>
                <w:lang w:val="en-GB"/>
              </w:rPr>
              <w:t xml:space="preserve"> and food and feed strands, the Customs programme, including the Customs Control Equipment Instrument type interventions, the </w:t>
            </w:r>
            <w:r w:rsidRPr="00B76A67">
              <w:rPr>
                <w:lang w:val="en-GB"/>
              </w:rPr>
              <w:t>Fiscalis</w:t>
            </w:r>
            <w:r w:rsidRPr="00B76A67">
              <w:rPr>
                <w:lang w:val="en-GB"/>
              </w:rPr>
              <w:t xml:space="preserve"> programme and the Union Anti-Fraud programme. A continuous and agile funding should be ensured in the areas of the Single Market, customs, taxation and anti-fraud, including funding for cooperation between national administrations encompassing activities such as streamlining administrative processes, harmonising rules across Member States, or facilitating quicker responses to evolving challenges with a comprehensive preparedness and crisis-</w:t>
            </w:r>
            <w:r w:rsidRPr="00B76A67">
              <w:rPr>
                <w:lang w:val="en-GB"/>
              </w:rPr>
              <w:t>response framework.</w:t>
            </w:r>
          </w:p>
        </w:tc>
        <w:tc>
          <w:tcPr>
            <w:tcW w:w="4876" w:type="dxa"/>
            <w:hideMark/>
          </w:tcPr>
          <w:p w:rsidR="005F0E60" w:rsidRPr="00B76A67" w:rsidP="00174E28" w14:paraId="5C0F5E8F" w14:textId="7E761823">
            <w:pPr>
              <w:pStyle w:val="Normal6"/>
              <w:rPr>
                <w:szCs w:val="24"/>
                <w:lang w:val="en-GB"/>
              </w:rPr>
            </w:pPr>
            <w:r w:rsidRPr="00B76A67">
              <w:rPr>
                <w:lang w:val="en-GB"/>
              </w:rPr>
              <w:t>(11)</w:t>
            </w:r>
            <w:r w:rsidRPr="00B76A67">
              <w:rPr>
                <w:lang w:val="en-GB"/>
              </w:rPr>
              <w:tab/>
              <w:t xml:space="preserve">It is therefore appropriate to establish a programme to </w:t>
            </w:r>
            <w:r w:rsidRPr="00B76A67">
              <w:rPr>
                <w:b/>
                <w:i/>
                <w:lang w:val="en-GB"/>
              </w:rPr>
              <w:t>deepen and</w:t>
            </w:r>
            <w:r w:rsidRPr="00B76A67">
              <w:rPr>
                <w:lang w:val="en-GB"/>
              </w:rPr>
              <w:t xml:space="preserve"> enhance the functioning of the Single Market and a strong Customs Union and to protect the financial and economic interests of the Union and the Member States, </w:t>
            </w:r>
            <w:r w:rsidRPr="00B76A67">
              <w:rPr>
                <w:b/>
                <w:i/>
                <w:lang w:val="en-GB"/>
              </w:rPr>
              <w:t>and strengthen the Union’s strategic autonomy,</w:t>
            </w:r>
            <w:r w:rsidRPr="00B76A67">
              <w:rPr>
                <w:lang w:val="en-GB"/>
              </w:rPr>
              <w:t xml:space="preserve"> with a design fostering </w:t>
            </w:r>
            <w:r w:rsidRPr="00B76A67">
              <w:rPr>
                <w:b/>
                <w:i/>
                <w:lang w:val="en-GB"/>
              </w:rPr>
              <w:t>European added value and</w:t>
            </w:r>
            <w:r w:rsidRPr="00B76A67">
              <w:rPr>
                <w:lang w:val="en-GB"/>
              </w:rPr>
              <w:t xml:space="preserve"> flexibility, </w:t>
            </w:r>
            <w:r w:rsidRPr="00B76A67">
              <w:rPr>
                <w:b/>
                <w:i/>
                <w:lang w:val="en-GB"/>
              </w:rPr>
              <w:t>streamlining and creating</w:t>
            </w:r>
            <w:r w:rsidRPr="00B76A67">
              <w:rPr>
                <w:lang w:val="en-GB"/>
              </w:rPr>
              <w:t xml:space="preserve"> synergies</w:t>
            </w:r>
            <w:r w:rsidRPr="00B76A67">
              <w:rPr>
                <w:b/>
                <w:i/>
                <w:lang w:val="en-GB"/>
              </w:rPr>
              <w:t>, while ensuring a high level of predictability, transparency and accountability, as well as adequate funding safeguards for core policy objectives, legal obligations and mandatory systems</w:t>
            </w:r>
            <w:r w:rsidRPr="00B76A67">
              <w:rPr>
                <w:lang w:val="en-GB"/>
              </w:rPr>
              <w:t xml:space="preserve">, and supporting the horizontal policy mainstreaming priorities including what is set out in </w:t>
            </w:r>
            <w:r w:rsidRPr="00B76A67">
              <w:rPr>
                <w:b/>
                <w:bCs/>
                <w:i/>
                <w:iCs/>
                <w:lang w:val="en-GB"/>
              </w:rPr>
              <w:t xml:space="preserve">the Performance </w:t>
            </w:r>
            <w:r w:rsidRPr="00B76A67">
              <w:rPr>
                <w:lang w:val="en-GB"/>
              </w:rPr>
              <w:t>Regulation</w:t>
            </w:r>
            <w:r w:rsidRPr="00B76A67">
              <w:rPr>
                <w:b/>
                <w:i/>
                <w:lang w:val="en-GB"/>
              </w:rPr>
              <w:t>. In addition, in light of the E</w:t>
            </w:r>
            <w:r w:rsidRPr="00B76A67" w:rsidR="00DC38CE">
              <w:rPr>
                <w:b/>
                <w:i/>
                <w:lang w:val="en-GB"/>
              </w:rPr>
              <w:t>CA</w:t>
            </w:r>
            <w:r w:rsidRPr="00B76A67">
              <w:rPr>
                <w:b/>
                <w:i/>
                <w:lang w:val="en-GB"/>
              </w:rPr>
              <w:t>’s findings showing that EU budget flexibility instruments were often activated without adequate analysis or documentation, that their use reduced the visibility of reallocations and that limitations in their designed contributed to early depletion in the Multiannual Financial Framework (MFF) 2021-2027, it is critical that the programme flexibility is utilised responsibly, with sound and long-term financial management, transparency and clear prioritisation criteria at the core</w:t>
            </w:r>
            <w:r w:rsidRPr="00B76A67">
              <w:rPr>
                <w:lang w:val="en-GB"/>
              </w:rPr>
              <w:t xml:space="preserve">. The following four programmes should therefore be merged in one single programme: parts of the Single Market Programme, excluding the </w:t>
            </w:r>
            <w:r w:rsidRPr="00B76A67" w:rsidR="00BB4C25">
              <w:rPr>
                <w:b/>
                <w:bCs/>
                <w:lang w:val="en-GB"/>
              </w:rPr>
              <w:t>SMEs</w:t>
            </w:r>
            <w:r w:rsidRPr="00B76A67">
              <w:rPr>
                <w:lang w:val="en-GB"/>
              </w:rPr>
              <w:t xml:space="preserve"> and food and feed strands, the Customs programme, including the Customs Control </w:t>
            </w:r>
            <w:r w:rsidRPr="00B76A67">
              <w:rPr>
                <w:lang w:val="en-GB"/>
              </w:rPr>
              <w:t xml:space="preserve">Equipment Instrument type interventions, the </w:t>
            </w:r>
            <w:r w:rsidRPr="00B76A67">
              <w:rPr>
                <w:lang w:val="en-GB"/>
              </w:rPr>
              <w:t>Fiscalis</w:t>
            </w:r>
            <w:r w:rsidRPr="00B76A67">
              <w:rPr>
                <w:lang w:val="en-GB"/>
              </w:rPr>
              <w:t xml:space="preserve"> programme and the Union Anti-Fraud programme. </w:t>
            </w:r>
            <w:r w:rsidRPr="00B76A67">
              <w:rPr>
                <w:b/>
                <w:i/>
                <w:lang w:val="en-GB"/>
              </w:rPr>
              <w:t>The Commission should report annually to the European Parliament on the use of flexibility provisions and the reasons for any reallocation.</w:t>
            </w:r>
            <w:r w:rsidRPr="00B76A67">
              <w:rPr>
                <w:lang w:val="en-GB"/>
              </w:rPr>
              <w:t xml:space="preserve"> A continuous</w:t>
            </w:r>
            <w:r w:rsidRPr="00B76A67">
              <w:rPr>
                <w:b/>
                <w:i/>
                <w:lang w:val="en-GB"/>
              </w:rPr>
              <w:t>, predictable</w:t>
            </w:r>
            <w:r w:rsidRPr="00B76A67">
              <w:rPr>
                <w:lang w:val="en-GB"/>
              </w:rPr>
              <w:t xml:space="preserve"> and agile funding should be ensured in the areas of the Single Market, customs, taxation</w:t>
            </w:r>
            <w:r w:rsidRPr="00B76A67">
              <w:rPr>
                <w:b/>
                <w:i/>
                <w:lang w:val="en-GB"/>
              </w:rPr>
              <w:t>, including for combating VAT fraud and other tax fraud, tax evasion and tax avoidance,</w:t>
            </w:r>
            <w:r w:rsidRPr="00B76A67">
              <w:rPr>
                <w:lang w:val="en-GB"/>
              </w:rPr>
              <w:t xml:space="preserve"> and anti-fraud, including funding </w:t>
            </w:r>
            <w:r w:rsidRPr="00B76A67">
              <w:rPr>
                <w:b/>
                <w:i/>
                <w:lang w:val="en-GB"/>
              </w:rPr>
              <w:t>support for the functioning of the EU anti-fraud architecture and</w:t>
            </w:r>
            <w:r w:rsidRPr="00B76A67">
              <w:rPr>
                <w:lang w:val="en-GB"/>
              </w:rPr>
              <w:t xml:space="preserve"> for cooperation between national administrations encompassing activities such as </w:t>
            </w:r>
            <w:r w:rsidRPr="00B76A67">
              <w:rPr>
                <w:b/>
                <w:i/>
                <w:lang w:val="en-GB"/>
              </w:rPr>
              <w:t>improving anti-fraud information, detection and reporting exchange,</w:t>
            </w:r>
            <w:r w:rsidRPr="00B76A67">
              <w:rPr>
                <w:lang w:val="en-GB"/>
              </w:rPr>
              <w:t xml:space="preserve"> streamlining administrative processes, harmonising rules across Member States, or facilitating quicker responses to evolving challenges with a comprehensive preparedness and crisis-response framework </w:t>
            </w:r>
            <w:r w:rsidRPr="00B76A67">
              <w:rPr>
                <w:b/>
                <w:i/>
                <w:lang w:val="en-GB"/>
              </w:rPr>
              <w:t>or developing new anti-fraud analytical or data-mining tools</w:t>
            </w:r>
            <w:r w:rsidRPr="00B76A67">
              <w:rPr>
                <w:lang w:val="en-GB"/>
              </w:rPr>
              <w:t>.</w:t>
            </w:r>
          </w:p>
        </w:tc>
      </w:tr>
      <w:tr w14:paraId="3D97F578" w14:textId="77777777" w:rsidTr="00174E28">
        <w:tblPrEx>
          <w:tblW w:w="0" w:type="auto"/>
          <w:jc w:val="center"/>
          <w:tblLayout w:type="fixed"/>
          <w:tblLook w:val="04A0"/>
        </w:tblPrEx>
        <w:trPr>
          <w:jc w:val="center"/>
        </w:trPr>
        <w:tc>
          <w:tcPr>
            <w:tcW w:w="4876" w:type="dxa"/>
            <w:hideMark/>
          </w:tcPr>
          <w:p w:rsidR="005F0E60" w:rsidRPr="00B76A67" w:rsidP="00174E28" w14:paraId="528DEE4D" w14:textId="77777777">
            <w:pPr>
              <w:pStyle w:val="Normal6"/>
              <w:rPr>
                <w:lang w:val="en-GB"/>
              </w:rPr>
            </w:pPr>
            <w:r w:rsidRPr="00B76A67">
              <w:rPr>
                <w:lang w:val="en-GB"/>
              </w:rPr>
              <w:t>__________________</w:t>
            </w:r>
          </w:p>
        </w:tc>
        <w:tc>
          <w:tcPr>
            <w:tcW w:w="4876" w:type="dxa"/>
            <w:hideMark/>
          </w:tcPr>
          <w:p w:rsidR="005F0E60" w:rsidRPr="00B76A67" w:rsidP="00174E28" w14:paraId="29FBD7F1" w14:textId="77777777">
            <w:pPr>
              <w:pStyle w:val="Normal6"/>
              <w:rPr>
                <w:szCs w:val="24"/>
                <w:lang w:val="en-GB"/>
              </w:rPr>
            </w:pPr>
            <w:r w:rsidRPr="00B76A67">
              <w:rPr>
                <w:lang w:val="en-GB"/>
              </w:rPr>
              <w:t>__________________</w:t>
            </w:r>
          </w:p>
        </w:tc>
      </w:tr>
      <w:tr w14:paraId="37DEC949" w14:textId="77777777" w:rsidTr="00174E28">
        <w:tblPrEx>
          <w:tblW w:w="0" w:type="auto"/>
          <w:jc w:val="center"/>
          <w:tblLayout w:type="fixed"/>
          <w:tblLook w:val="04A0"/>
        </w:tblPrEx>
        <w:trPr>
          <w:jc w:val="center"/>
        </w:trPr>
        <w:tc>
          <w:tcPr>
            <w:tcW w:w="4876" w:type="dxa"/>
            <w:hideMark/>
          </w:tcPr>
          <w:p w:rsidR="005F0E60" w:rsidRPr="00B76A67" w:rsidP="00174E28" w14:paraId="09B0C9EC" w14:textId="77777777">
            <w:pPr>
              <w:pStyle w:val="Normal6"/>
              <w:rPr>
                <w:lang w:val="en-GB"/>
              </w:rPr>
            </w:pPr>
            <w:r w:rsidRPr="00B76A67">
              <w:rPr>
                <w:b/>
                <w:bCs/>
                <w:i/>
                <w:iCs/>
                <w:vertAlign w:val="superscript"/>
                <w:lang w:val="en-GB"/>
              </w:rPr>
              <w:t>17</w:t>
            </w:r>
            <w:r w:rsidRPr="00B76A67">
              <w:rPr>
                <w:b/>
                <w:bCs/>
                <w:i/>
                <w:iCs/>
                <w:lang w:val="en-GB"/>
              </w:rPr>
              <w:t xml:space="preserve"> Proposal for a Regulation - EUR-Lex - 52025PC0545 - EN - EUR-Lex (europa.eu), currently under negotiations </w:t>
            </w:r>
            <w:r w:rsidRPr="00B76A67">
              <w:rPr>
                <w:b/>
                <w:bCs/>
                <w:i/>
                <w:iCs/>
                <w:lang w:val="en-GB"/>
              </w:rPr>
              <w:t>- .Regulation</w:t>
            </w:r>
            <w:r w:rsidRPr="00B76A67">
              <w:rPr>
                <w:b/>
                <w:bCs/>
                <w:i/>
                <w:iCs/>
                <w:lang w:val="en-GB"/>
              </w:rPr>
              <w:t xml:space="preserve"> (EU, Euratom) 2025/… of the European Parliament and of the Council of … on … (OJ, L, …, ELI:...) [insert date, full title and publication references of this Regulation].</w:t>
            </w:r>
            <w:r w:rsidRPr="00B76A67">
              <w:rPr>
                <w:lang w:val="en-GB"/>
              </w:rPr>
              <w:t>-</w:t>
            </w:r>
          </w:p>
        </w:tc>
        <w:tc>
          <w:tcPr>
            <w:tcW w:w="4876" w:type="dxa"/>
            <w:hideMark/>
          </w:tcPr>
          <w:p w:rsidR="005F0E60" w:rsidRPr="00B76A67" w:rsidP="00174E28" w14:paraId="5E3F2798" w14:textId="77777777">
            <w:pPr>
              <w:pStyle w:val="Normal6"/>
              <w:rPr>
                <w:szCs w:val="24"/>
                <w:lang w:val="en-GB"/>
              </w:rPr>
            </w:pPr>
            <w:r w:rsidRPr="00B76A67">
              <w:rPr>
                <w:lang w:val="en-GB"/>
              </w:rPr>
              <w:t>-</w:t>
            </w:r>
          </w:p>
        </w:tc>
      </w:tr>
    </w:tbl>
    <w:p w:rsidR="005F0E60" w:rsidRPr="00B76A67" w:rsidP="005F0E60" w14:paraId="78DCD1E7" w14:textId="77777777"/>
    <w:p w:rsidR="005F0E60" w:rsidRPr="00B76A67" w:rsidP="005F0E60" w14:paraId="4A6D89B2" w14:textId="77777777">
      <w:pPr>
        <w:pStyle w:val="AMNumberTabs0"/>
        <w:keepNext/>
        <w:rPr>
          <w:lang w:val="en-GB"/>
        </w:rPr>
      </w:pPr>
      <w:r w:rsidRPr="00B76A67">
        <w:rPr>
          <w:lang w:val="en-GB"/>
        </w:rPr>
        <w:t>Amendment</w:t>
      </w:r>
      <w:r w:rsidRPr="00B76A67">
        <w:rPr>
          <w:lang w:val="en-GB"/>
        </w:rPr>
        <w:tab/>
      </w:r>
      <w:r w:rsidRPr="00B76A67">
        <w:rPr>
          <w:lang w:val="en-GB"/>
        </w:rPr>
        <w:tab/>
        <w:t>11</w:t>
      </w:r>
    </w:p>
    <w:p w:rsidR="005F0E60" w:rsidRPr="00B76A67" w:rsidP="005F0E60" w14:paraId="67485864" w14:textId="77777777"/>
    <w:p w:rsidR="005F0E60" w:rsidRPr="00B76A67" w:rsidP="005F0E60" w14:paraId="5D73CF4A" w14:textId="77777777">
      <w:pPr>
        <w:pStyle w:val="NormalBold"/>
        <w:keepNext/>
      </w:pPr>
      <w:r w:rsidRPr="00B76A67">
        <w:t>Proposal for a regulation</w:t>
      </w:r>
    </w:p>
    <w:p w:rsidR="005F0E60" w:rsidRPr="00B76A67" w:rsidP="005F0E60" w14:paraId="3EE4375A" w14:textId="77777777">
      <w:pPr>
        <w:pStyle w:val="NormalBold"/>
      </w:pPr>
      <w:r w:rsidRPr="00B76A67">
        <w:t>Recital 12</w:t>
      </w:r>
    </w:p>
    <w:tbl>
      <w:tblPr>
        <w:tblW w:w="0" w:type="auto"/>
        <w:jc w:val="center"/>
        <w:tblLayout w:type="fixed"/>
        <w:tblCellMar>
          <w:left w:w="340" w:type="dxa"/>
          <w:right w:w="340" w:type="dxa"/>
        </w:tblCellMar>
        <w:tblLook w:val="04A0"/>
      </w:tblPr>
      <w:tblGrid>
        <w:gridCol w:w="4876"/>
        <w:gridCol w:w="4876"/>
      </w:tblGrid>
      <w:tr w14:paraId="456B8D7B" w14:textId="77777777" w:rsidTr="00174E28">
        <w:tblPrEx>
          <w:tblW w:w="0" w:type="auto"/>
          <w:jc w:val="center"/>
          <w:tblLayout w:type="fixed"/>
          <w:tblLook w:val="04A0"/>
        </w:tblPrEx>
        <w:trPr>
          <w:jc w:val="center"/>
        </w:trPr>
        <w:tc>
          <w:tcPr>
            <w:tcW w:w="9752" w:type="dxa"/>
            <w:gridSpan w:val="2"/>
          </w:tcPr>
          <w:p w:rsidR="005F0E60" w:rsidRPr="00B76A67" w:rsidP="00174E28" w14:paraId="542C5FFF" w14:textId="77777777">
            <w:pPr>
              <w:keepNext/>
            </w:pPr>
          </w:p>
        </w:tc>
      </w:tr>
      <w:tr w14:paraId="7A335CC2" w14:textId="77777777" w:rsidTr="00174E28">
        <w:tblPrEx>
          <w:tblW w:w="0" w:type="auto"/>
          <w:jc w:val="center"/>
          <w:tblLayout w:type="fixed"/>
          <w:tblLook w:val="04A0"/>
        </w:tblPrEx>
        <w:trPr>
          <w:jc w:val="center"/>
        </w:trPr>
        <w:tc>
          <w:tcPr>
            <w:tcW w:w="4876" w:type="dxa"/>
            <w:hideMark/>
          </w:tcPr>
          <w:p w:rsidR="005F0E60" w:rsidRPr="00B76A67" w:rsidP="00174E28" w14:paraId="4A1F8B57"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7315269" w14:textId="77777777">
            <w:pPr>
              <w:pStyle w:val="ColumnHeading"/>
              <w:keepNext/>
              <w:rPr>
                <w:lang w:val="en-GB"/>
              </w:rPr>
            </w:pPr>
            <w:r w:rsidRPr="00B76A67">
              <w:rPr>
                <w:lang w:val="en-GB"/>
              </w:rPr>
              <w:t>Amendment</w:t>
            </w:r>
          </w:p>
        </w:tc>
      </w:tr>
      <w:tr w14:paraId="3B1062AD" w14:textId="77777777" w:rsidTr="00174E28">
        <w:tblPrEx>
          <w:tblW w:w="0" w:type="auto"/>
          <w:jc w:val="center"/>
          <w:tblLayout w:type="fixed"/>
          <w:tblLook w:val="04A0"/>
        </w:tblPrEx>
        <w:trPr>
          <w:jc w:val="center"/>
        </w:trPr>
        <w:tc>
          <w:tcPr>
            <w:tcW w:w="4876" w:type="dxa"/>
            <w:hideMark/>
          </w:tcPr>
          <w:p w:rsidR="005F0E60" w:rsidRPr="00B76A67" w:rsidP="00174E28" w14:paraId="1F7A7DC8" w14:textId="77777777">
            <w:pPr>
              <w:pStyle w:val="Normal6"/>
              <w:rPr>
                <w:lang w:val="en-GB"/>
              </w:rPr>
            </w:pPr>
            <w:r w:rsidRPr="00B76A67">
              <w:rPr>
                <w:lang w:val="en-GB"/>
              </w:rPr>
              <w:t>(12)</w:t>
            </w:r>
            <w:r w:rsidRPr="00B76A67">
              <w:rPr>
                <w:lang w:val="en-GB"/>
              </w:rPr>
              <w:tab/>
              <w:t xml:space="preserve">In this regard, the programme should enable the implementation of the following generic types of actions: (a) digital capacity building, development and operation of centralised and decentralised European electronic systems and digital solutions, implementation tools and data; </w:t>
            </w:r>
            <w:r w:rsidRPr="00B76A67">
              <w:rPr>
                <w:lang w:val="en-GB"/>
              </w:rPr>
              <w:t>(b) support to policy, regulatory and enforcement work, for example, through studies, communication, impact assessment, evaluation and simplification proposals; (c) collaboration and cooperation between Member States, the Commission, Union agencies and national authorities and with stakeholders; (d) administrative and operational/technical capacity building, including purchase, maintenance, upgrade of equipment – notably customs control equipment – infrastructure and related costs; (e) human competency building; (f) joint tools, methods, data and statistics to support policy making (g) other actions to achieve the general and specific objectives, such as innovation, testing.</w:t>
            </w:r>
          </w:p>
        </w:tc>
        <w:tc>
          <w:tcPr>
            <w:tcW w:w="4876" w:type="dxa"/>
            <w:hideMark/>
          </w:tcPr>
          <w:p w:rsidR="005F0E60" w:rsidRPr="00B76A67" w:rsidP="00174E28" w14:paraId="39382C83" w14:textId="77777777">
            <w:pPr>
              <w:pStyle w:val="Normal6"/>
              <w:rPr>
                <w:szCs w:val="24"/>
                <w:lang w:val="en-GB"/>
              </w:rPr>
            </w:pPr>
            <w:r w:rsidRPr="00B76A67">
              <w:rPr>
                <w:lang w:val="en-GB"/>
              </w:rPr>
              <w:t>(12)</w:t>
            </w:r>
            <w:r w:rsidRPr="00B76A67">
              <w:rPr>
                <w:lang w:val="en-GB"/>
              </w:rPr>
              <w:tab/>
              <w:t xml:space="preserve">In this regard, the programme should enable the implementation of the following generic types of actions: (a) digital capacity building </w:t>
            </w:r>
            <w:r w:rsidRPr="00B76A67">
              <w:rPr>
                <w:b/>
                <w:i/>
                <w:lang w:val="en-GB"/>
              </w:rPr>
              <w:t>and analysis tools</w:t>
            </w:r>
            <w:r w:rsidRPr="00B76A67">
              <w:rPr>
                <w:lang w:val="en-GB"/>
              </w:rPr>
              <w:t xml:space="preserve">, development and operation of centralised and decentralised European electronic systems and digital solutions, </w:t>
            </w:r>
            <w:r w:rsidRPr="00B76A67">
              <w:rPr>
                <w:lang w:val="en-GB"/>
              </w:rPr>
              <w:t xml:space="preserve">implementation tools and data; (b) support to policy, regulatory and enforcement work, for example, through studies, communication, </w:t>
            </w:r>
            <w:r w:rsidRPr="00B76A67">
              <w:rPr>
                <w:b/>
                <w:i/>
                <w:lang w:val="en-GB"/>
              </w:rPr>
              <w:t>capacity building,</w:t>
            </w:r>
            <w:r w:rsidRPr="00B76A67">
              <w:rPr>
                <w:lang w:val="en-GB"/>
              </w:rPr>
              <w:t xml:space="preserve"> impact assessment, evaluation and simplification proposals; (c) collaboration and cooperation between Member States, the Commission, Union agencies</w:t>
            </w:r>
            <w:r w:rsidRPr="00B76A67">
              <w:rPr>
                <w:b/>
                <w:i/>
                <w:lang w:val="en-GB"/>
              </w:rPr>
              <w:t>, bodies</w:t>
            </w:r>
            <w:r w:rsidRPr="00B76A67">
              <w:rPr>
                <w:lang w:val="en-GB"/>
              </w:rPr>
              <w:t xml:space="preserve"> and national</w:t>
            </w:r>
            <w:r w:rsidRPr="00B76A67">
              <w:rPr>
                <w:b/>
                <w:i/>
                <w:lang w:val="en-GB"/>
              </w:rPr>
              <w:t>, regional and local</w:t>
            </w:r>
            <w:r w:rsidRPr="00B76A67">
              <w:rPr>
                <w:lang w:val="en-GB"/>
              </w:rPr>
              <w:t xml:space="preserve"> authorities and with stakeholders</w:t>
            </w:r>
            <w:r w:rsidRPr="00B76A67">
              <w:rPr>
                <w:b/>
                <w:i/>
                <w:lang w:val="en-GB"/>
              </w:rPr>
              <w:t>, including social partners, the civil society organisations and academia</w:t>
            </w:r>
            <w:r w:rsidRPr="00B76A67">
              <w:rPr>
                <w:lang w:val="en-GB"/>
              </w:rPr>
              <w:t xml:space="preserve">; (d) administrative and operational/technical capacity building, including purchase, maintenance, upgrade of equipment – notably customs control equipment – infrastructure and related costs; (e) human </w:t>
            </w:r>
            <w:r w:rsidRPr="00B76A67">
              <w:rPr>
                <w:b/>
                <w:i/>
                <w:lang w:val="en-GB"/>
              </w:rPr>
              <w:t xml:space="preserve">capacity and </w:t>
            </w:r>
            <w:r w:rsidRPr="00B76A67">
              <w:rPr>
                <w:lang w:val="en-GB"/>
              </w:rPr>
              <w:t xml:space="preserve">competency building; (f) joint tools, methods, data and statistics to support policy making </w:t>
            </w:r>
            <w:r w:rsidRPr="00B76A67">
              <w:rPr>
                <w:b/>
                <w:i/>
                <w:lang w:val="en-GB"/>
              </w:rPr>
              <w:t>and anti-fraud investigations;</w:t>
            </w:r>
            <w:r w:rsidRPr="00B76A67">
              <w:rPr>
                <w:lang w:val="en-GB"/>
              </w:rPr>
              <w:t xml:space="preserve"> (g) other actions to achieve the general and specific objectives, such as innovation, testing. </w:t>
            </w:r>
            <w:r w:rsidRPr="00B76A67">
              <w:rPr>
                <w:b/>
                <w:i/>
                <w:lang w:val="en-GB"/>
              </w:rPr>
              <w:t>Those solutions should be interoperable with national systems.</w:t>
            </w:r>
          </w:p>
        </w:tc>
      </w:tr>
    </w:tbl>
    <w:p w:rsidR="005F0E60" w:rsidRPr="00B76A67" w:rsidP="005F0E60" w14:paraId="7EA64C74" w14:textId="77777777"/>
    <w:p w:rsidR="005F0E60" w:rsidRPr="00B76A67" w:rsidP="005F0E60" w14:paraId="4CCFF487" w14:textId="77777777">
      <w:pPr>
        <w:pStyle w:val="AMNumberTabs0"/>
        <w:keepNext/>
        <w:rPr>
          <w:lang w:val="en-GB"/>
        </w:rPr>
      </w:pPr>
      <w:r w:rsidRPr="00B76A67">
        <w:rPr>
          <w:lang w:val="en-GB"/>
        </w:rPr>
        <w:t>Amendment</w:t>
      </w:r>
      <w:r w:rsidRPr="00B76A67">
        <w:rPr>
          <w:lang w:val="en-GB"/>
        </w:rPr>
        <w:tab/>
      </w:r>
      <w:r w:rsidRPr="00B76A67">
        <w:rPr>
          <w:lang w:val="en-GB"/>
        </w:rPr>
        <w:tab/>
        <w:t>12</w:t>
      </w:r>
    </w:p>
    <w:p w:rsidR="005F0E60" w:rsidRPr="00B76A67" w:rsidP="005F0E60" w14:paraId="60E4B895" w14:textId="77777777"/>
    <w:p w:rsidR="005F0E60" w:rsidRPr="00B76A67" w:rsidP="005F0E60" w14:paraId="418A084A" w14:textId="77777777">
      <w:pPr>
        <w:pStyle w:val="NormalBold"/>
        <w:keepNext/>
      </w:pPr>
      <w:r w:rsidRPr="00B76A67">
        <w:t>Proposal for a regulation</w:t>
      </w:r>
    </w:p>
    <w:p w:rsidR="005F0E60" w:rsidRPr="00B76A67" w:rsidP="005F0E60" w14:paraId="676CE8C1" w14:textId="77777777">
      <w:pPr>
        <w:pStyle w:val="NormalBold"/>
      </w:pPr>
      <w:r w:rsidRPr="00B76A67">
        <w:t>Recital 12 a (new)</w:t>
      </w:r>
    </w:p>
    <w:tbl>
      <w:tblPr>
        <w:tblW w:w="0" w:type="auto"/>
        <w:jc w:val="center"/>
        <w:tblLayout w:type="fixed"/>
        <w:tblCellMar>
          <w:left w:w="340" w:type="dxa"/>
          <w:right w:w="340" w:type="dxa"/>
        </w:tblCellMar>
        <w:tblLook w:val="04A0"/>
      </w:tblPr>
      <w:tblGrid>
        <w:gridCol w:w="4876"/>
        <w:gridCol w:w="4876"/>
      </w:tblGrid>
      <w:tr w14:paraId="642ECFBA" w14:textId="77777777" w:rsidTr="00174E28">
        <w:tblPrEx>
          <w:tblW w:w="0" w:type="auto"/>
          <w:jc w:val="center"/>
          <w:tblLayout w:type="fixed"/>
          <w:tblLook w:val="04A0"/>
        </w:tblPrEx>
        <w:trPr>
          <w:jc w:val="center"/>
        </w:trPr>
        <w:tc>
          <w:tcPr>
            <w:tcW w:w="9752" w:type="dxa"/>
            <w:gridSpan w:val="2"/>
          </w:tcPr>
          <w:p w:rsidR="005F0E60" w:rsidRPr="00B76A67" w:rsidP="00174E28" w14:paraId="582A2734" w14:textId="77777777">
            <w:pPr>
              <w:keepNext/>
            </w:pPr>
          </w:p>
        </w:tc>
      </w:tr>
      <w:tr w14:paraId="58826254" w14:textId="77777777" w:rsidTr="00174E28">
        <w:tblPrEx>
          <w:tblW w:w="0" w:type="auto"/>
          <w:jc w:val="center"/>
          <w:tblLayout w:type="fixed"/>
          <w:tblLook w:val="04A0"/>
        </w:tblPrEx>
        <w:trPr>
          <w:jc w:val="center"/>
        </w:trPr>
        <w:tc>
          <w:tcPr>
            <w:tcW w:w="4876" w:type="dxa"/>
            <w:hideMark/>
          </w:tcPr>
          <w:p w:rsidR="005F0E60" w:rsidRPr="00B76A67" w:rsidP="00174E28" w14:paraId="72E40A9A"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177B5B3" w14:textId="77777777">
            <w:pPr>
              <w:pStyle w:val="ColumnHeading"/>
              <w:keepNext/>
              <w:rPr>
                <w:lang w:val="en-GB"/>
              </w:rPr>
            </w:pPr>
            <w:r w:rsidRPr="00B76A67">
              <w:rPr>
                <w:lang w:val="en-GB"/>
              </w:rPr>
              <w:t>Amendment</w:t>
            </w:r>
          </w:p>
        </w:tc>
      </w:tr>
      <w:tr w14:paraId="70A091B5" w14:textId="77777777" w:rsidTr="00174E28">
        <w:tblPrEx>
          <w:tblW w:w="0" w:type="auto"/>
          <w:jc w:val="center"/>
          <w:tblLayout w:type="fixed"/>
          <w:tblLook w:val="04A0"/>
        </w:tblPrEx>
        <w:trPr>
          <w:jc w:val="center"/>
        </w:trPr>
        <w:tc>
          <w:tcPr>
            <w:tcW w:w="4876" w:type="dxa"/>
          </w:tcPr>
          <w:p w:rsidR="005F0E60" w:rsidRPr="00B76A67" w:rsidP="00174E28" w14:paraId="1D03033D" w14:textId="77777777">
            <w:pPr>
              <w:pStyle w:val="Normal6"/>
              <w:rPr>
                <w:lang w:val="en-GB"/>
              </w:rPr>
            </w:pPr>
          </w:p>
        </w:tc>
        <w:tc>
          <w:tcPr>
            <w:tcW w:w="4876" w:type="dxa"/>
            <w:hideMark/>
          </w:tcPr>
          <w:p w:rsidR="005F0E60" w:rsidRPr="00B76A67" w:rsidP="00174E28" w14:paraId="17A00305" w14:textId="77777777">
            <w:pPr>
              <w:pStyle w:val="Normal6"/>
              <w:rPr>
                <w:szCs w:val="24"/>
                <w:lang w:val="en-GB"/>
              </w:rPr>
            </w:pPr>
            <w:r w:rsidRPr="00B76A67">
              <w:rPr>
                <w:b/>
                <w:i/>
                <w:lang w:val="en-GB"/>
              </w:rPr>
              <w:t>(12a)</w:t>
            </w:r>
            <w:r w:rsidRPr="00B76A67">
              <w:rPr>
                <w:b/>
                <w:i/>
                <w:lang w:val="en-GB"/>
              </w:rPr>
              <w:tab/>
              <w:t>In accordance with the objectives set out in the 2030 Consumer Agenda, which aims to empower consumers for the green and digital transitions while ensuring a high level of consumer protection across the Union, the programme should contribute to strengthening consumer resilience, trust, and participation in a fair and sustainable internal market. In particular, the programme should support actions that enhance consumers’ access to reliable information, promote sustainable consumption patterns, and address vulnerabilities exacerbated by digitalisation.</w:t>
            </w:r>
          </w:p>
        </w:tc>
      </w:tr>
    </w:tbl>
    <w:p w:rsidR="005F0E60" w:rsidRPr="00B76A67" w:rsidP="005F0E60" w14:paraId="5B02C41D" w14:textId="77777777"/>
    <w:p w:rsidR="005F0E60" w:rsidRPr="00B76A67" w:rsidP="005F0E60" w14:paraId="142A7404" w14:textId="77777777">
      <w:pPr>
        <w:pStyle w:val="AMNumberTabs0"/>
        <w:keepNext/>
        <w:rPr>
          <w:lang w:val="en-GB"/>
        </w:rPr>
      </w:pPr>
      <w:r w:rsidRPr="00B76A67">
        <w:rPr>
          <w:lang w:val="en-GB"/>
        </w:rPr>
        <w:t>Amendment</w:t>
      </w:r>
      <w:r w:rsidRPr="00B76A67">
        <w:rPr>
          <w:lang w:val="en-GB"/>
        </w:rPr>
        <w:tab/>
      </w:r>
      <w:r w:rsidRPr="00B76A67">
        <w:rPr>
          <w:lang w:val="en-GB"/>
        </w:rPr>
        <w:tab/>
        <w:t>13</w:t>
      </w:r>
    </w:p>
    <w:p w:rsidR="005F0E60" w:rsidRPr="00B76A67" w:rsidP="005F0E60" w14:paraId="3BB16B03" w14:textId="77777777"/>
    <w:p w:rsidR="005F0E60" w:rsidRPr="00B76A67" w:rsidP="005F0E60" w14:paraId="2063165A" w14:textId="77777777">
      <w:pPr>
        <w:pStyle w:val="NormalBold"/>
        <w:keepNext/>
      </w:pPr>
      <w:r w:rsidRPr="00B76A67">
        <w:t>Proposal for a regulation</w:t>
      </w:r>
    </w:p>
    <w:p w:rsidR="005F0E60" w:rsidRPr="00B76A67" w:rsidP="005F0E60" w14:paraId="145D4062" w14:textId="77777777">
      <w:pPr>
        <w:pStyle w:val="NormalBold"/>
      </w:pPr>
      <w:r w:rsidRPr="00B76A67">
        <w:t>Recital 13</w:t>
      </w:r>
    </w:p>
    <w:tbl>
      <w:tblPr>
        <w:tblW w:w="0" w:type="auto"/>
        <w:jc w:val="center"/>
        <w:tblLayout w:type="fixed"/>
        <w:tblCellMar>
          <w:left w:w="340" w:type="dxa"/>
          <w:right w:w="340" w:type="dxa"/>
        </w:tblCellMar>
        <w:tblLook w:val="04A0"/>
      </w:tblPr>
      <w:tblGrid>
        <w:gridCol w:w="4876"/>
        <w:gridCol w:w="4876"/>
      </w:tblGrid>
      <w:tr w14:paraId="19BECCDB" w14:textId="77777777" w:rsidTr="00174E28">
        <w:tblPrEx>
          <w:tblW w:w="0" w:type="auto"/>
          <w:jc w:val="center"/>
          <w:tblLayout w:type="fixed"/>
          <w:tblLook w:val="04A0"/>
        </w:tblPrEx>
        <w:trPr>
          <w:jc w:val="center"/>
        </w:trPr>
        <w:tc>
          <w:tcPr>
            <w:tcW w:w="9752" w:type="dxa"/>
            <w:gridSpan w:val="2"/>
          </w:tcPr>
          <w:p w:rsidR="005F0E60" w:rsidRPr="00B76A67" w:rsidP="00174E28" w14:paraId="587BA03B" w14:textId="77777777">
            <w:pPr>
              <w:keepNext/>
            </w:pPr>
          </w:p>
        </w:tc>
      </w:tr>
      <w:tr w14:paraId="6C818600" w14:textId="77777777" w:rsidTr="00174E28">
        <w:tblPrEx>
          <w:tblW w:w="0" w:type="auto"/>
          <w:jc w:val="center"/>
          <w:tblLayout w:type="fixed"/>
          <w:tblLook w:val="04A0"/>
        </w:tblPrEx>
        <w:trPr>
          <w:jc w:val="center"/>
        </w:trPr>
        <w:tc>
          <w:tcPr>
            <w:tcW w:w="4876" w:type="dxa"/>
            <w:hideMark/>
          </w:tcPr>
          <w:p w:rsidR="005F0E60" w:rsidRPr="00B76A67" w:rsidP="00174E28" w14:paraId="47C5A3BB"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427234A" w14:textId="77777777">
            <w:pPr>
              <w:pStyle w:val="ColumnHeading"/>
              <w:keepNext/>
              <w:rPr>
                <w:lang w:val="en-GB"/>
              </w:rPr>
            </w:pPr>
            <w:r w:rsidRPr="00B76A67">
              <w:rPr>
                <w:lang w:val="en-GB"/>
              </w:rPr>
              <w:t>Amendment</w:t>
            </w:r>
          </w:p>
        </w:tc>
      </w:tr>
      <w:tr w14:paraId="5D140EF8" w14:textId="77777777" w:rsidTr="00174E28">
        <w:tblPrEx>
          <w:tblW w:w="0" w:type="auto"/>
          <w:jc w:val="center"/>
          <w:tblLayout w:type="fixed"/>
          <w:tblLook w:val="04A0"/>
        </w:tblPrEx>
        <w:trPr>
          <w:jc w:val="center"/>
        </w:trPr>
        <w:tc>
          <w:tcPr>
            <w:tcW w:w="4876" w:type="dxa"/>
            <w:hideMark/>
          </w:tcPr>
          <w:p w:rsidR="005F0E60" w:rsidRPr="00B76A67" w:rsidP="00174E28" w14:paraId="3FFEB013" w14:textId="77777777">
            <w:pPr>
              <w:pStyle w:val="Normal6"/>
              <w:rPr>
                <w:lang w:val="en-GB"/>
              </w:rPr>
            </w:pPr>
            <w:r w:rsidRPr="00B76A67">
              <w:rPr>
                <w:lang w:val="en-GB"/>
              </w:rPr>
              <w:t>(13)</w:t>
            </w:r>
            <w:r w:rsidRPr="00B76A67">
              <w:rPr>
                <w:lang w:val="en-GB"/>
              </w:rPr>
              <w:tab/>
              <w:t xml:space="preserve">In light of the growing digitalisation of the economy and society, there is an increasing need for citizens, consumers, investors, economic operators, businesses, and public administrations to have timely, accurate and accessible information </w:t>
            </w:r>
            <w:r w:rsidRPr="00B76A67">
              <w:rPr>
                <w:b/>
                <w:i/>
                <w:lang w:val="en-GB"/>
              </w:rPr>
              <w:t>and</w:t>
            </w:r>
            <w:r w:rsidRPr="00B76A67">
              <w:rPr>
                <w:lang w:val="en-GB"/>
              </w:rPr>
              <w:t xml:space="preserve"> advice </w:t>
            </w:r>
            <w:r w:rsidRPr="00B76A67">
              <w:rPr>
                <w:b/>
                <w:i/>
                <w:lang w:val="en-GB"/>
              </w:rPr>
              <w:t>on</w:t>
            </w:r>
            <w:r w:rsidRPr="00B76A67">
              <w:rPr>
                <w:lang w:val="en-GB"/>
              </w:rPr>
              <w:t xml:space="preserve"> the functioning of the Single Market and their rights and obligations under Union law. Furthermore, reinforced cooperation and integration to ensure digitally enabled, seamless implementation, consistent and effective enforcement across the Union and to prevent barriers and limitations hindering the proper functioning of the Single Market, taxation, anti-fraud policies and the Customs Union should be enabled. Union authorities and bodies should maintain effective rulemaking, standard setting, as well as implementation and enforcement of Union law in the face of changing circumstances and to ensure enforcement of restrictive measures in the management of Union funds.</w:t>
            </w:r>
          </w:p>
        </w:tc>
        <w:tc>
          <w:tcPr>
            <w:tcW w:w="4876" w:type="dxa"/>
            <w:hideMark/>
          </w:tcPr>
          <w:p w:rsidR="005F0E60" w:rsidRPr="00B76A67" w:rsidP="00174E28" w14:paraId="28B5AF55" w14:textId="77777777">
            <w:pPr>
              <w:pStyle w:val="Normal6"/>
              <w:rPr>
                <w:szCs w:val="24"/>
                <w:lang w:val="en-GB"/>
              </w:rPr>
            </w:pPr>
            <w:r w:rsidRPr="00B76A67">
              <w:rPr>
                <w:lang w:val="en-GB"/>
              </w:rPr>
              <w:t>(13)</w:t>
            </w:r>
            <w:r w:rsidRPr="00B76A67">
              <w:rPr>
                <w:lang w:val="en-GB"/>
              </w:rPr>
              <w:tab/>
              <w:t>In light of the growing digitalisation of the economy and society, there is an increasing need for citizens, consumers, investors, economic operators, businesses, and public administrations to have timely, accurate and accessible information</w:t>
            </w:r>
            <w:r w:rsidRPr="00B76A67">
              <w:rPr>
                <w:b/>
                <w:i/>
                <w:lang w:val="en-GB"/>
              </w:rPr>
              <w:t>,</w:t>
            </w:r>
            <w:r w:rsidRPr="00B76A67">
              <w:rPr>
                <w:lang w:val="en-GB"/>
              </w:rPr>
              <w:t xml:space="preserve"> advice </w:t>
            </w:r>
            <w:r w:rsidRPr="00B76A67">
              <w:rPr>
                <w:b/>
                <w:i/>
                <w:lang w:val="en-GB"/>
              </w:rPr>
              <w:t>and direct support and services concerning</w:t>
            </w:r>
            <w:r w:rsidRPr="00B76A67">
              <w:rPr>
                <w:lang w:val="en-GB"/>
              </w:rPr>
              <w:t xml:space="preserve"> the functioning of the Single Market and their rights and obligations under Union law. Furthermore, reinforced cooperation and integration to ensure digitally enabled, seamless implementation, consistent and effective enforcement across the Union and to prevent barriers and limitations hindering the proper functioning of the Single Market, taxation </w:t>
            </w:r>
            <w:r w:rsidRPr="00B76A67">
              <w:rPr>
                <w:b/>
                <w:i/>
                <w:lang w:val="en-GB"/>
              </w:rPr>
              <w:t>cooperation, tax fraud prevention</w:t>
            </w:r>
            <w:r w:rsidRPr="00B76A67">
              <w:rPr>
                <w:lang w:val="en-GB"/>
              </w:rPr>
              <w:t xml:space="preserve">, anti-fraud </w:t>
            </w:r>
            <w:r w:rsidRPr="00B76A67">
              <w:rPr>
                <w:b/>
                <w:i/>
                <w:lang w:val="en-GB"/>
              </w:rPr>
              <w:t>reporting, investigations and</w:t>
            </w:r>
            <w:r w:rsidRPr="00B76A67">
              <w:rPr>
                <w:lang w:val="en-GB"/>
              </w:rPr>
              <w:t xml:space="preserve"> policies and the Customs Union</w:t>
            </w:r>
            <w:r w:rsidRPr="00B76A67">
              <w:rPr>
                <w:b/>
                <w:i/>
                <w:lang w:val="en-GB"/>
              </w:rPr>
              <w:t>, as well as to ensure high level of consumer protection, including online, and enforcement of EU citizens’ digital rights,</w:t>
            </w:r>
            <w:r w:rsidRPr="00B76A67">
              <w:rPr>
                <w:lang w:val="en-GB"/>
              </w:rPr>
              <w:t xml:space="preserve"> should be enabled. Union authorities and bodies should maintain effective rulemaking, standard setting, as well as implementation and enforcement of Union law in the face of changing circumstances and to ensure enforcement of restrictive measures in the management of Union funds.</w:t>
            </w:r>
          </w:p>
        </w:tc>
      </w:tr>
    </w:tbl>
    <w:p w:rsidR="005F0E60" w:rsidRPr="00B76A67" w:rsidP="005F0E60" w14:paraId="658F17AF" w14:textId="77777777"/>
    <w:p w:rsidR="005F0E60" w:rsidRPr="00B76A67" w:rsidP="005F0E60" w14:paraId="3D8C7B60" w14:textId="77777777">
      <w:pPr>
        <w:pStyle w:val="AMNumberTabs0"/>
        <w:keepNext/>
        <w:rPr>
          <w:lang w:val="en-GB"/>
        </w:rPr>
      </w:pPr>
      <w:r w:rsidRPr="00B76A67">
        <w:rPr>
          <w:lang w:val="en-GB"/>
        </w:rPr>
        <w:t>Amendment</w:t>
      </w:r>
      <w:r w:rsidRPr="00B76A67">
        <w:rPr>
          <w:lang w:val="en-GB"/>
        </w:rPr>
        <w:tab/>
      </w:r>
      <w:r w:rsidRPr="00B76A67">
        <w:rPr>
          <w:lang w:val="en-GB"/>
        </w:rPr>
        <w:tab/>
        <w:t>14</w:t>
      </w:r>
    </w:p>
    <w:p w:rsidR="005F0E60" w:rsidRPr="00B76A67" w:rsidP="005F0E60" w14:paraId="5165F3CE" w14:textId="77777777"/>
    <w:p w:rsidR="005F0E60" w:rsidRPr="00B76A67" w:rsidP="005F0E60" w14:paraId="4F470F2F" w14:textId="77777777">
      <w:pPr>
        <w:pStyle w:val="NormalBold"/>
        <w:keepNext/>
      </w:pPr>
      <w:r w:rsidRPr="00B76A67">
        <w:t>Proposal for a regulation</w:t>
      </w:r>
    </w:p>
    <w:p w:rsidR="005F0E60" w:rsidRPr="00B76A67" w:rsidP="005F0E60" w14:paraId="741E66BF" w14:textId="77777777">
      <w:pPr>
        <w:pStyle w:val="NormalBold"/>
      </w:pPr>
      <w:r w:rsidRPr="00B76A67">
        <w:t>Recital 14</w:t>
      </w:r>
    </w:p>
    <w:tbl>
      <w:tblPr>
        <w:tblW w:w="0" w:type="auto"/>
        <w:jc w:val="center"/>
        <w:tblLayout w:type="fixed"/>
        <w:tblCellMar>
          <w:left w:w="340" w:type="dxa"/>
          <w:right w:w="340" w:type="dxa"/>
        </w:tblCellMar>
        <w:tblLook w:val="04A0"/>
      </w:tblPr>
      <w:tblGrid>
        <w:gridCol w:w="4876"/>
        <w:gridCol w:w="4876"/>
      </w:tblGrid>
      <w:tr w14:paraId="5C9B3BF3" w14:textId="77777777" w:rsidTr="00174E28">
        <w:tblPrEx>
          <w:tblW w:w="0" w:type="auto"/>
          <w:jc w:val="center"/>
          <w:tblLayout w:type="fixed"/>
          <w:tblLook w:val="04A0"/>
        </w:tblPrEx>
        <w:trPr>
          <w:jc w:val="center"/>
        </w:trPr>
        <w:tc>
          <w:tcPr>
            <w:tcW w:w="9752" w:type="dxa"/>
            <w:gridSpan w:val="2"/>
          </w:tcPr>
          <w:p w:rsidR="005F0E60" w:rsidRPr="00B76A67" w:rsidP="00174E28" w14:paraId="4D58A413" w14:textId="77777777">
            <w:pPr>
              <w:keepNext/>
            </w:pPr>
          </w:p>
        </w:tc>
      </w:tr>
      <w:tr w14:paraId="5026F01D" w14:textId="77777777" w:rsidTr="00174E28">
        <w:tblPrEx>
          <w:tblW w:w="0" w:type="auto"/>
          <w:jc w:val="center"/>
          <w:tblLayout w:type="fixed"/>
          <w:tblLook w:val="04A0"/>
        </w:tblPrEx>
        <w:trPr>
          <w:jc w:val="center"/>
        </w:trPr>
        <w:tc>
          <w:tcPr>
            <w:tcW w:w="4876" w:type="dxa"/>
            <w:hideMark/>
          </w:tcPr>
          <w:p w:rsidR="005F0E60" w:rsidRPr="00B76A67" w:rsidP="00174E28" w14:paraId="4A57CB51"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251FCDCD" w14:textId="77777777">
            <w:pPr>
              <w:pStyle w:val="ColumnHeading"/>
              <w:keepNext/>
              <w:rPr>
                <w:lang w:val="en-GB"/>
              </w:rPr>
            </w:pPr>
            <w:r w:rsidRPr="00B76A67">
              <w:rPr>
                <w:lang w:val="en-GB"/>
              </w:rPr>
              <w:t>Amendment</w:t>
            </w:r>
          </w:p>
        </w:tc>
      </w:tr>
      <w:tr w14:paraId="4D813A8F" w14:textId="77777777" w:rsidTr="00174E28">
        <w:tblPrEx>
          <w:tblW w:w="0" w:type="auto"/>
          <w:jc w:val="center"/>
          <w:tblLayout w:type="fixed"/>
          <w:tblLook w:val="04A0"/>
        </w:tblPrEx>
        <w:trPr>
          <w:jc w:val="center"/>
        </w:trPr>
        <w:tc>
          <w:tcPr>
            <w:tcW w:w="4876" w:type="dxa"/>
            <w:hideMark/>
          </w:tcPr>
          <w:p w:rsidR="005F0E60" w:rsidRPr="00B76A67" w:rsidP="00174E28" w14:paraId="00D65CAF" w14:textId="77777777">
            <w:pPr>
              <w:pStyle w:val="Normal6"/>
              <w:rPr>
                <w:lang w:val="en-GB"/>
              </w:rPr>
            </w:pPr>
            <w:r w:rsidRPr="00B76A67">
              <w:rPr>
                <w:lang w:val="en-GB"/>
              </w:rPr>
              <w:t>(14)</w:t>
            </w:r>
            <w:r w:rsidRPr="00B76A67">
              <w:rPr>
                <w:lang w:val="en-GB"/>
              </w:rPr>
              <w:tab/>
              <w:t xml:space="preserve">The programme should therefore further improve the functioning of the Single Market, including the external dimension, protect and empower citizens, consumers and businesses. That should be </w:t>
            </w:r>
            <w:r w:rsidRPr="00B76A67">
              <w:rPr>
                <w:lang w:val="en-GB"/>
              </w:rPr>
              <w:t xml:space="preserve">achieved by developing, implementing and enforcing Union law, offering digital tools and solutions, facilitating market access and public procurement, ensuring resilience, management of emergencies and security threats or crisis, standard setting, and supporting the development of the Union regulatory framework. The programme’s actions should cover the areas of intellectual property rights, company law, anti-money laundering, and contract law, and </w:t>
            </w:r>
            <w:r w:rsidRPr="00B76A67">
              <w:rPr>
                <w:b/>
                <w:i/>
                <w:lang w:val="en-GB"/>
              </w:rPr>
              <w:t>by ensuring</w:t>
            </w:r>
            <w:r w:rsidRPr="00B76A67">
              <w:rPr>
                <w:lang w:val="en-GB"/>
              </w:rPr>
              <w:t xml:space="preserve"> a high level of consumer protection, including protection of passenger rights, and market surveillance, financial literacy, the free movement of capital and financial services, effective and efficient competition enforcement, customs, anti-fraud, effective and efficient enforcement of Union restrictive measures and taxation. The programme should also enhance cooperation between the competent authorities of Member States </w:t>
            </w:r>
            <w:r w:rsidRPr="00B76A67">
              <w:rPr>
                <w:b/>
                <w:i/>
                <w:lang w:val="en-GB"/>
              </w:rPr>
              <w:t>and</w:t>
            </w:r>
            <w:r w:rsidRPr="00B76A67">
              <w:rPr>
                <w:lang w:val="en-GB"/>
              </w:rPr>
              <w:t xml:space="preserve"> the Commission, in particular cooperation and increased synergies between various national authorities, including national enforcement bodies, as well as cooperation between Member States, the Commission and third countries, including by providing digital solutions to improve information sharing among national authorities and with relevant stakeholders. It should allow to develop, produce and disseminate high-quality, comparable, timely and reliable European statistics. There is a need to implement cohesive digital solutions that facilitate and simplify doing business in the Union and with third countries and seize opportunities offered by the Single Market and Customs Union for citizens, consumers, investors and businesses, while </w:t>
            </w:r>
            <w:r w:rsidRPr="00B76A67">
              <w:rPr>
                <w:b/>
                <w:i/>
                <w:lang w:val="en-GB"/>
              </w:rPr>
              <w:t>respecting</w:t>
            </w:r>
            <w:r w:rsidRPr="00B76A67">
              <w:rPr>
                <w:lang w:val="en-GB"/>
              </w:rPr>
              <w:t xml:space="preserve"> the Union’s climate objectives. Union coordinated platforms ensure cooperation among Member State’s authorities reducing fragmentation and duplication of efforts. Digital implementation tools reduce administrative burdens </w:t>
            </w:r>
            <w:r w:rsidRPr="00B76A67">
              <w:rPr>
                <w:b/>
                <w:i/>
                <w:lang w:val="en-GB"/>
              </w:rPr>
              <w:t>and create</w:t>
            </w:r>
            <w:r w:rsidRPr="00B76A67">
              <w:rPr>
                <w:lang w:val="en-GB"/>
              </w:rPr>
              <w:t xml:space="preserve"> transparency. Different tools are designed to create synergies that facilitate and simplify doing business in the Union and in their international trade </w:t>
            </w:r>
            <w:r w:rsidRPr="00B76A67">
              <w:rPr>
                <w:lang w:val="en-GB"/>
              </w:rPr>
              <w:t>operations, enhancing day-to-day efficiency for businesses, fostering greater economic integration and drive innovation throughout the Union.</w:t>
            </w:r>
          </w:p>
        </w:tc>
        <w:tc>
          <w:tcPr>
            <w:tcW w:w="4876" w:type="dxa"/>
            <w:hideMark/>
          </w:tcPr>
          <w:p w:rsidR="005F0E60" w:rsidRPr="00B76A67" w:rsidP="00174E28" w14:paraId="3AAE5860" w14:textId="77777777">
            <w:pPr>
              <w:pStyle w:val="Normal6"/>
              <w:rPr>
                <w:szCs w:val="24"/>
                <w:lang w:val="en-GB"/>
              </w:rPr>
            </w:pPr>
            <w:r w:rsidRPr="00B76A67">
              <w:rPr>
                <w:lang w:val="en-GB"/>
              </w:rPr>
              <w:t>(14)</w:t>
            </w:r>
            <w:r w:rsidRPr="00B76A67">
              <w:rPr>
                <w:lang w:val="en-GB"/>
              </w:rPr>
              <w:tab/>
              <w:t xml:space="preserve">The programme should therefore further improve the functioning of the Single Market, including the external dimension, protect and empower citizens, consumers and businesses. That should be </w:t>
            </w:r>
            <w:r w:rsidRPr="00B76A67">
              <w:rPr>
                <w:lang w:val="en-GB"/>
              </w:rPr>
              <w:t xml:space="preserve">achieved by developing, implementing and enforcing Union law, offering digital tools and solutions, facilitating market access and public procurement, ensuring resilience, management of emergencies and security threats or crisis, standard setting, and supporting the development of the Union regulatory framework. The programme’s actions should cover the areas of intellectual property rights, company law, anti-money laundering, </w:t>
            </w:r>
            <w:r w:rsidRPr="00B76A67">
              <w:rPr>
                <w:b/>
                <w:i/>
                <w:lang w:val="en-GB"/>
              </w:rPr>
              <w:t>the protection of Union financial interests,</w:t>
            </w:r>
            <w:r w:rsidRPr="00B76A67">
              <w:rPr>
                <w:lang w:val="en-GB"/>
              </w:rPr>
              <w:t xml:space="preserve"> and contract law, and </w:t>
            </w:r>
            <w:r w:rsidRPr="00B76A67">
              <w:rPr>
                <w:b/>
                <w:i/>
                <w:lang w:val="en-GB"/>
              </w:rPr>
              <w:t>ensure</w:t>
            </w:r>
            <w:r w:rsidRPr="00B76A67">
              <w:rPr>
                <w:lang w:val="en-GB"/>
              </w:rPr>
              <w:t xml:space="preserve"> a high level of consumer protection, including </w:t>
            </w:r>
            <w:r w:rsidRPr="00B76A67">
              <w:rPr>
                <w:b/>
                <w:i/>
                <w:lang w:val="en-GB"/>
              </w:rPr>
              <w:t>online, and</w:t>
            </w:r>
            <w:r w:rsidRPr="00B76A67">
              <w:rPr>
                <w:lang w:val="en-GB"/>
              </w:rPr>
              <w:t xml:space="preserve"> protection of passenger rights, and market surveillance, financial </w:t>
            </w:r>
            <w:r w:rsidRPr="00B76A67">
              <w:rPr>
                <w:b/>
                <w:i/>
                <w:lang w:val="en-GB"/>
              </w:rPr>
              <w:t>and digital</w:t>
            </w:r>
            <w:r w:rsidRPr="00B76A67">
              <w:rPr>
                <w:lang w:val="en-GB"/>
              </w:rPr>
              <w:t xml:space="preserve"> literacy, the free movement of capital and financial services, effective and efficient competition enforcement, customs, anti-fraud, effective and efficient enforcement of Union restrictive measures and taxation. The programme should also enhance cooperation between the competent authorities of Member States</w:t>
            </w:r>
            <w:r w:rsidRPr="00B76A67">
              <w:rPr>
                <w:b/>
                <w:i/>
                <w:lang w:val="en-GB"/>
              </w:rPr>
              <w:t>,</w:t>
            </w:r>
            <w:r w:rsidRPr="00B76A67">
              <w:rPr>
                <w:lang w:val="en-GB"/>
              </w:rPr>
              <w:t xml:space="preserve"> the Commission</w:t>
            </w:r>
            <w:r w:rsidRPr="00B76A67">
              <w:rPr>
                <w:b/>
                <w:i/>
                <w:lang w:val="en-GB"/>
              </w:rPr>
              <w:t>, and relevant Union agencies and bodies, such as OLAF and EPPO</w:t>
            </w:r>
            <w:r w:rsidRPr="00B76A67">
              <w:rPr>
                <w:lang w:val="en-GB"/>
              </w:rPr>
              <w:t>, in particular cooperation and increased synergies between various national</w:t>
            </w:r>
            <w:r w:rsidRPr="00B76A67">
              <w:rPr>
                <w:b/>
                <w:i/>
                <w:lang w:val="en-GB"/>
              </w:rPr>
              <w:t>, regional and local</w:t>
            </w:r>
            <w:r w:rsidRPr="00B76A67">
              <w:rPr>
                <w:lang w:val="en-GB"/>
              </w:rPr>
              <w:t xml:space="preserve"> authorities, including national enforcement bodies, as well as cooperation between </w:t>
            </w:r>
            <w:r w:rsidRPr="00B76A67">
              <w:rPr>
                <w:b/>
                <w:i/>
                <w:lang w:val="en-GB"/>
              </w:rPr>
              <w:t>all levels of government of</w:t>
            </w:r>
            <w:r w:rsidRPr="00B76A67">
              <w:rPr>
                <w:lang w:val="en-GB"/>
              </w:rPr>
              <w:t xml:space="preserve"> Member States, the Commission and third countries, including by providing digital solutions to improve information sharing among national authorities and with relevant stakeholders</w:t>
            </w:r>
            <w:r w:rsidRPr="00B76A67">
              <w:rPr>
                <w:b/>
                <w:i/>
                <w:lang w:val="en-GB"/>
              </w:rPr>
              <w:t>, and to ensure Union sovereignty</w:t>
            </w:r>
            <w:r w:rsidRPr="00B76A67">
              <w:rPr>
                <w:lang w:val="en-GB"/>
              </w:rPr>
              <w:t xml:space="preserve">. It should allow to develop, produce and disseminate high-quality, comparable, timely and reliable European statistics </w:t>
            </w:r>
            <w:r w:rsidRPr="00B76A67">
              <w:rPr>
                <w:b/>
                <w:i/>
                <w:lang w:val="en-GB"/>
              </w:rPr>
              <w:t>and promote research and independent impact assessments</w:t>
            </w:r>
            <w:r w:rsidRPr="00B76A67">
              <w:rPr>
                <w:lang w:val="en-GB"/>
              </w:rPr>
              <w:t xml:space="preserve">. There is a need to implement cohesive digital solutions that facilitate and simplify doing business in the Union and with third countries and seize opportunities offered by the Single Market and Customs Union for citizens, consumers, investors and businesses, while </w:t>
            </w:r>
            <w:r w:rsidRPr="00B76A67">
              <w:rPr>
                <w:b/>
                <w:i/>
                <w:lang w:val="en-GB"/>
              </w:rPr>
              <w:t>facilitating the achievement of</w:t>
            </w:r>
            <w:r w:rsidRPr="00B76A67">
              <w:rPr>
                <w:lang w:val="en-GB"/>
              </w:rPr>
              <w:t xml:space="preserve"> the Union’s climate objectives </w:t>
            </w:r>
            <w:r w:rsidRPr="00B76A67">
              <w:rPr>
                <w:b/>
                <w:i/>
                <w:lang w:val="en-GB"/>
              </w:rPr>
              <w:t>and commitments</w:t>
            </w:r>
            <w:r w:rsidRPr="00B76A67">
              <w:rPr>
                <w:lang w:val="en-GB"/>
              </w:rPr>
              <w:t xml:space="preserve">. Union coordinated platforms ensure cooperation </w:t>
            </w:r>
            <w:r w:rsidRPr="00B76A67">
              <w:rPr>
                <w:lang w:val="en-GB"/>
              </w:rPr>
              <w:t>among Member State’s authorities</w:t>
            </w:r>
            <w:r w:rsidRPr="00B76A67">
              <w:rPr>
                <w:b/>
                <w:i/>
                <w:lang w:val="en-GB"/>
              </w:rPr>
              <w:t>, and regional and local ones where relevant,</w:t>
            </w:r>
            <w:r w:rsidRPr="00B76A67">
              <w:rPr>
                <w:lang w:val="en-GB"/>
              </w:rPr>
              <w:t xml:space="preserve"> reducing fragmentation and duplication of efforts. Digital implementation tools reduce </w:t>
            </w:r>
            <w:r w:rsidRPr="00B76A67">
              <w:rPr>
                <w:b/>
                <w:i/>
                <w:lang w:val="en-GB"/>
              </w:rPr>
              <w:t>unnecessary</w:t>
            </w:r>
            <w:r w:rsidRPr="00B76A67">
              <w:rPr>
                <w:lang w:val="en-GB"/>
              </w:rPr>
              <w:t xml:space="preserve"> administrative burdens</w:t>
            </w:r>
            <w:r w:rsidRPr="00B76A67">
              <w:rPr>
                <w:b/>
                <w:i/>
                <w:lang w:val="en-GB"/>
              </w:rPr>
              <w:t>, improve</w:t>
            </w:r>
            <w:r w:rsidRPr="00B76A67">
              <w:rPr>
                <w:lang w:val="en-GB"/>
              </w:rPr>
              <w:t xml:space="preserve"> transparency </w:t>
            </w:r>
            <w:r w:rsidRPr="00B76A67">
              <w:rPr>
                <w:b/>
                <w:i/>
                <w:lang w:val="en-GB"/>
              </w:rPr>
              <w:t>and protect the financial interests of the Union</w:t>
            </w:r>
            <w:r w:rsidRPr="00B76A67">
              <w:rPr>
                <w:lang w:val="en-GB"/>
              </w:rPr>
              <w:t xml:space="preserve">. Different tools are designed to create synergies that facilitate and simplify doing business in the Union and in their international trade operations, enhancing </w:t>
            </w:r>
            <w:r w:rsidRPr="00B76A67">
              <w:rPr>
                <w:b/>
                <w:i/>
                <w:lang w:val="en-GB"/>
              </w:rPr>
              <w:t>market access, competition and</w:t>
            </w:r>
            <w:r w:rsidRPr="00B76A67">
              <w:rPr>
                <w:lang w:val="en-GB"/>
              </w:rPr>
              <w:t xml:space="preserve"> day-to-day efficiency for businesses</w:t>
            </w:r>
            <w:r w:rsidRPr="00B76A67">
              <w:rPr>
                <w:b/>
                <w:i/>
                <w:lang w:val="en-GB"/>
              </w:rPr>
              <w:t>, investors and consumers</w:t>
            </w:r>
            <w:r w:rsidRPr="00B76A67">
              <w:rPr>
                <w:lang w:val="en-GB"/>
              </w:rPr>
              <w:t>, fostering greater economic integration and drive innovation throughout the Union.</w:t>
            </w:r>
          </w:p>
        </w:tc>
      </w:tr>
    </w:tbl>
    <w:p w:rsidR="005F0E60" w:rsidRPr="00B76A67" w:rsidP="005F0E60" w14:paraId="71B06387" w14:textId="77777777"/>
    <w:p w:rsidR="005F0E60" w:rsidRPr="00B76A67" w:rsidP="005F0E60" w14:paraId="16E71B3F" w14:textId="77777777">
      <w:pPr>
        <w:pStyle w:val="AMNumberTabs0"/>
        <w:keepNext/>
        <w:rPr>
          <w:lang w:val="en-GB"/>
        </w:rPr>
      </w:pPr>
      <w:r w:rsidRPr="00B76A67">
        <w:rPr>
          <w:lang w:val="en-GB"/>
        </w:rPr>
        <w:t>Amendment</w:t>
      </w:r>
      <w:r w:rsidRPr="00B76A67">
        <w:rPr>
          <w:lang w:val="en-GB"/>
        </w:rPr>
        <w:tab/>
      </w:r>
      <w:r w:rsidRPr="00B76A67">
        <w:rPr>
          <w:lang w:val="en-GB"/>
        </w:rPr>
        <w:tab/>
        <w:t>15</w:t>
      </w:r>
    </w:p>
    <w:p w:rsidR="005F0E60" w:rsidRPr="00B76A67" w:rsidP="005F0E60" w14:paraId="3B0CF443" w14:textId="77777777"/>
    <w:p w:rsidR="005F0E60" w:rsidRPr="00B76A67" w:rsidP="005F0E60" w14:paraId="7B0386E7" w14:textId="77777777">
      <w:pPr>
        <w:pStyle w:val="NormalBold"/>
        <w:keepNext/>
      </w:pPr>
      <w:r w:rsidRPr="00B76A67">
        <w:t>Proposal for a regulation</w:t>
      </w:r>
    </w:p>
    <w:p w:rsidR="005F0E60" w:rsidRPr="00B76A67" w:rsidP="005F0E60" w14:paraId="515B4095" w14:textId="77777777">
      <w:pPr>
        <w:pStyle w:val="NormalBold"/>
      </w:pPr>
      <w:r w:rsidRPr="00B76A67">
        <w:t>Recital 15</w:t>
      </w:r>
    </w:p>
    <w:tbl>
      <w:tblPr>
        <w:tblW w:w="0" w:type="auto"/>
        <w:jc w:val="center"/>
        <w:tblLayout w:type="fixed"/>
        <w:tblCellMar>
          <w:left w:w="340" w:type="dxa"/>
          <w:right w:w="340" w:type="dxa"/>
        </w:tblCellMar>
        <w:tblLook w:val="04A0"/>
      </w:tblPr>
      <w:tblGrid>
        <w:gridCol w:w="4876"/>
        <w:gridCol w:w="4876"/>
      </w:tblGrid>
      <w:tr w14:paraId="2D7E60EC" w14:textId="77777777" w:rsidTr="00174E28">
        <w:tblPrEx>
          <w:tblW w:w="0" w:type="auto"/>
          <w:jc w:val="center"/>
          <w:tblLayout w:type="fixed"/>
          <w:tblLook w:val="04A0"/>
        </w:tblPrEx>
        <w:trPr>
          <w:jc w:val="center"/>
        </w:trPr>
        <w:tc>
          <w:tcPr>
            <w:tcW w:w="9752" w:type="dxa"/>
            <w:gridSpan w:val="2"/>
          </w:tcPr>
          <w:p w:rsidR="005F0E60" w:rsidRPr="00B76A67" w:rsidP="00174E28" w14:paraId="34C966ED" w14:textId="77777777">
            <w:pPr>
              <w:keepNext/>
            </w:pPr>
          </w:p>
        </w:tc>
      </w:tr>
      <w:tr w14:paraId="4FF6C97B" w14:textId="77777777" w:rsidTr="00174E28">
        <w:tblPrEx>
          <w:tblW w:w="0" w:type="auto"/>
          <w:jc w:val="center"/>
          <w:tblLayout w:type="fixed"/>
          <w:tblLook w:val="04A0"/>
        </w:tblPrEx>
        <w:trPr>
          <w:jc w:val="center"/>
        </w:trPr>
        <w:tc>
          <w:tcPr>
            <w:tcW w:w="4876" w:type="dxa"/>
            <w:hideMark/>
          </w:tcPr>
          <w:p w:rsidR="005F0E60" w:rsidRPr="00B76A67" w:rsidP="00174E28" w14:paraId="64591ADE"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968AE62" w14:textId="77777777">
            <w:pPr>
              <w:pStyle w:val="ColumnHeading"/>
              <w:keepNext/>
              <w:rPr>
                <w:lang w:val="en-GB"/>
              </w:rPr>
            </w:pPr>
            <w:r w:rsidRPr="00B76A67">
              <w:rPr>
                <w:lang w:val="en-GB"/>
              </w:rPr>
              <w:t>Amendment</w:t>
            </w:r>
          </w:p>
        </w:tc>
      </w:tr>
      <w:tr w14:paraId="7BA43BF9" w14:textId="77777777" w:rsidTr="00174E28">
        <w:tblPrEx>
          <w:tblW w:w="0" w:type="auto"/>
          <w:jc w:val="center"/>
          <w:tblLayout w:type="fixed"/>
          <w:tblLook w:val="04A0"/>
        </w:tblPrEx>
        <w:trPr>
          <w:jc w:val="center"/>
        </w:trPr>
        <w:tc>
          <w:tcPr>
            <w:tcW w:w="4876" w:type="dxa"/>
            <w:hideMark/>
          </w:tcPr>
          <w:p w:rsidR="005F0E60" w:rsidRPr="00B76A67" w:rsidP="00174E28" w14:paraId="499C5265" w14:textId="77777777">
            <w:pPr>
              <w:pStyle w:val="Normal6"/>
              <w:rPr>
                <w:lang w:val="en-GB"/>
              </w:rPr>
            </w:pPr>
            <w:r w:rsidRPr="00B76A67">
              <w:rPr>
                <w:lang w:val="en-GB"/>
              </w:rPr>
              <w:t>(15)</w:t>
            </w:r>
            <w:r w:rsidRPr="00B76A67">
              <w:rPr>
                <w:lang w:val="en-GB"/>
              </w:rPr>
              <w:tab/>
              <w:t>European statistics are essential, as they underpin the design, monitoring and evaluation of all Union policies and empower all members of society to make informed decisions and to actively participate in the democratic process. Relevant and comparable official European statistics should be produced and disseminated to provide valuable insights and address knowledge gaps, allowing citizens, consumers, investors and businesses to benefit fully from the Single Market. In view of its horizontal character, the legal framework for the development, production and dissemination of European statistics established by Regulation (EC) No 223/2009 of the European Parliament and of the Council</w:t>
            </w:r>
            <w:r w:rsidRPr="00B76A67">
              <w:rPr>
                <w:b/>
                <w:i/>
                <w:vertAlign w:val="superscript"/>
                <w:lang w:val="en-GB"/>
              </w:rPr>
              <w:t>18</w:t>
            </w:r>
            <w:r w:rsidRPr="00B76A67">
              <w:rPr>
                <w:lang w:val="en-GB"/>
              </w:rPr>
              <w:t xml:space="preserve"> is subject to specific requirements, and in particular those laid down in that Regulation, with regard to respect for statistical principles, as well as the functioning of the European Statistical System and its governance, including the role and tasks assigned to the European Statistical System Committee and to the Commission (Eurostat), and the </w:t>
            </w:r>
            <w:r w:rsidRPr="00B76A67">
              <w:rPr>
                <w:lang w:val="en-GB"/>
              </w:rPr>
              <w:t>establishment and implementation of the programming of the statistical activities.</w:t>
            </w:r>
          </w:p>
        </w:tc>
        <w:tc>
          <w:tcPr>
            <w:tcW w:w="4876" w:type="dxa"/>
            <w:hideMark/>
          </w:tcPr>
          <w:p w:rsidR="005F0E60" w:rsidRPr="00B76A67" w:rsidP="00174E28" w14:paraId="0D11B6F3" w14:textId="2B53D09A">
            <w:pPr>
              <w:pStyle w:val="Normal6"/>
              <w:rPr>
                <w:szCs w:val="24"/>
                <w:lang w:val="en-GB"/>
              </w:rPr>
            </w:pPr>
            <w:r w:rsidRPr="00B76A67">
              <w:rPr>
                <w:lang w:val="en-GB"/>
              </w:rPr>
              <w:t>(15)</w:t>
            </w:r>
            <w:r w:rsidRPr="00B76A67">
              <w:rPr>
                <w:lang w:val="en-GB"/>
              </w:rPr>
              <w:tab/>
            </w:r>
            <w:r w:rsidRPr="00B76A67">
              <w:rPr>
                <w:b/>
                <w:i/>
                <w:lang w:val="en-GB"/>
              </w:rPr>
              <w:t>Reliable and comparable</w:t>
            </w:r>
            <w:r w:rsidRPr="00B76A67">
              <w:rPr>
                <w:lang w:val="en-GB"/>
              </w:rPr>
              <w:t xml:space="preserve"> European statistics are essential, as they underpin the design, monitoring and evaluation of all Union policies and empower all members of society to make informed decisions and to actively participate in the democratic process. Relevant</w:t>
            </w:r>
            <w:r w:rsidRPr="00B76A67">
              <w:rPr>
                <w:b/>
                <w:i/>
                <w:lang w:val="en-GB"/>
              </w:rPr>
              <w:t>, high-quality, accurate,</w:t>
            </w:r>
            <w:r w:rsidRPr="00B76A67">
              <w:rPr>
                <w:lang w:val="en-GB"/>
              </w:rPr>
              <w:t xml:space="preserve"> and comparable official European statistics should be produced and disseminated</w:t>
            </w:r>
            <w:r w:rsidRPr="00B76A67">
              <w:rPr>
                <w:b/>
                <w:i/>
                <w:lang w:val="en-GB"/>
              </w:rPr>
              <w:t>, in a timely manner,</w:t>
            </w:r>
            <w:r w:rsidRPr="00B76A67">
              <w:rPr>
                <w:lang w:val="en-GB"/>
              </w:rPr>
              <w:t xml:space="preserve"> to provide valuable insights and address knowledge gaps, allowing citizens, consumers, investors and businesses to benefit fully from the Single Market</w:t>
            </w:r>
            <w:r w:rsidRPr="00B76A67">
              <w:rPr>
                <w:b/>
                <w:i/>
                <w:lang w:val="en-GB"/>
              </w:rPr>
              <w:t>. Funding should support the production of high-quality European statistics, modernising statistical systems, promoting statistical innovation and integrating digital tools to improve accuracy and speed</w:t>
            </w:r>
            <w:r w:rsidRPr="00B76A67">
              <w:rPr>
                <w:lang w:val="en-GB"/>
              </w:rPr>
              <w:t>. In view of its horizontal character, the legal framework for the development, production and dissemination of European statistics established by Regulation (EC) No 223/2009 of the European Parliament and of the Council</w:t>
            </w:r>
            <w:r w:rsidRPr="00B76A67" w:rsidR="006E12DB">
              <w:rPr>
                <w:b/>
                <w:i/>
                <w:vertAlign w:val="superscript"/>
                <w:lang w:val="en-GB"/>
              </w:rPr>
              <w:t>18</w:t>
            </w:r>
            <w:r w:rsidRPr="00B76A67">
              <w:rPr>
                <w:lang w:val="en-GB"/>
              </w:rPr>
              <w:t xml:space="preserve"> is subject to specific requirements, and in particular those laid </w:t>
            </w:r>
            <w:r w:rsidRPr="00B76A67">
              <w:rPr>
                <w:lang w:val="en-GB"/>
              </w:rPr>
              <w:t xml:space="preserve">down in that Regulation, with regard to respect for statistical principles, as well as the functioning of the European Statistical System and its governance, including the role and tasks assigned to the European Statistical System Committee and to the Commission (Eurostat), and the establishment and implementation of the programming of the statistical activities. </w:t>
            </w:r>
          </w:p>
        </w:tc>
      </w:tr>
      <w:tr w14:paraId="650BFED9" w14:textId="77777777" w:rsidTr="00174E28">
        <w:tblPrEx>
          <w:tblW w:w="0" w:type="auto"/>
          <w:jc w:val="center"/>
          <w:tblLayout w:type="fixed"/>
          <w:tblLook w:val="04A0"/>
        </w:tblPrEx>
        <w:trPr>
          <w:jc w:val="center"/>
        </w:trPr>
        <w:tc>
          <w:tcPr>
            <w:tcW w:w="4876" w:type="dxa"/>
            <w:hideMark/>
          </w:tcPr>
          <w:p w:rsidR="005F0E60" w:rsidRPr="00B76A67" w:rsidP="00174E28" w14:paraId="669DCC65" w14:textId="77777777">
            <w:pPr>
              <w:pStyle w:val="Normal6"/>
              <w:rPr>
                <w:lang w:val="en-GB"/>
              </w:rPr>
            </w:pPr>
            <w:r w:rsidRPr="00B76A67">
              <w:rPr>
                <w:lang w:val="en-GB"/>
              </w:rPr>
              <w:t>__________________</w:t>
            </w:r>
          </w:p>
        </w:tc>
        <w:tc>
          <w:tcPr>
            <w:tcW w:w="4876" w:type="dxa"/>
            <w:hideMark/>
          </w:tcPr>
          <w:p w:rsidR="005F0E60" w:rsidRPr="00B76A67" w:rsidP="00174E28" w14:paraId="4EB73228" w14:textId="77777777">
            <w:pPr>
              <w:pStyle w:val="Normal6"/>
              <w:rPr>
                <w:szCs w:val="24"/>
                <w:lang w:val="en-GB"/>
              </w:rPr>
            </w:pPr>
            <w:r w:rsidRPr="00B76A67">
              <w:rPr>
                <w:lang w:val="en-GB"/>
              </w:rPr>
              <w:t>__________________</w:t>
            </w:r>
          </w:p>
        </w:tc>
      </w:tr>
      <w:tr w14:paraId="7E8DC5EC" w14:textId="77777777" w:rsidTr="00174E28">
        <w:tblPrEx>
          <w:tblW w:w="0" w:type="auto"/>
          <w:jc w:val="center"/>
          <w:tblLayout w:type="fixed"/>
          <w:tblLook w:val="04A0"/>
        </w:tblPrEx>
        <w:trPr>
          <w:jc w:val="center"/>
        </w:trPr>
        <w:tc>
          <w:tcPr>
            <w:tcW w:w="4876" w:type="dxa"/>
            <w:hideMark/>
          </w:tcPr>
          <w:p w:rsidR="005F0E60" w:rsidRPr="00B76A67" w:rsidP="00174E28" w14:paraId="183CAE44" w14:textId="048D81CE">
            <w:pPr>
              <w:pStyle w:val="Normal6"/>
              <w:rPr>
                <w:lang w:val="en-GB"/>
              </w:rPr>
            </w:pPr>
            <w:r w:rsidRPr="00B76A67">
              <w:rPr>
                <w:vertAlign w:val="superscript"/>
                <w:lang w:val="en-GB"/>
              </w:rPr>
              <w:t>18</w:t>
            </w:r>
            <w:r w:rsidRPr="00B76A67">
              <w:rPr>
                <w:lang w:val="en-GB"/>
              </w:rPr>
              <w:t xml:space="preserve"> Regulation (EC) No 223/2009 of the European Parliament and of the Council of 11 March 2009 on European statistics 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(OJ L 87, 31.3.2009, p. 164, ELI: </w:t>
            </w:r>
            <w:hyperlink r:id="rId18" w:history="1">
              <w:r w:rsidRPr="00B76A67" w:rsidR="00014C4A">
                <w:rPr>
                  <w:rStyle w:val="Hyperlink"/>
                  <w:lang w:val="en-GB"/>
                </w:rPr>
                <w:t>http://data.europa.eu/eli/reg/2009/223/oj</w:t>
              </w:r>
            </w:hyperlink>
            <w:r w:rsidRPr="00B76A67">
              <w:rPr>
                <w:lang w:val="en-GB"/>
              </w:rPr>
              <w:t>).</w:t>
            </w:r>
          </w:p>
        </w:tc>
        <w:tc>
          <w:tcPr>
            <w:tcW w:w="4876" w:type="dxa"/>
            <w:hideMark/>
          </w:tcPr>
          <w:p w:rsidR="005F0E60" w:rsidRPr="00B76A67" w:rsidP="00174E28" w14:paraId="6AF61B9A" w14:textId="076ABBE4">
            <w:pPr>
              <w:pStyle w:val="Normal6"/>
              <w:rPr>
                <w:szCs w:val="24"/>
                <w:lang w:val="en-GB"/>
              </w:rPr>
            </w:pPr>
            <w:r w:rsidRPr="00B76A67">
              <w:rPr>
                <w:vertAlign w:val="superscript"/>
                <w:lang w:val="en-GB"/>
              </w:rPr>
              <w:t>18</w:t>
            </w:r>
            <w:r w:rsidRPr="00B76A67">
              <w:rPr>
                <w:lang w:val="en-GB"/>
              </w:rPr>
              <w:t xml:space="preserve"> Regulation (EC) No 223/2009 of the European Parliament and of the Council of 11 March 2009 on European statistics and repealing Regulation (EC, Euratom) No 1101/2008 of the European Parliament and of the Council on the transmission of data subject to statistical confidentiality to the Statistical Office of the European Communities, Council Regulation (EC) No 322/97 on Community Statistics, and Council Decision 89/382/EEC, Euratom establishing a Committee on the Statistical Programmes of the European Communities (OJ L 87, 31.3.2009, p. 164, ELI: </w:t>
            </w:r>
            <w:hyperlink r:id="rId18" w:history="1">
              <w:r w:rsidRPr="00B76A67" w:rsidR="00014C4A">
                <w:rPr>
                  <w:rStyle w:val="Hyperlink"/>
                  <w:lang w:val="en-GB"/>
                </w:rPr>
                <w:t>http://data.europa.eu/eli/reg/2009/223/oj</w:t>
              </w:r>
            </w:hyperlink>
            <w:r w:rsidRPr="00B76A67">
              <w:rPr>
                <w:lang w:val="en-GB"/>
              </w:rPr>
              <w:t>).</w:t>
            </w:r>
          </w:p>
        </w:tc>
      </w:tr>
    </w:tbl>
    <w:p w:rsidR="005F0E60" w:rsidRPr="00B76A67" w:rsidP="005F0E60" w14:paraId="1FEEECFE" w14:textId="77777777"/>
    <w:p w:rsidR="005F0E60" w:rsidRPr="00B76A67" w:rsidP="005F0E60" w14:paraId="2C06824C" w14:textId="77777777">
      <w:pPr>
        <w:pStyle w:val="AMNumberTabs0"/>
        <w:keepNext/>
        <w:rPr>
          <w:lang w:val="en-GB"/>
        </w:rPr>
      </w:pPr>
      <w:r w:rsidRPr="00B76A67">
        <w:rPr>
          <w:lang w:val="en-GB"/>
        </w:rPr>
        <w:t>Amendment</w:t>
      </w:r>
      <w:r w:rsidRPr="00B76A67">
        <w:rPr>
          <w:lang w:val="en-GB"/>
        </w:rPr>
        <w:tab/>
      </w:r>
      <w:r w:rsidRPr="00B76A67">
        <w:rPr>
          <w:lang w:val="en-GB"/>
        </w:rPr>
        <w:tab/>
        <w:t>16</w:t>
      </w:r>
    </w:p>
    <w:p w:rsidR="005F0E60" w:rsidRPr="00B76A67" w:rsidP="005F0E60" w14:paraId="10C17607" w14:textId="77777777"/>
    <w:p w:rsidR="005F0E60" w:rsidRPr="00B76A67" w:rsidP="005F0E60" w14:paraId="68D9AAE7" w14:textId="77777777">
      <w:pPr>
        <w:pStyle w:val="NormalBold"/>
        <w:keepNext/>
      </w:pPr>
      <w:r w:rsidRPr="00B76A67">
        <w:t>Proposal for a regulation</w:t>
      </w:r>
    </w:p>
    <w:p w:rsidR="005F0E60" w:rsidRPr="00B76A67" w:rsidP="005F0E60" w14:paraId="017E6140" w14:textId="77777777">
      <w:pPr>
        <w:pStyle w:val="NormalBold"/>
      </w:pPr>
      <w:r w:rsidRPr="00B76A67">
        <w:t>Recital 16</w:t>
      </w:r>
    </w:p>
    <w:tbl>
      <w:tblPr>
        <w:tblW w:w="0" w:type="auto"/>
        <w:jc w:val="center"/>
        <w:tblLayout w:type="fixed"/>
        <w:tblCellMar>
          <w:left w:w="340" w:type="dxa"/>
          <w:right w:w="340" w:type="dxa"/>
        </w:tblCellMar>
        <w:tblLook w:val="04A0"/>
      </w:tblPr>
      <w:tblGrid>
        <w:gridCol w:w="4876"/>
        <w:gridCol w:w="4876"/>
      </w:tblGrid>
      <w:tr w14:paraId="17461C94" w14:textId="77777777" w:rsidTr="00174E28">
        <w:tblPrEx>
          <w:tblW w:w="0" w:type="auto"/>
          <w:jc w:val="center"/>
          <w:tblLayout w:type="fixed"/>
          <w:tblLook w:val="04A0"/>
        </w:tblPrEx>
        <w:trPr>
          <w:jc w:val="center"/>
        </w:trPr>
        <w:tc>
          <w:tcPr>
            <w:tcW w:w="9752" w:type="dxa"/>
            <w:gridSpan w:val="2"/>
          </w:tcPr>
          <w:p w:rsidR="005F0E60" w:rsidRPr="00B76A67" w:rsidP="00174E28" w14:paraId="686574FE" w14:textId="77777777">
            <w:pPr>
              <w:keepNext/>
            </w:pPr>
          </w:p>
        </w:tc>
      </w:tr>
      <w:tr w14:paraId="6816EAA5" w14:textId="77777777" w:rsidTr="00174E28">
        <w:tblPrEx>
          <w:tblW w:w="0" w:type="auto"/>
          <w:jc w:val="center"/>
          <w:tblLayout w:type="fixed"/>
          <w:tblLook w:val="04A0"/>
        </w:tblPrEx>
        <w:trPr>
          <w:jc w:val="center"/>
        </w:trPr>
        <w:tc>
          <w:tcPr>
            <w:tcW w:w="4876" w:type="dxa"/>
            <w:hideMark/>
          </w:tcPr>
          <w:p w:rsidR="005F0E60" w:rsidRPr="00B76A67" w:rsidP="00174E28" w14:paraId="77C312B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1B1ABC2" w14:textId="77777777">
            <w:pPr>
              <w:pStyle w:val="ColumnHeading"/>
              <w:keepNext/>
              <w:rPr>
                <w:lang w:val="en-GB"/>
              </w:rPr>
            </w:pPr>
            <w:r w:rsidRPr="00B76A67">
              <w:rPr>
                <w:lang w:val="en-GB"/>
              </w:rPr>
              <w:t>Amendment</w:t>
            </w:r>
          </w:p>
        </w:tc>
      </w:tr>
      <w:tr w14:paraId="614223C6" w14:textId="77777777" w:rsidTr="00174E28">
        <w:tblPrEx>
          <w:tblW w:w="0" w:type="auto"/>
          <w:jc w:val="center"/>
          <w:tblLayout w:type="fixed"/>
          <w:tblLook w:val="04A0"/>
        </w:tblPrEx>
        <w:trPr>
          <w:jc w:val="center"/>
        </w:trPr>
        <w:tc>
          <w:tcPr>
            <w:tcW w:w="4876" w:type="dxa"/>
            <w:hideMark/>
          </w:tcPr>
          <w:p w:rsidR="005F0E60" w:rsidRPr="00B76A67" w:rsidP="00174E28" w14:paraId="5234AC7C" w14:textId="77777777">
            <w:pPr>
              <w:pStyle w:val="Normal6"/>
              <w:rPr>
                <w:lang w:val="en-GB"/>
              </w:rPr>
            </w:pPr>
            <w:r w:rsidRPr="00B76A67">
              <w:rPr>
                <w:lang w:val="en-GB"/>
              </w:rPr>
              <w:t>(16)</w:t>
            </w:r>
            <w:r w:rsidRPr="00B76A67">
              <w:rPr>
                <w:lang w:val="en-GB"/>
              </w:rPr>
              <w:tab/>
              <w:t>The programme should ensure that the interests of consumers, including the end users of financial services, are represented at the Union level so that developments in the Single Market also respond to their needs and foster investor trust in the Single Market.</w:t>
            </w:r>
          </w:p>
        </w:tc>
        <w:tc>
          <w:tcPr>
            <w:tcW w:w="4876" w:type="dxa"/>
            <w:hideMark/>
          </w:tcPr>
          <w:p w:rsidR="005F0E60" w:rsidRPr="00B76A67" w:rsidP="00174E28" w14:paraId="49C9E424" w14:textId="77777777">
            <w:pPr>
              <w:pStyle w:val="Normal6"/>
              <w:rPr>
                <w:szCs w:val="24"/>
                <w:lang w:val="en-GB"/>
              </w:rPr>
            </w:pPr>
            <w:r w:rsidRPr="00B76A67">
              <w:rPr>
                <w:lang w:val="en-GB"/>
              </w:rPr>
              <w:t>(16)</w:t>
            </w:r>
            <w:r w:rsidRPr="00B76A67">
              <w:rPr>
                <w:lang w:val="en-GB"/>
              </w:rPr>
              <w:tab/>
              <w:t xml:space="preserve">The programme should ensure that the interests of consumers, including the end users of financial services, are represented at the Union level so that developments in the Single Market also respond to their needs and foster </w:t>
            </w:r>
            <w:r w:rsidRPr="00B76A67">
              <w:rPr>
                <w:b/>
                <w:i/>
                <w:lang w:val="en-GB"/>
              </w:rPr>
              <w:t>consumer and</w:t>
            </w:r>
            <w:r w:rsidRPr="00B76A67">
              <w:rPr>
                <w:lang w:val="en-GB"/>
              </w:rPr>
              <w:t xml:space="preserve"> investor trust in the Single Market.</w:t>
            </w:r>
          </w:p>
        </w:tc>
      </w:tr>
    </w:tbl>
    <w:p w:rsidR="005F0E60" w:rsidRPr="00B76A67" w:rsidP="005F0E60" w14:paraId="416355F2" w14:textId="77777777"/>
    <w:p w:rsidR="005F0E60" w:rsidRPr="00B76A67" w:rsidP="005F0E60" w14:paraId="1AE4F7CA" w14:textId="77777777">
      <w:pPr>
        <w:pStyle w:val="AMNumberTabs0"/>
        <w:keepNext/>
        <w:rPr>
          <w:lang w:val="en-GB"/>
        </w:rPr>
      </w:pPr>
      <w:r w:rsidRPr="00B76A67">
        <w:rPr>
          <w:lang w:val="en-GB"/>
        </w:rPr>
        <w:t>Amendment</w:t>
      </w:r>
      <w:r w:rsidRPr="00B76A67">
        <w:rPr>
          <w:lang w:val="en-GB"/>
        </w:rPr>
        <w:tab/>
      </w:r>
      <w:r w:rsidRPr="00B76A67">
        <w:rPr>
          <w:lang w:val="en-GB"/>
        </w:rPr>
        <w:tab/>
        <w:t>17</w:t>
      </w:r>
    </w:p>
    <w:p w:rsidR="005F0E60" w:rsidRPr="00B76A67" w:rsidP="005F0E60" w14:paraId="5D02AFD0" w14:textId="77777777"/>
    <w:p w:rsidR="005F0E60" w:rsidRPr="00B76A67" w:rsidP="005F0E60" w14:paraId="4B1F9794" w14:textId="77777777">
      <w:pPr>
        <w:pStyle w:val="NormalBold"/>
        <w:keepNext/>
      </w:pPr>
      <w:r w:rsidRPr="00B76A67">
        <w:t>Proposal for a regulation</w:t>
      </w:r>
    </w:p>
    <w:p w:rsidR="005F0E60" w:rsidRPr="00B76A67" w:rsidP="005F0E60" w14:paraId="1606DA84" w14:textId="77777777">
      <w:pPr>
        <w:pStyle w:val="NormalBold"/>
      </w:pPr>
      <w:r w:rsidRPr="00B76A67">
        <w:t>Recital 17</w:t>
      </w:r>
    </w:p>
    <w:tbl>
      <w:tblPr>
        <w:tblW w:w="0" w:type="auto"/>
        <w:jc w:val="center"/>
        <w:tblLayout w:type="fixed"/>
        <w:tblCellMar>
          <w:left w:w="340" w:type="dxa"/>
          <w:right w:w="340" w:type="dxa"/>
        </w:tblCellMar>
        <w:tblLook w:val="04A0"/>
      </w:tblPr>
      <w:tblGrid>
        <w:gridCol w:w="4876"/>
        <w:gridCol w:w="4876"/>
      </w:tblGrid>
      <w:tr w14:paraId="49793B62" w14:textId="77777777" w:rsidTr="00174E28">
        <w:tblPrEx>
          <w:tblW w:w="0" w:type="auto"/>
          <w:jc w:val="center"/>
          <w:tblLayout w:type="fixed"/>
          <w:tblLook w:val="04A0"/>
        </w:tblPrEx>
        <w:trPr>
          <w:jc w:val="center"/>
        </w:trPr>
        <w:tc>
          <w:tcPr>
            <w:tcW w:w="9752" w:type="dxa"/>
            <w:gridSpan w:val="2"/>
          </w:tcPr>
          <w:p w:rsidR="005F0E60" w:rsidRPr="00B76A67" w:rsidP="00174E28" w14:paraId="1FF9B3F3" w14:textId="77777777">
            <w:pPr>
              <w:keepNext/>
            </w:pPr>
          </w:p>
        </w:tc>
      </w:tr>
      <w:tr w14:paraId="255B589B" w14:textId="77777777" w:rsidTr="00174E28">
        <w:tblPrEx>
          <w:tblW w:w="0" w:type="auto"/>
          <w:jc w:val="center"/>
          <w:tblLayout w:type="fixed"/>
          <w:tblLook w:val="04A0"/>
        </w:tblPrEx>
        <w:trPr>
          <w:jc w:val="center"/>
        </w:trPr>
        <w:tc>
          <w:tcPr>
            <w:tcW w:w="4876" w:type="dxa"/>
            <w:hideMark/>
          </w:tcPr>
          <w:p w:rsidR="005F0E60" w:rsidRPr="00B76A67" w:rsidP="00174E28" w14:paraId="4AE7EABA"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E24D064" w14:textId="77777777">
            <w:pPr>
              <w:pStyle w:val="ColumnHeading"/>
              <w:keepNext/>
              <w:rPr>
                <w:lang w:val="en-GB"/>
              </w:rPr>
            </w:pPr>
            <w:r w:rsidRPr="00B76A67">
              <w:rPr>
                <w:lang w:val="en-GB"/>
              </w:rPr>
              <w:t>Amendment</w:t>
            </w:r>
          </w:p>
        </w:tc>
      </w:tr>
      <w:tr w14:paraId="5D441DBD" w14:textId="77777777" w:rsidTr="00174E28">
        <w:tblPrEx>
          <w:tblW w:w="0" w:type="auto"/>
          <w:jc w:val="center"/>
          <w:tblLayout w:type="fixed"/>
          <w:tblLook w:val="04A0"/>
        </w:tblPrEx>
        <w:trPr>
          <w:jc w:val="center"/>
        </w:trPr>
        <w:tc>
          <w:tcPr>
            <w:tcW w:w="4876" w:type="dxa"/>
            <w:hideMark/>
          </w:tcPr>
          <w:p w:rsidR="005F0E60" w:rsidRPr="00B76A67" w:rsidP="00174E28" w14:paraId="3C6308B4" w14:textId="77777777">
            <w:pPr>
              <w:pStyle w:val="Normal6"/>
              <w:rPr>
                <w:lang w:val="en-GB"/>
              </w:rPr>
            </w:pPr>
            <w:r w:rsidRPr="00B76A67">
              <w:rPr>
                <w:lang w:val="en-GB"/>
              </w:rPr>
              <w:t>(17)</w:t>
            </w:r>
            <w:r w:rsidRPr="00B76A67">
              <w:rPr>
                <w:lang w:val="en-GB"/>
              </w:rPr>
              <w:tab/>
              <w:t xml:space="preserve">The programme aims to foster consumer and investor trust in the Single Market and the Customs Union by ensuring a high-level of consumer protection, including the protection of passengers, product safety and consumer empowerment, thereby enabling consumers to fully benefit from the Single Market and to contribute to a competitive, innovative, and dynamic Single Market. The programme should </w:t>
            </w:r>
            <w:r w:rsidRPr="00B76A67">
              <w:rPr>
                <w:b/>
                <w:i/>
                <w:lang w:val="en-GB"/>
              </w:rPr>
              <w:t>safeguard</w:t>
            </w:r>
            <w:r w:rsidRPr="00B76A67">
              <w:rPr>
                <w:lang w:val="en-GB"/>
              </w:rPr>
              <w:t xml:space="preserve"> consumers’ safety and rights as well as their legal and economic interests through concrete and effective measures which support, supplement and monitor the policy implemented by the Member States. Moreover, consumers should be empowered and encouraged to make sustainable and informed choices. It is necessary to ensure that consumer protection, rights and product safety requirements are effectively implemented, uniformly enforced, and consistently upheld across the Union, thereby contributing to the creation of a level-playing field for consumers, investors and businesses. Consumer organisations at both national and Union-level play a crucial role in promoting the interests of consumers, representing the interests of consumers in policy making, providing independent advice, raising awareness, and supporting consumers, in particular in-court and out-of-court in dispute resolution and in helping them understand and exercise their rights effectively. The programme should strengthen the role and capacity of consumer organisations and European Consumer Centres to enable them to offer tailored guidance and advice to individual consumers. Furthermore, the programme should support cooperation between national competent authorities, including those entrusted with the enforcement of consumer law and operating in accordance with Regulation (EU) 2017/2394 and those carrying out enforcement tasks with regard to passenger rights in accordance with </w:t>
            </w:r>
            <w:r w:rsidRPr="00B76A67">
              <w:rPr>
                <w:lang w:val="en-GB"/>
              </w:rPr>
              <w:t>Regulation (EU) 2021/782, Regulation (EU) No 181/2011, Regulation (EU) No 1177/2010, Regulation (EC) No 261/2004 and Regulation (EC) No 1107/2006. Capacity building measures are required to adapt investigation techniques and enforcement tools to the technological developments, such as the use of artificial intelligence. Measures are also necessary to strengthen the capacity of, and cooperation between market surveillance authorities responsible for monitoring product safety, notably through the Union’s Safety Gate Rapid Alert System for dangerous products operating in accordance with Regulation (EU) 2023/988 of the European Parliament and of the Council</w:t>
            </w:r>
            <w:r w:rsidRPr="00B76A67">
              <w:rPr>
                <w:vertAlign w:val="superscript"/>
                <w:lang w:val="en-GB"/>
              </w:rPr>
              <w:t>19</w:t>
            </w:r>
            <w:r w:rsidRPr="00B76A67">
              <w:rPr>
                <w:lang w:val="en-GB"/>
              </w:rPr>
              <w:t xml:space="preserve"> and the Information and Communication System for Market Surveillance (ICSMS) under Regulation (EU) 2019/1020 of the European Parliament and of the Council</w:t>
            </w:r>
            <w:r w:rsidRPr="00B76A67">
              <w:rPr>
                <w:vertAlign w:val="superscript"/>
                <w:lang w:val="en-GB"/>
              </w:rPr>
              <w:t>20</w:t>
            </w:r>
            <w:r w:rsidRPr="00B76A67">
              <w:rPr>
                <w:lang w:val="en-GB"/>
              </w:rPr>
              <w:t xml:space="preserve"> .</w:t>
            </w:r>
          </w:p>
        </w:tc>
        <w:tc>
          <w:tcPr>
            <w:tcW w:w="4876" w:type="dxa"/>
            <w:hideMark/>
          </w:tcPr>
          <w:p w:rsidR="005F0E60" w:rsidRPr="00B76A67" w:rsidP="00174E28" w14:paraId="3E51A56D" w14:textId="77777777">
            <w:pPr>
              <w:pStyle w:val="Normal6"/>
              <w:rPr>
                <w:szCs w:val="24"/>
                <w:lang w:val="en-GB"/>
              </w:rPr>
            </w:pPr>
            <w:r w:rsidRPr="00B76A67">
              <w:rPr>
                <w:lang w:val="en-GB"/>
              </w:rPr>
              <w:t>(17)</w:t>
            </w:r>
            <w:r w:rsidRPr="00B76A67">
              <w:rPr>
                <w:lang w:val="en-GB"/>
              </w:rPr>
              <w:tab/>
              <w:t xml:space="preserve">The programme aims to foster </w:t>
            </w:r>
            <w:r w:rsidRPr="00B76A67">
              <w:rPr>
                <w:b/>
                <w:i/>
                <w:lang w:val="en-GB"/>
              </w:rPr>
              <w:t>business,</w:t>
            </w:r>
            <w:r w:rsidRPr="00B76A67">
              <w:rPr>
                <w:lang w:val="en-GB"/>
              </w:rPr>
              <w:t xml:space="preserve"> consumer and investor trust in the Single Market and the Customs Union by ensuring </w:t>
            </w:r>
            <w:r w:rsidRPr="00B76A67">
              <w:rPr>
                <w:b/>
                <w:i/>
                <w:lang w:val="en-GB"/>
              </w:rPr>
              <w:t>regulatory streamlining, efficient processes and</w:t>
            </w:r>
            <w:r w:rsidRPr="00B76A67">
              <w:rPr>
                <w:lang w:val="en-GB"/>
              </w:rPr>
              <w:t xml:space="preserve"> a high-level of consumer protection, including the protection of passengers </w:t>
            </w:r>
            <w:r w:rsidRPr="00B76A67">
              <w:rPr>
                <w:b/>
                <w:i/>
                <w:lang w:val="en-GB"/>
              </w:rPr>
              <w:t>and consumers online</w:t>
            </w:r>
            <w:r w:rsidRPr="00B76A67">
              <w:rPr>
                <w:lang w:val="en-GB"/>
              </w:rPr>
              <w:t xml:space="preserve">, product safety and consumer empowerment </w:t>
            </w:r>
            <w:r w:rsidRPr="00B76A67">
              <w:rPr>
                <w:b/>
                <w:i/>
                <w:lang w:val="en-GB"/>
              </w:rPr>
              <w:t>and education</w:t>
            </w:r>
            <w:r w:rsidRPr="00B76A67">
              <w:rPr>
                <w:lang w:val="en-GB"/>
              </w:rPr>
              <w:t xml:space="preserve">, thereby enabling consumers to fully benefit from the Single Market </w:t>
            </w:r>
            <w:r w:rsidRPr="00B76A67">
              <w:rPr>
                <w:b/>
                <w:i/>
                <w:lang w:val="en-GB"/>
              </w:rPr>
              <w:t>and their rights</w:t>
            </w:r>
            <w:r w:rsidRPr="00B76A67">
              <w:rPr>
                <w:lang w:val="en-GB"/>
              </w:rPr>
              <w:t xml:space="preserve"> and to contribute to a competitive, innovative, and dynamic Single Market. The programme should </w:t>
            </w:r>
            <w:r w:rsidRPr="00B76A67">
              <w:rPr>
                <w:b/>
                <w:i/>
                <w:lang w:val="en-GB"/>
              </w:rPr>
              <w:t>promote</w:t>
            </w:r>
            <w:r w:rsidRPr="00B76A67">
              <w:rPr>
                <w:lang w:val="en-GB"/>
              </w:rPr>
              <w:t xml:space="preserve"> consumers’ safety and rights</w:t>
            </w:r>
            <w:r w:rsidRPr="00B76A67">
              <w:rPr>
                <w:b/>
                <w:i/>
                <w:lang w:val="en-GB"/>
              </w:rPr>
              <w:t>, their financial interests and integrity, including online,</w:t>
            </w:r>
            <w:r w:rsidRPr="00B76A67">
              <w:rPr>
                <w:lang w:val="en-GB"/>
              </w:rPr>
              <w:t xml:space="preserve"> as well as their legal and economic interests through concrete and effective measures which support, supplement and monitor the policy implemented by the Member States. Moreover, consumers should be empowered and encouraged to make sustainable and informed choices</w:t>
            </w:r>
            <w:r w:rsidRPr="00B76A67">
              <w:rPr>
                <w:b/>
                <w:i/>
                <w:lang w:val="en-GB"/>
              </w:rPr>
              <w:t>, exercise their rights for repair as set out in Directive 2024/1799, and assistance given to competent authorities in enforcing the provisions under Directive 2005/29/EC</w:t>
            </w:r>
            <w:r w:rsidRPr="00B76A67">
              <w:rPr>
                <w:lang w:val="en-GB"/>
              </w:rPr>
              <w:t xml:space="preserve">. It is necessary to ensure that consumer protection, rights and product safety requirements are effectively implemented, uniformly enforced, and consistently upheld across the Union, thereby contributing to the creation of a level-playing field for consumers, investors and businesses. Consumer organisations at both national and Union-level play a crucial role in promoting the interests of consumers, representing the interests of consumers in policy making, providing independent advice, raising awareness, and supporting consumers, in particular in-court and out-of-court in dispute resolution and in helping them understand and exercise their rights effectively. The programme should strengthen the role and capacity of consumer organisations and European Consumer Centres to enable them to offer tailored guidance and advice to individual </w:t>
            </w:r>
            <w:r w:rsidRPr="00B76A67">
              <w:rPr>
                <w:lang w:val="en-GB"/>
              </w:rPr>
              <w:t>consumers. Furthermore, the programme should support cooperation between national competent authorities, including those entrusted with the enforcement of consumer law and operating in accordance with Regulation (EU) 2017/2394 and those carrying out enforcement tasks with regard to passenger rights in accordance with Regulation (EU) 2021/782, Regulation (EU) No 181/2011, Regulation (EU) No 1177/2010, Regulation (EC) No 261/2004 and Regulation (EC) No 1107/2006. Capacity building measures are required to adapt investigation techniques and enforcement tools to the technological developments, such as the use of artificial intelligence. Measures are also necessary to strengthen the capacity of, and cooperation between market surveillance authorities responsible for monitoring product safety, notably through the Union’s Safety Gate Rapid Alert System for dangerous products operating in accordance with Regulation (EU) 2023/988 of the European Parliament and of the Council</w:t>
            </w:r>
            <w:r w:rsidRPr="00B76A67">
              <w:rPr>
                <w:vertAlign w:val="superscript"/>
                <w:lang w:val="en-GB"/>
              </w:rPr>
              <w:t>19</w:t>
            </w:r>
            <w:r w:rsidRPr="00B76A67">
              <w:rPr>
                <w:lang w:val="en-GB"/>
              </w:rPr>
              <w:t xml:space="preserve"> and the Information and Communication System for Market Surveillance (ICSMS) under Regulation (EU) 2019/1020 of the European Parliament and of the Council</w:t>
            </w:r>
            <w:r w:rsidRPr="00B76A67">
              <w:rPr>
                <w:vertAlign w:val="superscript"/>
                <w:lang w:val="en-GB"/>
              </w:rPr>
              <w:t>20</w:t>
            </w:r>
            <w:r w:rsidRPr="00B76A67">
              <w:rPr>
                <w:lang w:val="en-GB"/>
              </w:rPr>
              <w:t xml:space="preserve"> .</w:t>
            </w:r>
          </w:p>
        </w:tc>
      </w:tr>
      <w:tr w14:paraId="676E167C" w14:textId="77777777" w:rsidTr="00174E28">
        <w:tblPrEx>
          <w:tblW w:w="0" w:type="auto"/>
          <w:jc w:val="center"/>
          <w:tblLayout w:type="fixed"/>
          <w:tblLook w:val="04A0"/>
        </w:tblPrEx>
        <w:trPr>
          <w:jc w:val="center"/>
        </w:trPr>
        <w:tc>
          <w:tcPr>
            <w:tcW w:w="4876" w:type="dxa"/>
            <w:hideMark/>
          </w:tcPr>
          <w:p w:rsidR="005F0E60" w:rsidRPr="00B76A67" w:rsidP="00174E28" w14:paraId="1935BF05" w14:textId="77777777">
            <w:pPr>
              <w:pStyle w:val="Normal6"/>
              <w:rPr>
                <w:lang w:val="en-GB"/>
              </w:rPr>
            </w:pPr>
            <w:r w:rsidRPr="00B76A67">
              <w:rPr>
                <w:lang w:val="en-GB"/>
              </w:rPr>
              <w:t>__________________</w:t>
            </w:r>
          </w:p>
        </w:tc>
        <w:tc>
          <w:tcPr>
            <w:tcW w:w="4876" w:type="dxa"/>
            <w:hideMark/>
          </w:tcPr>
          <w:p w:rsidR="005F0E60" w:rsidRPr="00B76A67" w:rsidP="00174E28" w14:paraId="3DEDD0BF" w14:textId="77777777">
            <w:pPr>
              <w:pStyle w:val="Normal6"/>
              <w:rPr>
                <w:szCs w:val="24"/>
                <w:lang w:val="en-GB"/>
              </w:rPr>
            </w:pPr>
            <w:r w:rsidRPr="00B76A67">
              <w:rPr>
                <w:lang w:val="en-GB"/>
              </w:rPr>
              <w:t>__________________</w:t>
            </w:r>
          </w:p>
        </w:tc>
      </w:tr>
      <w:tr w14:paraId="6D1A2D9F" w14:textId="77777777" w:rsidTr="00174E28">
        <w:tblPrEx>
          <w:tblW w:w="0" w:type="auto"/>
          <w:jc w:val="center"/>
          <w:tblLayout w:type="fixed"/>
          <w:tblLook w:val="04A0"/>
        </w:tblPrEx>
        <w:trPr>
          <w:jc w:val="center"/>
        </w:trPr>
        <w:tc>
          <w:tcPr>
            <w:tcW w:w="4876" w:type="dxa"/>
            <w:hideMark/>
          </w:tcPr>
          <w:p w:rsidR="005F0E60" w:rsidRPr="00B76A67" w:rsidP="00174E28" w14:paraId="056190DB" w14:textId="50B116AB">
            <w:pPr>
              <w:pStyle w:val="Normal6"/>
              <w:rPr>
                <w:lang w:val="en-GB"/>
              </w:rPr>
            </w:pPr>
            <w:r w:rsidRPr="00B76A67">
              <w:rPr>
                <w:vertAlign w:val="superscript"/>
                <w:lang w:val="en-GB"/>
              </w:rPr>
              <w:t>19</w:t>
            </w:r>
            <w:r w:rsidRPr="00B76A67">
              <w:rPr>
                <w:lang w:val="en-GB"/>
              </w:rPr>
              <w:t xml:space="preserve"> Regulation (EU) 2023/988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 (OJ L 135, 23.5.2023, p. 1, ELI: </w:t>
            </w:r>
            <w:hyperlink r:id="rId19" w:history="1">
              <w:r w:rsidRPr="00B76A67" w:rsidR="00014C4A">
                <w:rPr>
                  <w:rStyle w:val="Hyperlink"/>
                  <w:lang w:val="en-GB"/>
                </w:rPr>
                <w:t>http://data.europa.eu/eli/reg/2023/988/oj</w:t>
              </w:r>
            </w:hyperlink>
            <w:r w:rsidRPr="00B76A67">
              <w:rPr>
                <w:lang w:val="en-GB"/>
              </w:rPr>
              <w:t>).</w:t>
            </w:r>
          </w:p>
        </w:tc>
        <w:tc>
          <w:tcPr>
            <w:tcW w:w="4876" w:type="dxa"/>
            <w:hideMark/>
          </w:tcPr>
          <w:p w:rsidR="005F0E60" w:rsidRPr="00B76A67" w:rsidP="00174E28" w14:paraId="0AFED410" w14:textId="72E8890B">
            <w:pPr>
              <w:pStyle w:val="Normal6"/>
              <w:rPr>
                <w:szCs w:val="24"/>
                <w:lang w:val="en-GB"/>
              </w:rPr>
            </w:pPr>
            <w:r w:rsidRPr="00B76A67">
              <w:rPr>
                <w:vertAlign w:val="superscript"/>
                <w:lang w:val="en-GB"/>
              </w:rPr>
              <w:t>19</w:t>
            </w:r>
            <w:r w:rsidRPr="00B76A67">
              <w:rPr>
                <w:lang w:val="en-GB"/>
              </w:rPr>
              <w:t xml:space="preserve"> Regulation (EU) 2023/988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 (OJ L 135, 23.5.2023, p. 1, ELI: </w:t>
            </w:r>
            <w:hyperlink r:id="rId19" w:history="1">
              <w:r w:rsidRPr="00B76A67" w:rsidR="00014C4A">
                <w:rPr>
                  <w:rStyle w:val="Hyperlink"/>
                  <w:lang w:val="en-GB"/>
                </w:rPr>
                <w:t>http://data.europa.eu/eli/reg/2023/988/oj</w:t>
              </w:r>
            </w:hyperlink>
            <w:r w:rsidRPr="00B76A67">
              <w:rPr>
                <w:lang w:val="en-GB"/>
              </w:rPr>
              <w:t>).</w:t>
            </w:r>
          </w:p>
        </w:tc>
      </w:tr>
      <w:tr w14:paraId="498BEA40" w14:textId="77777777" w:rsidTr="00174E28">
        <w:tblPrEx>
          <w:tblW w:w="0" w:type="auto"/>
          <w:jc w:val="center"/>
          <w:tblLayout w:type="fixed"/>
          <w:tblLook w:val="04A0"/>
        </w:tblPrEx>
        <w:trPr>
          <w:jc w:val="center"/>
        </w:trPr>
        <w:tc>
          <w:tcPr>
            <w:tcW w:w="4876" w:type="dxa"/>
            <w:hideMark/>
          </w:tcPr>
          <w:p w:rsidR="005F0E60" w:rsidRPr="00B76A67" w:rsidP="00174E28" w14:paraId="2055155D" w14:textId="77777777">
            <w:pPr>
              <w:pStyle w:val="Normal6"/>
              <w:rPr>
                <w:lang w:val="en-GB"/>
              </w:rPr>
            </w:pPr>
            <w:r w:rsidRPr="00B76A67">
              <w:rPr>
                <w:vertAlign w:val="superscript"/>
                <w:lang w:val="en-GB"/>
              </w:rPr>
              <w:t>20</w:t>
            </w:r>
            <w:r w:rsidRPr="00B76A67">
              <w:rPr>
                <w:lang w:val="en-GB"/>
              </w:rPr>
              <w:t xml:space="preserve"> Regulation (EU) 2019/1020 of the European Parliament and of the Council of 20 June 2019 on market surveillance and compliance of products and amending Directive 2004/42/EC and Regulations (EC) No 765/2008 and (EU) No 305/2011.</w:t>
            </w:r>
          </w:p>
        </w:tc>
        <w:tc>
          <w:tcPr>
            <w:tcW w:w="4876" w:type="dxa"/>
            <w:hideMark/>
          </w:tcPr>
          <w:p w:rsidR="005F0E60" w:rsidRPr="00B76A67" w:rsidP="00174E28" w14:paraId="7B215A23" w14:textId="77777777">
            <w:pPr>
              <w:pStyle w:val="Normal6"/>
              <w:rPr>
                <w:szCs w:val="24"/>
                <w:lang w:val="en-GB"/>
              </w:rPr>
            </w:pPr>
            <w:r w:rsidRPr="00B76A67">
              <w:rPr>
                <w:vertAlign w:val="superscript"/>
                <w:lang w:val="en-GB"/>
              </w:rPr>
              <w:t>20</w:t>
            </w:r>
            <w:r w:rsidRPr="00B76A67">
              <w:rPr>
                <w:lang w:val="en-GB"/>
              </w:rPr>
              <w:t xml:space="preserve"> Regulation (EU) 2019/1020 of the European Parliament and of the Council of 20 June 2019 on market surveillance and compliance of products and amending Directive 2004/42/EC and Regulations (EC) No 765/2008 and (EU) No 305/2011.</w:t>
            </w:r>
          </w:p>
        </w:tc>
      </w:tr>
    </w:tbl>
    <w:p w:rsidR="005F0E60" w:rsidRPr="00B76A67" w:rsidP="005F0E60" w14:paraId="17A664B5" w14:textId="77777777"/>
    <w:p w:rsidR="005F0E60" w:rsidRPr="00B76A67" w:rsidP="005F0E60" w14:paraId="657223DB" w14:textId="77777777">
      <w:pPr>
        <w:pStyle w:val="AMNumberTabs0"/>
        <w:keepNext/>
        <w:rPr>
          <w:lang w:val="en-GB"/>
        </w:rPr>
      </w:pPr>
      <w:r w:rsidRPr="00B76A67">
        <w:rPr>
          <w:lang w:val="en-GB"/>
        </w:rPr>
        <w:t>Amendment</w:t>
      </w:r>
      <w:r w:rsidRPr="00B76A67">
        <w:rPr>
          <w:lang w:val="en-GB"/>
        </w:rPr>
        <w:tab/>
      </w:r>
      <w:r w:rsidRPr="00B76A67">
        <w:rPr>
          <w:lang w:val="en-GB"/>
        </w:rPr>
        <w:tab/>
        <w:t>18</w:t>
      </w:r>
    </w:p>
    <w:p w:rsidR="005F0E60" w:rsidRPr="00B76A67" w:rsidP="005F0E60" w14:paraId="66D679EC" w14:textId="77777777"/>
    <w:p w:rsidR="005F0E60" w:rsidRPr="00B76A67" w:rsidP="005F0E60" w14:paraId="4D104C1E" w14:textId="77777777">
      <w:pPr>
        <w:pStyle w:val="NormalBold"/>
        <w:keepNext/>
      </w:pPr>
      <w:r w:rsidRPr="00B76A67">
        <w:t>Proposal for a regulation</w:t>
      </w:r>
    </w:p>
    <w:p w:rsidR="005F0E60" w:rsidRPr="00B76A67" w:rsidP="005F0E60" w14:paraId="0544FEA2" w14:textId="77777777">
      <w:pPr>
        <w:pStyle w:val="NormalBold"/>
      </w:pPr>
      <w:r w:rsidRPr="00B76A67">
        <w:t>Recital 18</w:t>
      </w:r>
    </w:p>
    <w:tbl>
      <w:tblPr>
        <w:tblW w:w="0" w:type="auto"/>
        <w:jc w:val="center"/>
        <w:tblLayout w:type="fixed"/>
        <w:tblCellMar>
          <w:left w:w="340" w:type="dxa"/>
          <w:right w:w="340" w:type="dxa"/>
        </w:tblCellMar>
        <w:tblLook w:val="04A0"/>
      </w:tblPr>
      <w:tblGrid>
        <w:gridCol w:w="4876"/>
        <w:gridCol w:w="4876"/>
      </w:tblGrid>
      <w:tr w14:paraId="07F9D7D7" w14:textId="77777777" w:rsidTr="00174E28">
        <w:tblPrEx>
          <w:tblW w:w="0" w:type="auto"/>
          <w:jc w:val="center"/>
          <w:tblLayout w:type="fixed"/>
          <w:tblLook w:val="04A0"/>
        </w:tblPrEx>
        <w:trPr>
          <w:jc w:val="center"/>
        </w:trPr>
        <w:tc>
          <w:tcPr>
            <w:tcW w:w="9752" w:type="dxa"/>
            <w:gridSpan w:val="2"/>
          </w:tcPr>
          <w:p w:rsidR="005F0E60" w:rsidRPr="00B76A67" w:rsidP="00174E28" w14:paraId="42E93743" w14:textId="77777777">
            <w:pPr>
              <w:keepNext/>
            </w:pPr>
          </w:p>
        </w:tc>
      </w:tr>
      <w:tr w14:paraId="0C1DD3A2" w14:textId="77777777" w:rsidTr="00174E28">
        <w:tblPrEx>
          <w:tblW w:w="0" w:type="auto"/>
          <w:jc w:val="center"/>
          <w:tblLayout w:type="fixed"/>
          <w:tblLook w:val="04A0"/>
        </w:tblPrEx>
        <w:trPr>
          <w:jc w:val="center"/>
        </w:trPr>
        <w:tc>
          <w:tcPr>
            <w:tcW w:w="4876" w:type="dxa"/>
            <w:hideMark/>
          </w:tcPr>
          <w:p w:rsidR="005F0E60" w:rsidRPr="00B76A67" w:rsidP="00174E28" w14:paraId="16DA060F"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52734B5" w14:textId="77777777">
            <w:pPr>
              <w:pStyle w:val="ColumnHeading"/>
              <w:keepNext/>
              <w:rPr>
                <w:lang w:val="en-GB"/>
              </w:rPr>
            </w:pPr>
            <w:r w:rsidRPr="00B76A67">
              <w:rPr>
                <w:lang w:val="en-GB"/>
              </w:rPr>
              <w:t>Amendment</w:t>
            </w:r>
          </w:p>
        </w:tc>
      </w:tr>
      <w:tr w14:paraId="7583A499" w14:textId="77777777" w:rsidTr="00174E28">
        <w:tblPrEx>
          <w:tblW w:w="0" w:type="auto"/>
          <w:jc w:val="center"/>
          <w:tblLayout w:type="fixed"/>
          <w:tblLook w:val="04A0"/>
        </w:tblPrEx>
        <w:trPr>
          <w:jc w:val="center"/>
        </w:trPr>
        <w:tc>
          <w:tcPr>
            <w:tcW w:w="4876" w:type="dxa"/>
            <w:hideMark/>
          </w:tcPr>
          <w:p w:rsidR="005F0E60" w:rsidRPr="00B76A67" w:rsidP="00174E28" w14:paraId="6F4C9317" w14:textId="77777777">
            <w:pPr>
              <w:pStyle w:val="Normal6"/>
              <w:rPr>
                <w:lang w:val="en-GB"/>
              </w:rPr>
            </w:pPr>
            <w:r w:rsidRPr="00B76A67">
              <w:rPr>
                <w:lang w:val="en-GB"/>
              </w:rPr>
              <w:t>(18)</w:t>
            </w:r>
            <w:r w:rsidRPr="00B76A67">
              <w:rPr>
                <w:lang w:val="en-GB"/>
              </w:rPr>
              <w:tab/>
              <w:t>Activities in market surveillance are instrumental in meeting the objectives of Regulation (EU) 2019/1020 of the European Parliament and of the Council</w:t>
            </w:r>
            <w:r w:rsidRPr="00B76A67">
              <w:rPr>
                <w:vertAlign w:val="superscript"/>
                <w:lang w:val="en-GB"/>
              </w:rPr>
              <w:t>21</w:t>
            </w:r>
            <w:r w:rsidRPr="00B76A67">
              <w:rPr>
                <w:lang w:val="en-GB"/>
              </w:rPr>
              <w:t xml:space="preserve"> and other Union legal acts requiring the Commission to recognise accreditation bodies and support networks. Such activities should improve the cooperation between Member States and support the harmonisation of ways of working and e-commerce surveillance. Market surveillance activities contribute to protecting competitiveness of Union businesses, consumer safety and facilitate cross-border collaboration and sharing of expertise. Market surveillance ensures that non-food products </w:t>
            </w:r>
            <w:r w:rsidRPr="00B76A67">
              <w:rPr>
                <w:b/>
                <w:i/>
                <w:lang w:val="en-GB"/>
              </w:rPr>
              <w:t>on</w:t>
            </w:r>
            <w:r w:rsidRPr="00B76A67">
              <w:rPr>
                <w:lang w:val="en-GB"/>
              </w:rPr>
              <w:t xml:space="preserve"> the Union market do not endanger Union consumers and workers. It also ensures the protection of other public interests such as environmental protection and climate action, security and fairness in trade. Market surveillance has an important role to play in helping the EU delivering its Green Deal agenda, for example by ensuring that prohibitions and restrictions related to sustainability are properly implemented on imported products. The governance of the Single Market could be improved to address structural problems </w:t>
            </w:r>
            <w:r w:rsidRPr="00B76A67">
              <w:rPr>
                <w:lang w:val="en-GB"/>
              </w:rPr>
              <w:t>in the area of</w:t>
            </w:r>
            <w:r w:rsidRPr="00B76A67">
              <w:rPr>
                <w:lang w:val="en-GB"/>
              </w:rPr>
              <w:t xml:space="preserve"> standardisation, conformity assessment and market surveillance. The Single Market Strategy proposes to take effective action to increase product compliance by tapping into synergies with capacities of the EU and national customs and market surveillance authorities and </w:t>
            </w:r>
            <w:r w:rsidRPr="00B76A67">
              <w:rPr>
                <w:b/>
                <w:i/>
                <w:lang w:val="en-GB"/>
              </w:rPr>
              <w:t>potentially</w:t>
            </w:r>
            <w:r w:rsidRPr="00B76A67">
              <w:rPr>
                <w:lang w:val="en-GB"/>
              </w:rPr>
              <w:t xml:space="preserve"> establishing an EU Market Surveillance Authority.</w:t>
            </w:r>
          </w:p>
        </w:tc>
        <w:tc>
          <w:tcPr>
            <w:tcW w:w="4876" w:type="dxa"/>
            <w:hideMark/>
          </w:tcPr>
          <w:p w:rsidR="005F0E60" w:rsidRPr="00B76A67" w:rsidP="00174E28" w14:paraId="67B3BDC2" w14:textId="49766DC0">
            <w:pPr>
              <w:pStyle w:val="Normal6"/>
              <w:rPr>
                <w:szCs w:val="24"/>
                <w:lang w:val="en-GB"/>
              </w:rPr>
            </w:pPr>
            <w:r w:rsidRPr="00B76A67">
              <w:rPr>
                <w:lang w:val="en-GB"/>
              </w:rPr>
              <w:t>(18)</w:t>
            </w:r>
            <w:r w:rsidRPr="00B76A67">
              <w:rPr>
                <w:lang w:val="en-GB"/>
              </w:rPr>
              <w:tab/>
              <w:t>Activities in market surveillance are instrumental in meeting the objectives of Regulation (EU) 2019/1020 of the European Parliament and of the Council</w:t>
            </w:r>
            <w:r w:rsidRPr="00B76A67">
              <w:rPr>
                <w:vertAlign w:val="superscript"/>
                <w:lang w:val="en-GB"/>
              </w:rPr>
              <w:t>21</w:t>
            </w:r>
            <w:r w:rsidRPr="00B76A67">
              <w:rPr>
                <w:lang w:val="en-GB"/>
              </w:rPr>
              <w:t xml:space="preserve"> and other Union legal acts requiring the Commission to recognise accreditation bodies and support networks. Such activities should improve the cooperation between Member States and support the harmonisation of ways of working and e-commerce surveillance. Market surveillance activities contribute to protecting competitiveness of Union businesses, consumer safety and facilitate cross-border collaboration and sharing of expertise. Market surveillance ensures that non-food products </w:t>
            </w:r>
            <w:r w:rsidRPr="00B76A67">
              <w:rPr>
                <w:b/>
                <w:i/>
                <w:lang w:val="en-GB"/>
              </w:rPr>
              <w:t>produced in or imported to</w:t>
            </w:r>
            <w:r w:rsidRPr="00B76A67">
              <w:rPr>
                <w:lang w:val="en-GB"/>
              </w:rPr>
              <w:t xml:space="preserve"> the Union market do not endanger Union consumers and workers. It also ensures the protection of other public interests such as environmental protection and climate action, security and fairness in trade. Market surveillance has an important role to play in helping the EU delivering its Green Deal agenda, for example by ensuring that prohibitions and restrictions related to sustainability are properly implemented on imported products. The governance of the Single Market could be improved to address structural problems </w:t>
            </w:r>
            <w:r w:rsidRPr="00B76A67">
              <w:rPr>
                <w:lang w:val="en-GB"/>
              </w:rPr>
              <w:t>in the area of</w:t>
            </w:r>
            <w:r w:rsidRPr="00B76A67">
              <w:rPr>
                <w:lang w:val="en-GB"/>
              </w:rPr>
              <w:t xml:space="preserve"> standardisation, conformity assessment and market surveillance. The Single Market Strategy proposes to take effective action to increase product compliance by tapping into synergies with capacities of the EU and national customs and market surveillance authorities and establishing an EU Market Surveillance Authority.</w:t>
            </w:r>
            <w:r w:rsidRPr="00B76A67">
              <w:rPr>
                <w:b/>
                <w:i/>
                <w:lang w:val="en-GB"/>
              </w:rPr>
              <w:t xml:space="preserve"> In the context of the implementation of the new Union Customs Code, enhanced cooperation and systematic sharing of information between customs authorities and market surveillance authorities facilitated by the </w:t>
            </w:r>
            <w:r w:rsidRPr="00B76A67">
              <w:rPr>
                <w:b/>
                <w:i/>
                <w:lang w:val="en-GB"/>
              </w:rPr>
              <w:t xml:space="preserve">EU Customs Data Hub can significantly strengthen the enforcement of Union legislation and well-functioning of the internal market, </w:t>
            </w:r>
            <w:r w:rsidRPr="00B76A67">
              <w:rPr>
                <w:b/>
                <w:i/>
                <w:lang w:val="en-GB"/>
              </w:rPr>
              <w:t>in particular in</w:t>
            </w:r>
            <w:r w:rsidRPr="00B76A67">
              <w:rPr>
                <w:b/>
                <w:i/>
                <w:lang w:val="en-GB"/>
              </w:rPr>
              <w:t xml:space="preserve"> relation to the inflow of non-compliant low value packages from third countries via e-commerce.</w:t>
            </w:r>
          </w:p>
        </w:tc>
      </w:tr>
      <w:tr w14:paraId="6CFF1749" w14:textId="77777777" w:rsidTr="00174E28">
        <w:tblPrEx>
          <w:tblW w:w="0" w:type="auto"/>
          <w:jc w:val="center"/>
          <w:tblLayout w:type="fixed"/>
          <w:tblLook w:val="04A0"/>
        </w:tblPrEx>
        <w:trPr>
          <w:jc w:val="center"/>
        </w:trPr>
        <w:tc>
          <w:tcPr>
            <w:tcW w:w="4876" w:type="dxa"/>
            <w:hideMark/>
          </w:tcPr>
          <w:p w:rsidR="005F0E60" w:rsidRPr="00B76A67" w:rsidP="00174E28" w14:paraId="564E7BB7" w14:textId="77777777">
            <w:pPr>
              <w:pStyle w:val="Normal6"/>
              <w:rPr>
                <w:lang w:val="en-GB"/>
              </w:rPr>
            </w:pPr>
            <w:r w:rsidRPr="00B76A67">
              <w:rPr>
                <w:lang w:val="en-GB"/>
              </w:rPr>
              <w:t>__________________</w:t>
            </w:r>
          </w:p>
        </w:tc>
        <w:tc>
          <w:tcPr>
            <w:tcW w:w="4876" w:type="dxa"/>
            <w:hideMark/>
          </w:tcPr>
          <w:p w:rsidR="005F0E60" w:rsidRPr="00B76A67" w:rsidP="00174E28" w14:paraId="1BECF852" w14:textId="77777777">
            <w:pPr>
              <w:pStyle w:val="Normal6"/>
              <w:rPr>
                <w:szCs w:val="24"/>
                <w:lang w:val="en-GB"/>
              </w:rPr>
            </w:pPr>
            <w:r w:rsidRPr="00B76A67">
              <w:rPr>
                <w:lang w:val="en-GB"/>
              </w:rPr>
              <w:t>__________________</w:t>
            </w:r>
          </w:p>
        </w:tc>
      </w:tr>
      <w:tr w14:paraId="4FE11B46" w14:textId="77777777" w:rsidTr="00174E28">
        <w:tblPrEx>
          <w:tblW w:w="0" w:type="auto"/>
          <w:jc w:val="center"/>
          <w:tblLayout w:type="fixed"/>
          <w:tblLook w:val="04A0"/>
        </w:tblPrEx>
        <w:trPr>
          <w:jc w:val="center"/>
        </w:trPr>
        <w:tc>
          <w:tcPr>
            <w:tcW w:w="4876" w:type="dxa"/>
            <w:hideMark/>
          </w:tcPr>
          <w:p w:rsidR="005F0E60" w:rsidRPr="00B76A67" w:rsidP="00174E28" w14:paraId="112D3FE3" w14:textId="6F14AF53">
            <w:pPr>
              <w:pStyle w:val="Normal6"/>
              <w:rPr>
                <w:lang w:val="en-GB"/>
              </w:rPr>
            </w:pPr>
            <w:r w:rsidRPr="00B76A67">
              <w:rPr>
                <w:vertAlign w:val="superscript"/>
                <w:lang w:val="en-GB"/>
              </w:rPr>
              <w:t>21</w:t>
            </w:r>
            <w:r w:rsidRPr="00B76A67">
              <w:rPr>
                <w:lang w:val="en-GB"/>
              </w:rPr>
              <w:t xml:space="preserve"> Regulation (EU) 2019/1020 of the European Parliament and of the Council of 20 June 2019 on market surveillance and compliance of products and amending Directive 2004/42/EC and Regulations (EC) No 765/2008 and (EU) No 305/2011 (OJ L 169, 25.6.2019, p. 1, ELI: </w:t>
            </w:r>
            <w:hyperlink r:id="rId20" w:history="1">
              <w:r w:rsidRPr="00B76A67" w:rsidR="00014C4A">
                <w:rPr>
                  <w:rStyle w:val="Hyperlink"/>
                  <w:lang w:val="en-GB"/>
                </w:rPr>
                <w:t>http://data.europa.eu/eli/reg/2019/1020/oj</w:t>
              </w:r>
            </w:hyperlink>
            <w:r w:rsidRPr="00B76A67">
              <w:rPr>
                <w:lang w:val="en-GB"/>
              </w:rPr>
              <w:t>).</w:t>
            </w:r>
          </w:p>
        </w:tc>
        <w:tc>
          <w:tcPr>
            <w:tcW w:w="4876" w:type="dxa"/>
            <w:hideMark/>
          </w:tcPr>
          <w:p w:rsidR="005F0E60" w:rsidRPr="00B76A67" w:rsidP="00174E28" w14:paraId="0FF89E64" w14:textId="30E6E691">
            <w:pPr>
              <w:pStyle w:val="Normal6"/>
              <w:rPr>
                <w:szCs w:val="24"/>
                <w:lang w:val="en-GB"/>
              </w:rPr>
            </w:pPr>
            <w:r w:rsidRPr="00B76A67">
              <w:rPr>
                <w:vertAlign w:val="superscript"/>
                <w:lang w:val="en-GB"/>
              </w:rPr>
              <w:t>21</w:t>
            </w:r>
            <w:r w:rsidRPr="00B76A67">
              <w:rPr>
                <w:lang w:val="en-GB"/>
              </w:rPr>
              <w:t xml:space="preserve"> Regulation (EU) 2019/1020 of the European Parliament and of the Council of 20 June 2019 on market surveillance and compliance of products and amending Directive 2004/42/EC and Regulations (EC) No 765/2008 and (EU) No 305/2011 (OJ L 169, 25.6.2019, p. 1, ELI: </w:t>
            </w:r>
            <w:hyperlink r:id="rId20" w:history="1">
              <w:r w:rsidRPr="00B76A67" w:rsidR="00014C4A">
                <w:rPr>
                  <w:rStyle w:val="Hyperlink"/>
                  <w:lang w:val="en-GB"/>
                </w:rPr>
                <w:t>http://data.europa.eu/eli/reg/2019/1020/oj</w:t>
              </w:r>
            </w:hyperlink>
            <w:r w:rsidRPr="00B76A67">
              <w:rPr>
                <w:lang w:val="en-GB"/>
              </w:rPr>
              <w:t>).</w:t>
            </w:r>
          </w:p>
        </w:tc>
      </w:tr>
    </w:tbl>
    <w:p w:rsidR="005F0E60" w:rsidRPr="00B76A67" w:rsidP="005F0E60" w14:paraId="09E02812" w14:textId="77777777"/>
    <w:p w:rsidR="005F0E60" w:rsidRPr="00B76A67" w:rsidP="005F0E60" w14:paraId="776DF3A2" w14:textId="77777777">
      <w:pPr>
        <w:pStyle w:val="AMNumberTabs0"/>
        <w:keepNext/>
        <w:rPr>
          <w:lang w:val="en-GB"/>
        </w:rPr>
      </w:pPr>
      <w:r w:rsidRPr="00B76A67">
        <w:rPr>
          <w:lang w:val="en-GB"/>
        </w:rPr>
        <w:t>Amendment</w:t>
      </w:r>
      <w:r w:rsidRPr="00B76A67">
        <w:rPr>
          <w:lang w:val="en-GB"/>
        </w:rPr>
        <w:tab/>
      </w:r>
      <w:r w:rsidRPr="00B76A67">
        <w:rPr>
          <w:lang w:val="en-GB"/>
        </w:rPr>
        <w:tab/>
        <w:t>19</w:t>
      </w:r>
    </w:p>
    <w:p w:rsidR="005F0E60" w:rsidRPr="00B76A67" w:rsidP="005F0E60" w14:paraId="5028776D" w14:textId="77777777"/>
    <w:p w:rsidR="005F0E60" w:rsidRPr="00B76A67" w:rsidP="005F0E60" w14:paraId="3B7A67E4" w14:textId="77777777">
      <w:pPr>
        <w:pStyle w:val="NormalBold"/>
        <w:keepNext/>
      </w:pPr>
      <w:r w:rsidRPr="00B76A67">
        <w:t>Proposal for a regulation</w:t>
      </w:r>
    </w:p>
    <w:p w:rsidR="005F0E60" w:rsidRPr="00B76A67" w:rsidP="005F0E60" w14:paraId="61F060C1" w14:textId="77777777">
      <w:pPr>
        <w:pStyle w:val="NormalBold"/>
      </w:pPr>
      <w:r w:rsidRPr="00B76A67">
        <w:t>Recital 19</w:t>
      </w:r>
    </w:p>
    <w:tbl>
      <w:tblPr>
        <w:tblW w:w="0" w:type="auto"/>
        <w:jc w:val="center"/>
        <w:tblLayout w:type="fixed"/>
        <w:tblCellMar>
          <w:left w:w="340" w:type="dxa"/>
          <w:right w:w="340" w:type="dxa"/>
        </w:tblCellMar>
        <w:tblLook w:val="04A0"/>
      </w:tblPr>
      <w:tblGrid>
        <w:gridCol w:w="4876"/>
        <w:gridCol w:w="4876"/>
      </w:tblGrid>
      <w:tr w14:paraId="2CE628E5" w14:textId="77777777" w:rsidTr="00174E28">
        <w:tblPrEx>
          <w:tblW w:w="0" w:type="auto"/>
          <w:jc w:val="center"/>
          <w:tblLayout w:type="fixed"/>
          <w:tblLook w:val="04A0"/>
        </w:tblPrEx>
        <w:trPr>
          <w:jc w:val="center"/>
        </w:trPr>
        <w:tc>
          <w:tcPr>
            <w:tcW w:w="9752" w:type="dxa"/>
            <w:gridSpan w:val="2"/>
          </w:tcPr>
          <w:p w:rsidR="005F0E60" w:rsidRPr="00B76A67" w:rsidP="00174E28" w14:paraId="5DBCBE87" w14:textId="77777777">
            <w:pPr>
              <w:keepNext/>
            </w:pPr>
          </w:p>
        </w:tc>
      </w:tr>
      <w:tr w14:paraId="24B0E7EF" w14:textId="77777777" w:rsidTr="00174E28">
        <w:tblPrEx>
          <w:tblW w:w="0" w:type="auto"/>
          <w:jc w:val="center"/>
          <w:tblLayout w:type="fixed"/>
          <w:tblLook w:val="04A0"/>
        </w:tblPrEx>
        <w:trPr>
          <w:jc w:val="center"/>
        </w:trPr>
        <w:tc>
          <w:tcPr>
            <w:tcW w:w="4876" w:type="dxa"/>
            <w:hideMark/>
          </w:tcPr>
          <w:p w:rsidR="005F0E60" w:rsidRPr="00B76A67" w:rsidP="00174E28" w14:paraId="14BBA99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E65DBDF" w14:textId="77777777">
            <w:pPr>
              <w:pStyle w:val="ColumnHeading"/>
              <w:keepNext/>
              <w:rPr>
                <w:lang w:val="en-GB"/>
              </w:rPr>
            </w:pPr>
            <w:r w:rsidRPr="00B76A67">
              <w:rPr>
                <w:lang w:val="en-GB"/>
              </w:rPr>
              <w:t>Amendment</w:t>
            </w:r>
          </w:p>
        </w:tc>
      </w:tr>
      <w:tr w14:paraId="69FC0F16" w14:textId="77777777" w:rsidTr="00174E28">
        <w:tblPrEx>
          <w:tblW w:w="0" w:type="auto"/>
          <w:jc w:val="center"/>
          <w:tblLayout w:type="fixed"/>
          <w:tblLook w:val="04A0"/>
        </w:tblPrEx>
        <w:trPr>
          <w:jc w:val="center"/>
        </w:trPr>
        <w:tc>
          <w:tcPr>
            <w:tcW w:w="4876" w:type="dxa"/>
            <w:hideMark/>
          </w:tcPr>
          <w:p w:rsidR="005F0E60" w:rsidRPr="00B76A67" w:rsidP="00174E28" w14:paraId="31BE8149" w14:textId="77777777">
            <w:pPr>
              <w:pStyle w:val="Normal6"/>
              <w:rPr>
                <w:lang w:val="en-GB"/>
              </w:rPr>
            </w:pPr>
            <w:r w:rsidRPr="00B76A67">
              <w:rPr>
                <w:lang w:val="en-GB"/>
              </w:rPr>
              <w:t>(19)</w:t>
            </w:r>
            <w:r w:rsidRPr="00B76A67">
              <w:rPr>
                <w:lang w:val="en-GB"/>
              </w:rPr>
              <w:tab/>
              <w:t xml:space="preserve">European standards play </w:t>
            </w:r>
            <w:r w:rsidRPr="00B76A67">
              <w:rPr>
                <w:b/>
                <w:i/>
                <w:lang w:val="en-GB"/>
              </w:rPr>
              <w:t>a pivotal</w:t>
            </w:r>
            <w:r w:rsidRPr="00B76A67">
              <w:rPr>
                <w:lang w:val="en-GB"/>
              </w:rPr>
              <w:t xml:space="preserve"> role in fostering harmonisation across the Union and supporting key policy objectives. It is essential to ensure Union interests are represented in international standardisation landscape. Harmonisation of standards and digital regulation can address the fragmentation in Union rulemaking and enforcement as a barrier to a well-functioning Single Market. The programme should deliver stronger coordination mechanisms, harmonised regulatory standards, and enhanced Union-level oversight.</w:t>
            </w:r>
          </w:p>
        </w:tc>
        <w:tc>
          <w:tcPr>
            <w:tcW w:w="4876" w:type="dxa"/>
            <w:hideMark/>
          </w:tcPr>
          <w:p w:rsidR="005F0E60" w:rsidRPr="00B76A67" w:rsidP="00174E28" w14:paraId="74728F9A" w14:textId="77777777">
            <w:pPr>
              <w:pStyle w:val="Normal6"/>
              <w:rPr>
                <w:szCs w:val="24"/>
                <w:lang w:val="en-GB"/>
              </w:rPr>
            </w:pPr>
            <w:r w:rsidRPr="00B76A67">
              <w:rPr>
                <w:lang w:val="en-GB"/>
              </w:rPr>
              <w:t>(19)</w:t>
            </w:r>
            <w:r w:rsidRPr="00B76A67">
              <w:rPr>
                <w:lang w:val="en-GB"/>
              </w:rPr>
              <w:tab/>
              <w:t xml:space="preserve">European standards play </w:t>
            </w:r>
            <w:r w:rsidRPr="00B76A67">
              <w:rPr>
                <w:b/>
                <w:i/>
                <w:lang w:val="en-GB"/>
              </w:rPr>
              <w:t>an important</w:t>
            </w:r>
            <w:r w:rsidRPr="00B76A67">
              <w:rPr>
                <w:lang w:val="en-GB"/>
              </w:rPr>
              <w:t xml:space="preserve"> role in </w:t>
            </w:r>
            <w:r w:rsidRPr="00B76A67">
              <w:rPr>
                <w:b/>
                <w:i/>
                <w:lang w:val="en-GB"/>
              </w:rPr>
              <w:t>supporting a well-functioning Single Market,</w:t>
            </w:r>
            <w:r w:rsidRPr="00B76A67">
              <w:rPr>
                <w:lang w:val="en-GB"/>
              </w:rPr>
              <w:t xml:space="preserve"> fostering harmonisation across the Union and supporting key policy objectives. It is essential to ensure Union interests are represented </w:t>
            </w:r>
            <w:r w:rsidRPr="00B76A67">
              <w:rPr>
                <w:b/>
                <w:i/>
                <w:lang w:val="en-GB"/>
              </w:rPr>
              <w:t xml:space="preserve">and promoted </w:t>
            </w:r>
            <w:r w:rsidRPr="00B76A67">
              <w:rPr>
                <w:lang w:val="en-GB"/>
              </w:rPr>
              <w:t>in international standardisation landscape</w:t>
            </w:r>
            <w:r w:rsidRPr="00B76A67">
              <w:rPr>
                <w:b/>
                <w:i/>
                <w:lang w:val="en-GB"/>
              </w:rPr>
              <w:t>, while also enabling the participation of all relevant stakeholders</w:t>
            </w:r>
            <w:r w:rsidRPr="00B76A67">
              <w:rPr>
                <w:lang w:val="en-GB"/>
              </w:rPr>
              <w:t>. Harmonisation of standards and digital regulation can address the fragmentation in Union rulemaking and enforcement as a barrier to a well-functioning Single Market. The programme should deliver stronger coordination mechanisms, harmonised regulatory standards, and enhanced Union-level oversight.</w:t>
            </w:r>
          </w:p>
        </w:tc>
      </w:tr>
    </w:tbl>
    <w:p w:rsidR="005F0E60" w:rsidRPr="00B76A67" w:rsidP="005F0E60" w14:paraId="05DBC0D9" w14:textId="77777777"/>
    <w:p w:rsidR="005F0E60" w:rsidRPr="00B76A67" w:rsidP="005F0E60" w14:paraId="5A81EFFD" w14:textId="77777777">
      <w:pPr>
        <w:pStyle w:val="AMNumberTabs0"/>
        <w:keepNext/>
        <w:rPr>
          <w:lang w:val="en-GB"/>
        </w:rPr>
      </w:pPr>
      <w:r w:rsidRPr="00B76A67">
        <w:rPr>
          <w:lang w:val="en-GB"/>
        </w:rPr>
        <w:t>Amendment</w:t>
      </w:r>
      <w:r w:rsidRPr="00B76A67">
        <w:rPr>
          <w:lang w:val="en-GB"/>
        </w:rPr>
        <w:tab/>
      </w:r>
      <w:r w:rsidRPr="00B76A67">
        <w:rPr>
          <w:lang w:val="en-GB"/>
        </w:rPr>
        <w:tab/>
        <w:t>20</w:t>
      </w:r>
    </w:p>
    <w:p w:rsidR="005F0E60" w:rsidRPr="00B76A67" w:rsidP="005F0E60" w14:paraId="45E0AEBA" w14:textId="77777777"/>
    <w:p w:rsidR="005F0E60" w:rsidRPr="00B76A67" w:rsidP="005F0E60" w14:paraId="579BEC09" w14:textId="77777777">
      <w:pPr>
        <w:pStyle w:val="NormalBold"/>
        <w:keepNext/>
      </w:pPr>
      <w:r w:rsidRPr="00B76A67">
        <w:t>Proposal for a regulation</w:t>
      </w:r>
    </w:p>
    <w:p w:rsidR="005F0E60" w:rsidRPr="00B76A67" w:rsidP="005F0E60" w14:paraId="13BB06A4" w14:textId="77777777">
      <w:pPr>
        <w:pStyle w:val="NormalBold"/>
      </w:pPr>
      <w:r w:rsidRPr="00B76A67">
        <w:t>Recital 19 a (new)</w:t>
      </w:r>
    </w:p>
    <w:tbl>
      <w:tblPr>
        <w:tblW w:w="0" w:type="auto"/>
        <w:jc w:val="center"/>
        <w:tblLayout w:type="fixed"/>
        <w:tblCellMar>
          <w:left w:w="340" w:type="dxa"/>
          <w:right w:w="340" w:type="dxa"/>
        </w:tblCellMar>
        <w:tblLook w:val="04A0"/>
      </w:tblPr>
      <w:tblGrid>
        <w:gridCol w:w="4876"/>
        <w:gridCol w:w="4876"/>
      </w:tblGrid>
      <w:tr w14:paraId="0A63D788" w14:textId="77777777" w:rsidTr="00174E28">
        <w:tblPrEx>
          <w:tblW w:w="0" w:type="auto"/>
          <w:jc w:val="center"/>
          <w:tblLayout w:type="fixed"/>
          <w:tblLook w:val="04A0"/>
        </w:tblPrEx>
        <w:trPr>
          <w:jc w:val="center"/>
        </w:trPr>
        <w:tc>
          <w:tcPr>
            <w:tcW w:w="9752" w:type="dxa"/>
            <w:gridSpan w:val="2"/>
          </w:tcPr>
          <w:p w:rsidR="005F0E60" w:rsidRPr="00B76A67" w:rsidP="00174E28" w14:paraId="08FA6E3D" w14:textId="77777777">
            <w:pPr>
              <w:keepNext/>
            </w:pPr>
          </w:p>
        </w:tc>
      </w:tr>
      <w:tr w14:paraId="5779F28C" w14:textId="77777777" w:rsidTr="00174E28">
        <w:tblPrEx>
          <w:tblW w:w="0" w:type="auto"/>
          <w:jc w:val="center"/>
          <w:tblLayout w:type="fixed"/>
          <w:tblLook w:val="04A0"/>
        </w:tblPrEx>
        <w:trPr>
          <w:jc w:val="center"/>
        </w:trPr>
        <w:tc>
          <w:tcPr>
            <w:tcW w:w="4876" w:type="dxa"/>
            <w:hideMark/>
          </w:tcPr>
          <w:p w:rsidR="005F0E60" w:rsidRPr="00B76A67" w:rsidP="00174E28" w14:paraId="335026D1"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24EDF26C" w14:textId="77777777">
            <w:pPr>
              <w:pStyle w:val="ColumnHeading"/>
              <w:keepNext/>
              <w:rPr>
                <w:lang w:val="en-GB"/>
              </w:rPr>
            </w:pPr>
            <w:r w:rsidRPr="00B76A67">
              <w:rPr>
                <w:lang w:val="en-GB"/>
              </w:rPr>
              <w:t>Amendment</w:t>
            </w:r>
          </w:p>
        </w:tc>
      </w:tr>
      <w:tr w14:paraId="7708A1B3" w14:textId="77777777" w:rsidTr="00174E28">
        <w:tblPrEx>
          <w:tblW w:w="0" w:type="auto"/>
          <w:jc w:val="center"/>
          <w:tblLayout w:type="fixed"/>
          <w:tblLook w:val="04A0"/>
        </w:tblPrEx>
        <w:trPr>
          <w:jc w:val="center"/>
        </w:trPr>
        <w:tc>
          <w:tcPr>
            <w:tcW w:w="4876" w:type="dxa"/>
          </w:tcPr>
          <w:p w:rsidR="005F0E60" w:rsidRPr="00B76A67" w:rsidP="00174E28" w14:paraId="7C5AD27A" w14:textId="77777777">
            <w:pPr>
              <w:pStyle w:val="Normal6"/>
              <w:rPr>
                <w:lang w:val="en-GB"/>
              </w:rPr>
            </w:pPr>
          </w:p>
        </w:tc>
        <w:tc>
          <w:tcPr>
            <w:tcW w:w="4876" w:type="dxa"/>
            <w:hideMark/>
          </w:tcPr>
          <w:p w:rsidR="005F0E60" w:rsidRPr="00B76A67" w:rsidP="00174E28" w14:paraId="4349888F" w14:textId="77777777">
            <w:pPr>
              <w:pStyle w:val="Normal6"/>
              <w:rPr>
                <w:szCs w:val="24"/>
                <w:lang w:val="en-GB"/>
              </w:rPr>
            </w:pPr>
            <w:r w:rsidRPr="00B76A67">
              <w:rPr>
                <w:b/>
                <w:i/>
                <w:lang w:val="en-GB"/>
              </w:rPr>
              <w:t>(19a)</w:t>
            </w:r>
            <w:r w:rsidRPr="00B76A67">
              <w:rPr>
                <w:b/>
                <w:i/>
                <w:lang w:val="en-GB"/>
              </w:rPr>
              <w:tab/>
              <w:t>To ensure that European standards reflect the public interest and Union policy objectives, the programme should provide stable and multi-annual funding to the European stakeholder organisations representing consumers, SMEs, environmental interests, and social interests in the standardisation process, as identified in Annex III to Regulation (EU) No 1025/2012. This funding is essential to allow these organisations to maintain the high-level technical expertise necessary to effectively participate in the work of the European and international standardisation organisations.</w:t>
            </w:r>
          </w:p>
        </w:tc>
      </w:tr>
    </w:tbl>
    <w:p w:rsidR="005F0E60" w:rsidRPr="00B76A67" w:rsidP="005F0E60" w14:paraId="2130425F" w14:textId="77777777"/>
    <w:p w:rsidR="005F0E60" w:rsidRPr="00B76A67" w:rsidP="005F0E60" w14:paraId="536EF12E" w14:textId="77777777">
      <w:pPr>
        <w:pStyle w:val="AMNumberTabs0"/>
        <w:keepNext/>
        <w:rPr>
          <w:lang w:val="en-GB"/>
        </w:rPr>
      </w:pPr>
      <w:r w:rsidRPr="00B76A67">
        <w:rPr>
          <w:lang w:val="en-GB"/>
        </w:rPr>
        <w:t>Amendment</w:t>
      </w:r>
      <w:r w:rsidRPr="00B76A67">
        <w:rPr>
          <w:lang w:val="en-GB"/>
        </w:rPr>
        <w:tab/>
      </w:r>
      <w:r w:rsidRPr="00B76A67">
        <w:rPr>
          <w:lang w:val="en-GB"/>
        </w:rPr>
        <w:tab/>
        <w:t>21</w:t>
      </w:r>
    </w:p>
    <w:p w:rsidR="005F0E60" w:rsidRPr="00B76A67" w:rsidP="005F0E60" w14:paraId="6227542A" w14:textId="77777777"/>
    <w:p w:rsidR="005F0E60" w:rsidRPr="00B76A67" w:rsidP="005F0E60" w14:paraId="19D4C306" w14:textId="77777777">
      <w:pPr>
        <w:pStyle w:val="NormalBold"/>
        <w:keepNext/>
      </w:pPr>
      <w:r w:rsidRPr="00B76A67">
        <w:t>Proposal for a regulation</w:t>
      </w:r>
    </w:p>
    <w:p w:rsidR="005F0E60" w:rsidRPr="00B76A67" w:rsidP="005F0E60" w14:paraId="124A8903" w14:textId="77777777">
      <w:pPr>
        <w:pStyle w:val="NormalBold"/>
      </w:pPr>
      <w:r w:rsidRPr="00B76A67">
        <w:t>Recital 20</w:t>
      </w:r>
    </w:p>
    <w:tbl>
      <w:tblPr>
        <w:tblW w:w="0" w:type="auto"/>
        <w:jc w:val="center"/>
        <w:tblLayout w:type="fixed"/>
        <w:tblCellMar>
          <w:left w:w="340" w:type="dxa"/>
          <w:right w:w="340" w:type="dxa"/>
        </w:tblCellMar>
        <w:tblLook w:val="04A0"/>
      </w:tblPr>
      <w:tblGrid>
        <w:gridCol w:w="4876"/>
        <w:gridCol w:w="4876"/>
      </w:tblGrid>
      <w:tr w14:paraId="7C2F773E" w14:textId="77777777" w:rsidTr="00174E28">
        <w:tblPrEx>
          <w:tblW w:w="0" w:type="auto"/>
          <w:jc w:val="center"/>
          <w:tblLayout w:type="fixed"/>
          <w:tblLook w:val="04A0"/>
        </w:tblPrEx>
        <w:trPr>
          <w:jc w:val="center"/>
        </w:trPr>
        <w:tc>
          <w:tcPr>
            <w:tcW w:w="9752" w:type="dxa"/>
            <w:gridSpan w:val="2"/>
          </w:tcPr>
          <w:p w:rsidR="005F0E60" w:rsidRPr="00B76A67" w:rsidP="00174E28" w14:paraId="5076E4AC" w14:textId="77777777">
            <w:pPr>
              <w:keepNext/>
            </w:pPr>
          </w:p>
        </w:tc>
      </w:tr>
      <w:tr w14:paraId="1B077101" w14:textId="77777777" w:rsidTr="00174E28">
        <w:tblPrEx>
          <w:tblW w:w="0" w:type="auto"/>
          <w:jc w:val="center"/>
          <w:tblLayout w:type="fixed"/>
          <w:tblLook w:val="04A0"/>
        </w:tblPrEx>
        <w:trPr>
          <w:jc w:val="center"/>
        </w:trPr>
        <w:tc>
          <w:tcPr>
            <w:tcW w:w="4876" w:type="dxa"/>
            <w:hideMark/>
          </w:tcPr>
          <w:p w:rsidR="005F0E60" w:rsidRPr="00B76A67" w:rsidP="00174E28" w14:paraId="43FE80C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59F4ADB" w14:textId="77777777">
            <w:pPr>
              <w:pStyle w:val="ColumnHeading"/>
              <w:keepNext/>
              <w:rPr>
                <w:lang w:val="en-GB"/>
              </w:rPr>
            </w:pPr>
            <w:r w:rsidRPr="00B76A67">
              <w:rPr>
                <w:lang w:val="en-GB"/>
              </w:rPr>
              <w:t>Amendment</w:t>
            </w:r>
          </w:p>
        </w:tc>
      </w:tr>
      <w:tr w14:paraId="34E1F1BF" w14:textId="77777777" w:rsidTr="00174E28">
        <w:tblPrEx>
          <w:tblW w:w="0" w:type="auto"/>
          <w:jc w:val="center"/>
          <w:tblLayout w:type="fixed"/>
          <w:tblLook w:val="04A0"/>
        </w:tblPrEx>
        <w:trPr>
          <w:jc w:val="center"/>
        </w:trPr>
        <w:tc>
          <w:tcPr>
            <w:tcW w:w="4876" w:type="dxa"/>
            <w:hideMark/>
          </w:tcPr>
          <w:p w:rsidR="005F0E60" w:rsidRPr="00B76A67" w:rsidP="00174E28" w14:paraId="0786E4BF" w14:textId="77777777">
            <w:pPr>
              <w:pStyle w:val="Normal6"/>
              <w:rPr>
                <w:lang w:val="en-GB"/>
              </w:rPr>
            </w:pPr>
            <w:r w:rsidRPr="00B76A67">
              <w:rPr>
                <w:lang w:val="en-GB"/>
              </w:rPr>
              <w:t>(20)</w:t>
            </w:r>
            <w:r w:rsidRPr="00B76A67">
              <w:rPr>
                <w:lang w:val="en-GB"/>
              </w:rPr>
              <w:tab/>
              <w:t xml:space="preserve">The </w:t>
            </w:r>
            <w:r w:rsidRPr="00B76A67">
              <w:rPr>
                <w:b/>
                <w:bCs/>
                <w:i/>
                <w:iCs/>
                <w:lang w:val="en-GB"/>
              </w:rPr>
              <w:t>Treaty on the Functioning of the European Union (</w:t>
            </w:r>
            <w:r w:rsidRPr="00B76A67">
              <w:rPr>
                <w:lang w:val="en-GB"/>
              </w:rPr>
              <w:t>TFEU</w:t>
            </w:r>
            <w:r w:rsidRPr="00B76A67">
              <w:rPr>
                <w:b/>
                <w:bCs/>
                <w:i/>
                <w:iCs/>
                <w:lang w:val="en-GB"/>
              </w:rPr>
              <w:t xml:space="preserve">) </w:t>
            </w:r>
            <w:r w:rsidRPr="00B76A67">
              <w:rPr>
                <w:lang w:val="en-GB"/>
              </w:rPr>
              <w:t>includes a system of rules ensuring that competition is not distorted in the internal market and provides that the Union has exclusive competence in establishing competition rules. The programme should contribute to the Union’s competition policy and</w:t>
            </w:r>
            <w:r w:rsidRPr="00B76A67">
              <w:rPr>
                <w:lang w:val="en-GB"/>
              </w:rPr>
              <w:t>, in particular</w:t>
            </w:r>
            <w:r w:rsidRPr="00B76A67">
              <w:rPr>
                <w:b/>
                <w:i/>
                <w:lang w:val="en-GB"/>
              </w:rPr>
              <w:t>,</w:t>
            </w:r>
            <w:r w:rsidRPr="00B76A67">
              <w:rPr>
                <w:lang w:val="en-GB"/>
              </w:rPr>
              <w:t xml:space="preserve"> tackle</w:t>
            </w:r>
            <w:r w:rsidRPr="00B76A67">
              <w:rPr>
                <w:lang w:val="en-GB"/>
              </w:rPr>
              <w:t xml:space="preserve"> the significant </w:t>
            </w:r>
            <w:r w:rsidRPr="00B76A67">
              <w:rPr>
                <w:b/>
                <w:i/>
                <w:lang w:val="en-GB"/>
              </w:rPr>
              <w:t>implications for competition and the functioning of the Single Market</w:t>
            </w:r>
            <w:r w:rsidRPr="00B76A67">
              <w:rPr>
                <w:lang w:val="en-GB"/>
              </w:rPr>
              <w:t xml:space="preserve"> resulting from the clean, just, competitive and digital transition of the economy and business environment. Using the right technology and skills to monitor markets, collect, process and analyse information more effectively is crucial for strengthening and speeding up the enforcement of competition rules. Those technologies should modernise competition policy and help to enhance the analysis and assessment of market developments. It is also essential that the programme supports </w:t>
            </w:r>
            <w:r w:rsidRPr="00B76A67">
              <w:rPr>
                <w:lang w:val="en-GB"/>
              </w:rPr>
              <w:t xml:space="preserve">networks, reinforces cooperation with national authorities and courts, strengthens international cooperation, and ensures an outreach to a wider group of stakeholders in communicating and explaining the rights, benefits and obligations of the Union’s competition policy. The programme should contribute to fair competition and a level playing field, including at global level, and empower businesses, </w:t>
            </w:r>
            <w:r w:rsidRPr="00B76A67">
              <w:rPr>
                <w:b/>
                <w:i/>
                <w:lang w:val="en-GB"/>
              </w:rPr>
              <w:t>and</w:t>
            </w:r>
            <w:r w:rsidRPr="00B76A67">
              <w:rPr>
                <w:lang w:val="en-GB"/>
              </w:rPr>
              <w:t xml:space="preserve"> consumers to reap the benefits of the Single Market. Overall, that should also contribute to achieving the significant macroeconomic impacts of effective Union competition enforcement.</w:t>
            </w:r>
          </w:p>
        </w:tc>
        <w:tc>
          <w:tcPr>
            <w:tcW w:w="4876" w:type="dxa"/>
            <w:hideMark/>
          </w:tcPr>
          <w:p w:rsidR="005F0E60" w:rsidRPr="00B76A67" w:rsidP="00174E28" w14:paraId="5D021B66" w14:textId="77777777">
            <w:pPr>
              <w:pStyle w:val="Normal6"/>
              <w:rPr>
                <w:szCs w:val="24"/>
                <w:lang w:val="en-GB"/>
              </w:rPr>
            </w:pPr>
            <w:r w:rsidRPr="00B76A67">
              <w:rPr>
                <w:lang w:val="en-GB"/>
              </w:rPr>
              <w:t>(20)</w:t>
            </w:r>
            <w:r w:rsidRPr="00B76A67">
              <w:rPr>
                <w:lang w:val="en-GB"/>
              </w:rPr>
              <w:tab/>
              <w:t xml:space="preserve">The TFEU includes a system of rules ensuring that competition is not distorted in the internal market and provides that the Union has exclusive competence in establishing competition rules. The programme should contribute to the Union’s competition policy and </w:t>
            </w:r>
            <w:r w:rsidRPr="00B76A67">
              <w:rPr>
                <w:b/>
                <w:i/>
                <w:lang w:val="en-GB"/>
              </w:rPr>
              <w:t>the well-functioning of the Single Market</w:t>
            </w:r>
            <w:r w:rsidRPr="00B76A67">
              <w:rPr>
                <w:lang w:val="en-GB"/>
              </w:rPr>
              <w:t xml:space="preserve">, </w:t>
            </w:r>
            <w:r w:rsidRPr="00B76A67">
              <w:rPr>
                <w:lang w:val="en-GB"/>
              </w:rPr>
              <w:t xml:space="preserve">in particular </w:t>
            </w:r>
            <w:r w:rsidRPr="00B76A67">
              <w:rPr>
                <w:b/>
                <w:i/>
                <w:lang w:val="en-GB"/>
              </w:rPr>
              <w:t>effectively</w:t>
            </w:r>
            <w:r w:rsidRPr="00B76A67">
              <w:rPr>
                <w:lang w:val="en-GB"/>
              </w:rPr>
              <w:t xml:space="preserve"> tackle the significant </w:t>
            </w:r>
            <w:r w:rsidRPr="00B76A67">
              <w:rPr>
                <w:b/>
                <w:i/>
                <w:lang w:val="en-GB"/>
              </w:rPr>
              <w:t>challenges</w:t>
            </w:r>
            <w:r w:rsidRPr="00B76A67">
              <w:rPr>
                <w:lang w:val="en-GB"/>
              </w:rPr>
              <w:t xml:space="preserve"> resulting from the </w:t>
            </w:r>
            <w:r w:rsidRPr="00B76A67">
              <w:rPr>
                <w:b/>
                <w:i/>
                <w:lang w:val="en-GB"/>
              </w:rPr>
              <w:t>global market developments and the digitalisation, and fostering a</w:t>
            </w:r>
            <w:r w:rsidRPr="00B76A67">
              <w:rPr>
                <w:lang w:val="en-GB"/>
              </w:rPr>
              <w:t xml:space="preserve"> clean, just, competitive and digital transition of the economy and business environment. Using the right technology and skills to monitor markets, collect, process and analyse information more effectively is crucial for strengthening and speeding up the enforcement of competition rules </w:t>
            </w:r>
            <w:r w:rsidRPr="00B76A67">
              <w:rPr>
                <w:b/>
                <w:i/>
                <w:lang w:val="en-GB"/>
              </w:rPr>
              <w:t>and for ensuring their effective and consistent application throughout the Union</w:t>
            </w:r>
            <w:r w:rsidRPr="00B76A67">
              <w:rPr>
                <w:lang w:val="en-GB"/>
              </w:rPr>
              <w:t xml:space="preserve">. Those technologies should modernise competition policy and help to enhance the analysis and </w:t>
            </w:r>
            <w:r w:rsidRPr="00B76A67">
              <w:rPr>
                <w:lang w:val="en-GB"/>
              </w:rPr>
              <w:t xml:space="preserve">assessment of market developments </w:t>
            </w:r>
            <w:r w:rsidRPr="00B76A67">
              <w:rPr>
                <w:b/>
                <w:i/>
                <w:lang w:val="en-GB"/>
              </w:rPr>
              <w:t>including through the development and deployment of common or interoperable digital tools, secure data-sharing systems and harmonised analytical methodologies</w:t>
            </w:r>
            <w:r w:rsidRPr="00B76A67">
              <w:rPr>
                <w:lang w:val="en-GB"/>
              </w:rPr>
              <w:t xml:space="preserve">. It is also essential that the programme supports networks, reinforces cooperation with national authorities and courts, strengthens international cooperation, and ensures an outreach to a wider group of stakeholders in communicating and explaining the rights, benefits and obligations of the Union’s competition policy. The programme should contribute to fair competition and a level playing field, including at global level, and empower businesses, </w:t>
            </w:r>
            <w:r w:rsidRPr="00B76A67">
              <w:rPr>
                <w:b/>
                <w:i/>
                <w:lang w:val="en-GB"/>
              </w:rPr>
              <w:t>support productivity and enable</w:t>
            </w:r>
            <w:r w:rsidRPr="00B76A67">
              <w:rPr>
                <w:lang w:val="en-GB"/>
              </w:rPr>
              <w:t xml:space="preserve"> consumers to reap the </w:t>
            </w:r>
            <w:r w:rsidRPr="00B76A67">
              <w:rPr>
                <w:b/>
                <w:i/>
                <w:lang w:val="en-GB"/>
              </w:rPr>
              <w:t>full</w:t>
            </w:r>
            <w:r w:rsidRPr="00B76A67">
              <w:rPr>
                <w:lang w:val="en-GB"/>
              </w:rPr>
              <w:t xml:space="preserve"> benefits of the Single Market</w:t>
            </w:r>
            <w:r w:rsidRPr="00B76A67">
              <w:rPr>
                <w:b/>
                <w:i/>
                <w:lang w:val="en-GB"/>
              </w:rPr>
              <w:t>. In that regard, the programme should support cooperation between competition authorities and other sectoral regulators, including in data protection and digital areas, to prevent data-related distortions of competition and ensure a coordinated enforcement consistent with Union level digital market legislation and national competition rules</w:t>
            </w:r>
            <w:r w:rsidRPr="00B76A67">
              <w:rPr>
                <w:lang w:val="en-GB"/>
              </w:rPr>
              <w:t>. Overall, that should also contribute to achieving the significant macroeconomic impacts of effective Union competition enforcement.</w:t>
            </w:r>
          </w:p>
        </w:tc>
      </w:tr>
    </w:tbl>
    <w:p w:rsidR="005F0E60" w:rsidRPr="00B76A67" w:rsidP="005F0E60" w14:paraId="5B03F01F" w14:textId="77777777"/>
    <w:p w:rsidR="005F0E60" w:rsidRPr="00B76A67" w:rsidP="005F0E60" w14:paraId="411FB6E5" w14:textId="77777777">
      <w:pPr>
        <w:pStyle w:val="AMNumberTabs0"/>
        <w:keepNext/>
        <w:rPr>
          <w:lang w:val="en-GB"/>
        </w:rPr>
      </w:pPr>
      <w:r w:rsidRPr="00B76A67">
        <w:rPr>
          <w:lang w:val="en-GB"/>
        </w:rPr>
        <w:t>Amendment</w:t>
      </w:r>
      <w:r w:rsidRPr="00B76A67">
        <w:rPr>
          <w:lang w:val="en-GB"/>
        </w:rPr>
        <w:tab/>
      </w:r>
      <w:r w:rsidRPr="00B76A67">
        <w:rPr>
          <w:lang w:val="en-GB"/>
        </w:rPr>
        <w:tab/>
        <w:t>22</w:t>
      </w:r>
    </w:p>
    <w:p w:rsidR="005F0E60" w:rsidRPr="00B76A67" w:rsidP="005F0E60" w14:paraId="78B83CAA" w14:textId="77777777"/>
    <w:p w:rsidR="005F0E60" w:rsidRPr="00B76A67" w:rsidP="005F0E60" w14:paraId="4EFC3EEB" w14:textId="77777777">
      <w:pPr>
        <w:pStyle w:val="NormalBold"/>
        <w:keepNext/>
      </w:pPr>
      <w:r w:rsidRPr="00B76A67">
        <w:t>Proposal for a regulation</w:t>
      </w:r>
    </w:p>
    <w:p w:rsidR="005F0E60" w:rsidRPr="00B76A67" w:rsidP="005F0E60" w14:paraId="3E068C45" w14:textId="77777777">
      <w:pPr>
        <w:pStyle w:val="NormalBold"/>
      </w:pPr>
      <w:r w:rsidRPr="00B76A67">
        <w:t>Recital 22</w:t>
      </w:r>
    </w:p>
    <w:tbl>
      <w:tblPr>
        <w:tblW w:w="0" w:type="auto"/>
        <w:jc w:val="center"/>
        <w:tblLayout w:type="fixed"/>
        <w:tblCellMar>
          <w:left w:w="340" w:type="dxa"/>
          <w:right w:w="340" w:type="dxa"/>
        </w:tblCellMar>
        <w:tblLook w:val="04A0"/>
      </w:tblPr>
      <w:tblGrid>
        <w:gridCol w:w="4876"/>
        <w:gridCol w:w="4876"/>
      </w:tblGrid>
      <w:tr w14:paraId="61C5C03C" w14:textId="77777777" w:rsidTr="00174E28">
        <w:tblPrEx>
          <w:tblW w:w="0" w:type="auto"/>
          <w:jc w:val="center"/>
          <w:tblLayout w:type="fixed"/>
          <w:tblLook w:val="04A0"/>
        </w:tblPrEx>
        <w:trPr>
          <w:jc w:val="center"/>
        </w:trPr>
        <w:tc>
          <w:tcPr>
            <w:tcW w:w="9752" w:type="dxa"/>
            <w:gridSpan w:val="2"/>
          </w:tcPr>
          <w:p w:rsidR="005F0E60" w:rsidRPr="00B76A67" w:rsidP="00174E28" w14:paraId="1C40172C" w14:textId="77777777">
            <w:pPr>
              <w:keepNext/>
            </w:pPr>
          </w:p>
        </w:tc>
      </w:tr>
      <w:tr w14:paraId="52E371BB" w14:textId="77777777" w:rsidTr="00174E28">
        <w:tblPrEx>
          <w:tblW w:w="0" w:type="auto"/>
          <w:jc w:val="center"/>
          <w:tblLayout w:type="fixed"/>
          <w:tblLook w:val="04A0"/>
        </w:tblPrEx>
        <w:trPr>
          <w:jc w:val="center"/>
        </w:trPr>
        <w:tc>
          <w:tcPr>
            <w:tcW w:w="4876" w:type="dxa"/>
            <w:hideMark/>
          </w:tcPr>
          <w:p w:rsidR="005F0E60" w:rsidRPr="00B76A67" w:rsidP="00174E28" w14:paraId="7A6CA20C"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491A7E9" w14:textId="77777777">
            <w:pPr>
              <w:pStyle w:val="ColumnHeading"/>
              <w:keepNext/>
              <w:rPr>
                <w:lang w:val="en-GB"/>
              </w:rPr>
            </w:pPr>
            <w:r w:rsidRPr="00B76A67">
              <w:rPr>
                <w:lang w:val="en-GB"/>
              </w:rPr>
              <w:t>Amendment</w:t>
            </w:r>
          </w:p>
        </w:tc>
      </w:tr>
      <w:tr w14:paraId="39DCAF2E" w14:textId="77777777" w:rsidTr="00174E28">
        <w:tblPrEx>
          <w:tblW w:w="0" w:type="auto"/>
          <w:jc w:val="center"/>
          <w:tblLayout w:type="fixed"/>
          <w:tblLook w:val="04A0"/>
        </w:tblPrEx>
        <w:trPr>
          <w:jc w:val="center"/>
        </w:trPr>
        <w:tc>
          <w:tcPr>
            <w:tcW w:w="4876" w:type="dxa"/>
            <w:hideMark/>
          </w:tcPr>
          <w:p w:rsidR="005F0E60" w:rsidRPr="00B76A67" w:rsidP="00174E28" w14:paraId="7A8EF5D6" w14:textId="77777777">
            <w:pPr>
              <w:pStyle w:val="Normal6"/>
              <w:rPr>
                <w:lang w:val="en-GB"/>
              </w:rPr>
            </w:pPr>
            <w:r w:rsidRPr="00B76A67">
              <w:rPr>
                <w:lang w:val="en-GB"/>
              </w:rPr>
              <w:t>(22)</w:t>
            </w:r>
            <w:r w:rsidRPr="00B76A67">
              <w:rPr>
                <w:lang w:val="en-GB"/>
              </w:rPr>
              <w:tab/>
              <w:t xml:space="preserve">The development of the Union regulatory framework in the areas of company law and corporate governance, and contract law, is essential to make businesses more efficient and competitive, while providing protection for stakeholders affected by company operations, and to respond to emerging policy challenges. The support to appropriate evaluation, implementation (including digital development) and enforcement of the </w:t>
            </w:r>
            <w:r w:rsidRPr="00B76A67">
              <w:rPr>
                <w:lang w:val="en-GB"/>
              </w:rPr>
              <w:t xml:space="preserve">relevant acquis, which inform and assist stakeholders, facilitate secure information exchange and ensure legal certainty </w:t>
            </w:r>
            <w:r w:rsidRPr="00B76A67">
              <w:rPr>
                <w:lang w:val="en-GB"/>
              </w:rPr>
              <w:t>with regard to</w:t>
            </w:r>
            <w:r w:rsidRPr="00B76A67">
              <w:rPr>
                <w:lang w:val="en-GB"/>
              </w:rPr>
              <w:t xml:space="preserve"> the companies in the Single Market. The upcoming European Innovation Act and 28</w:t>
            </w:r>
            <w:r w:rsidRPr="00B76A67">
              <w:rPr>
                <w:vertAlign w:val="superscript"/>
                <w:lang w:val="en-GB"/>
              </w:rPr>
              <w:t>th</w:t>
            </w:r>
            <w:r w:rsidRPr="00B76A67">
              <w:rPr>
                <w:b/>
                <w:i/>
                <w:vertAlign w:val="superscript"/>
                <w:lang w:val="en-GB"/>
              </w:rPr>
              <w:t>22</w:t>
            </w:r>
            <w:r w:rsidRPr="00B76A67">
              <w:rPr>
                <w:lang w:val="en-GB"/>
              </w:rPr>
              <w:t xml:space="preserve"> regime for companies </w:t>
            </w:r>
            <w:r w:rsidRPr="00B76A67">
              <w:rPr>
                <w:b/>
                <w:i/>
                <w:lang w:val="en-GB"/>
              </w:rPr>
              <w:t>will</w:t>
            </w:r>
            <w:r w:rsidRPr="00B76A67">
              <w:rPr>
                <w:lang w:val="en-GB"/>
              </w:rPr>
              <w:t xml:space="preserve"> directly contribute to the Union competitiveness. A clear and well-adapted legal framework for the data economy and innovation is necessary including digitalisation and sharing between companies and administrations using the European Business Wallet, the Single Digital Gateway or other digital means for placing products in the Single Market such as the Digital Product Passport. It would enhance legal certainty </w:t>
            </w:r>
            <w:r w:rsidRPr="00B76A67">
              <w:rPr>
                <w:lang w:val="en-GB"/>
              </w:rPr>
              <w:t>with regard to</w:t>
            </w:r>
            <w:r w:rsidRPr="00B76A67">
              <w:rPr>
                <w:lang w:val="en-GB"/>
              </w:rPr>
              <w:t xml:space="preserve"> contractual and extra contractual obligations, in particular with regard to liability, security, ethics and privacy in the context of advanced and emerging technologies, including artificial intelligence and quantum technologies. </w:t>
            </w:r>
            <w:r w:rsidRPr="00B76A67">
              <w:rPr>
                <w:b/>
                <w:i/>
                <w:lang w:val="en-GB"/>
              </w:rPr>
              <w:t>.</w:t>
            </w:r>
          </w:p>
        </w:tc>
        <w:tc>
          <w:tcPr>
            <w:tcW w:w="4876" w:type="dxa"/>
            <w:hideMark/>
          </w:tcPr>
          <w:p w:rsidR="005F0E60" w:rsidRPr="00B76A67" w:rsidP="00174E28" w14:paraId="597A09F4" w14:textId="2EA2AD23">
            <w:pPr>
              <w:pStyle w:val="Normal6"/>
              <w:rPr>
                <w:szCs w:val="24"/>
                <w:lang w:val="en-GB"/>
              </w:rPr>
            </w:pPr>
            <w:r w:rsidRPr="00B76A67">
              <w:rPr>
                <w:lang w:val="en-GB"/>
              </w:rPr>
              <w:t>(22)</w:t>
            </w:r>
            <w:r w:rsidRPr="00B76A67">
              <w:rPr>
                <w:lang w:val="en-GB"/>
              </w:rPr>
              <w:tab/>
              <w:t xml:space="preserve">The development of the Union regulatory framework in the areas of company law and corporate governance, and contract law, is essential to make businesses more efficient and competitive, while providing protection for </w:t>
            </w:r>
            <w:r w:rsidRPr="00B76A67">
              <w:rPr>
                <w:b/>
                <w:i/>
                <w:lang w:val="en-GB"/>
              </w:rPr>
              <w:t>all relevant</w:t>
            </w:r>
            <w:r w:rsidRPr="00B76A67">
              <w:rPr>
                <w:lang w:val="en-GB"/>
              </w:rPr>
              <w:t xml:space="preserve"> stakeholders</w:t>
            </w:r>
            <w:r w:rsidRPr="00B76A67">
              <w:rPr>
                <w:b/>
                <w:i/>
                <w:lang w:val="en-GB"/>
              </w:rPr>
              <w:t>, in particular workers,</w:t>
            </w:r>
            <w:r w:rsidRPr="00B76A67">
              <w:rPr>
                <w:lang w:val="en-GB"/>
              </w:rPr>
              <w:t xml:space="preserve"> affected by company operations, and to respond to emerging policy challenges. The support to appropriate evaluation, implementation (including digital </w:t>
            </w:r>
            <w:r w:rsidRPr="00B76A67">
              <w:rPr>
                <w:lang w:val="en-GB"/>
              </w:rPr>
              <w:t xml:space="preserve">development) and enforcement of the relevant acquis, which inform and assist stakeholders, facilitate secure information exchange and ensure legal certainty </w:t>
            </w:r>
            <w:r w:rsidRPr="00B76A67">
              <w:rPr>
                <w:lang w:val="en-GB"/>
              </w:rPr>
              <w:t>with regard to</w:t>
            </w:r>
            <w:r w:rsidRPr="00B76A67">
              <w:rPr>
                <w:lang w:val="en-GB"/>
              </w:rPr>
              <w:t xml:space="preserve"> the companies in the Single Market. The upcoming European Innovation Act and 28</w:t>
            </w:r>
            <w:r w:rsidRPr="00B76A67">
              <w:rPr>
                <w:vertAlign w:val="superscript"/>
                <w:lang w:val="en-GB"/>
              </w:rPr>
              <w:t>th</w:t>
            </w:r>
            <w:r w:rsidRPr="00B76A67" w:rsidR="004919A5">
              <w:rPr>
                <w:b/>
                <w:i/>
                <w:vertAlign w:val="superscript"/>
                <w:lang w:val="en-GB"/>
              </w:rPr>
              <w:t>22</w:t>
            </w:r>
            <w:r w:rsidRPr="00B76A67">
              <w:rPr>
                <w:lang w:val="en-GB"/>
              </w:rPr>
              <w:t xml:space="preserve"> regime for companies </w:t>
            </w:r>
            <w:r w:rsidRPr="00B76A67">
              <w:rPr>
                <w:b/>
                <w:i/>
                <w:lang w:val="en-GB"/>
              </w:rPr>
              <w:t>could</w:t>
            </w:r>
            <w:r w:rsidRPr="00B76A67">
              <w:rPr>
                <w:lang w:val="en-GB"/>
              </w:rPr>
              <w:t xml:space="preserve"> directly contribute to the Union competitiveness. A clear and well-adapted legal framework for the data economy and innovation is necessary including digitalisation and </w:t>
            </w:r>
            <w:r w:rsidRPr="00B76A67">
              <w:rPr>
                <w:b/>
                <w:i/>
                <w:lang w:val="en-GB"/>
              </w:rPr>
              <w:t>information</w:t>
            </w:r>
            <w:r w:rsidRPr="00B76A67">
              <w:rPr>
                <w:lang w:val="en-GB"/>
              </w:rPr>
              <w:t xml:space="preserve"> sharing between companies and administrations using the European Business Wallet, the Single Digital Gateway or other digital means for placing products in the Single Market such as the Digital Product Passport </w:t>
            </w:r>
            <w:r w:rsidRPr="00B76A67">
              <w:rPr>
                <w:b/>
                <w:i/>
                <w:lang w:val="en-GB"/>
              </w:rPr>
              <w:t>that should include relevant data in line with Union law</w:t>
            </w:r>
            <w:r w:rsidRPr="00B76A67">
              <w:rPr>
                <w:lang w:val="en-GB"/>
              </w:rPr>
              <w:t xml:space="preserve">. It would enhance legal certainty </w:t>
            </w:r>
            <w:r w:rsidRPr="00B76A67">
              <w:rPr>
                <w:lang w:val="en-GB"/>
              </w:rPr>
              <w:t>with regard to</w:t>
            </w:r>
            <w:r w:rsidRPr="00B76A67">
              <w:rPr>
                <w:lang w:val="en-GB"/>
              </w:rPr>
              <w:t xml:space="preserve"> contractual and extra contractual obligations, in particular with regard to liability, security, ethics and privacy in the context of advanced and emerging technologies, including artificial intelligence and quantum technologies.</w:t>
            </w:r>
          </w:p>
        </w:tc>
      </w:tr>
      <w:tr w14:paraId="39C48031" w14:textId="77777777" w:rsidTr="00174E28">
        <w:tblPrEx>
          <w:tblW w:w="0" w:type="auto"/>
          <w:jc w:val="center"/>
          <w:tblLayout w:type="fixed"/>
          <w:tblLook w:val="04A0"/>
        </w:tblPrEx>
        <w:trPr>
          <w:jc w:val="center"/>
        </w:trPr>
        <w:tc>
          <w:tcPr>
            <w:tcW w:w="4876" w:type="dxa"/>
            <w:hideMark/>
          </w:tcPr>
          <w:p w:rsidR="005F0E60" w:rsidRPr="00B76A67" w:rsidP="00174E28" w14:paraId="623953DF" w14:textId="77777777">
            <w:pPr>
              <w:pStyle w:val="Normal6"/>
              <w:rPr>
                <w:lang w:val="en-GB"/>
              </w:rPr>
            </w:pPr>
            <w:r w:rsidRPr="00B76A67">
              <w:rPr>
                <w:lang w:val="en-GB"/>
              </w:rPr>
              <w:t>__________________</w:t>
            </w:r>
          </w:p>
        </w:tc>
        <w:tc>
          <w:tcPr>
            <w:tcW w:w="4876" w:type="dxa"/>
            <w:hideMark/>
          </w:tcPr>
          <w:p w:rsidR="005F0E60" w:rsidRPr="00B76A67" w:rsidP="00174E28" w14:paraId="4C537BE3" w14:textId="77777777">
            <w:pPr>
              <w:pStyle w:val="Normal6"/>
              <w:rPr>
                <w:szCs w:val="24"/>
                <w:lang w:val="en-GB"/>
              </w:rPr>
            </w:pPr>
            <w:r w:rsidRPr="00B76A67">
              <w:rPr>
                <w:lang w:val="en-GB"/>
              </w:rPr>
              <w:t>__________________</w:t>
            </w:r>
          </w:p>
        </w:tc>
      </w:tr>
      <w:tr w14:paraId="63881AA3" w14:textId="77777777" w:rsidTr="00174E28">
        <w:tblPrEx>
          <w:tblW w:w="0" w:type="auto"/>
          <w:jc w:val="center"/>
          <w:tblLayout w:type="fixed"/>
          <w:tblLook w:val="04A0"/>
        </w:tblPrEx>
        <w:trPr>
          <w:jc w:val="center"/>
        </w:trPr>
        <w:tc>
          <w:tcPr>
            <w:tcW w:w="4876" w:type="dxa"/>
            <w:hideMark/>
          </w:tcPr>
          <w:p w:rsidR="005F0E60" w:rsidRPr="00B76A67" w:rsidP="00174E28" w14:paraId="4276B1A4" w14:textId="77777777">
            <w:pPr>
              <w:pStyle w:val="Normal6"/>
              <w:rPr>
                <w:lang w:val="en-GB"/>
              </w:rPr>
            </w:pPr>
            <w:r w:rsidRPr="00B76A67">
              <w:rPr>
                <w:vertAlign w:val="superscript"/>
                <w:lang w:val="en-GB"/>
              </w:rPr>
              <w:t>22</w:t>
            </w:r>
            <w:r w:rsidRPr="00B76A67">
              <w:rPr>
                <w:lang w:val="en-GB"/>
              </w:rPr>
              <w:t xml:space="preserve"> Communication from the Commission to the European Parliament, the European Council, the Council, the European Economic and Social Committee and the Committee of the Regions, ‘A Competitiveness Compass for the EU, </w:t>
            </w:r>
            <w:r w:rsidRPr="00B76A67">
              <w:rPr>
                <w:lang w:val="en-GB"/>
              </w:rPr>
              <w:t>COM(</w:t>
            </w:r>
            <w:r w:rsidRPr="00B76A67">
              <w:rPr>
                <w:lang w:val="en-GB"/>
              </w:rPr>
              <w:t>2025) 30 final.</w:t>
            </w:r>
          </w:p>
        </w:tc>
        <w:tc>
          <w:tcPr>
            <w:tcW w:w="4876" w:type="dxa"/>
            <w:hideMark/>
          </w:tcPr>
          <w:p w:rsidR="005F0E60" w:rsidRPr="00B76A67" w:rsidP="00174E28" w14:paraId="5E89B240" w14:textId="77777777">
            <w:pPr>
              <w:pStyle w:val="Normal6"/>
              <w:rPr>
                <w:szCs w:val="24"/>
                <w:lang w:val="en-GB"/>
              </w:rPr>
            </w:pPr>
            <w:r w:rsidRPr="00B76A67">
              <w:rPr>
                <w:vertAlign w:val="superscript"/>
                <w:lang w:val="en-GB"/>
              </w:rPr>
              <w:t>22</w:t>
            </w:r>
            <w:r w:rsidRPr="00B76A67">
              <w:rPr>
                <w:lang w:val="en-GB"/>
              </w:rPr>
              <w:t xml:space="preserve"> Communication from the Commission to the European Parliament, the European Council, the Council, the European Economic and Social Committee and the Committee of the Regions, ‘A Competitiveness Compass for the EU, </w:t>
            </w:r>
            <w:r w:rsidRPr="00B76A67">
              <w:rPr>
                <w:lang w:val="en-GB"/>
              </w:rPr>
              <w:t>COM(</w:t>
            </w:r>
            <w:r w:rsidRPr="00B76A67">
              <w:rPr>
                <w:lang w:val="en-GB"/>
              </w:rPr>
              <w:t>2025) 30 final.</w:t>
            </w:r>
          </w:p>
        </w:tc>
      </w:tr>
    </w:tbl>
    <w:p w:rsidR="005F0E60" w:rsidRPr="00B76A67" w:rsidP="005F0E60" w14:paraId="7772D3CD" w14:textId="77777777"/>
    <w:p w:rsidR="005F0E60" w:rsidRPr="00B76A67" w:rsidP="005F0E60" w14:paraId="0B345198" w14:textId="77777777">
      <w:pPr>
        <w:pStyle w:val="AMNumberTabs0"/>
        <w:keepNext/>
        <w:rPr>
          <w:lang w:val="en-GB"/>
        </w:rPr>
      </w:pPr>
      <w:r w:rsidRPr="00B76A67">
        <w:rPr>
          <w:lang w:val="en-GB"/>
        </w:rPr>
        <w:t>Amendment</w:t>
      </w:r>
      <w:r w:rsidRPr="00B76A67">
        <w:rPr>
          <w:lang w:val="en-GB"/>
        </w:rPr>
        <w:tab/>
      </w:r>
      <w:r w:rsidRPr="00B76A67">
        <w:rPr>
          <w:lang w:val="en-GB"/>
        </w:rPr>
        <w:tab/>
        <w:t>23</w:t>
      </w:r>
    </w:p>
    <w:p w:rsidR="005F0E60" w:rsidRPr="00B76A67" w:rsidP="005F0E60" w14:paraId="712AD9E8" w14:textId="77777777"/>
    <w:p w:rsidR="005F0E60" w:rsidRPr="00B76A67" w:rsidP="005F0E60" w14:paraId="13F68123" w14:textId="77777777">
      <w:pPr>
        <w:pStyle w:val="NormalBold"/>
        <w:keepNext/>
      </w:pPr>
      <w:r w:rsidRPr="00B76A67">
        <w:t>Proposal for a regulation</w:t>
      </w:r>
    </w:p>
    <w:p w:rsidR="005F0E60" w:rsidRPr="00B76A67" w:rsidP="005F0E60" w14:paraId="72C4C5E6" w14:textId="77777777">
      <w:pPr>
        <w:pStyle w:val="NormalBold"/>
      </w:pPr>
      <w:r w:rsidRPr="00B76A67">
        <w:t>Recital 23</w:t>
      </w:r>
    </w:p>
    <w:tbl>
      <w:tblPr>
        <w:tblW w:w="0" w:type="auto"/>
        <w:jc w:val="center"/>
        <w:tblLayout w:type="fixed"/>
        <w:tblCellMar>
          <w:left w:w="340" w:type="dxa"/>
          <w:right w:w="340" w:type="dxa"/>
        </w:tblCellMar>
        <w:tblLook w:val="04A0"/>
      </w:tblPr>
      <w:tblGrid>
        <w:gridCol w:w="4876"/>
        <w:gridCol w:w="4876"/>
      </w:tblGrid>
      <w:tr w14:paraId="5FC61D0D" w14:textId="77777777" w:rsidTr="00174E28">
        <w:tblPrEx>
          <w:tblW w:w="0" w:type="auto"/>
          <w:jc w:val="center"/>
          <w:tblLayout w:type="fixed"/>
          <w:tblLook w:val="04A0"/>
        </w:tblPrEx>
        <w:trPr>
          <w:jc w:val="center"/>
        </w:trPr>
        <w:tc>
          <w:tcPr>
            <w:tcW w:w="9752" w:type="dxa"/>
            <w:gridSpan w:val="2"/>
          </w:tcPr>
          <w:p w:rsidR="005F0E60" w:rsidRPr="00B76A67" w:rsidP="00174E28" w14:paraId="01E8EC83" w14:textId="77777777">
            <w:pPr>
              <w:keepNext/>
            </w:pPr>
          </w:p>
        </w:tc>
      </w:tr>
      <w:tr w14:paraId="628871AC" w14:textId="77777777" w:rsidTr="00174E28">
        <w:tblPrEx>
          <w:tblW w:w="0" w:type="auto"/>
          <w:jc w:val="center"/>
          <w:tblLayout w:type="fixed"/>
          <w:tblLook w:val="04A0"/>
        </w:tblPrEx>
        <w:trPr>
          <w:jc w:val="center"/>
        </w:trPr>
        <w:tc>
          <w:tcPr>
            <w:tcW w:w="4876" w:type="dxa"/>
            <w:hideMark/>
          </w:tcPr>
          <w:p w:rsidR="005F0E60" w:rsidRPr="00B76A67" w:rsidP="00174E28" w14:paraId="4E55762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FA2C5BB" w14:textId="77777777">
            <w:pPr>
              <w:pStyle w:val="ColumnHeading"/>
              <w:keepNext/>
              <w:rPr>
                <w:lang w:val="en-GB"/>
              </w:rPr>
            </w:pPr>
            <w:r w:rsidRPr="00B76A67">
              <w:rPr>
                <w:lang w:val="en-GB"/>
              </w:rPr>
              <w:t>Amendment</w:t>
            </w:r>
          </w:p>
        </w:tc>
      </w:tr>
      <w:tr w14:paraId="3DB7E1E7" w14:textId="77777777" w:rsidTr="00174E28">
        <w:tblPrEx>
          <w:tblW w:w="0" w:type="auto"/>
          <w:jc w:val="center"/>
          <w:tblLayout w:type="fixed"/>
          <w:tblLook w:val="04A0"/>
        </w:tblPrEx>
        <w:trPr>
          <w:jc w:val="center"/>
        </w:trPr>
        <w:tc>
          <w:tcPr>
            <w:tcW w:w="4876" w:type="dxa"/>
            <w:hideMark/>
          </w:tcPr>
          <w:p w:rsidR="005F0E60" w:rsidRPr="00B76A67" w:rsidP="00174E28" w14:paraId="277DAC0D" w14:textId="77777777">
            <w:pPr>
              <w:pStyle w:val="Normal6"/>
              <w:rPr>
                <w:lang w:val="en-GB"/>
              </w:rPr>
            </w:pPr>
            <w:r w:rsidRPr="00B76A67">
              <w:rPr>
                <w:lang w:val="en-GB"/>
              </w:rPr>
              <w:t>(23)</w:t>
            </w:r>
            <w:r w:rsidRPr="00B76A67">
              <w:rPr>
                <w:lang w:val="en-GB"/>
              </w:rPr>
              <w:tab/>
              <w:t xml:space="preserve">The Customs Union remains the foundation of the Union and a fundamental enabler and guardian of the competitive Single Market and other Union political priorities, including European economic security. The Customs Union is instrumental in implementing the Union’s </w:t>
            </w:r>
            <w:r w:rsidRPr="00B76A67">
              <w:rPr>
                <w:lang w:val="en-GB"/>
              </w:rPr>
              <w:t xml:space="preserve">commercial policy, in protecting the financial and economic interests of the Union and its Member States as well as ensuring safety and security within the Union. In response to the need to address the challenges, including the necessity to facilitate </w:t>
            </w:r>
            <w:r w:rsidRPr="00B76A67">
              <w:rPr>
                <w:b/>
                <w:i/>
                <w:lang w:val="en-GB"/>
              </w:rPr>
              <w:t>legitimate</w:t>
            </w:r>
            <w:r w:rsidRPr="00B76A67">
              <w:rPr>
                <w:lang w:val="en-GB"/>
              </w:rPr>
              <w:t xml:space="preserve"> international trade, the Customs Union and the related economic operators, as well as the national customs authorities face, in light of the evolution of their role and of the business models in which they operate, on 17 May 2023, the Commission put forward a proposal</w:t>
            </w:r>
            <w:r w:rsidRPr="00B76A67">
              <w:rPr>
                <w:vertAlign w:val="superscript"/>
                <w:lang w:val="en-GB"/>
              </w:rPr>
              <w:t>23</w:t>
            </w:r>
            <w:r w:rsidRPr="00B76A67">
              <w:rPr>
                <w:lang w:val="en-GB"/>
              </w:rPr>
              <w:t xml:space="preserve"> for the most ambitious and comprehensive reform of the Customs Union since its establishment in 1968. A more cost-efficient and effective cooperation framework governing the Customs Union is to be established, based on a new partnership among customs authorities and between customs and businesses, and by establishing the EU Customs Authority which should develop and manage the EU Customs Data Hub.</w:t>
            </w:r>
          </w:p>
        </w:tc>
        <w:tc>
          <w:tcPr>
            <w:tcW w:w="4876" w:type="dxa"/>
            <w:hideMark/>
          </w:tcPr>
          <w:p w:rsidR="005F0E60" w:rsidRPr="00B76A67" w:rsidP="00174E28" w14:paraId="1B3E3D06" w14:textId="303002AB">
            <w:pPr>
              <w:pStyle w:val="Normal6"/>
              <w:rPr>
                <w:szCs w:val="24"/>
                <w:lang w:val="en-GB"/>
              </w:rPr>
            </w:pPr>
            <w:r w:rsidRPr="00B76A67">
              <w:rPr>
                <w:lang w:val="en-GB"/>
              </w:rPr>
              <w:t>(23)</w:t>
            </w:r>
            <w:r w:rsidRPr="00B76A67">
              <w:rPr>
                <w:lang w:val="en-GB"/>
              </w:rPr>
              <w:tab/>
              <w:t xml:space="preserve">The Customs Union remains the foundation of the Union and a fundamental enabler and guardian of the competitive Single Market and other Union political priorities, including European economic security. The Customs Union is instrumental in implementing the Union’s </w:t>
            </w:r>
            <w:r w:rsidRPr="00B76A67">
              <w:rPr>
                <w:lang w:val="en-GB"/>
              </w:rPr>
              <w:t xml:space="preserve">commercial policy, in protecting the financial and economic interests of the Union and its Member States as well as ensuring safety and security within the Union. In response to the need to address the challenges, including the necessity to facilitate </w:t>
            </w:r>
            <w:r w:rsidRPr="00B76A67">
              <w:rPr>
                <w:b/>
                <w:i/>
                <w:lang w:val="en-GB"/>
              </w:rPr>
              <w:t>fair and rules-based</w:t>
            </w:r>
            <w:r w:rsidRPr="00B76A67">
              <w:rPr>
                <w:lang w:val="en-GB"/>
              </w:rPr>
              <w:t xml:space="preserve"> international trade </w:t>
            </w:r>
            <w:r w:rsidRPr="00B76A67">
              <w:rPr>
                <w:b/>
                <w:i/>
                <w:lang w:val="en-GB"/>
              </w:rPr>
              <w:t>in the best interest of consumers, European businesses and competitiveness</w:t>
            </w:r>
            <w:r w:rsidRPr="00B76A67">
              <w:rPr>
                <w:lang w:val="en-GB"/>
              </w:rPr>
              <w:t>, the Customs Union and the related economic operators, as well as the national customs authorities face, in light of the evolution of their role and of the business models in which they operate, on 17 May 2023, the Commission put forward a proposal</w:t>
            </w:r>
            <w:r w:rsidRPr="00B76A67">
              <w:rPr>
                <w:vertAlign w:val="superscript"/>
                <w:lang w:val="en-GB"/>
              </w:rPr>
              <w:t>23</w:t>
            </w:r>
            <w:r w:rsidRPr="00B76A67">
              <w:rPr>
                <w:lang w:val="en-GB"/>
              </w:rPr>
              <w:t xml:space="preserve"> for the most ambitious and comprehensive reform of the Customs Union since its establishment in 1968.</w:t>
            </w:r>
            <w:r w:rsidRPr="00B76A67" w:rsidR="00D165BA">
              <w:rPr>
                <w:lang w:val="en-GB"/>
              </w:rPr>
              <w:t xml:space="preserve"> </w:t>
            </w:r>
            <w:r w:rsidRPr="00B76A67">
              <w:rPr>
                <w:lang w:val="en-GB"/>
              </w:rPr>
              <w:t>A more cost-efficient and effective cooperation framework governing the Customs Union is to be established, based on a new partnership among customs authorities</w:t>
            </w:r>
            <w:r w:rsidRPr="00B76A67">
              <w:rPr>
                <w:b/>
                <w:i/>
                <w:lang w:val="en-GB"/>
              </w:rPr>
              <w:t>, all relevant national authorities and Union bodies and agencies,</w:t>
            </w:r>
            <w:r w:rsidRPr="00B76A67">
              <w:rPr>
                <w:lang w:val="en-GB"/>
              </w:rPr>
              <w:t xml:space="preserve"> and between customs and businesses, and by establishing the EU Customs Authority which should </w:t>
            </w:r>
            <w:r w:rsidRPr="00B76A67">
              <w:rPr>
                <w:b/>
                <w:i/>
                <w:lang w:val="en-GB"/>
              </w:rPr>
              <w:t>coordinate and facilitate operational cooperation between the customs authorities of Member States, as well as</w:t>
            </w:r>
            <w:r w:rsidRPr="00B76A67">
              <w:rPr>
                <w:lang w:val="en-GB"/>
              </w:rPr>
              <w:t xml:space="preserve"> develop and manage the EU Customs Data Hub.</w:t>
            </w:r>
          </w:p>
        </w:tc>
      </w:tr>
      <w:tr w14:paraId="4A9DED6F" w14:textId="77777777" w:rsidTr="00174E28">
        <w:tblPrEx>
          <w:tblW w:w="0" w:type="auto"/>
          <w:jc w:val="center"/>
          <w:tblLayout w:type="fixed"/>
          <w:tblLook w:val="04A0"/>
        </w:tblPrEx>
        <w:trPr>
          <w:jc w:val="center"/>
        </w:trPr>
        <w:tc>
          <w:tcPr>
            <w:tcW w:w="4876" w:type="dxa"/>
            <w:hideMark/>
          </w:tcPr>
          <w:p w:rsidR="005F0E60" w:rsidRPr="00B76A67" w:rsidP="00174E28" w14:paraId="526222C6" w14:textId="77777777">
            <w:pPr>
              <w:pStyle w:val="Normal6"/>
              <w:rPr>
                <w:lang w:val="en-GB"/>
              </w:rPr>
            </w:pPr>
            <w:r w:rsidRPr="00B76A67">
              <w:rPr>
                <w:lang w:val="en-GB"/>
              </w:rPr>
              <w:t>__________________</w:t>
            </w:r>
          </w:p>
        </w:tc>
        <w:tc>
          <w:tcPr>
            <w:tcW w:w="4876" w:type="dxa"/>
            <w:hideMark/>
          </w:tcPr>
          <w:p w:rsidR="005F0E60" w:rsidRPr="00B76A67" w:rsidP="00174E28" w14:paraId="19DCE730" w14:textId="77777777">
            <w:pPr>
              <w:pStyle w:val="Normal6"/>
              <w:rPr>
                <w:szCs w:val="24"/>
                <w:lang w:val="en-GB"/>
              </w:rPr>
            </w:pPr>
            <w:r w:rsidRPr="00B76A67">
              <w:rPr>
                <w:lang w:val="en-GB"/>
              </w:rPr>
              <w:t>__________________</w:t>
            </w:r>
          </w:p>
        </w:tc>
      </w:tr>
      <w:tr w14:paraId="7F028B0F" w14:textId="77777777" w:rsidTr="00174E28">
        <w:tblPrEx>
          <w:tblW w:w="0" w:type="auto"/>
          <w:jc w:val="center"/>
          <w:tblLayout w:type="fixed"/>
          <w:tblLook w:val="04A0"/>
        </w:tblPrEx>
        <w:trPr>
          <w:jc w:val="center"/>
        </w:trPr>
        <w:tc>
          <w:tcPr>
            <w:tcW w:w="4876" w:type="dxa"/>
            <w:hideMark/>
          </w:tcPr>
          <w:p w:rsidR="005F0E60" w:rsidRPr="00B76A67" w:rsidP="00174E28" w14:paraId="27AAA2BA" w14:textId="77777777">
            <w:pPr>
              <w:pStyle w:val="Normal6"/>
              <w:rPr>
                <w:lang w:val="en-GB"/>
              </w:rPr>
            </w:pPr>
            <w:r w:rsidRPr="00B76A67">
              <w:rPr>
                <w:vertAlign w:val="superscript"/>
                <w:lang w:val="en-GB"/>
              </w:rPr>
              <w:t>23</w:t>
            </w:r>
            <w:r w:rsidRPr="00B76A67">
              <w:rPr>
                <w:lang w:val="en-GB"/>
              </w:rPr>
              <w:t xml:space="preserve"> Proposal for a Regulation of the European Parliament and of the Council establishing the Union Customs Code and the European Union Customs Authority, and repealing Regulation (EU) No 952/2013, </w:t>
            </w:r>
            <w:r w:rsidRPr="00B76A67">
              <w:rPr>
                <w:lang w:val="en-GB"/>
              </w:rPr>
              <w:t>COM(</w:t>
            </w:r>
            <w:r w:rsidRPr="00B76A67">
              <w:rPr>
                <w:lang w:val="en-GB"/>
              </w:rPr>
              <w:t>2023) 258 final.</w:t>
            </w:r>
          </w:p>
        </w:tc>
        <w:tc>
          <w:tcPr>
            <w:tcW w:w="4876" w:type="dxa"/>
            <w:hideMark/>
          </w:tcPr>
          <w:p w:rsidR="005F0E60" w:rsidRPr="00B76A67" w:rsidP="00174E28" w14:paraId="58318685" w14:textId="77777777">
            <w:pPr>
              <w:pStyle w:val="Normal6"/>
              <w:rPr>
                <w:szCs w:val="24"/>
                <w:lang w:val="en-GB"/>
              </w:rPr>
            </w:pPr>
            <w:r w:rsidRPr="00B76A67">
              <w:rPr>
                <w:vertAlign w:val="superscript"/>
                <w:lang w:val="en-GB"/>
              </w:rPr>
              <w:t>23</w:t>
            </w:r>
            <w:r w:rsidRPr="00B76A67">
              <w:rPr>
                <w:lang w:val="en-GB"/>
              </w:rPr>
              <w:t xml:space="preserve"> Proposal for a Regulation of the European Parliament and of the Council establishing the Union Customs Code and the European Union Customs Authority, and repealing Regulation (EU) No 952/2013, </w:t>
            </w:r>
            <w:r w:rsidRPr="00B76A67">
              <w:rPr>
                <w:lang w:val="en-GB"/>
              </w:rPr>
              <w:t>COM(</w:t>
            </w:r>
            <w:r w:rsidRPr="00B76A67">
              <w:rPr>
                <w:lang w:val="en-GB"/>
              </w:rPr>
              <w:t>2023) 258 final.</w:t>
            </w:r>
          </w:p>
        </w:tc>
      </w:tr>
    </w:tbl>
    <w:p w:rsidR="005F0E60" w:rsidRPr="00B76A67" w:rsidP="005F0E60" w14:paraId="1F9DAA20" w14:textId="77777777"/>
    <w:p w:rsidR="005F0E60" w:rsidRPr="00B76A67" w:rsidP="005F0E60" w14:paraId="7E9441D9" w14:textId="77777777">
      <w:pPr>
        <w:pStyle w:val="AMNumberTabs0"/>
        <w:keepNext/>
        <w:rPr>
          <w:lang w:val="en-GB"/>
        </w:rPr>
      </w:pPr>
      <w:r w:rsidRPr="00B76A67">
        <w:rPr>
          <w:lang w:val="en-GB"/>
        </w:rPr>
        <w:t>Amendment</w:t>
      </w:r>
      <w:r w:rsidRPr="00B76A67">
        <w:rPr>
          <w:lang w:val="en-GB"/>
        </w:rPr>
        <w:tab/>
      </w:r>
      <w:r w:rsidRPr="00B76A67">
        <w:rPr>
          <w:lang w:val="en-GB"/>
        </w:rPr>
        <w:tab/>
        <w:t>24</w:t>
      </w:r>
    </w:p>
    <w:p w:rsidR="005F0E60" w:rsidRPr="00B76A67" w:rsidP="005F0E60" w14:paraId="18AF12D4" w14:textId="77777777"/>
    <w:p w:rsidR="005F0E60" w:rsidRPr="00B76A67" w:rsidP="005F0E60" w14:paraId="0F71FF33" w14:textId="77777777">
      <w:pPr>
        <w:pStyle w:val="NormalBold"/>
        <w:keepNext/>
      </w:pPr>
      <w:r w:rsidRPr="00B76A67">
        <w:t>Proposal for a regulation</w:t>
      </w:r>
    </w:p>
    <w:p w:rsidR="005F0E60" w:rsidRPr="00B76A67" w:rsidP="005F0E60" w14:paraId="2357F323" w14:textId="77777777">
      <w:pPr>
        <w:pStyle w:val="NormalBold"/>
      </w:pPr>
      <w:r w:rsidRPr="00B76A67">
        <w:t>Recital 23 a (new)</w:t>
      </w:r>
    </w:p>
    <w:tbl>
      <w:tblPr>
        <w:tblW w:w="0" w:type="auto"/>
        <w:jc w:val="center"/>
        <w:tblLayout w:type="fixed"/>
        <w:tblCellMar>
          <w:left w:w="340" w:type="dxa"/>
          <w:right w:w="340" w:type="dxa"/>
        </w:tblCellMar>
        <w:tblLook w:val="04A0"/>
      </w:tblPr>
      <w:tblGrid>
        <w:gridCol w:w="4876"/>
        <w:gridCol w:w="4876"/>
      </w:tblGrid>
      <w:tr w14:paraId="1A15EF24" w14:textId="77777777" w:rsidTr="00174E28">
        <w:tblPrEx>
          <w:tblW w:w="0" w:type="auto"/>
          <w:jc w:val="center"/>
          <w:tblLayout w:type="fixed"/>
          <w:tblLook w:val="04A0"/>
        </w:tblPrEx>
        <w:trPr>
          <w:jc w:val="center"/>
        </w:trPr>
        <w:tc>
          <w:tcPr>
            <w:tcW w:w="9752" w:type="dxa"/>
            <w:gridSpan w:val="2"/>
          </w:tcPr>
          <w:p w:rsidR="005F0E60" w:rsidRPr="00B76A67" w:rsidP="00174E28" w14:paraId="0017549E" w14:textId="77777777">
            <w:pPr>
              <w:keepNext/>
            </w:pPr>
          </w:p>
        </w:tc>
      </w:tr>
      <w:tr w14:paraId="5DEC802A" w14:textId="77777777" w:rsidTr="00174E28">
        <w:tblPrEx>
          <w:tblW w:w="0" w:type="auto"/>
          <w:jc w:val="center"/>
          <w:tblLayout w:type="fixed"/>
          <w:tblLook w:val="04A0"/>
        </w:tblPrEx>
        <w:trPr>
          <w:jc w:val="center"/>
        </w:trPr>
        <w:tc>
          <w:tcPr>
            <w:tcW w:w="4876" w:type="dxa"/>
            <w:hideMark/>
          </w:tcPr>
          <w:p w:rsidR="005F0E60" w:rsidRPr="00B76A67" w:rsidP="00174E28" w14:paraId="56840554"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21CD596D" w14:textId="77777777">
            <w:pPr>
              <w:pStyle w:val="ColumnHeading"/>
              <w:keepNext/>
              <w:rPr>
                <w:lang w:val="en-GB"/>
              </w:rPr>
            </w:pPr>
            <w:r w:rsidRPr="00B76A67">
              <w:rPr>
                <w:lang w:val="en-GB"/>
              </w:rPr>
              <w:t>Amendment</w:t>
            </w:r>
          </w:p>
        </w:tc>
      </w:tr>
      <w:tr w14:paraId="1F95763B" w14:textId="77777777" w:rsidTr="00174E28">
        <w:tblPrEx>
          <w:tblW w:w="0" w:type="auto"/>
          <w:jc w:val="center"/>
          <w:tblLayout w:type="fixed"/>
          <w:tblLook w:val="04A0"/>
        </w:tblPrEx>
        <w:trPr>
          <w:jc w:val="center"/>
        </w:trPr>
        <w:tc>
          <w:tcPr>
            <w:tcW w:w="4876" w:type="dxa"/>
          </w:tcPr>
          <w:p w:rsidR="005F0E60" w:rsidRPr="00B76A67" w:rsidP="00174E28" w14:paraId="54FDB5BB" w14:textId="77777777">
            <w:pPr>
              <w:pStyle w:val="Normal6"/>
              <w:rPr>
                <w:lang w:val="en-GB"/>
              </w:rPr>
            </w:pPr>
          </w:p>
        </w:tc>
        <w:tc>
          <w:tcPr>
            <w:tcW w:w="4876" w:type="dxa"/>
            <w:hideMark/>
          </w:tcPr>
          <w:p w:rsidR="005F0E60" w:rsidRPr="00B76A67" w:rsidP="00174E28" w14:paraId="2431A50C" w14:textId="77777777">
            <w:pPr>
              <w:pStyle w:val="Normal6"/>
              <w:rPr>
                <w:szCs w:val="24"/>
                <w:lang w:val="en-GB"/>
              </w:rPr>
            </w:pPr>
            <w:r w:rsidRPr="00B76A67">
              <w:rPr>
                <w:b/>
                <w:i/>
                <w:lang w:val="en-GB"/>
              </w:rPr>
              <w:t>(23a)</w:t>
            </w:r>
            <w:r w:rsidRPr="00B76A67">
              <w:rPr>
                <w:b/>
                <w:i/>
                <w:lang w:val="en-GB"/>
              </w:rPr>
              <w:tab/>
              <w:t xml:space="preserve">Customs authorities are the lead authorities for the control of goods </w:t>
            </w:r>
            <w:r w:rsidRPr="00B76A67">
              <w:rPr>
                <w:b/>
                <w:i/>
                <w:lang w:val="en-GB"/>
              </w:rPr>
              <w:t>entering the Single Market at the Union’s external borders. Effective customs controls are essential to protect consumers and to prevent unfair competition. In particular, the rise of e-commerce and the immense inflow of non-compliant low value parcels to the Single Market, that distorts competition and endangers consumers, pose significant challenges to customs authorities, the level playing field, health and safety of consumers, and the wider EU economy. The reform of the Union Customs Code aims to equip customs authorities with the tools and abilities needed to tackle these challenges. The Union Customs Code established a new digital infrastructure as the primary tool for ensuring a unified and effective European risk management strategy, through increased coordination and the EU Customs Data Hub. This will require adequate and dedicated resources to ensure a successful transition and a high-level performance at full capacity, and robust cybersecurity and resilience. Resources made available under the programme for cooperation between customs authorities and with market surveillance authorities and for the development of the EU Customs Data Hub should be clearly specified in the annual work programmes.</w:t>
            </w:r>
          </w:p>
        </w:tc>
      </w:tr>
    </w:tbl>
    <w:p w:rsidR="005F0E60" w:rsidRPr="00B76A67" w:rsidP="005F0E60" w14:paraId="43E58A1A" w14:textId="77777777"/>
    <w:p w:rsidR="005F0E60" w:rsidRPr="00B76A67" w:rsidP="005F0E60" w14:paraId="57EFEB06" w14:textId="77777777">
      <w:pPr>
        <w:pStyle w:val="AMNumberTabs0"/>
        <w:keepNext/>
        <w:rPr>
          <w:lang w:val="en-GB"/>
        </w:rPr>
      </w:pPr>
      <w:r w:rsidRPr="00B76A67">
        <w:rPr>
          <w:lang w:val="en-GB"/>
        </w:rPr>
        <w:t>Amendment</w:t>
      </w:r>
      <w:r w:rsidRPr="00B76A67">
        <w:rPr>
          <w:lang w:val="en-GB"/>
        </w:rPr>
        <w:tab/>
      </w:r>
      <w:r w:rsidRPr="00B76A67">
        <w:rPr>
          <w:lang w:val="en-GB"/>
        </w:rPr>
        <w:tab/>
        <w:t>25</w:t>
      </w:r>
    </w:p>
    <w:p w:rsidR="005F0E60" w:rsidRPr="00B76A67" w:rsidP="005F0E60" w14:paraId="2A182E61" w14:textId="77777777"/>
    <w:p w:rsidR="005F0E60" w:rsidRPr="00B76A67" w:rsidP="005F0E60" w14:paraId="7CB819F9" w14:textId="77777777">
      <w:pPr>
        <w:pStyle w:val="NormalBold"/>
        <w:keepNext/>
      </w:pPr>
      <w:r w:rsidRPr="00B76A67">
        <w:t>Proposal for a regulation</w:t>
      </w:r>
    </w:p>
    <w:p w:rsidR="005F0E60" w:rsidRPr="00B76A67" w:rsidP="005F0E60" w14:paraId="3DC96463" w14:textId="77777777">
      <w:pPr>
        <w:pStyle w:val="NormalBold"/>
      </w:pPr>
      <w:r w:rsidRPr="00B76A67">
        <w:t>Recital 24</w:t>
      </w:r>
    </w:p>
    <w:tbl>
      <w:tblPr>
        <w:tblW w:w="0" w:type="auto"/>
        <w:jc w:val="center"/>
        <w:tblLayout w:type="fixed"/>
        <w:tblCellMar>
          <w:left w:w="340" w:type="dxa"/>
          <w:right w:w="340" w:type="dxa"/>
        </w:tblCellMar>
        <w:tblLook w:val="04A0"/>
      </w:tblPr>
      <w:tblGrid>
        <w:gridCol w:w="4876"/>
        <w:gridCol w:w="4876"/>
      </w:tblGrid>
      <w:tr w14:paraId="5C72DB2A" w14:textId="77777777" w:rsidTr="00174E28">
        <w:tblPrEx>
          <w:tblW w:w="0" w:type="auto"/>
          <w:jc w:val="center"/>
          <w:tblLayout w:type="fixed"/>
          <w:tblLook w:val="04A0"/>
        </w:tblPrEx>
        <w:trPr>
          <w:jc w:val="center"/>
        </w:trPr>
        <w:tc>
          <w:tcPr>
            <w:tcW w:w="9752" w:type="dxa"/>
            <w:gridSpan w:val="2"/>
          </w:tcPr>
          <w:p w:rsidR="005F0E60" w:rsidRPr="00B76A67" w:rsidP="00174E28" w14:paraId="721CF869" w14:textId="77777777">
            <w:pPr>
              <w:keepNext/>
            </w:pPr>
          </w:p>
        </w:tc>
      </w:tr>
      <w:tr w14:paraId="14593F93" w14:textId="77777777" w:rsidTr="00174E28">
        <w:tblPrEx>
          <w:tblW w:w="0" w:type="auto"/>
          <w:jc w:val="center"/>
          <w:tblLayout w:type="fixed"/>
          <w:tblLook w:val="04A0"/>
        </w:tblPrEx>
        <w:trPr>
          <w:jc w:val="center"/>
        </w:trPr>
        <w:tc>
          <w:tcPr>
            <w:tcW w:w="4876" w:type="dxa"/>
            <w:hideMark/>
          </w:tcPr>
          <w:p w:rsidR="005F0E60" w:rsidRPr="00B76A67" w:rsidP="00174E28" w14:paraId="3D4EC063"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1375F8C" w14:textId="77777777">
            <w:pPr>
              <w:pStyle w:val="ColumnHeading"/>
              <w:keepNext/>
              <w:rPr>
                <w:lang w:val="en-GB"/>
              </w:rPr>
            </w:pPr>
            <w:r w:rsidRPr="00B76A67">
              <w:rPr>
                <w:lang w:val="en-GB"/>
              </w:rPr>
              <w:t>Amendment</w:t>
            </w:r>
          </w:p>
        </w:tc>
      </w:tr>
      <w:tr w14:paraId="0EFBE8CF" w14:textId="77777777" w:rsidTr="00174E28">
        <w:tblPrEx>
          <w:tblW w:w="0" w:type="auto"/>
          <w:jc w:val="center"/>
          <w:tblLayout w:type="fixed"/>
          <w:tblLook w:val="04A0"/>
        </w:tblPrEx>
        <w:trPr>
          <w:jc w:val="center"/>
        </w:trPr>
        <w:tc>
          <w:tcPr>
            <w:tcW w:w="4876" w:type="dxa"/>
            <w:hideMark/>
          </w:tcPr>
          <w:p w:rsidR="005F0E60" w:rsidRPr="00B76A67" w:rsidP="00174E28" w14:paraId="3EE8A958" w14:textId="77777777">
            <w:pPr>
              <w:pStyle w:val="Normal6"/>
              <w:rPr>
                <w:lang w:val="en-GB"/>
              </w:rPr>
            </w:pPr>
            <w:r w:rsidRPr="00B76A67">
              <w:rPr>
                <w:lang w:val="en-GB"/>
              </w:rPr>
              <w:t>(24)</w:t>
            </w:r>
            <w:r w:rsidRPr="00B76A67">
              <w:rPr>
                <w:lang w:val="en-GB"/>
              </w:rPr>
              <w:tab/>
              <w:t xml:space="preserve">Union tax policy plays a key role in the seamless functioning of the competitive internal market. It supports consistent tax practices across Member States, fostering a level playing field and minimising barriers to cross-border trade. Union tax policy does not only combat fragmentation and discrimination but also safeguards the financial interests of the Union and its </w:t>
            </w:r>
            <w:r w:rsidRPr="00B76A67">
              <w:rPr>
                <w:lang w:val="en-GB"/>
              </w:rPr>
              <w:t xml:space="preserve">Member States, promoting economic growth and encouraging investment within a competitive framework. Tax policy also contributes to the EU’s climate and environmental objectives. Fighting tax fraud, tax evasion </w:t>
            </w:r>
            <w:r w:rsidRPr="00B76A67">
              <w:rPr>
                <w:b/>
                <w:i/>
                <w:lang w:val="en-GB"/>
              </w:rPr>
              <w:t>and</w:t>
            </w:r>
            <w:r w:rsidRPr="00B76A67">
              <w:rPr>
                <w:lang w:val="en-GB"/>
              </w:rPr>
              <w:t xml:space="preserve"> tax avoidance through enhanced cooperation and exchange of information is crucial for safeguarding those interests, alignment with the Union's wider objectives and maintaining the trust of citizens and businesses in the integrity of the internal market. An efficient functioning of the Single Market also requires simplification of tax systems and digitalisation of public administrations to improve transparency and consistency, thereby promoting a competitive economic environment across Member States. Acknowledging the impact of digitalisation on public administrations, including tax authorities, Union tax policy should leverage those digital opportunities to ensure fair taxation and efficient tax collection while offering a leaner and more efficient framework that reduces compliance burdens.</w:t>
            </w:r>
          </w:p>
        </w:tc>
        <w:tc>
          <w:tcPr>
            <w:tcW w:w="4876" w:type="dxa"/>
            <w:hideMark/>
          </w:tcPr>
          <w:p w:rsidR="005F0E60" w:rsidRPr="00B76A67" w:rsidP="00174E28" w14:paraId="7EB55E9F" w14:textId="77777777">
            <w:pPr>
              <w:pStyle w:val="Normal6"/>
              <w:rPr>
                <w:szCs w:val="24"/>
                <w:lang w:val="en-GB"/>
              </w:rPr>
            </w:pPr>
            <w:r w:rsidRPr="00B76A67">
              <w:rPr>
                <w:lang w:val="en-GB"/>
              </w:rPr>
              <w:t>(24)</w:t>
            </w:r>
            <w:r w:rsidRPr="00B76A67">
              <w:rPr>
                <w:lang w:val="en-GB"/>
              </w:rPr>
              <w:tab/>
              <w:t xml:space="preserve">Union tax policy plays a key role in the seamless functioning of the competitive internal market. It supports consistent tax practices across Member States, fostering a level playing field and minimising barriers to cross-border trade. Union tax policy does not only combat fragmentation and discrimination but also safeguards the financial interests of the Union and its </w:t>
            </w:r>
            <w:r w:rsidRPr="00B76A67">
              <w:rPr>
                <w:lang w:val="en-GB"/>
              </w:rPr>
              <w:t xml:space="preserve">Member States, promoting </w:t>
            </w:r>
            <w:r w:rsidRPr="00B76A67">
              <w:rPr>
                <w:b/>
                <w:i/>
                <w:lang w:val="en-GB"/>
              </w:rPr>
              <w:t>fair</w:t>
            </w:r>
            <w:r w:rsidRPr="00B76A67">
              <w:rPr>
                <w:lang w:val="en-GB"/>
              </w:rPr>
              <w:t xml:space="preserve"> economic growth and encouraging investment within a competitive framework. Tax policy also contributes to the EU’s climate and environmental objectives. </w:t>
            </w:r>
            <w:r w:rsidRPr="00B76A67">
              <w:rPr>
                <w:b/>
                <w:i/>
                <w:lang w:val="en-GB"/>
              </w:rPr>
              <w:t>Preventing and</w:t>
            </w:r>
            <w:r w:rsidRPr="00B76A67">
              <w:rPr>
                <w:lang w:val="en-GB"/>
              </w:rPr>
              <w:t xml:space="preserve"> fighting tax fraud, </w:t>
            </w:r>
            <w:r w:rsidRPr="00B76A67">
              <w:rPr>
                <w:b/>
                <w:i/>
                <w:lang w:val="en-GB"/>
              </w:rPr>
              <w:t>VAT fraud,</w:t>
            </w:r>
            <w:r w:rsidRPr="00B76A67">
              <w:rPr>
                <w:lang w:val="en-GB"/>
              </w:rPr>
              <w:t xml:space="preserve"> tax evasion</w:t>
            </w:r>
            <w:r w:rsidRPr="00B76A67">
              <w:rPr>
                <w:b/>
                <w:i/>
                <w:lang w:val="en-GB"/>
              </w:rPr>
              <w:t>,</w:t>
            </w:r>
            <w:r w:rsidRPr="00B76A67">
              <w:rPr>
                <w:lang w:val="en-GB"/>
              </w:rPr>
              <w:t xml:space="preserve"> tax avoidance </w:t>
            </w:r>
            <w:r w:rsidRPr="00B76A67">
              <w:rPr>
                <w:b/>
                <w:i/>
                <w:lang w:val="en-GB"/>
              </w:rPr>
              <w:t>and harmful tax practices, including aggressive tax planning and double non-taxation,</w:t>
            </w:r>
            <w:r w:rsidRPr="00B76A67">
              <w:rPr>
                <w:lang w:val="en-GB"/>
              </w:rPr>
              <w:t xml:space="preserve"> through enhanced cooperation and exchange of information is crucial for safeguarding those interests, alignment with the Union's wider objectives and maintaining the trust of citizens and businesses in the integrity of the internal market</w:t>
            </w:r>
            <w:r w:rsidRPr="00B76A67">
              <w:rPr>
                <w:b/>
                <w:i/>
                <w:lang w:val="en-GB"/>
              </w:rPr>
              <w:t>. At a time when both national and EU budgets are under pressure due to global instability and rising costs, protecting national and the Union’s financial interest and combatting public revenue losses due to tax and customs fraud should remain a key policy priority</w:t>
            </w:r>
            <w:r w:rsidRPr="00B76A67">
              <w:rPr>
                <w:lang w:val="en-GB"/>
              </w:rPr>
              <w:t>. An efficient functioning of the Single Market also requires simplification of tax systems and digitalisation of public administrations to improve transparency and consistency, thereby promoting a competitive economic environment across Member States</w:t>
            </w:r>
            <w:r w:rsidRPr="00B76A67">
              <w:rPr>
                <w:b/>
                <w:i/>
                <w:lang w:val="en-GB"/>
              </w:rPr>
              <w:t>. The functioning of Union taxation-related digital systems is essential to support Union tax policy priorities, improve Union taxation systems and tax collection, and facilitate cooperation among national authorities and between Member States and Union institutions, bodies and agencies</w:t>
            </w:r>
            <w:r w:rsidRPr="00B76A67">
              <w:rPr>
                <w:lang w:val="en-GB"/>
              </w:rPr>
              <w:t>. Acknowledging the impact of digitalisation on public administrations, including tax authorities, Union tax policy should leverage those digital opportunities to ensure fair taxation and efficient tax collection while offering a leaner and more efficient framework that reduces compliance burdens.</w:t>
            </w:r>
          </w:p>
        </w:tc>
      </w:tr>
    </w:tbl>
    <w:p w:rsidR="005F0E60" w:rsidRPr="00B76A67" w:rsidP="005F0E60" w14:paraId="711F082A" w14:textId="77777777"/>
    <w:p w:rsidR="005F0E60" w:rsidRPr="00B76A67" w:rsidP="005F0E60" w14:paraId="4E893196" w14:textId="77777777">
      <w:pPr>
        <w:pStyle w:val="AMNumberTabs0"/>
        <w:keepNext/>
        <w:rPr>
          <w:lang w:val="en-GB"/>
        </w:rPr>
      </w:pPr>
      <w:r w:rsidRPr="00B76A67">
        <w:rPr>
          <w:lang w:val="en-GB"/>
        </w:rPr>
        <w:t>Amendment</w:t>
      </w:r>
      <w:r w:rsidRPr="00B76A67">
        <w:rPr>
          <w:lang w:val="en-GB"/>
        </w:rPr>
        <w:tab/>
      </w:r>
      <w:r w:rsidRPr="00B76A67">
        <w:rPr>
          <w:lang w:val="en-GB"/>
        </w:rPr>
        <w:tab/>
        <w:t>26</w:t>
      </w:r>
    </w:p>
    <w:p w:rsidR="005F0E60" w:rsidRPr="00B76A67" w:rsidP="005F0E60" w14:paraId="00402AED" w14:textId="77777777"/>
    <w:p w:rsidR="005F0E60" w:rsidRPr="00B76A67" w:rsidP="005F0E60" w14:paraId="38BB7AFF" w14:textId="77777777">
      <w:pPr>
        <w:pStyle w:val="NormalBold"/>
        <w:keepNext/>
      </w:pPr>
      <w:r w:rsidRPr="00B76A67">
        <w:t>Proposal for a regulation</w:t>
      </w:r>
    </w:p>
    <w:p w:rsidR="005F0E60" w:rsidRPr="00B76A67" w:rsidP="005F0E60" w14:paraId="0B6A6B9F" w14:textId="77777777">
      <w:pPr>
        <w:pStyle w:val="NormalBold"/>
      </w:pPr>
      <w:r w:rsidRPr="00B76A67">
        <w:t>Recital 25</w:t>
      </w:r>
    </w:p>
    <w:tbl>
      <w:tblPr>
        <w:tblW w:w="0" w:type="auto"/>
        <w:jc w:val="center"/>
        <w:tblLayout w:type="fixed"/>
        <w:tblCellMar>
          <w:left w:w="340" w:type="dxa"/>
          <w:right w:w="340" w:type="dxa"/>
        </w:tblCellMar>
        <w:tblLook w:val="04A0"/>
      </w:tblPr>
      <w:tblGrid>
        <w:gridCol w:w="4876"/>
        <w:gridCol w:w="4876"/>
      </w:tblGrid>
      <w:tr w14:paraId="41CC4E7E" w14:textId="77777777" w:rsidTr="00174E28">
        <w:tblPrEx>
          <w:tblW w:w="0" w:type="auto"/>
          <w:jc w:val="center"/>
          <w:tblLayout w:type="fixed"/>
          <w:tblLook w:val="04A0"/>
        </w:tblPrEx>
        <w:trPr>
          <w:jc w:val="center"/>
        </w:trPr>
        <w:tc>
          <w:tcPr>
            <w:tcW w:w="9752" w:type="dxa"/>
            <w:gridSpan w:val="2"/>
          </w:tcPr>
          <w:p w:rsidR="005F0E60" w:rsidRPr="00B76A67" w:rsidP="00174E28" w14:paraId="0CAF729B" w14:textId="77777777">
            <w:pPr>
              <w:keepNext/>
            </w:pPr>
          </w:p>
        </w:tc>
      </w:tr>
      <w:tr w14:paraId="71742161" w14:textId="77777777" w:rsidTr="00174E28">
        <w:tblPrEx>
          <w:tblW w:w="0" w:type="auto"/>
          <w:jc w:val="center"/>
          <w:tblLayout w:type="fixed"/>
          <w:tblLook w:val="04A0"/>
        </w:tblPrEx>
        <w:trPr>
          <w:jc w:val="center"/>
        </w:trPr>
        <w:tc>
          <w:tcPr>
            <w:tcW w:w="4876" w:type="dxa"/>
            <w:hideMark/>
          </w:tcPr>
          <w:p w:rsidR="005F0E60" w:rsidRPr="00B76A67" w:rsidP="00174E28" w14:paraId="55EC1BBA"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DF0943F" w14:textId="77777777">
            <w:pPr>
              <w:pStyle w:val="ColumnHeading"/>
              <w:keepNext/>
              <w:rPr>
                <w:lang w:val="en-GB"/>
              </w:rPr>
            </w:pPr>
            <w:r w:rsidRPr="00B76A67">
              <w:rPr>
                <w:lang w:val="en-GB"/>
              </w:rPr>
              <w:t>Amendment</w:t>
            </w:r>
          </w:p>
        </w:tc>
      </w:tr>
      <w:tr w14:paraId="497DB798" w14:textId="77777777" w:rsidTr="00174E28">
        <w:tblPrEx>
          <w:tblW w:w="0" w:type="auto"/>
          <w:jc w:val="center"/>
          <w:tblLayout w:type="fixed"/>
          <w:tblLook w:val="04A0"/>
        </w:tblPrEx>
        <w:trPr>
          <w:jc w:val="center"/>
        </w:trPr>
        <w:tc>
          <w:tcPr>
            <w:tcW w:w="4876" w:type="dxa"/>
            <w:hideMark/>
          </w:tcPr>
          <w:p w:rsidR="005F0E60" w:rsidRPr="00B76A67" w:rsidP="00174E28" w14:paraId="0F31870B" w14:textId="77777777">
            <w:pPr>
              <w:pStyle w:val="Normal6"/>
              <w:rPr>
                <w:lang w:val="en-GB"/>
              </w:rPr>
            </w:pPr>
            <w:r w:rsidRPr="00B76A67">
              <w:rPr>
                <w:lang w:val="en-GB"/>
              </w:rPr>
              <w:t>(25)</w:t>
            </w:r>
            <w:r w:rsidRPr="00B76A67">
              <w:rPr>
                <w:lang w:val="en-GB"/>
              </w:rPr>
              <w:tab/>
              <w:t xml:space="preserve">In line with the established and future legal commitments at Union level, it is crucial to continue developing and operating Union components of digital solutions in the customs </w:t>
            </w:r>
            <w:r w:rsidRPr="00B76A67">
              <w:rPr>
                <w:b/>
                <w:i/>
                <w:lang w:val="en-GB"/>
              </w:rPr>
              <w:t>and</w:t>
            </w:r>
            <w:r w:rsidRPr="00B76A67">
              <w:rPr>
                <w:lang w:val="en-GB"/>
              </w:rPr>
              <w:t xml:space="preserve"> taxation fields. Those common components are essential for establishing a modern and efficient Customs Union and tax systems </w:t>
            </w:r>
            <w:r w:rsidRPr="00B76A67">
              <w:rPr>
                <w:b/>
                <w:i/>
                <w:lang w:val="en-GB"/>
              </w:rPr>
              <w:t>across the</w:t>
            </w:r>
            <w:r w:rsidRPr="00B76A67">
              <w:rPr>
                <w:lang w:val="en-GB"/>
              </w:rPr>
              <w:t xml:space="preserve"> Union, and for enhancing the Union’s competitiveness at global level.</w:t>
            </w:r>
          </w:p>
        </w:tc>
        <w:tc>
          <w:tcPr>
            <w:tcW w:w="4876" w:type="dxa"/>
            <w:hideMark/>
          </w:tcPr>
          <w:p w:rsidR="005F0E60" w:rsidRPr="00B76A67" w:rsidP="00174E28" w14:paraId="7A166DC2" w14:textId="77777777">
            <w:pPr>
              <w:pStyle w:val="Normal6"/>
              <w:rPr>
                <w:szCs w:val="24"/>
                <w:lang w:val="en-GB"/>
              </w:rPr>
            </w:pPr>
            <w:r w:rsidRPr="00B76A67">
              <w:rPr>
                <w:lang w:val="en-GB"/>
              </w:rPr>
              <w:t>(25)</w:t>
            </w:r>
            <w:r w:rsidRPr="00B76A67">
              <w:rPr>
                <w:lang w:val="en-GB"/>
              </w:rPr>
              <w:tab/>
              <w:t>In line with the established and future legal commitments at Union level, it is crucial to continue developing and operating Union components of digital solutions in the customs</w:t>
            </w:r>
            <w:r w:rsidRPr="00B76A67">
              <w:rPr>
                <w:b/>
                <w:i/>
                <w:lang w:val="en-GB"/>
              </w:rPr>
              <w:t>,</w:t>
            </w:r>
            <w:r w:rsidRPr="00B76A67">
              <w:rPr>
                <w:lang w:val="en-GB"/>
              </w:rPr>
              <w:t xml:space="preserve"> taxation </w:t>
            </w:r>
            <w:r w:rsidRPr="00B76A67">
              <w:rPr>
                <w:b/>
                <w:i/>
                <w:lang w:val="en-GB"/>
              </w:rPr>
              <w:t>and market surveillance</w:t>
            </w:r>
            <w:r w:rsidRPr="00B76A67">
              <w:rPr>
                <w:lang w:val="en-GB"/>
              </w:rPr>
              <w:t xml:space="preserve"> fields</w:t>
            </w:r>
            <w:r w:rsidRPr="00B76A67">
              <w:rPr>
                <w:b/>
                <w:i/>
                <w:lang w:val="en-GB"/>
              </w:rPr>
              <w:t>, including the EU Customs Data Hub</w:t>
            </w:r>
            <w:r w:rsidRPr="00B76A67">
              <w:rPr>
                <w:lang w:val="en-GB"/>
              </w:rPr>
              <w:t>. Those common components are essential for establishing a modern and efficient Customs Union and tax systems</w:t>
            </w:r>
            <w:r w:rsidRPr="00B76A67">
              <w:rPr>
                <w:b/>
                <w:i/>
                <w:lang w:val="en-GB"/>
              </w:rPr>
              <w:t>, for enhancing cooperation between national authorities and</w:t>
            </w:r>
            <w:r w:rsidRPr="00B76A67">
              <w:rPr>
                <w:lang w:val="en-GB"/>
              </w:rPr>
              <w:t xml:space="preserve"> Union </w:t>
            </w:r>
            <w:r w:rsidRPr="00B76A67">
              <w:rPr>
                <w:b/>
                <w:i/>
                <w:lang w:val="en-GB"/>
              </w:rPr>
              <w:t>institutions</w:t>
            </w:r>
            <w:r w:rsidRPr="00B76A67">
              <w:rPr>
                <w:lang w:val="en-GB"/>
              </w:rPr>
              <w:t xml:space="preserve">, and for </w:t>
            </w:r>
            <w:r w:rsidRPr="00B76A67">
              <w:rPr>
                <w:b/>
                <w:i/>
                <w:lang w:val="en-GB"/>
              </w:rPr>
              <w:t>strengthening the preparedness, resilience and economic security of the Single Market. They contribute to</w:t>
            </w:r>
            <w:r w:rsidRPr="00B76A67">
              <w:rPr>
                <w:lang w:val="en-GB"/>
              </w:rPr>
              <w:t xml:space="preserve"> enhancing the Union’s competitiveness at global level</w:t>
            </w:r>
            <w:r w:rsidRPr="00B76A67">
              <w:rPr>
                <w:b/>
                <w:i/>
                <w:lang w:val="en-GB"/>
              </w:rPr>
              <w:t>, supporting European businesses and ensuring the protection of consumers at Union level</w:t>
            </w:r>
            <w:r w:rsidRPr="00B76A67">
              <w:rPr>
                <w:lang w:val="en-GB"/>
              </w:rPr>
              <w:t>.</w:t>
            </w:r>
          </w:p>
        </w:tc>
      </w:tr>
    </w:tbl>
    <w:p w:rsidR="005F0E60" w:rsidRPr="00B76A67" w:rsidP="005F0E60" w14:paraId="76F90F77" w14:textId="77777777"/>
    <w:p w:rsidR="005F0E60" w:rsidRPr="00B76A67" w:rsidP="005F0E60" w14:paraId="4BD352D9" w14:textId="77777777">
      <w:pPr>
        <w:pStyle w:val="AMNumberTabs0"/>
        <w:keepNext/>
        <w:rPr>
          <w:lang w:val="en-GB"/>
        </w:rPr>
      </w:pPr>
      <w:r w:rsidRPr="00B76A67">
        <w:rPr>
          <w:lang w:val="en-GB"/>
        </w:rPr>
        <w:t>Amendment</w:t>
      </w:r>
      <w:r w:rsidRPr="00B76A67">
        <w:rPr>
          <w:lang w:val="en-GB"/>
        </w:rPr>
        <w:tab/>
      </w:r>
      <w:r w:rsidRPr="00B76A67">
        <w:rPr>
          <w:lang w:val="en-GB"/>
        </w:rPr>
        <w:tab/>
        <w:t>27</w:t>
      </w:r>
    </w:p>
    <w:p w:rsidR="005F0E60" w:rsidRPr="00B76A67" w:rsidP="005F0E60" w14:paraId="051E2A2C" w14:textId="77777777"/>
    <w:p w:rsidR="005F0E60" w:rsidRPr="00B76A67" w:rsidP="005F0E60" w14:paraId="71449D91" w14:textId="77777777">
      <w:pPr>
        <w:pStyle w:val="NormalBold"/>
        <w:keepNext/>
      </w:pPr>
      <w:r w:rsidRPr="00B76A67">
        <w:t>Proposal for a regulation</w:t>
      </w:r>
    </w:p>
    <w:p w:rsidR="005F0E60" w:rsidRPr="00B76A67" w:rsidP="005F0E60" w14:paraId="705DBDBB" w14:textId="77777777">
      <w:pPr>
        <w:pStyle w:val="NormalBold"/>
      </w:pPr>
      <w:r w:rsidRPr="00B76A67">
        <w:t>Recital 26</w:t>
      </w:r>
    </w:p>
    <w:tbl>
      <w:tblPr>
        <w:tblW w:w="0" w:type="auto"/>
        <w:jc w:val="center"/>
        <w:tblLayout w:type="fixed"/>
        <w:tblCellMar>
          <w:left w:w="340" w:type="dxa"/>
          <w:right w:w="340" w:type="dxa"/>
        </w:tblCellMar>
        <w:tblLook w:val="04A0"/>
      </w:tblPr>
      <w:tblGrid>
        <w:gridCol w:w="4876"/>
        <w:gridCol w:w="4876"/>
      </w:tblGrid>
      <w:tr w14:paraId="00646A73" w14:textId="77777777" w:rsidTr="00174E28">
        <w:tblPrEx>
          <w:tblW w:w="0" w:type="auto"/>
          <w:jc w:val="center"/>
          <w:tblLayout w:type="fixed"/>
          <w:tblLook w:val="04A0"/>
        </w:tblPrEx>
        <w:trPr>
          <w:jc w:val="center"/>
        </w:trPr>
        <w:tc>
          <w:tcPr>
            <w:tcW w:w="9752" w:type="dxa"/>
            <w:gridSpan w:val="2"/>
          </w:tcPr>
          <w:p w:rsidR="005F0E60" w:rsidRPr="00B76A67" w:rsidP="00174E28" w14:paraId="5744AB17" w14:textId="77777777">
            <w:pPr>
              <w:keepNext/>
            </w:pPr>
          </w:p>
        </w:tc>
      </w:tr>
      <w:tr w14:paraId="5D1D4FEF" w14:textId="77777777" w:rsidTr="00174E28">
        <w:tblPrEx>
          <w:tblW w:w="0" w:type="auto"/>
          <w:jc w:val="center"/>
          <w:tblLayout w:type="fixed"/>
          <w:tblLook w:val="04A0"/>
        </w:tblPrEx>
        <w:trPr>
          <w:jc w:val="center"/>
        </w:trPr>
        <w:tc>
          <w:tcPr>
            <w:tcW w:w="4876" w:type="dxa"/>
            <w:hideMark/>
          </w:tcPr>
          <w:p w:rsidR="005F0E60" w:rsidRPr="00B76A67" w:rsidP="00174E28" w14:paraId="27547022"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D5E7E39" w14:textId="77777777">
            <w:pPr>
              <w:pStyle w:val="ColumnHeading"/>
              <w:keepNext/>
              <w:rPr>
                <w:lang w:val="en-GB"/>
              </w:rPr>
            </w:pPr>
            <w:r w:rsidRPr="00B76A67">
              <w:rPr>
                <w:lang w:val="en-GB"/>
              </w:rPr>
              <w:t>Amendment</w:t>
            </w:r>
          </w:p>
        </w:tc>
      </w:tr>
      <w:tr w14:paraId="5CAD994B" w14:textId="77777777" w:rsidTr="00174E28">
        <w:tblPrEx>
          <w:tblW w:w="0" w:type="auto"/>
          <w:jc w:val="center"/>
          <w:tblLayout w:type="fixed"/>
          <w:tblLook w:val="04A0"/>
        </w:tblPrEx>
        <w:trPr>
          <w:jc w:val="center"/>
        </w:trPr>
        <w:tc>
          <w:tcPr>
            <w:tcW w:w="4876" w:type="dxa"/>
            <w:hideMark/>
          </w:tcPr>
          <w:p w:rsidR="005F0E60" w:rsidRPr="00B76A67" w:rsidP="00174E28" w14:paraId="48906E26" w14:textId="77777777">
            <w:pPr>
              <w:pStyle w:val="Normal6"/>
              <w:rPr>
                <w:lang w:val="en-GB"/>
              </w:rPr>
            </w:pPr>
            <w:r w:rsidRPr="00B76A67">
              <w:rPr>
                <w:lang w:val="en-GB"/>
              </w:rPr>
              <w:t>(26)</w:t>
            </w:r>
            <w:r w:rsidRPr="00B76A67">
              <w:rPr>
                <w:lang w:val="en-GB"/>
              </w:rPr>
              <w:tab/>
              <w:t xml:space="preserve">The programme should enable the continuation of the Customs programme including customs control equipment support interventions deployed in the 2021-2027 period by the Customs Control Equipment Instrument, and the </w:t>
            </w:r>
            <w:r w:rsidRPr="00B76A67">
              <w:rPr>
                <w:lang w:val="en-GB"/>
              </w:rPr>
              <w:t>Fiscalis</w:t>
            </w:r>
            <w:r w:rsidRPr="00B76A67">
              <w:rPr>
                <w:lang w:val="en-GB"/>
              </w:rPr>
              <w:t xml:space="preserve"> programme and their predecessors. In that respect, the programme should enable the continuation of supporting the work of the customs and tax authorities not only by ensuring a solid digital customs and tax environment but also by reinforcing expert networks, the sharing of know-how and good practices, as well as by complementing the national efforts for training customs and tax officials and professionals with Union level solutions. In that sense, the programme should support the continued collaboration and cooperation between the national customs authorities as well as between national tax </w:t>
            </w:r>
            <w:r w:rsidRPr="00B76A67">
              <w:rPr>
                <w:lang w:val="en-GB"/>
              </w:rPr>
              <w:t>authorities and their cooperation with the Commission and with other national authorities, and their digital, administrative, human and operational capacity building (development and operation of electronic systems and digital solutions and tools, equipment, infrastructure, training, innovation, studies, evaluations, etc.). The importance of ensuring adequate and equivalent results of customs controls, – amongst other aspects – calls for the availability and optimal use of relevant and state-of-the-art customs control equipment, which should be facilitated by the programme</w:t>
            </w:r>
            <w:r w:rsidRPr="00B76A67">
              <w:rPr>
                <w:b/>
                <w:i/>
                <w:lang w:val="en-GB"/>
              </w:rPr>
              <w:t xml:space="preserve">, </w:t>
            </w:r>
            <w:r w:rsidRPr="00B76A67">
              <w:rPr>
                <w:b/>
                <w:i/>
                <w:lang w:val="en-GB"/>
              </w:rPr>
              <w:t>in particular in</w:t>
            </w:r>
            <w:r w:rsidRPr="00B76A67">
              <w:rPr>
                <w:b/>
                <w:i/>
                <w:lang w:val="en-GB"/>
              </w:rPr>
              <w:t xml:space="preserve"> case of crisis situations and in the</w:t>
            </w:r>
            <w:r w:rsidRPr="00B76A67">
              <w:rPr>
                <w:lang w:val="en-GB"/>
              </w:rPr>
              <w:t xml:space="preserve"> countries </w:t>
            </w:r>
            <w:r w:rsidRPr="00B76A67">
              <w:rPr>
                <w:b/>
                <w:i/>
                <w:lang w:val="en-GB"/>
              </w:rPr>
              <w:t>neighbouring the Union’s external borders</w:t>
            </w:r>
            <w:r w:rsidRPr="00B76A67">
              <w:rPr>
                <w:lang w:val="en-GB"/>
              </w:rPr>
              <w:t>. Joint procurement should be encouraged as much as possible to achieve further efficiencies and economies of scale. The programme should also enable the transition to a renewed Customs Union</w:t>
            </w:r>
            <w:r w:rsidRPr="00B76A67">
              <w:rPr>
                <w:b/>
                <w:i/>
                <w:vertAlign w:val="superscript"/>
                <w:lang w:val="en-GB"/>
              </w:rPr>
              <w:t>24</w:t>
            </w:r>
            <w:r w:rsidRPr="00B76A67">
              <w:rPr>
                <w:lang w:val="en-GB"/>
              </w:rPr>
              <w:t xml:space="preserve"> .</w:t>
            </w:r>
          </w:p>
        </w:tc>
        <w:tc>
          <w:tcPr>
            <w:tcW w:w="4876" w:type="dxa"/>
            <w:hideMark/>
          </w:tcPr>
          <w:p w:rsidR="005F0E60" w:rsidRPr="00B76A67" w:rsidP="00174E28" w14:paraId="67DE77FA" w14:textId="40ACFFD2">
            <w:pPr>
              <w:pStyle w:val="Normal6"/>
              <w:rPr>
                <w:szCs w:val="24"/>
                <w:lang w:val="en-GB"/>
              </w:rPr>
            </w:pPr>
            <w:r w:rsidRPr="00B76A67">
              <w:rPr>
                <w:lang w:val="en-GB"/>
              </w:rPr>
              <w:t>(26)</w:t>
            </w:r>
            <w:r w:rsidRPr="00B76A67">
              <w:rPr>
                <w:lang w:val="en-GB"/>
              </w:rPr>
              <w:tab/>
              <w:t xml:space="preserve">The programme should enable the continuation of the Customs programme including customs control equipment support interventions deployed in the 2021-2027 period by the Customs Control Equipment Instrument, and the </w:t>
            </w:r>
            <w:r w:rsidRPr="00B76A67">
              <w:rPr>
                <w:lang w:val="en-GB"/>
              </w:rPr>
              <w:t>Fiscalis</w:t>
            </w:r>
            <w:r w:rsidRPr="00B76A67">
              <w:rPr>
                <w:lang w:val="en-GB"/>
              </w:rPr>
              <w:t xml:space="preserve"> programme and their predecessors</w:t>
            </w:r>
            <w:r w:rsidRPr="00B76A67">
              <w:rPr>
                <w:b/>
                <w:i/>
                <w:lang w:val="en-GB"/>
              </w:rPr>
              <w:t xml:space="preserve">. The content and scope of the </w:t>
            </w:r>
            <w:r w:rsidRPr="00B76A67">
              <w:rPr>
                <w:b/>
                <w:i/>
                <w:lang w:val="en-GB"/>
              </w:rPr>
              <w:t>Fiscalis</w:t>
            </w:r>
            <w:r w:rsidRPr="00B76A67">
              <w:rPr>
                <w:b/>
                <w:i/>
                <w:lang w:val="en-GB"/>
              </w:rPr>
              <w:t xml:space="preserve"> component should be maintained, given its proven success in supporting national tax cooperation and digital infrastructure</w:t>
            </w:r>
            <w:r w:rsidRPr="00B76A67">
              <w:rPr>
                <w:lang w:val="en-GB"/>
              </w:rPr>
              <w:t>. In that respect, the programme should enable the continuation of supporting the work of the customs and tax authorities not only by ensuring a solid digital customs and tax environment but also by reinforcing expert networks, the sharing of know-how and good practices, as well as by complementing the national efforts for training customs</w:t>
            </w:r>
            <w:r w:rsidRPr="00B76A67">
              <w:rPr>
                <w:b/>
                <w:i/>
                <w:lang w:val="en-GB"/>
              </w:rPr>
              <w:t>, market surveillance, law enforcement</w:t>
            </w:r>
            <w:r w:rsidRPr="00B76A67">
              <w:rPr>
                <w:lang w:val="en-GB"/>
              </w:rPr>
              <w:t xml:space="preserve"> and tax officials and </w:t>
            </w:r>
            <w:r w:rsidRPr="00B76A67">
              <w:rPr>
                <w:lang w:val="en-GB"/>
              </w:rPr>
              <w:t>professionals with Union level solutions. In that sense, the programme should support the continued collaboration and cooperation between the national customs authorities as well as between national tax authorities and their cooperation with the Commission</w:t>
            </w:r>
            <w:r w:rsidRPr="00B76A67">
              <w:rPr>
                <w:b/>
                <w:i/>
                <w:lang w:val="en-GB"/>
              </w:rPr>
              <w:t>, Union bodies and agencies,</w:t>
            </w:r>
            <w:r w:rsidRPr="00B76A67">
              <w:rPr>
                <w:lang w:val="en-GB"/>
              </w:rPr>
              <w:t xml:space="preserve"> and with other national authorities, and their digital, administrative, human and operational capacity building (development and operation of electronic systems and digital solutions and tools, equipment, infrastructure, training, innovation, studies, evaluations, etc.). The importance of ensuring adequate and equivalent results of customs controls, – amongst other aspects – calls for the availability and optimal use of relevant and state-of-the-art </w:t>
            </w:r>
            <w:r w:rsidRPr="00B76A67">
              <w:rPr>
                <w:b/>
                <w:i/>
                <w:lang w:val="en-GB"/>
              </w:rPr>
              <w:t>and innovative</w:t>
            </w:r>
            <w:r w:rsidRPr="00B76A67">
              <w:rPr>
                <w:lang w:val="en-GB"/>
              </w:rPr>
              <w:t xml:space="preserve"> customs control </w:t>
            </w:r>
            <w:r w:rsidRPr="00B76A67">
              <w:rPr>
                <w:b/>
                <w:i/>
                <w:lang w:val="en-GB"/>
              </w:rPr>
              <w:t>and scanning</w:t>
            </w:r>
            <w:r w:rsidRPr="00B76A67">
              <w:rPr>
                <w:lang w:val="en-GB"/>
              </w:rPr>
              <w:t xml:space="preserve"> equipment</w:t>
            </w:r>
            <w:r w:rsidRPr="00B76A67">
              <w:rPr>
                <w:b/>
                <w:i/>
                <w:lang w:val="en-GB"/>
              </w:rPr>
              <w:t>, the testing of new equipment and detection-related trainings</w:t>
            </w:r>
            <w:r w:rsidRPr="00B76A67">
              <w:rPr>
                <w:lang w:val="en-GB"/>
              </w:rPr>
              <w:t xml:space="preserve">, which should be facilitated by the programme </w:t>
            </w:r>
            <w:r w:rsidRPr="00B76A67">
              <w:rPr>
                <w:b/>
                <w:i/>
                <w:lang w:val="en-GB"/>
              </w:rPr>
              <w:t>for the Member States as a priority to protect the integrity of the Single Market. Third</w:t>
            </w:r>
            <w:r w:rsidRPr="00B76A67">
              <w:rPr>
                <w:lang w:val="en-GB"/>
              </w:rPr>
              <w:t xml:space="preserve"> countries </w:t>
            </w:r>
            <w:r w:rsidRPr="00B76A67">
              <w:rPr>
                <w:b/>
                <w:i/>
                <w:lang w:val="en-GB"/>
              </w:rPr>
              <w:t>could be financed if there are no priority funding needs for Member States. The procurement of customs control and scanning equipment should ensure adequate levels of transparency, data security and EU digital sovereignty, minimising the risk of EU data being unintendedly acquired by third-country entities and state actors</w:t>
            </w:r>
            <w:r w:rsidRPr="00B76A67">
              <w:rPr>
                <w:lang w:val="en-GB"/>
              </w:rPr>
              <w:t>. Joint procurement should be encouraged as much as possible to achieve further efficiencies and economies of scale. The programme should also enable the transition to a renewed Customs Union</w:t>
            </w:r>
            <w:r w:rsidRPr="00B76A67" w:rsidR="008E3008">
              <w:rPr>
                <w:b/>
                <w:i/>
                <w:vertAlign w:val="superscript"/>
                <w:lang w:val="en-GB"/>
              </w:rPr>
              <w:t>24</w:t>
            </w:r>
            <w:r w:rsidRPr="00B76A67">
              <w:rPr>
                <w:lang w:val="en-GB"/>
              </w:rPr>
              <w:t xml:space="preserve">. </w:t>
            </w:r>
          </w:p>
        </w:tc>
      </w:tr>
      <w:tr w14:paraId="1B3902CF" w14:textId="77777777" w:rsidTr="00174E28">
        <w:tblPrEx>
          <w:tblW w:w="0" w:type="auto"/>
          <w:jc w:val="center"/>
          <w:tblLayout w:type="fixed"/>
          <w:tblLook w:val="04A0"/>
        </w:tblPrEx>
        <w:trPr>
          <w:jc w:val="center"/>
        </w:trPr>
        <w:tc>
          <w:tcPr>
            <w:tcW w:w="4876" w:type="dxa"/>
            <w:hideMark/>
          </w:tcPr>
          <w:p w:rsidR="005F0E60" w:rsidRPr="00B76A67" w:rsidP="00174E28" w14:paraId="0ADECC88" w14:textId="77777777">
            <w:pPr>
              <w:pStyle w:val="Normal6"/>
              <w:rPr>
                <w:lang w:val="en-GB"/>
              </w:rPr>
            </w:pPr>
            <w:r w:rsidRPr="00B76A67">
              <w:rPr>
                <w:lang w:val="en-GB"/>
              </w:rPr>
              <w:t>__________________</w:t>
            </w:r>
          </w:p>
        </w:tc>
        <w:tc>
          <w:tcPr>
            <w:tcW w:w="4876" w:type="dxa"/>
            <w:hideMark/>
          </w:tcPr>
          <w:p w:rsidR="005F0E60" w:rsidRPr="00B76A67" w:rsidP="00174E28" w14:paraId="205941AB" w14:textId="77777777">
            <w:pPr>
              <w:pStyle w:val="Normal6"/>
              <w:rPr>
                <w:szCs w:val="24"/>
                <w:lang w:val="en-GB"/>
              </w:rPr>
            </w:pPr>
            <w:r w:rsidRPr="00B76A67">
              <w:rPr>
                <w:lang w:val="en-GB"/>
              </w:rPr>
              <w:t>__________________</w:t>
            </w:r>
          </w:p>
        </w:tc>
      </w:tr>
      <w:tr w14:paraId="75CC97DC" w14:textId="77777777" w:rsidTr="00174E28">
        <w:tblPrEx>
          <w:tblW w:w="0" w:type="auto"/>
          <w:jc w:val="center"/>
          <w:tblLayout w:type="fixed"/>
          <w:tblLook w:val="04A0"/>
        </w:tblPrEx>
        <w:trPr>
          <w:jc w:val="center"/>
        </w:trPr>
        <w:tc>
          <w:tcPr>
            <w:tcW w:w="4876" w:type="dxa"/>
            <w:hideMark/>
          </w:tcPr>
          <w:p w:rsidR="005F0E60" w:rsidRPr="00B76A67" w:rsidP="00174E28" w14:paraId="752D6FD3" w14:textId="77777777">
            <w:pPr>
              <w:pStyle w:val="Normal6"/>
              <w:rPr>
                <w:lang w:val="en-GB"/>
              </w:rPr>
            </w:pPr>
            <w:r w:rsidRPr="00B76A67">
              <w:rPr>
                <w:vertAlign w:val="superscript"/>
                <w:lang w:val="en-GB"/>
              </w:rPr>
              <w:t>24</w:t>
            </w:r>
            <w:r w:rsidRPr="00B76A67">
              <w:rPr>
                <w:lang w:val="en-GB"/>
              </w:rPr>
              <w:t xml:space="preserve"> On the basis of the agreement to be reached by the European Parliament and the Council on the proposal for a Regulation of the European Parliament and of the Council establishing the Union Customs Code and the European Union </w:t>
            </w:r>
            <w:r w:rsidRPr="00B76A67">
              <w:rPr>
                <w:lang w:val="en-GB"/>
              </w:rPr>
              <w:t>Customs Authority, and</w:t>
            </w:r>
            <w:r w:rsidRPr="00B76A67">
              <w:rPr>
                <w:lang w:val="en-GB"/>
              </w:rPr>
              <w:t xml:space="preserve"> repealing Regulation (EU) No 952/2013 (COM/2023/258 final).</w:t>
            </w:r>
          </w:p>
        </w:tc>
        <w:tc>
          <w:tcPr>
            <w:tcW w:w="4876" w:type="dxa"/>
            <w:hideMark/>
          </w:tcPr>
          <w:p w:rsidR="005F0E60" w:rsidRPr="00B76A67" w:rsidP="00174E28" w14:paraId="6B27ED6E" w14:textId="77777777">
            <w:pPr>
              <w:pStyle w:val="Normal6"/>
              <w:rPr>
                <w:szCs w:val="24"/>
                <w:lang w:val="en-GB"/>
              </w:rPr>
            </w:pPr>
            <w:r w:rsidRPr="00B76A67">
              <w:rPr>
                <w:vertAlign w:val="superscript"/>
                <w:lang w:val="en-GB"/>
              </w:rPr>
              <w:t>24</w:t>
            </w:r>
            <w:r w:rsidRPr="00B76A67">
              <w:rPr>
                <w:lang w:val="en-GB"/>
              </w:rPr>
              <w:t xml:space="preserve"> On the basis of the agreement to be reached by the European Parliament and the Council on the proposal for a Regulation of the European Parliament and of the Council establishing the Union Customs Code and the European Union </w:t>
            </w:r>
            <w:r w:rsidRPr="00B76A67">
              <w:rPr>
                <w:lang w:val="en-GB"/>
              </w:rPr>
              <w:t>Customs Authority, and</w:t>
            </w:r>
            <w:r w:rsidRPr="00B76A67">
              <w:rPr>
                <w:lang w:val="en-GB"/>
              </w:rPr>
              <w:t xml:space="preserve"> repealing Regulation (EU) No 952/2013 (COM/2023/258 final).</w:t>
            </w:r>
          </w:p>
        </w:tc>
      </w:tr>
    </w:tbl>
    <w:p w:rsidR="005F0E60" w:rsidRPr="00B76A67" w:rsidP="005F0E60" w14:paraId="44EAB959" w14:textId="77777777"/>
    <w:p w:rsidR="005F0E60" w:rsidRPr="00B76A67" w:rsidP="005F0E60" w14:paraId="7BD570DB" w14:textId="77777777">
      <w:pPr>
        <w:pStyle w:val="AMNumberTabs0"/>
        <w:keepNext/>
        <w:rPr>
          <w:lang w:val="en-GB"/>
        </w:rPr>
      </w:pPr>
      <w:r w:rsidRPr="00B76A67">
        <w:rPr>
          <w:lang w:val="en-GB"/>
        </w:rPr>
        <w:t>Amendment</w:t>
      </w:r>
      <w:r w:rsidRPr="00B76A67">
        <w:rPr>
          <w:lang w:val="en-GB"/>
        </w:rPr>
        <w:tab/>
      </w:r>
      <w:r w:rsidRPr="00B76A67">
        <w:rPr>
          <w:lang w:val="en-GB"/>
        </w:rPr>
        <w:tab/>
        <w:t>28</w:t>
      </w:r>
    </w:p>
    <w:p w:rsidR="005F0E60" w:rsidRPr="00B76A67" w:rsidP="005F0E60" w14:paraId="4657867B" w14:textId="77777777"/>
    <w:p w:rsidR="005F0E60" w:rsidRPr="00B76A67" w:rsidP="005F0E60" w14:paraId="26CEFF84" w14:textId="77777777">
      <w:pPr>
        <w:pStyle w:val="NormalBold"/>
        <w:keepNext/>
      </w:pPr>
      <w:r w:rsidRPr="00B76A67">
        <w:t>Proposal for a regulation</w:t>
      </w:r>
    </w:p>
    <w:p w:rsidR="005F0E60" w:rsidRPr="00B76A67" w:rsidP="005F0E60" w14:paraId="6E2D34D4" w14:textId="77777777">
      <w:pPr>
        <w:pStyle w:val="NormalBold"/>
      </w:pPr>
      <w:r w:rsidRPr="00B76A67">
        <w:t>Recital 28</w:t>
      </w:r>
    </w:p>
    <w:tbl>
      <w:tblPr>
        <w:tblW w:w="0" w:type="auto"/>
        <w:jc w:val="center"/>
        <w:tblLayout w:type="fixed"/>
        <w:tblCellMar>
          <w:left w:w="340" w:type="dxa"/>
          <w:right w:w="340" w:type="dxa"/>
        </w:tblCellMar>
        <w:tblLook w:val="04A0"/>
      </w:tblPr>
      <w:tblGrid>
        <w:gridCol w:w="4876"/>
        <w:gridCol w:w="4876"/>
      </w:tblGrid>
      <w:tr w14:paraId="4D0854A0" w14:textId="77777777" w:rsidTr="00174E28">
        <w:tblPrEx>
          <w:tblW w:w="0" w:type="auto"/>
          <w:jc w:val="center"/>
          <w:tblLayout w:type="fixed"/>
          <w:tblLook w:val="04A0"/>
        </w:tblPrEx>
        <w:trPr>
          <w:jc w:val="center"/>
        </w:trPr>
        <w:tc>
          <w:tcPr>
            <w:tcW w:w="9752" w:type="dxa"/>
            <w:gridSpan w:val="2"/>
          </w:tcPr>
          <w:p w:rsidR="005F0E60" w:rsidRPr="00B76A67" w:rsidP="00174E28" w14:paraId="5750ACF7" w14:textId="77777777">
            <w:pPr>
              <w:keepNext/>
            </w:pPr>
          </w:p>
        </w:tc>
      </w:tr>
      <w:tr w14:paraId="2EFA5E12" w14:textId="77777777" w:rsidTr="00174E28">
        <w:tblPrEx>
          <w:tblW w:w="0" w:type="auto"/>
          <w:jc w:val="center"/>
          <w:tblLayout w:type="fixed"/>
          <w:tblLook w:val="04A0"/>
        </w:tblPrEx>
        <w:trPr>
          <w:jc w:val="center"/>
        </w:trPr>
        <w:tc>
          <w:tcPr>
            <w:tcW w:w="4876" w:type="dxa"/>
            <w:hideMark/>
          </w:tcPr>
          <w:p w:rsidR="005F0E60" w:rsidRPr="00B76A67" w:rsidP="00174E28" w14:paraId="53A3503F"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B4A5DB9" w14:textId="77777777">
            <w:pPr>
              <w:pStyle w:val="ColumnHeading"/>
              <w:keepNext/>
              <w:rPr>
                <w:lang w:val="en-GB"/>
              </w:rPr>
            </w:pPr>
            <w:r w:rsidRPr="00B76A67">
              <w:rPr>
                <w:lang w:val="en-GB"/>
              </w:rPr>
              <w:t>Amendment</w:t>
            </w:r>
          </w:p>
        </w:tc>
      </w:tr>
      <w:tr w14:paraId="1FEADD50" w14:textId="77777777" w:rsidTr="00174E28">
        <w:tblPrEx>
          <w:tblW w:w="0" w:type="auto"/>
          <w:jc w:val="center"/>
          <w:tblLayout w:type="fixed"/>
          <w:tblLook w:val="04A0"/>
        </w:tblPrEx>
        <w:trPr>
          <w:jc w:val="center"/>
        </w:trPr>
        <w:tc>
          <w:tcPr>
            <w:tcW w:w="4876" w:type="dxa"/>
            <w:hideMark/>
          </w:tcPr>
          <w:p w:rsidR="005F0E60" w:rsidRPr="00B76A67" w:rsidP="00174E28" w14:paraId="55F7A68A" w14:textId="77777777">
            <w:pPr>
              <w:pStyle w:val="Normal6"/>
              <w:rPr>
                <w:lang w:val="en-GB"/>
              </w:rPr>
            </w:pPr>
            <w:r w:rsidRPr="00B76A67">
              <w:rPr>
                <w:lang w:val="en-GB"/>
              </w:rPr>
              <w:t>(28)</w:t>
            </w:r>
            <w:r w:rsidRPr="00B76A67">
              <w:rPr>
                <w:lang w:val="en-GB"/>
              </w:rPr>
              <w:tab/>
              <w:t>In accordance with Regulation (EU, Euratom) 2024/2509, the work programmes and the call documents are the appropriate place to set out more technical implementation details for the budget across the set of policies supported by the programme, including specific eligibility and award criteria depending on the instrument of budget implementation, whether grant or procurement, and the specific policy objectives pursued. In accordance with Article 136 of the Financial Regulation, security requirements should be applied. Restrictions to high-risk suppliers should apply according to the relevant applicable provisions.</w:t>
            </w:r>
          </w:p>
        </w:tc>
        <w:tc>
          <w:tcPr>
            <w:tcW w:w="4876" w:type="dxa"/>
            <w:hideMark/>
          </w:tcPr>
          <w:p w:rsidR="005F0E60" w:rsidRPr="00B76A67" w:rsidP="00174E28" w14:paraId="18BCD959" w14:textId="77777777">
            <w:pPr>
              <w:pStyle w:val="Normal6"/>
              <w:rPr>
                <w:szCs w:val="24"/>
                <w:lang w:val="en-GB"/>
              </w:rPr>
            </w:pPr>
            <w:r w:rsidRPr="00B76A67">
              <w:rPr>
                <w:lang w:val="en-GB"/>
              </w:rPr>
              <w:t>(28)</w:t>
            </w:r>
            <w:r w:rsidRPr="00B76A67">
              <w:rPr>
                <w:lang w:val="en-GB"/>
              </w:rPr>
              <w:tab/>
              <w:t xml:space="preserve">In accordance with Regulation (EU, Euratom) 2024/2509, the work programmes and the call documents are the appropriate place to set out more technical </w:t>
            </w:r>
            <w:r w:rsidRPr="00B76A67">
              <w:rPr>
                <w:b/>
                <w:i/>
                <w:lang w:val="en-GB"/>
              </w:rPr>
              <w:t>and policy</w:t>
            </w:r>
            <w:r w:rsidRPr="00B76A67">
              <w:rPr>
                <w:lang w:val="en-GB"/>
              </w:rPr>
              <w:t xml:space="preserve"> implementation details for the budget across the set of policies supported by the programme, including specific eligibility and award criteria depending on the instrument of budget implementation, whether grant or procurement, and the specific policy objectives pursued. </w:t>
            </w:r>
            <w:r w:rsidRPr="00B76A67">
              <w:rPr>
                <w:lang w:val="en-GB"/>
              </w:rPr>
              <w:t xml:space="preserve">In </w:t>
            </w:r>
            <w:r w:rsidRPr="00B76A67">
              <w:rPr>
                <w:b/>
                <w:i/>
                <w:lang w:val="en-GB"/>
              </w:rPr>
              <w:t>order to</w:t>
            </w:r>
            <w:r w:rsidRPr="00B76A67">
              <w:rPr>
                <w:b/>
                <w:i/>
                <w:lang w:val="en-GB"/>
              </w:rPr>
              <w:t xml:space="preserve"> ensure transparency and facilitate monitoring and evaluation, the work programmes should clearly demonstrate Union added value, and identify prioritisation choices, expected trajectories and indicative milestones for implementation. In</w:t>
            </w:r>
            <w:r w:rsidRPr="00B76A67">
              <w:rPr>
                <w:lang w:val="en-GB"/>
              </w:rPr>
              <w:t xml:space="preserve"> accordance with Article 136 of the Financial Regulation, security requirements should be applied. Restrictions to high-risk suppliers should apply according to the relevant applicable provisions.</w:t>
            </w:r>
          </w:p>
        </w:tc>
      </w:tr>
    </w:tbl>
    <w:p w:rsidR="005F0E60" w:rsidRPr="00B76A67" w:rsidP="005F0E60" w14:paraId="1038FF76" w14:textId="77777777"/>
    <w:p w:rsidR="005F0E60" w:rsidRPr="00B76A67" w:rsidP="005F0E60" w14:paraId="75AD0A96" w14:textId="77777777">
      <w:pPr>
        <w:pStyle w:val="AMNumberTabs0"/>
        <w:keepNext/>
        <w:rPr>
          <w:lang w:val="en-GB"/>
        </w:rPr>
      </w:pPr>
      <w:r w:rsidRPr="00B76A67">
        <w:rPr>
          <w:lang w:val="en-GB"/>
        </w:rPr>
        <w:t>Amendment</w:t>
      </w:r>
      <w:r w:rsidRPr="00B76A67">
        <w:rPr>
          <w:lang w:val="en-GB"/>
        </w:rPr>
        <w:tab/>
      </w:r>
      <w:r w:rsidRPr="00B76A67">
        <w:rPr>
          <w:lang w:val="en-GB"/>
        </w:rPr>
        <w:tab/>
        <w:t>29</w:t>
      </w:r>
    </w:p>
    <w:p w:rsidR="005F0E60" w:rsidRPr="00B76A67" w:rsidP="005F0E60" w14:paraId="0A7C0997" w14:textId="77777777"/>
    <w:p w:rsidR="005F0E60" w:rsidRPr="00B76A67" w:rsidP="005F0E60" w14:paraId="5388AB50" w14:textId="77777777">
      <w:pPr>
        <w:pStyle w:val="NormalBold"/>
        <w:keepNext/>
      </w:pPr>
      <w:r w:rsidRPr="00B76A67">
        <w:t>Proposal for a regulation</w:t>
      </w:r>
    </w:p>
    <w:p w:rsidR="005F0E60" w:rsidRPr="00B76A67" w:rsidP="005F0E60" w14:paraId="3D210483" w14:textId="77777777">
      <w:pPr>
        <w:pStyle w:val="NormalBold"/>
      </w:pPr>
      <w:r w:rsidRPr="00B76A67">
        <w:t>Recital 28 a (new)</w:t>
      </w:r>
    </w:p>
    <w:tbl>
      <w:tblPr>
        <w:tblW w:w="0" w:type="auto"/>
        <w:jc w:val="center"/>
        <w:tblLayout w:type="fixed"/>
        <w:tblCellMar>
          <w:left w:w="340" w:type="dxa"/>
          <w:right w:w="340" w:type="dxa"/>
        </w:tblCellMar>
        <w:tblLook w:val="04A0"/>
      </w:tblPr>
      <w:tblGrid>
        <w:gridCol w:w="4876"/>
        <w:gridCol w:w="4876"/>
      </w:tblGrid>
      <w:tr w14:paraId="243CD2ED" w14:textId="77777777" w:rsidTr="00174E28">
        <w:tblPrEx>
          <w:tblW w:w="0" w:type="auto"/>
          <w:jc w:val="center"/>
          <w:tblLayout w:type="fixed"/>
          <w:tblLook w:val="04A0"/>
        </w:tblPrEx>
        <w:trPr>
          <w:jc w:val="center"/>
        </w:trPr>
        <w:tc>
          <w:tcPr>
            <w:tcW w:w="9752" w:type="dxa"/>
            <w:gridSpan w:val="2"/>
          </w:tcPr>
          <w:p w:rsidR="005F0E60" w:rsidRPr="00B76A67" w:rsidP="00174E28" w14:paraId="36B6F75F" w14:textId="77777777">
            <w:pPr>
              <w:keepNext/>
            </w:pPr>
          </w:p>
        </w:tc>
      </w:tr>
      <w:tr w14:paraId="195C369E" w14:textId="77777777" w:rsidTr="00174E28">
        <w:tblPrEx>
          <w:tblW w:w="0" w:type="auto"/>
          <w:jc w:val="center"/>
          <w:tblLayout w:type="fixed"/>
          <w:tblLook w:val="04A0"/>
        </w:tblPrEx>
        <w:trPr>
          <w:jc w:val="center"/>
        </w:trPr>
        <w:tc>
          <w:tcPr>
            <w:tcW w:w="4876" w:type="dxa"/>
            <w:hideMark/>
          </w:tcPr>
          <w:p w:rsidR="005F0E60" w:rsidRPr="00B76A67" w:rsidP="00174E28" w14:paraId="4C7498A7"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0110E3E" w14:textId="77777777">
            <w:pPr>
              <w:pStyle w:val="ColumnHeading"/>
              <w:keepNext/>
              <w:rPr>
                <w:lang w:val="en-GB"/>
              </w:rPr>
            </w:pPr>
            <w:r w:rsidRPr="00B76A67">
              <w:rPr>
                <w:lang w:val="en-GB"/>
              </w:rPr>
              <w:t>Amendment</w:t>
            </w:r>
          </w:p>
        </w:tc>
      </w:tr>
      <w:tr w14:paraId="34525D48" w14:textId="77777777" w:rsidTr="00174E28">
        <w:tblPrEx>
          <w:tblW w:w="0" w:type="auto"/>
          <w:jc w:val="center"/>
          <w:tblLayout w:type="fixed"/>
          <w:tblLook w:val="04A0"/>
        </w:tblPrEx>
        <w:trPr>
          <w:jc w:val="center"/>
        </w:trPr>
        <w:tc>
          <w:tcPr>
            <w:tcW w:w="4876" w:type="dxa"/>
          </w:tcPr>
          <w:p w:rsidR="005F0E60" w:rsidRPr="00B76A67" w:rsidP="00174E28" w14:paraId="01A819ED" w14:textId="77777777">
            <w:pPr>
              <w:pStyle w:val="Normal6"/>
              <w:rPr>
                <w:lang w:val="en-GB"/>
              </w:rPr>
            </w:pPr>
          </w:p>
        </w:tc>
        <w:tc>
          <w:tcPr>
            <w:tcW w:w="4876" w:type="dxa"/>
            <w:hideMark/>
          </w:tcPr>
          <w:p w:rsidR="005F0E60" w:rsidRPr="00B76A67" w:rsidP="00174E28" w14:paraId="28F75A5D" w14:textId="77777777">
            <w:pPr>
              <w:pStyle w:val="Normal6"/>
              <w:rPr>
                <w:szCs w:val="24"/>
                <w:lang w:val="en-GB"/>
              </w:rPr>
            </w:pPr>
            <w:r w:rsidRPr="00B76A67">
              <w:rPr>
                <w:b/>
                <w:i/>
                <w:lang w:val="en-GB"/>
              </w:rPr>
              <w:t>(28a)</w:t>
            </w:r>
            <w:r w:rsidRPr="00B76A67">
              <w:rPr>
                <w:b/>
                <w:i/>
                <w:lang w:val="en-GB"/>
              </w:rPr>
              <w:tab/>
              <w:t xml:space="preserve">The power to adopt acts in accordance with Article 290 of the TFEU should be delegated to the Commission in respect of supplementing this Regulation by adopting work programmes. It is of particular importance that the Commission carry out appropriate consultations during its preparatory work, including at expert level, and that those consultations be conducted in accordance with the principles laid down in the Interinstitutional Agreement on Better </w:t>
            </w:r>
            <w:r w:rsidRPr="00B76A67">
              <w:rPr>
                <w:b/>
                <w:i/>
                <w:lang w:val="en-GB"/>
              </w:rPr>
              <w:t xml:space="preserve">Law-Making of 13 April 2016. </w:t>
            </w:r>
            <w:r w:rsidRPr="00B76A67">
              <w:rPr>
                <w:b/>
                <w:i/>
                <w:lang w:val="en-GB"/>
              </w:rPr>
              <w:t>In particular, to</w:t>
            </w:r>
            <w:r w:rsidRPr="00B76A67">
              <w:rPr>
                <w:b/>
                <w:i/>
                <w:lang w:val="en-GB"/>
              </w:rPr>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bl>
    <w:p w:rsidR="005F0E60" w:rsidRPr="00B76A67" w:rsidP="005F0E60" w14:paraId="56D15AAD" w14:textId="77777777"/>
    <w:p w:rsidR="005F0E60" w:rsidRPr="00B76A67" w:rsidP="005F0E60" w14:paraId="389073EE" w14:textId="77777777">
      <w:pPr>
        <w:pStyle w:val="AMNumberTabs0"/>
        <w:keepNext/>
        <w:rPr>
          <w:lang w:val="en-GB"/>
        </w:rPr>
      </w:pPr>
      <w:r w:rsidRPr="00B76A67">
        <w:rPr>
          <w:lang w:val="en-GB"/>
        </w:rPr>
        <w:t>Amendment</w:t>
      </w:r>
      <w:r w:rsidRPr="00B76A67">
        <w:rPr>
          <w:lang w:val="en-GB"/>
        </w:rPr>
        <w:tab/>
      </w:r>
      <w:r w:rsidRPr="00B76A67">
        <w:rPr>
          <w:lang w:val="en-GB"/>
        </w:rPr>
        <w:tab/>
        <w:t>30</w:t>
      </w:r>
    </w:p>
    <w:p w:rsidR="005F0E60" w:rsidRPr="00B76A67" w:rsidP="005F0E60" w14:paraId="18BC41C9" w14:textId="77777777"/>
    <w:p w:rsidR="005F0E60" w:rsidRPr="00B76A67" w:rsidP="005F0E60" w14:paraId="09348B13" w14:textId="77777777">
      <w:pPr>
        <w:pStyle w:val="NormalBold"/>
        <w:keepNext/>
      </w:pPr>
      <w:r w:rsidRPr="00B76A67">
        <w:t>Proposal for a regulation</w:t>
      </w:r>
    </w:p>
    <w:p w:rsidR="005F0E60" w:rsidRPr="00B76A67" w:rsidP="005F0E60" w14:paraId="3FC7FD38" w14:textId="77777777">
      <w:pPr>
        <w:pStyle w:val="NormalBold"/>
      </w:pPr>
      <w:r w:rsidRPr="00B76A67">
        <w:t>Recital 29</w:t>
      </w:r>
    </w:p>
    <w:tbl>
      <w:tblPr>
        <w:tblW w:w="0" w:type="auto"/>
        <w:jc w:val="center"/>
        <w:tblLayout w:type="fixed"/>
        <w:tblCellMar>
          <w:left w:w="340" w:type="dxa"/>
          <w:right w:w="340" w:type="dxa"/>
        </w:tblCellMar>
        <w:tblLook w:val="04A0"/>
      </w:tblPr>
      <w:tblGrid>
        <w:gridCol w:w="4876"/>
        <w:gridCol w:w="4876"/>
      </w:tblGrid>
      <w:tr w14:paraId="12AEEBB4" w14:textId="77777777" w:rsidTr="00174E28">
        <w:tblPrEx>
          <w:tblW w:w="0" w:type="auto"/>
          <w:jc w:val="center"/>
          <w:tblLayout w:type="fixed"/>
          <w:tblLook w:val="04A0"/>
        </w:tblPrEx>
        <w:trPr>
          <w:jc w:val="center"/>
        </w:trPr>
        <w:tc>
          <w:tcPr>
            <w:tcW w:w="9752" w:type="dxa"/>
            <w:gridSpan w:val="2"/>
          </w:tcPr>
          <w:p w:rsidR="005F0E60" w:rsidRPr="00B76A67" w:rsidP="00174E28" w14:paraId="764A125A" w14:textId="77777777">
            <w:pPr>
              <w:keepNext/>
            </w:pPr>
          </w:p>
        </w:tc>
      </w:tr>
      <w:tr w14:paraId="3B58547D" w14:textId="77777777" w:rsidTr="00174E28">
        <w:tblPrEx>
          <w:tblW w:w="0" w:type="auto"/>
          <w:jc w:val="center"/>
          <w:tblLayout w:type="fixed"/>
          <w:tblLook w:val="04A0"/>
        </w:tblPrEx>
        <w:trPr>
          <w:jc w:val="center"/>
        </w:trPr>
        <w:tc>
          <w:tcPr>
            <w:tcW w:w="4876" w:type="dxa"/>
            <w:hideMark/>
          </w:tcPr>
          <w:p w:rsidR="005F0E60" w:rsidRPr="00B76A67" w:rsidP="00174E28" w14:paraId="5B95062C"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F1A9F25" w14:textId="77777777">
            <w:pPr>
              <w:pStyle w:val="ColumnHeading"/>
              <w:keepNext/>
              <w:rPr>
                <w:lang w:val="en-GB"/>
              </w:rPr>
            </w:pPr>
            <w:r w:rsidRPr="00B76A67">
              <w:rPr>
                <w:lang w:val="en-GB"/>
              </w:rPr>
              <w:t>Amendment</w:t>
            </w:r>
          </w:p>
        </w:tc>
      </w:tr>
      <w:tr w14:paraId="79DD8687" w14:textId="77777777" w:rsidTr="00174E28">
        <w:tblPrEx>
          <w:tblW w:w="0" w:type="auto"/>
          <w:jc w:val="center"/>
          <w:tblLayout w:type="fixed"/>
          <w:tblLook w:val="04A0"/>
        </w:tblPrEx>
        <w:trPr>
          <w:jc w:val="center"/>
        </w:trPr>
        <w:tc>
          <w:tcPr>
            <w:tcW w:w="4876" w:type="dxa"/>
            <w:hideMark/>
          </w:tcPr>
          <w:p w:rsidR="005F0E60" w:rsidRPr="00B76A67" w:rsidP="00174E28" w14:paraId="46AE179A" w14:textId="77777777">
            <w:pPr>
              <w:pStyle w:val="Normal6"/>
              <w:rPr>
                <w:lang w:val="en-GB"/>
              </w:rPr>
            </w:pPr>
            <w:r w:rsidRPr="00B76A67">
              <w:rPr>
                <w:lang w:val="en-GB"/>
              </w:rPr>
              <w:t>(29)</w:t>
            </w:r>
            <w:r w:rsidRPr="00B76A67">
              <w:rPr>
                <w:lang w:val="en-GB"/>
              </w:rPr>
              <w:tab/>
              <w:t xml:space="preserve">Europe must protect its security interest against suppliers which could </w:t>
            </w:r>
            <w:r w:rsidRPr="00B76A67">
              <w:rPr>
                <w:b/>
                <w:i/>
                <w:lang w:val="en-GB"/>
              </w:rPr>
              <w:t>represent a persistent</w:t>
            </w:r>
            <w:r w:rsidRPr="00B76A67">
              <w:rPr>
                <w:lang w:val="en-GB"/>
              </w:rPr>
              <w:t xml:space="preserve"> security risk </w:t>
            </w:r>
            <w:r w:rsidRPr="00B76A67">
              <w:rPr>
                <w:b/>
                <w:i/>
                <w:lang w:val="en-GB"/>
              </w:rPr>
              <w:t>due</w:t>
            </w:r>
            <w:r w:rsidRPr="00B76A67">
              <w:rPr>
                <w:lang w:val="en-GB"/>
              </w:rPr>
              <w:t xml:space="preserve"> to the potential interference from third countries </w:t>
            </w:r>
            <w:r w:rsidRPr="00B76A67">
              <w:rPr>
                <w:b/>
                <w:i/>
                <w:lang w:val="en-GB"/>
              </w:rPr>
              <w:t>as well as their security, notably cybersecurity</w:t>
            </w:r>
            <w:r w:rsidRPr="00B76A67">
              <w:rPr>
                <w:lang w:val="en-GB"/>
              </w:rPr>
              <w:t xml:space="preserve">. It is therefore necessary to reduce the risk of persisting dependency on high-risk suppliers in the internal market, including in the ICT supply chain, as they could have </w:t>
            </w:r>
            <w:r w:rsidRPr="00B76A67">
              <w:rPr>
                <w:b/>
                <w:i/>
                <w:lang w:val="en-GB"/>
              </w:rPr>
              <w:t>potentially</w:t>
            </w:r>
            <w:r w:rsidRPr="00B76A67">
              <w:rPr>
                <w:lang w:val="en-GB"/>
              </w:rPr>
              <w:t xml:space="preserve"> serious negative impacts on security for users and companies across the Union and the Union’s critical infrastructure in terms of the integrity of data and services as well as the availability of service. This restriction should be based on a proportionate risk assessment and associated mitigation measures as defined in the Union policies and laws.</w:t>
            </w:r>
          </w:p>
        </w:tc>
        <w:tc>
          <w:tcPr>
            <w:tcW w:w="4876" w:type="dxa"/>
            <w:hideMark/>
          </w:tcPr>
          <w:p w:rsidR="005F0E60" w:rsidRPr="00B76A67" w:rsidP="00174E28" w14:paraId="1FCC40C5" w14:textId="77777777">
            <w:pPr>
              <w:pStyle w:val="Normal6"/>
              <w:rPr>
                <w:szCs w:val="24"/>
                <w:lang w:val="en-GB"/>
              </w:rPr>
            </w:pPr>
            <w:r w:rsidRPr="00B76A67">
              <w:rPr>
                <w:lang w:val="en-GB"/>
              </w:rPr>
              <w:t>(29)</w:t>
            </w:r>
            <w:r w:rsidRPr="00B76A67">
              <w:rPr>
                <w:lang w:val="en-GB"/>
              </w:rPr>
              <w:tab/>
              <w:t>Europe must protect its security interest</w:t>
            </w:r>
            <w:r w:rsidRPr="00B76A67">
              <w:rPr>
                <w:b/>
                <w:i/>
                <w:lang w:val="en-GB"/>
              </w:rPr>
              <w:t>, including economic, financial, technological and digital,</w:t>
            </w:r>
            <w:r w:rsidRPr="00B76A67">
              <w:rPr>
                <w:lang w:val="en-GB"/>
              </w:rPr>
              <w:t xml:space="preserve"> against suppliers which could </w:t>
            </w:r>
            <w:r w:rsidRPr="00B76A67">
              <w:rPr>
                <w:b/>
                <w:i/>
                <w:lang w:val="en-GB"/>
              </w:rPr>
              <w:t>pose a</w:t>
            </w:r>
            <w:r w:rsidRPr="00B76A67">
              <w:rPr>
                <w:lang w:val="en-GB"/>
              </w:rPr>
              <w:t xml:space="preserve"> security </w:t>
            </w:r>
            <w:r w:rsidRPr="00B76A67">
              <w:rPr>
                <w:b/>
                <w:i/>
                <w:lang w:val="en-GB"/>
              </w:rPr>
              <w:t>or sovereignty</w:t>
            </w:r>
            <w:r w:rsidRPr="00B76A67">
              <w:rPr>
                <w:lang w:val="en-GB"/>
              </w:rPr>
              <w:t xml:space="preserve"> risk to </w:t>
            </w:r>
            <w:r w:rsidRPr="00B76A67">
              <w:rPr>
                <w:b/>
                <w:i/>
                <w:lang w:val="en-GB"/>
              </w:rPr>
              <w:t>the Union, through</w:t>
            </w:r>
            <w:r w:rsidRPr="00B76A67">
              <w:rPr>
                <w:lang w:val="en-GB"/>
              </w:rPr>
              <w:t xml:space="preserve"> the potential interference from third countries. It is therefore necessary </w:t>
            </w:r>
            <w:r w:rsidRPr="00B76A67">
              <w:rPr>
                <w:b/>
                <w:i/>
                <w:lang w:val="en-GB"/>
              </w:rPr>
              <w:t>that, for security reasons and in accordance with Union law, eligibility restrictions apply to high-risk suppliers, in order</w:t>
            </w:r>
            <w:r w:rsidRPr="00B76A67">
              <w:rPr>
                <w:lang w:val="en-GB"/>
              </w:rPr>
              <w:t xml:space="preserve"> to reduce the risk of </w:t>
            </w:r>
            <w:r w:rsidRPr="00B76A67">
              <w:rPr>
                <w:b/>
                <w:i/>
                <w:lang w:val="en-GB"/>
              </w:rPr>
              <w:t>one-sided or</w:t>
            </w:r>
            <w:r w:rsidRPr="00B76A67">
              <w:rPr>
                <w:lang w:val="en-GB"/>
              </w:rPr>
              <w:t xml:space="preserve"> persisting dependency on high-risk suppliers in the internal market, including in the ICT supply chain, as they could have serious </w:t>
            </w:r>
            <w:r w:rsidRPr="00B76A67">
              <w:rPr>
                <w:b/>
                <w:i/>
                <w:lang w:val="en-GB"/>
              </w:rPr>
              <w:t>potential</w:t>
            </w:r>
            <w:r w:rsidRPr="00B76A67">
              <w:rPr>
                <w:lang w:val="en-GB"/>
              </w:rPr>
              <w:t xml:space="preserve"> negative impacts on security for </w:t>
            </w:r>
            <w:r w:rsidRPr="00B76A67">
              <w:rPr>
                <w:b/>
                <w:i/>
                <w:lang w:val="en-GB"/>
              </w:rPr>
              <w:t>consumers,</w:t>
            </w:r>
            <w:r w:rsidRPr="00B76A67">
              <w:rPr>
                <w:lang w:val="en-GB"/>
              </w:rPr>
              <w:t xml:space="preserve"> users and companies across the Union and the Union’s critical infrastructure in terms of the integrity of data and services as well as the availability of service. This restriction should be based on a proportionate risk assessment and associated mitigation measures as defined in the Union policies and laws. </w:t>
            </w:r>
            <w:r w:rsidRPr="00B76A67">
              <w:rPr>
                <w:b/>
                <w:i/>
                <w:lang w:val="en-GB"/>
              </w:rPr>
              <w:t>In this context, the programme should contribute to reinforcing the security of customs control and scanning equipment, and digital solutions in the customs, market surveillance, tax and financial areas developed at national and Union levels.</w:t>
            </w:r>
          </w:p>
        </w:tc>
      </w:tr>
    </w:tbl>
    <w:p w:rsidR="005F0E60" w:rsidRPr="00B76A67" w:rsidP="005F0E60" w14:paraId="427ED564" w14:textId="77777777"/>
    <w:p w:rsidR="005F0E60" w:rsidRPr="00B76A67" w:rsidP="005F0E60" w14:paraId="16CD29FC" w14:textId="77777777">
      <w:pPr>
        <w:pStyle w:val="AMNumberTabs0"/>
        <w:keepNext/>
        <w:rPr>
          <w:lang w:val="en-GB"/>
        </w:rPr>
      </w:pPr>
      <w:r w:rsidRPr="00B76A67">
        <w:rPr>
          <w:lang w:val="en-GB"/>
        </w:rPr>
        <w:t>Amendment</w:t>
      </w:r>
      <w:r w:rsidRPr="00B76A67">
        <w:rPr>
          <w:lang w:val="en-GB"/>
        </w:rPr>
        <w:tab/>
      </w:r>
      <w:r w:rsidRPr="00B76A67">
        <w:rPr>
          <w:lang w:val="en-GB"/>
        </w:rPr>
        <w:tab/>
        <w:t>31</w:t>
      </w:r>
    </w:p>
    <w:p w:rsidR="005F0E60" w:rsidRPr="00B76A67" w:rsidP="005F0E60" w14:paraId="57D0550E" w14:textId="77777777"/>
    <w:p w:rsidR="005F0E60" w:rsidRPr="00B76A67" w:rsidP="005F0E60" w14:paraId="6E5BCFE0" w14:textId="77777777">
      <w:pPr>
        <w:pStyle w:val="NormalBold"/>
        <w:keepNext/>
      </w:pPr>
      <w:r w:rsidRPr="00B76A67">
        <w:t>Proposal for a regulation</w:t>
      </w:r>
    </w:p>
    <w:p w:rsidR="005F0E60" w:rsidRPr="00B76A67" w:rsidP="005F0E60" w14:paraId="5342C3C1" w14:textId="77777777">
      <w:pPr>
        <w:pStyle w:val="NormalBold"/>
      </w:pPr>
      <w:r w:rsidRPr="00B76A67">
        <w:t>Recital 31</w:t>
      </w:r>
    </w:p>
    <w:tbl>
      <w:tblPr>
        <w:tblW w:w="0" w:type="auto"/>
        <w:jc w:val="center"/>
        <w:tblLayout w:type="fixed"/>
        <w:tblCellMar>
          <w:left w:w="340" w:type="dxa"/>
          <w:right w:w="340" w:type="dxa"/>
        </w:tblCellMar>
        <w:tblLook w:val="04A0"/>
      </w:tblPr>
      <w:tblGrid>
        <w:gridCol w:w="4876"/>
        <w:gridCol w:w="4876"/>
      </w:tblGrid>
      <w:tr w14:paraId="51C79C47" w14:textId="77777777" w:rsidTr="00174E28">
        <w:tblPrEx>
          <w:tblW w:w="0" w:type="auto"/>
          <w:jc w:val="center"/>
          <w:tblLayout w:type="fixed"/>
          <w:tblLook w:val="04A0"/>
        </w:tblPrEx>
        <w:trPr>
          <w:jc w:val="center"/>
        </w:trPr>
        <w:tc>
          <w:tcPr>
            <w:tcW w:w="9752" w:type="dxa"/>
            <w:gridSpan w:val="2"/>
          </w:tcPr>
          <w:p w:rsidR="005F0E60" w:rsidRPr="00B76A67" w:rsidP="00174E28" w14:paraId="435C94DC" w14:textId="77777777">
            <w:pPr>
              <w:keepNext/>
            </w:pPr>
          </w:p>
        </w:tc>
      </w:tr>
      <w:tr w14:paraId="0EBBC20E" w14:textId="77777777" w:rsidTr="00174E28">
        <w:tblPrEx>
          <w:tblW w:w="0" w:type="auto"/>
          <w:jc w:val="center"/>
          <w:tblLayout w:type="fixed"/>
          <w:tblLook w:val="04A0"/>
        </w:tblPrEx>
        <w:trPr>
          <w:jc w:val="center"/>
        </w:trPr>
        <w:tc>
          <w:tcPr>
            <w:tcW w:w="4876" w:type="dxa"/>
            <w:hideMark/>
          </w:tcPr>
          <w:p w:rsidR="005F0E60" w:rsidRPr="00B76A67" w:rsidP="00174E28" w14:paraId="71C34042"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A851677" w14:textId="77777777">
            <w:pPr>
              <w:pStyle w:val="ColumnHeading"/>
              <w:keepNext/>
              <w:rPr>
                <w:lang w:val="en-GB"/>
              </w:rPr>
            </w:pPr>
            <w:r w:rsidRPr="00B76A67">
              <w:rPr>
                <w:lang w:val="en-GB"/>
              </w:rPr>
              <w:t>Amendment</w:t>
            </w:r>
          </w:p>
        </w:tc>
      </w:tr>
      <w:tr w14:paraId="585B65BA" w14:textId="77777777" w:rsidTr="00174E28">
        <w:tblPrEx>
          <w:tblW w:w="0" w:type="auto"/>
          <w:jc w:val="center"/>
          <w:tblLayout w:type="fixed"/>
          <w:tblLook w:val="04A0"/>
        </w:tblPrEx>
        <w:trPr>
          <w:jc w:val="center"/>
        </w:trPr>
        <w:tc>
          <w:tcPr>
            <w:tcW w:w="4876" w:type="dxa"/>
            <w:hideMark/>
          </w:tcPr>
          <w:p w:rsidR="005F0E60" w:rsidRPr="00B76A67" w:rsidP="00174E28" w14:paraId="54103900" w14:textId="77777777">
            <w:pPr>
              <w:pStyle w:val="Normal6"/>
              <w:rPr>
                <w:lang w:val="en-GB"/>
              </w:rPr>
            </w:pPr>
            <w:r w:rsidRPr="00B76A67">
              <w:rPr>
                <w:lang w:val="en-GB"/>
              </w:rPr>
              <w:t>(31)</w:t>
            </w:r>
            <w:r w:rsidRPr="00B76A67">
              <w:rPr>
                <w:lang w:val="en-GB"/>
              </w:rPr>
              <w:tab/>
              <w:t>Article 325 TFEU requires the Union and the Member States to counter fraud, corruption and any other illegal activities affecting the financial interests of the Union. The Union should support activities in those fields. In accordance with Council Regulation (EC) No 515/97</w:t>
            </w:r>
            <w:r w:rsidRPr="00B76A67">
              <w:rPr>
                <w:b/>
                <w:i/>
                <w:vertAlign w:val="superscript"/>
                <w:lang w:val="en-GB"/>
              </w:rPr>
              <w:t>25</w:t>
            </w:r>
            <w:r w:rsidRPr="00B76A67">
              <w:rPr>
                <w:lang w:val="en-GB"/>
              </w:rPr>
              <w:t xml:space="preserve"> and Council Decision 2009/917/JHA</w:t>
            </w:r>
            <w:r w:rsidRPr="00B76A67">
              <w:rPr>
                <w:b/>
                <w:i/>
                <w:vertAlign w:val="superscript"/>
                <w:lang w:val="en-GB"/>
              </w:rPr>
              <w:t>26</w:t>
            </w:r>
            <w:r w:rsidRPr="00B76A67">
              <w:rPr>
                <w:lang w:val="en-GB"/>
              </w:rPr>
              <w:t xml:space="preserve"> the Union is to support mutual assistance between the administrative authorities of the Member States and cooperation between the latter and the Commission, to ensure the correct application of the law on customs and agricultural matters. That support covers not only anti-fraud activities in relation to customs fraud but also in relation to illicit trade in the fields of safety and security, health and the protection of the environment and is provided to </w:t>
            </w:r>
            <w:r w:rsidRPr="00B76A67">
              <w:rPr>
                <w:lang w:val="en-GB"/>
              </w:rPr>
              <w:t>a number of</w:t>
            </w:r>
            <w:r w:rsidRPr="00B76A67">
              <w:rPr>
                <w:lang w:val="en-GB"/>
              </w:rPr>
              <w:t xml:space="preserve"> operational activities. Those include the Anti-Fraud Information System (AFIS), an information technology platform which consists of a set of applications operated under a common information system, managed by the Commission. That common information system comprising AFIS and IMS requires stable and predictable financing over the years </w:t>
            </w:r>
            <w:r w:rsidRPr="00B76A67">
              <w:rPr>
                <w:lang w:val="en-GB"/>
              </w:rPr>
              <w:t>in order to</w:t>
            </w:r>
            <w:r w:rsidRPr="00B76A67">
              <w:rPr>
                <w:lang w:val="en-GB"/>
              </w:rPr>
              <w:t xml:space="preserve"> ensure its sustainability, which should be made available under the programme, given the Commission’s legal obligations in that respect and the importance of the system for the protection of the Unions and the Member States economic and financial interests.</w:t>
            </w:r>
          </w:p>
        </w:tc>
        <w:tc>
          <w:tcPr>
            <w:tcW w:w="4876" w:type="dxa"/>
            <w:hideMark/>
          </w:tcPr>
          <w:p w:rsidR="005F0E60" w:rsidRPr="00B76A67" w:rsidP="00174E28" w14:paraId="0D678B65" w14:textId="49673D67">
            <w:pPr>
              <w:pStyle w:val="Normal6"/>
              <w:rPr>
                <w:szCs w:val="24"/>
                <w:lang w:val="en-GB"/>
              </w:rPr>
            </w:pPr>
            <w:r w:rsidRPr="00B76A67">
              <w:rPr>
                <w:lang w:val="en-GB"/>
              </w:rPr>
              <w:t>(31)</w:t>
            </w:r>
            <w:r w:rsidRPr="00B76A67">
              <w:rPr>
                <w:lang w:val="en-GB"/>
              </w:rPr>
              <w:tab/>
              <w:t>Article 325 TFEU requires the Union and the Member States to counter fraud, corruption and any other illegal activities affecting the financial interests of the Union. The Union should support activities in those fields. In accordance with Council Regulation (EC) No 515/97</w:t>
            </w:r>
            <w:r w:rsidRPr="00B76A67" w:rsidR="008E3008">
              <w:rPr>
                <w:b/>
                <w:i/>
                <w:vertAlign w:val="superscript"/>
                <w:lang w:val="en-GB"/>
              </w:rPr>
              <w:t>25</w:t>
            </w:r>
            <w:r w:rsidRPr="00B76A67">
              <w:rPr>
                <w:lang w:val="en-GB"/>
              </w:rPr>
              <w:t xml:space="preserve"> and Council Decision 2009/917/JHA</w:t>
            </w:r>
            <w:r w:rsidRPr="00B76A67" w:rsidR="008E3008">
              <w:rPr>
                <w:b/>
                <w:i/>
                <w:vertAlign w:val="superscript"/>
                <w:lang w:val="en-GB"/>
              </w:rPr>
              <w:t>26</w:t>
            </w:r>
            <w:r w:rsidRPr="00B76A67">
              <w:rPr>
                <w:lang w:val="en-GB"/>
              </w:rPr>
              <w:t xml:space="preserve"> the Union is to support mutual assistance between the administrative authorities of the Member States and cooperation between the latter and the Commission, </w:t>
            </w:r>
            <w:r w:rsidRPr="00B76A67">
              <w:rPr>
                <w:b/>
                <w:i/>
                <w:lang w:val="en-GB"/>
              </w:rPr>
              <w:t>and Union bodies and agencies, including the EPPO, where appropriate, in respect of those Member States participating in enhanced cooperation pursuant to Council Regulation (EU) 2017/1939,</w:t>
            </w:r>
            <w:r w:rsidRPr="00B76A67">
              <w:rPr>
                <w:lang w:val="en-GB"/>
              </w:rPr>
              <w:t xml:space="preserve"> to ensure the correct application of the law on customs</w:t>
            </w:r>
            <w:r w:rsidRPr="00B76A67">
              <w:rPr>
                <w:b/>
                <w:i/>
                <w:lang w:val="en-GB"/>
              </w:rPr>
              <w:t>, tax</w:t>
            </w:r>
            <w:r w:rsidRPr="00B76A67">
              <w:rPr>
                <w:lang w:val="en-GB"/>
              </w:rPr>
              <w:t xml:space="preserve"> and agricultural matters. That support covers not only anti-fraud activities in relation to </w:t>
            </w:r>
            <w:r w:rsidRPr="00B76A67">
              <w:rPr>
                <w:b/>
                <w:i/>
                <w:lang w:val="en-GB"/>
              </w:rPr>
              <w:t>combating</w:t>
            </w:r>
            <w:r w:rsidRPr="00B76A67">
              <w:rPr>
                <w:lang w:val="en-GB"/>
              </w:rPr>
              <w:t xml:space="preserve"> customs fraud </w:t>
            </w:r>
            <w:r w:rsidRPr="00B76A67">
              <w:rPr>
                <w:b/>
                <w:i/>
                <w:lang w:val="en-GB"/>
              </w:rPr>
              <w:t>and tax fraud,</w:t>
            </w:r>
            <w:r w:rsidRPr="00B76A67">
              <w:rPr>
                <w:lang w:val="en-GB"/>
              </w:rPr>
              <w:t xml:space="preserve"> but also in relation to illicit trade in the fields of safety and security, health and the protection of the environment and is provided to </w:t>
            </w:r>
            <w:r w:rsidRPr="00B76A67">
              <w:rPr>
                <w:lang w:val="en-GB"/>
              </w:rPr>
              <w:t>a number of</w:t>
            </w:r>
            <w:r w:rsidRPr="00B76A67">
              <w:rPr>
                <w:lang w:val="en-GB"/>
              </w:rPr>
              <w:t xml:space="preserve"> operational activities. Those include the Anti-Fraud Information System (AFIS), an information technology platform which consists of a set of applications operated under a common information system, managed by the Commission</w:t>
            </w:r>
            <w:r w:rsidRPr="00B76A67">
              <w:rPr>
                <w:b/>
                <w:i/>
                <w:lang w:val="en-GB"/>
              </w:rPr>
              <w:t>, aimed to exchange fraud-related information between the competent national and EU administrations in a timely and secure manner and to store and analyse relevant data</w:t>
            </w:r>
            <w:r w:rsidRPr="00B76A67">
              <w:rPr>
                <w:lang w:val="en-GB"/>
              </w:rPr>
              <w:t>. That common information system comprising AFIS and IMS</w:t>
            </w:r>
            <w:r w:rsidRPr="00B76A67">
              <w:rPr>
                <w:b/>
                <w:i/>
                <w:lang w:val="en-GB"/>
              </w:rPr>
              <w:t>, dedicated to report to the Commission irregularities detected in areas where the EU provides financial support,</w:t>
            </w:r>
            <w:r w:rsidRPr="00B76A67">
              <w:rPr>
                <w:lang w:val="en-GB"/>
              </w:rPr>
              <w:t xml:space="preserve"> requires stable and predictable financing over the years in order to ensure its sustainability, which should be made available under the programme, given the Commission’s legal obligations in that respect and the importance of the system for the protection </w:t>
            </w:r>
            <w:r w:rsidRPr="00B76A67">
              <w:rPr>
                <w:lang w:val="en-GB"/>
              </w:rPr>
              <w:t>of the Unions and the Member States economic and financial interests.</w:t>
            </w:r>
          </w:p>
        </w:tc>
      </w:tr>
      <w:tr w14:paraId="79D1BA40" w14:textId="77777777" w:rsidTr="00174E28">
        <w:tblPrEx>
          <w:tblW w:w="0" w:type="auto"/>
          <w:jc w:val="center"/>
          <w:tblLayout w:type="fixed"/>
          <w:tblLook w:val="04A0"/>
        </w:tblPrEx>
        <w:trPr>
          <w:jc w:val="center"/>
        </w:trPr>
        <w:tc>
          <w:tcPr>
            <w:tcW w:w="4876" w:type="dxa"/>
            <w:hideMark/>
          </w:tcPr>
          <w:p w:rsidR="005F0E60" w:rsidRPr="00B76A67" w:rsidP="00174E28" w14:paraId="455A67B6" w14:textId="77777777">
            <w:pPr>
              <w:pStyle w:val="Normal6"/>
              <w:rPr>
                <w:lang w:val="en-GB"/>
              </w:rPr>
            </w:pPr>
            <w:r w:rsidRPr="00B76A67">
              <w:rPr>
                <w:lang w:val="en-GB"/>
              </w:rPr>
              <w:t>__________________</w:t>
            </w:r>
          </w:p>
        </w:tc>
        <w:tc>
          <w:tcPr>
            <w:tcW w:w="4876" w:type="dxa"/>
            <w:hideMark/>
          </w:tcPr>
          <w:p w:rsidR="005F0E60" w:rsidRPr="00B76A67" w:rsidP="00174E28" w14:paraId="38499479" w14:textId="77777777">
            <w:pPr>
              <w:pStyle w:val="Normal6"/>
              <w:rPr>
                <w:szCs w:val="24"/>
                <w:lang w:val="en-GB"/>
              </w:rPr>
            </w:pPr>
            <w:r w:rsidRPr="00B76A67">
              <w:rPr>
                <w:lang w:val="en-GB"/>
              </w:rPr>
              <w:t>__________________</w:t>
            </w:r>
          </w:p>
        </w:tc>
      </w:tr>
      <w:tr w14:paraId="46322BA8" w14:textId="77777777" w:rsidTr="00174E28">
        <w:tblPrEx>
          <w:tblW w:w="0" w:type="auto"/>
          <w:jc w:val="center"/>
          <w:tblLayout w:type="fixed"/>
          <w:tblLook w:val="04A0"/>
        </w:tblPrEx>
        <w:trPr>
          <w:jc w:val="center"/>
        </w:trPr>
        <w:tc>
          <w:tcPr>
            <w:tcW w:w="4876" w:type="dxa"/>
            <w:hideMark/>
          </w:tcPr>
          <w:p w:rsidR="005F0E60" w:rsidRPr="00B76A67" w:rsidP="00174E28" w14:paraId="7DE31059" w14:textId="3E05CB4D">
            <w:pPr>
              <w:pStyle w:val="Normal6"/>
              <w:rPr>
                <w:lang w:val="en-GB"/>
              </w:rPr>
            </w:pPr>
            <w:r w:rsidRPr="00B76A67">
              <w:rPr>
                <w:vertAlign w:val="superscript"/>
                <w:lang w:val="en-GB"/>
              </w:rPr>
              <w:t>25</w:t>
            </w:r>
            <w:r w:rsidRPr="00B76A67">
              <w:rPr>
                <w:lang w:val="en-GB"/>
              </w:rPr>
              <w:t xml:space="preserve"> Council Regulation (EC) No 515/97 of 13 March 1997 on mutual assistance between the administrative authorities of the Member States and cooperation between the latter and the Commission to ensure the correct application of the law on customs and agricultural matters (OJ L 82, 22/03/1997, p. 1, ELI: </w:t>
            </w:r>
            <w:hyperlink r:id="rId21" w:history="1">
              <w:r w:rsidRPr="00B76A67" w:rsidR="00014C4A">
                <w:rPr>
                  <w:rStyle w:val="Hyperlink"/>
                  <w:lang w:val="en-GB"/>
                </w:rPr>
                <w:t>http://data.europa.eu/eli/reg/1997/515/oj</w:t>
              </w:r>
            </w:hyperlink>
            <w:r w:rsidRPr="00B76A67">
              <w:rPr>
                <w:lang w:val="en-GB"/>
              </w:rPr>
              <w:t>).</w:t>
            </w:r>
          </w:p>
        </w:tc>
        <w:tc>
          <w:tcPr>
            <w:tcW w:w="4876" w:type="dxa"/>
            <w:hideMark/>
          </w:tcPr>
          <w:p w:rsidR="005F0E60" w:rsidRPr="00B76A67" w:rsidP="00174E28" w14:paraId="0AF72424" w14:textId="7120A1D5">
            <w:pPr>
              <w:pStyle w:val="Normal6"/>
              <w:rPr>
                <w:szCs w:val="24"/>
                <w:lang w:val="en-GB"/>
              </w:rPr>
            </w:pPr>
            <w:r w:rsidRPr="00B76A67">
              <w:rPr>
                <w:vertAlign w:val="superscript"/>
                <w:lang w:val="en-GB"/>
              </w:rPr>
              <w:t>25</w:t>
            </w:r>
            <w:r w:rsidRPr="00B76A67">
              <w:rPr>
                <w:lang w:val="en-GB"/>
              </w:rPr>
              <w:t xml:space="preserve"> Council Regulation (EC) No 515/97 of 13 March 1997 on mutual assistance between the administrative authorities of the Member States and cooperation between the latter and the Commission to ensure the correct application of the law on customs and agricultural matters (OJ L 82, 22/03/1997, p. 1, ELI: </w:t>
            </w:r>
            <w:hyperlink r:id="rId21" w:history="1">
              <w:r w:rsidRPr="00B76A67" w:rsidR="00014C4A">
                <w:rPr>
                  <w:rStyle w:val="Hyperlink"/>
                  <w:lang w:val="en-GB"/>
                </w:rPr>
                <w:t>http://data.europa.eu/eli/reg/1997/515/oj</w:t>
              </w:r>
            </w:hyperlink>
            <w:r w:rsidRPr="00B76A67">
              <w:rPr>
                <w:lang w:val="en-GB"/>
              </w:rPr>
              <w:t>).</w:t>
            </w:r>
          </w:p>
        </w:tc>
      </w:tr>
      <w:tr w14:paraId="216D47F1" w14:textId="77777777" w:rsidTr="00174E28">
        <w:tblPrEx>
          <w:tblW w:w="0" w:type="auto"/>
          <w:jc w:val="center"/>
          <w:tblLayout w:type="fixed"/>
          <w:tblLook w:val="04A0"/>
        </w:tblPrEx>
        <w:trPr>
          <w:jc w:val="center"/>
        </w:trPr>
        <w:tc>
          <w:tcPr>
            <w:tcW w:w="4876" w:type="dxa"/>
            <w:hideMark/>
          </w:tcPr>
          <w:p w:rsidR="005F0E60" w:rsidRPr="00B76A67" w:rsidP="00174E28" w14:paraId="0DC196D0" w14:textId="16FDFF93">
            <w:pPr>
              <w:pStyle w:val="Normal6"/>
              <w:rPr>
                <w:lang w:val="en-GB"/>
              </w:rPr>
            </w:pPr>
            <w:r w:rsidRPr="00B76A67">
              <w:rPr>
                <w:vertAlign w:val="superscript"/>
                <w:lang w:val="en-GB"/>
              </w:rPr>
              <w:t>26</w:t>
            </w:r>
            <w:r w:rsidRPr="00B76A67">
              <w:rPr>
                <w:lang w:val="en-GB"/>
              </w:rPr>
              <w:t xml:space="preserve"> Council Decision 2009/917/JHA of 30 November 2009 on the use of information technology for customs purposes (OJ L 323, 10.12.2009, p. 23, ELI: </w:t>
            </w:r>
            <w:hyperlink r:id="rId22" w:history="1">
              <w:r w:rsidRPr="00B76A67" w:rsidR="00014C4A">
                <w:rPr>
                  <w:rStyle w:val="Hyperlink"/>
                  <w:lang w:val="en-GB"/>
                </w:rPr>
                <w:t>http://data.europa.eu/eli/dec/2009/917/oj</w:t>
              </w:r>
            </w:hyperlink>
            <w:r w:rsidRPr="00B76A67">
              <w:rPr>
                <w:lang w:val="en-GB"/>
              </w:rPr>
              <w:t>).</w:t>
            </w:r>
          </w:p>
        </w:tc>
        <w:tc>
          <w:tcPr>
            <w:tcW w:w="4876" w:type="dxa"/>
            <w:hideMark/>
          </w:tcPr>
          <w:p w:rsidR="005F0E60" w:rsidRPr="00B76A67" w:rsidP="00174E28" w14:paraId="56C367AD" w14:textId="59834380">
            <w:pPr>
              <w:pStyle w:val="Normal6"/>
              <w:rPr>
                <w:szCs w:val="24"/>
                <w:lang w:val="en-GB"/>
              </w:rPr>
            </w:pPr>
            <w:r w:rsidRPr="00B76A67">
              <w:rPr>
                <w:vertAlign w:val="superscript"/>
                <w:lang w:val="en-GB"/>
              </w:rPr>
              <w:t>26</w:t>
            </w:r>
            <w:r w:rsidRPr="00B76A67">
              <w:rPr>
                <w:lang w:val="en-GB"/>
              </w:rPr>
              <w:t xml:space="preserve"> Council Decision 2009/917/JHA of 30 November 2009 on the use of information technology for customs purposes (OJ L 323, 10.12.2009, p. 23, ELI: </w:t>
            </w:r>
            <w:hyperlink r:id="rId22" w:history="1">
              <w:r w:rsidRPr="00B76A67" w:rsidR="00014C4A">
                <w:rPr>
                  <w:rStyle w:val="Hyperlink"/>
                  <w:lang w:val="en-GB"/>
                </w:rPr>
                <w:t>http://data.europa.eu/eli/dec/2009/917/oj</w:t>
              </w:r>
            </w:hyperlink>
            <w:r w:rsidRPr="00B76A67">
              <w:rPr>
                <w:lang w:val="en-GB"/>
              </w:rPr>
              <w:t>).</w:t>
            </w:r>
          </w:p>
        </w:tc>
      </w:tr>
    </w:tbl>
    <w:p w:rsidR="005F0E60" w:rsidRPr="00B76A67" w:rsidP="005F0E60" w14:paraId="786DB832" w14:textId="77777777"/>
    <w:p w:rsidR="005F0E60" w:rsidRPr="00B76A67" w:rsidP="005F0E60" w14:paraId="24405997" w14:textId="77777777">
      <w:pPr>
        <w:pStyle w:val="AMNumberTabs0"/>
        <w:keepNext/>
        <w:rPr>
          <w:lang w:val="en-GB"/>
        </w:rPr>
      </w:pPr>
      <w:r w:rsidRPr="00B76A67">
        <w:rPr>
          <w:lang w:val="en-GB"/>
        </w:rPr>
        <w:t>Amendment</w:t>
      </w:r>
      <w:r w:rsidRPr="00B76A67">
        <w:rPr>
          <w:lang w:val="en-GB"/>
        </w:rPr>
        <w:tab/>
      </w:r>
      <w:r w:rsidRPr="00B76A67">
        <w:rPr>
          <w:lang w:val="en-GB"/>
        </w:rPr>
        <w:tab/>
        <w:t>32</w:t>
      </w:r>
    </w:p>
    <w:p w:rsidR="005F0E60" w:rsidRPr="00B76A67" w:rsidP="005F0E60" w14:paraId="53B9C069" w14:textId="77777777"/>
    <w:p w:rsidR="005F0E60" w:rsidRPr="00B76A67" w:rsidP="005F0E60" w14:paraId="18174BB9" w14:textId="77777777">
      <w:pPr>
        <w:pStyle w:val="NormalBold"/>
        <w:keepNext/>
      </w:pPr>
      <w:r w:rsidRPr="00B76A67">
        <w:t>Proposal for a regulation</w:t>
      </w:r>
    </w:p>
    <w:p w:rsidR="005F0E60" w:rsidRPr="00B76A67" w:rsidP="005F0E60" w14:paraId="50C0A7F0" w14:textId="77777777">
      <w:pPr>
        <w:pStyle w:val="NormalBold"/>
      </w:pPr>
      <w:r w:rsidRPr="00B76A67">
        <w:t>Recital 32</w:t>
      </w:r>
    </w:p>
    <w:tbl>
      <w:tblPr>
        <w:tblW w:w="0" w:type="auto"/>
        <w:jc w:val="center"/>
        <w:tblLayout w:type="fixed"/>
        <w:tblCellMar>
          <w:left w:w="340" w:type="dxa"/>
          <w:right w:w="340" w:type="dxa"/>
        </w:tblCellMar>
        <w:tblLook w:val="04A0"/>
      </w:tblPr>
      <w:tblGrid>
        <w:gridCol w:w="4876"/>
        <w:gridCol w:w="4876"/>
      </w:tblGrid>
      <w:tr w14:paraId="74ABDDBD" w14:textId="77777777" w:rsidTr="00174E28">
        <w:tblPrEx>
          <w:tblW w:w="0" w:type="auto"/>
          <w:jc w:val="center"/>
          <w:tblLayout w:type="fixed"/>
          <w:tblLook w:val="04A0"/>
        </w:tblPrEx>
        <w:trPr>
          <w:jc w:val="center"/>
        </w:trPr>
        <w:tc>
          <w:tcPr>
            <w:tcW w:w="9752" w:type="dxa"/>
            <w:gridSpan w:val="2"/>
          </w:tcPr>
          <w:p w:rsidR="005F0E60" w:rsidRPr="00B76A67" w:rsidP="00174E28" w14:paraId="09F770B7" w14:textId="77777777">
            <w:pPr>
              <w:keepNext/>
            </w:pPr>
          </w:p>
        </w:tc>
      </w:tr>
      <w:tr w14:paraId="19CE1871" w14:textId="77777777" w:rsidTr="00174E28">
        <w:tblPrEx>
          <w:tblW w:w="0" w:type="auto"/>
          <w:jc w:val="center"/>
          <w:tblLayout w:type="fixed"/>
          <w:tblLook w:val="04A0"/>
        </w:tblPrEx>
        <w:trPr>
          <w:jc w:val="center"/>
        </w:trPr>
        <w:tc>
          <w:tcPr>
            <w:tcW w:w="4876" w:type="dxa"/>
            <w:hideMark/>
          </w:tcPr>
          <w:p w:rsidR="005F0E60" w:rsidRPr="00B76A67" w:rsidP="00174E28" w14:paraId="0066A3E2"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CA9D144" w14:textId="77777777">
            <w:pPr>
              <w:pStyle w:val="ColumnHeading"/>
              <w:keepNext/>
              <w:rPr>
                <w:lang w:val="en-GB"/>
              </w:rPr>
            </w:pPr>
            <w:r w:rsidRPr="00B76A67">
              <w:rPr>
                <w:lang w:val="en-GB"/>
              </w:rPr>
              <w:t>Amendment</w:t>
            </w:r>
          </w:p>
        </w:tc>
      </w:tr>
      <w:tr w14:paraId="28D59D57" w14:textId="77777777" w:rsidTr="00174E28">
        <w:tblPrEx>
          <w:tblW w:w="0" w:type="auto"/>
          <w:jc w:val="center"/>
          <w:tblLayout w:type="fixed"/>
          <w:tblLook w:val="04A0"/>
        </w:tblPrEx>
        <w:trPr>
          <w:jc w:val="center"/>
        </w:trPr>
        <w:tc>
          <w:tcPr>
            <w:tcW w:w="4876" w:type="dxa"/>
            <w:hideMark/>
          </w:tcPr>
          <w:p w:rsidR="005F0E60" w:rsidRPr="00B76A67" w:rsidP="00174E28" w14:paraId="128C56C9" w14:textId="77777777">
            <w:pPr>
              <w:pStyle w:val="Normal6"/>
              <w:rPr>
                <w:lang w:val="en-GB"/>
              </w:rPr>
            </w:pPr>
            <w:r w:rsidRPr="00B76A67">
              <w:rPr>
                <w:lang w:val="en-GB"/>
              </w:rPr>
              <w:t>(32)</w:t>
            </w:r>
            <w:r w:rsidRPr="00B76A67">
              <w:rPr>
                <w:lang w:val="en-GB"/>
              </w:rPr>
              <w:tab/>
              <w:t>Third countries which are members of the European Economic Area (‘EEA’) may participate in the programme in the framework of the cooperation established under the Agreement on the EEA</w:t>
            </w:r>
            <w:r w:rsidRPr="00B76A67">
              <w:rPr>
                <w:b/>
                <w:i/>
                <w:vertAlign w:val="superscript"/>
                <w:lang w:val="en-GB"/>
              </w:rPr>
              <w:t>27</w:t>
            </w:r>
            <w:r w:rsidRPr="00B76A67">
              <w:rPr>
                <w:lang w:val="en-GB"/>
              </w:rPr>
              <w:t xml:space="preserve"> ,</w:t>
            </w:r>
            <w:r w:rsidRPr="00B76A67">
              <w:rPr>
                <w:lang w:val="en-GB"/>
              </w:rPr>
              <w:t xml:space="preserve"> which provides for the association to the programmes on the basis of a decision adopted under that Agreement. Third countries may also participate </w:t>
            </w:r>
            <w:r w:rsidRPr="00B76A67">
              <w:rPr>
                <w:lang w:val="en-GB"/>
              </w:rPr>
              <w:t>on the basis of</w:t>
            </w:r>
            <w:r w:rsidRPr="00B76A67">
              <w:rPr>
                <w:lang w:val="en-GB"/>
              </w:rPr>
              <w:t xml:space="preserve"> other legal instruments. Third countries should be required to grant the necessary rights and access required for the authorising officer responsible, OLAF and </w:t>
            </w:r>
            <w:r w:rsidRPr="00B76A67">
              <w:rPr>
                <w:b/>
                <w:bCs/>
                <w:i/>
                <w:iCs/>
                <w:lang w:val="en-GB"/>
              </w:rPr>
              <w:t>the Court of Auditors</w:t>
            </w:r>
            <w:r w:rsidRPr="00B76A67">
              <w:rPr>
                <w:lang w:val="en-GB"/>
              </w:rPr>
              <w:t xml:space="preserve"> to comprehensively exercise their respective competences.</w:t>
            </w:r>
          </w:p>
        </w:tc>
        <w:tc>
          <w:tcPr>
            <w:tcW w:w="4876" w:type="dxa"/>
            <w:hideMark/>
          </w:tcPr>
          <w:p w:rsidR="005F0E60" w:rsidRPr="00B76A67" w:rsidP="00174E28" w14:paraId="2CEA052F" w14:textId="72580AA2">
            <w:pPr>
              <w:pStyle w:val="Normal6"/>
              <w:rPr>
                <w:szCs w:val="24"/>
                <w:lang w:val="en-GB"/>
              </w:rPr>
            </w:pPr>
            <w:r w:rsidRPr="00B76A67">
              <w:rPr>
                <w:lang w:val="en-GB"/>
              </w:rPr>
              <w:t>(32)</w:t>
            </w:r>
            <w:r w:rsidRPr="00B76A67">
              <w:rPr>
                <w:lang w:val="en-GB"/>
              </w:rPr>
              <w:tab/>
              <w:t>Third countries which are members of the European Economic Area (‘EEA’) may participate in the programme in the framework of the cooperation established under the Agreement on the EEA</w:t>
            </w:r>
            <w:r w:rsidRPr="00B76A67" w:rsidR="008E3008">
              <w:rPr>
                <w:b/>
                <w:i/>
                <w:vertAlign w:val="superscript"/>
                <w:lang w:val="en-GB"/>
              </w:rPr>
              <w:t>27</w:t>
            </w:r>
            <w:r w:rsidRPr="00B76A67">
              <w:rPr>
                <w:lang w:val="en-GB"/>
              </w:rPr>
              <w:t xml:space="preserve">, which provides for the association to the programmes </w:t>
            </w:r>
            <w:r w:rsidRPr="00B76A67">
              <w:rPr>
                <w:lang w:val="en-GB"/>
              </w:rPr>
              <w:t>on the basis of</w:t>
            </w:r>
            <w:r w:rsidRPr="00B76A67">
              <w:rPr>
                <w:lang w:val="en-GB"/>
              </w:rPr>
              <w:t xml:space="preserve"> a decision adopted under that Agreement. Third countries may also participate </w:t>
            </w:r>
            <w:r w:rsidRPr="00B76A67">
              <w:rPr>
                <w:lang w:val="en-GB"/>
              </w:rPr>
              <w:t>on the basis of</w:t>
            </w:r>
            <w:r w:rsidRPr="00B76A67">
              <w:rPr>
                <w:lang w:val="en-GB"/>
              </w:rPr>
              <w:t xml:space="preserve"> other legal instruments. Third countries should be required to grant the necessary rights and access required for the authorising officer responsible, OLAF and </w:t>
            </w:r>
            <w:r w:rsidRPr="00B76A67">
              <w:rPr>
                <w:b/>
                <w:bCs/>
                <w:i/>
                <w:iCs/>
                <w:lang w:val="en-GB"/>
              </w:rPr>
              <w:t>ECA</w:t>
            </w:r>
            <w:r w:rsidRPr="00B76A67">
              <w:rPr>
                <w:lang w:val="en-GB"/>
              </w:rPr>
              <w:t xml:space="preserve"> to comprehensively exercise their respective competences. </w:t>
            </w:r>
            <w:r w:rsidRPr="00B76A67">
              <w:rPr>
                <w:b/>
                <w:i/>
                <w:lang w:val="en-GB"/>
              </w:rPr>
              <w:t xml:space="preserve">To ensure a fair balance of overall costs, the financial contributions of all third countries participating in the programme will be set out in the association agreements for participation and establish both an operational contribution and a participation fee. The financial contributions should be calculated following a GDP-based approach, which </w:t>
            </w:r>
            <w:r w:rsidRPr="00B76A67">
              <w:rPr>
                <w:b/>
                <w:i/>
                <w:lang w:val="en-GB"/>
              </w:rPr>
              <w:t>ensures financial contributions are fair, proportionate and predictable, while reflecting each country’s income level as well as its geographical and political proximity to the Union.</w:t>
            </w:r>
          </w:p>
        </w:tc>
      </w:tr>
      <w:tr w14:paraId="468FD6AA" w14:textId="77777777" w:rsidTr="00174E28">
        <w:tblPrEx>
          <w:tblW w:w="0" w:type="auto"/>
          <w:jc w:val="center"/>
          <w:tblLayout w:type="fixed"/>
          <w:tblLook w:val="04A0"/>
        </w:tblPrEx>
        <w:trPr>
          <w:jc w:val="center"/>
        </w:trPr>
        <w:tc>
          <w:tcPr>
            <w:tcW w:w="4876" w:type="dxa"/>
            <w:hideMark/>
          </w:tcPr>
          <w:p w:rsidR="005F0E60" w:rsidRPr="00B76A67" w:rsidP="00174E28" w14:paraId="2601CE1A" w14:textId="77777777">
            <w:pPr>
              <w:pStyle w:val="Normal6"/>
              <w:rPr>
                <w:lang w:val="en-GB"/>
              </w:rPr>
            </w:pPr>
            <w:r w:rsidRPr="00B76A67">
              <w:rPr>
                <w:lang w:val="en-GB"/>
              </w:rPr>
              <w:t>__________________</w:t>
            </w:r>
          </w:p>
        </w:tc>
        <w:tc>
          <w:tcPr>
            <w:tcW w:w="4876" w:type="dxa"/>
            <w:hideMark/>
          </w:tcPr>
          <w:p w:rsidR="005F0E60" w:rsidRPr="00B76A67" w:rsidP="00174E28" w14:paraId="2E4C7777" w14:textId="77777777">
            <w:pPr>
              <w:pStyle w:val="Normal6"/>
              <w:rPr>
                <w:szCs w:val="24"/>
                <w:lang w:val="en-GB"/>
              </w:rPr>
            </w:pPr>
            <w:r w:rsidRPr="00B76A67">
              <w:rPr>
                <w:lang w:val="en-GB"/>
              </w:rPr>
              <w:t>__________________</w:t>
            </w:r>
          </w:p>
        </w:tc>
      </w:tr>
      <w:tr w14:paraId="147BB970" w14:textId="77777777" w:rsidTr="00174E28">
        <w:tblPrEx>
          <w:tblW w:w="0" w:type="auto"/>
          <w:jc w:val="center"/>
          <w:tblLayout w:type="fixed"/>
          <w:tblLook w:val="04A0"/>
        </w:tblPrEx>
        <w:trPr>
          <w:jc w:val="center"/>
        </w:trPr>
        <w:tc>
          <w:tcPr>
            <w:tcW w:w="4876" w:type="dxa"/>
            <w:hideMark/>
          </w:tcPr>
          <w:p w:rsidR="005F0E60" w:rsidRPr="00B76A67" w:rsidP="00174E28" w14:paraId="172B07B6" w14:textId="5808FA30">
            <w:pPr>
              <w:pStyle w:val="Normal6"/>
              <w:rPr>
                <w:lang w:val="fi-FI"/>
              </w:rPr>
            </w:pPr>
            <w:r w:rsidRPr="00B76A67">
              <w:rPr>
                <w:vertAlign w:val="superscript"/>
                <w:lang w:val="fi-FI"/>
              </w:rPr>
              <w:t>27</w:t>
            </w:r>
            <w:r w:rsidRPr="00B76A67">
              <w:rPr>
                <w:lang w:val="fi-FI"/>
              </w:rPr>
              <w:t xml:space="preserve"> OJ L 1, 3.1.1994, p. 3, ELI: </w:t>
            </w:r>
            <w:hyperlink r:id="rId23" w:history="1">
              <w:r w:rsidRPr="00B76A67" w:rsidR="00014C4A">
                <w:rPr>
                  <w:rStyle w:val="Hyperlink"/>
                  <w:lang w:val="fi-FI"/>
                </w:rPr>
                <w:t>http://data.europa.eu/eli/agree_internation/1994/1/oj</w:t>
              </w:r>
            </w:hyperlink>
            <w:r w:rsidRPr="00B76A67">
              <w:rPr>
                <w:lang w:val="fi-FI"/>
              </w:rPr>
              <w:t>.</w:t>
            </w:r>
          </w:p>
        </w:tc>
        <w:tc>
          <w:tcPr>
            <w:tcW w:w="4876" w:type="dxa"/>
            <w:hideMark/>
          </w:tcPr>
          <w:p w:rsidR="005F0E60" w:rsidRPr="00B76A67" w:rsidP="00174E28" w14:paraId="68D37D53" w14:textId="52B840A8">
            <w:pPr>
              <w:pStyle w:val="Normal6"/>
              <w:rPr>
                <w:szCs w:val="24"/>
                <w:lang w:val="fi-FI"/>
              </w:rPr>
            </w:pPr>
            <w:r w:rsidRPr="00B76A67">
              <w:rPr>
                <w:vertAlign w:val="superscript"/>
                <w:lang w:val="fi-FI"/>
              </w:rPr>
              <w:t>27</w:t>
            </w:r>
            <w:r w:rsidRPr="00B76A67">
              <w:rPr>
                <w:lang w:val="fi-FI"/>
              </w:rPr>
              <w:t xml:space="preserve"> OJ L 1, 3.1.1994, p. 3, ELI: </w:t>
            </w:r>
            <w:hyperlink r:id="rId23" w:history="1">
              <w:r w:rsidRPr="00B76A67" w:rsidR="00014C4A">
                <w:rPr>
                  <w:rStyle w:val="Hyperlink"/>
                  <w:lang w:val="fi-FI"/>
                </w:rPr>
                <w:t>http://data.europa.eu/eli/agree_internation/1994/1/oj</w:t>
              </w:r>
            </w:hyperlink>
            <w:r w:rsidRPr="00B76A67">
              <w:rPr>
                <w:lang w:val="fi-FI"/>
              </w:rPr>
              <w:t>.</w:t>
            </w:r>
          </w:p>
        </w:tc>
      </w:tr>
    </w:tbl>
    <w:p w:rsidR="005F0E60" w:rsidRPr="00B76A67" w:rsidP="005F0E60" w14:paraId="6985C0D2" w14:textId="77777777">
      <w:pPr>
        <w:rPr>
          <w:lang w:val="fi-FI"/>
        </w:rPr>
      </w:pPr>
    </w:p>
    <w:p w:rsidR="005F0E60" w:rsidRPr="00B76A67" w:rsidP="005F0E60" w14:paraId="4B432EE6" w14:textId="77777777">
      <w:pPr>
        <w:pStyle w:val="AMNumberTabs0"/>
        <w:keepNext/>
        <w:rPr>
          <w:lang w:val="en-GB"/>
        </w:rPr>
      </w:pPr>
      <w:r w:rsidRPr="00B76A67">
        <w:rPr>
          <w:lang w:val="en-GB"/>
        </w:rPr>
        <w:t>Amendment</w:t>
      </w:r>
      <w:r w:rsidRPr="00B76A67">
        <w:rPr>
          <w:lang w:val="en-GB"/>
        </w:rPr>
        <w:tab/>
      </w:r>
      <w:r w:rsidRPr="00B76A67">
        <w:rPr>
          <w:lang w:val="en-GB"/>
        </w:rPr>
        <w:tab/>
        <w:t>33</w:t>
      </w:r>
    </w:p>
    <w:p w:rsidR="005F0E60" w:rsidRPr="00B76A67" w:rsidP="005F0E60" w14:paraId="6B6B1BFF" w14:textId="77777777"/>
    <w:p w:rsidR="005F0E60" w:rsidRPr="00B76A67" w:rsidP="005F0E60" w14:paraId="071DFBCD" w14:textId="77777777">
      <w:pPr>
        <w:pStyle w:val="NormalBold"/>
        <w:keepNext/>
      </w:pPr>
      <w:r w:rsidRPr="00B76A67">
        <w:t>Proposal for a regulation</w:t>
      </w:r>
    </w:p>
    <w:p w:rsidR="005F0E60" w:rsidRPr="00B76A67" w:rsidP="005F0E60" w14:paraId="2451AC2F" w14:textId="77777777">
      <w:pPr>
        <w:pStyle w:val="NormalBold"/>
      </w:pPr>
      <w:r w:rsidRPr="00B76A67">
        <w:t>Recital 33</w:t>
      </w:r>
    </w:p>
    <w:tbl>
      <w:tblPr>
        <w:tblW w:w="0" w:type="auto"/>
        <w:jc w:val="center"/>
        <w:tblLayout w:type="fixed"/>
        <w:tblCellMar>
          <w:left w:w="340" w:type="dxa"/>
          <w:right w:w="340" w:type="dxa"/>
        </w:tblCellMar>
        <w:tblLook w:val="04A0"/>
      </w:tblPr>
      <w:tblGrid>
        <w:gridCol w:w="4876"/>
        <w:gridCol w:w="4876"/>
      </w:tblGrid>
      <w:tr w14:paraId="06DCBF86" w14:textId="77777777" w:rsidTr="00174E28">
        <w:tblPrEx>
          <w:tblW w:w="0" w:type="auto"/>
          <w:jc w:val="center"/>
          <w:tblLayout w:type="fixed"/>
          <w:tblLook w:val="04A0"/>
        </w:tblPrEx>
        <w:trPr>
          <w:jc w:val="center"/>
        </w:trPr>
        <w:tc>
          <w:tcPr>
            <w:tcW w:w="9752" w:type="dxa"/>
            <w:gridSpan w:val="2"/>
          </w:tcPr>
          <w:p w:rsidR="005F0E60" w:rsidRPr="00B76A67" w:rsidP="00174E28" w14:paraId="6C475034" w14:textId="77777777">
            <w:pPr>
              <w:keepNext/>
            </w:pPr>
          </w:p>
        </w:tc>
      </w:tr>
      <w:tr w14:paraId="69036257" w14:textId="77777777" w:rsidTr="00174E28">
        <w:tblPrEx>
          <w:tblW w:w="0" w:type="auto"/>
          <w:jc w:val="center"/>
          <w:tblLayout w:type="fixed"/>
          <w:tblLook w:val="04A0"/>
        </w:tblPrEx>
        <w:trPr>
          <w:jc w:val="center"/>
        </w:trPr>
        <w:tc>
          <w:tcPr>
            <w:tcW w:w="4876" w:type="dxa"/>
            <w:hideMark/>
          </w:tcPr>
          <w:p w:rsidR="005F0E60" w:rsidRPr="00B76A67" w:rsidP="00174E28" w14:paraId="5DAC290E"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0AFF2D3" w14:textId="77777777">
            <w:pPr>
              <w:pStyle w:val="ColumnHeading"/>
              <w:keepNext/>
              <w:rPr>
                <w:lang w:val="en-GB"/>
              </w:rPr>
            </w:pPr>
            <w:r w:rsidRPr="00B76A67">
              <w:rPr>
                <w:lang w:val="en-GB"/>
              </w:rPr>
              <w:t>Amendment</w:t>
            </w:r>
          </w:p>
        </w:tc>
      </w:tr>
      <w:tr w14:paraId="1771F7A9" w14:textId="77777777" w:rsidTr="00174E28">
        <w:tblPrEx>
          <w:tblW w:w="0" w:type="auto"/>
          <w:jc w:val="center"/>
          <w:tblLayout w:type="fixed"/>
          <w:tblLook w:val="04A0"/>
        </w:tblPrEx>
        <w:trPr>
          <w:jc w:val="center"/>
        </w:trPr>
        <w:tc>
          <w:tcPr>
            <w:tcW w:w="4876" w:type="dxa"/>
            <w:hideMark/>
          </w:tcPr>
          <w:p w:rsidR="005F0E60" w:rsidRPr="00B76A67" w:rsidP="00174E28" w14:paraId="41E08DB4" w14:textId="77777777">
            <w:pPr>
              <w:pStyle w:val="Normal6"/>
              <w:rPr>
                <w:lang w:val="en-GB"/>
              </w:rPr>
            </w:pPr>
            <w:r w:rsidRPr="00B76A67">
              <w:rPr>
                <w:lang w:val="en-GB"/>
              </w:rPr>
              <w:t>(33)</w:t>
            </w:r>
            <w:r w:rsidRPr="00B76A67">
              <w:rPr>
                <w:lang w:val="en-GB"/>
              </w:rPr>
              <w:tab/>
              <w:t>In line with the Commission’s commitment to ensure the coherence and simplification of funding programmes, set out in its Communication of 11 February 2025 on ‘The road to the next multiannual financial framework’</w:t>
            </w:r>
            <w:r w:rsidRPr="00B76A67">
              <w:rPr>
                <w:b/>
                <w:i/>
                <w:vertAlign w:val="superscript"/>
                <w:lang w:val="en-GB"/>
              </w:rPr>
              <w:t>28</w:t>
            </w:r>
            <w:r w:rsidRPr="00B76A67">
              <w:rPr>
                <w:lang w:val="en-GB"/>
              </w:rPr>
              <w:t xml:space="preserve"> , resources should be shared with other Union funding instruments if the actions envisaged under the programme pursue objectives that are common to various funding instruments, excluding double financing. </w:t>
            </w:r>
            <w:r w:rsidRPr="00B76A67">
              <w:rPr>
                <w:b/>
                <w:i/>
                <w:lang w:val="en-GB"/>
              </w:rPr>
              <w:t>Actions under the programme should ensure coherence in the use of the Union’s resources supporting tax policy and tax authorities.</w:t>
            </w:r>
          </w:p>
        </w:tc>
        <w:tc>
          <w:tcPr>
            <w:tcW w:w="4876" w:type="dxa"/>
            <w:hideMark/>
          </w:tcPr>
          <w:p w:rsidR="005F0E60" w:rsidRPr="00B76A67" w:rsidP="00174E28" w14:paraId="5EA91405" w14:textId="0B993F81">
            <w:pPr>
              <w:pStyle w:val="Normal6"/>
              <w:rPr>
                <w:szCs w:val="24"/>
                <w:lang w:val="en-GB"/>
              </w:rPr>
            </w:pPr>
            <w:r w:rsidRPr="00B76A67">
              <w:rPr>
                <w:lang w:val="en-GB"/>
              </w:rPr>
              <w:t>(33)</w:t>
            </w:r>
            <w:r w:rsidRPr="00B76A67">
              <w:rPr>
                <w:lang w:val="en-GB"/>
              </w:rPr>
              <w:tab/>
              <w:t xml:space="preserve">In line with the Commission’s commitment to ensure the coherence and simplification of funding programmes, </w:t>
            </w:r>
            <w:r w:rsidRPr="00B76A67">
              <w:rPr>
                <w:b/>
                <w:bCs/>
                <w:i/>
                <w:iCs/>
                <w:lang w:val="en-GB"/>
              </w:rPr>
              <w:t>as</w:t>
            </w:r>
            <w:r w:rsidRPr="00B76A67">
              <w:rPr>
                <w:lang w:val="en-GB"/>
              </w:rPr>
              <w:t xml:space="preserve"> set out in its Communication of 11 February 2025 on ‘The road to the next multiannual financial framework’</w:t>
            </w:r>
            <w:r w:rsidRPr="00B76A67" w:rsidR="008E3008">
              <w:rPr>
                <w:b/>
                <w:i/>
                <w:vertAlign w:val="superscript"/>
                <w:lang w:val="en-GB"/>
              </w:rPr>
              <w:t>28</w:t>
            </w:r>
            <w:r w:rsidRPr="00B76A67">
              <w:rPr>
                <w:lang w:val="en-GB"/>
              </w:rPr>
              <w:t>, resources should be shared with other Union funding instruments if the actions envisaged under the programme pursue objectives that are common to various funding instruments, excluding double financing.</w:t>
            </w:r>
          </w:p>
        </w:tc>
      </w:tr>
      <w:tr w14:paraId="4A7A863E" w14:textId="77777777" w:rsidTr="00174E28">
        <w:tblPrEx>
          <w:tblW w:w="0" w:type="auto"/>
          <w:jc w:val="center"/>
          <w:tblLayout w:type="fixed"/>
          <w:tblLook w:val="04A0"/>
        </w:tblPrEx>
        <w:trPr>
          <w:jc w:val="center"/>
        </w:trPr>
        <w:tc>
          <w:tcPr>
            <w:tcW w:w="4876" w:type="dxa"/>
            <w:hideMark/>
          </w:tcPr>
          <w:p w:rsidR="005F0E60" w:rsidRPr="00B76A67" w:rsidP="00174E28" w14:paraId="0A36BAD5" w14:textId="77777777">
            <w:pPr>
              <w:pStyle w:val="Normal6"/>
              <w:rPr>
                <w:lang w:val="en-GB"/>
              </w:rPr>
            </w:pPr>
            <w:r w:rsidRPr="00B76A67">
              <w:rPr>
                <w:lang w:val="en-GB"/>
              </w:rPr>
              <w:t>__________________</w:t>
            </w:r>
          </w:p>
        </w:tc>
        <w:tc>
          <w:tcPr>
            <w:tcW w:w="4876" w:type="dxa"/>
            <w:hideMark/>
          </w:tcPr>
          <w:p w:rsidR="005F0E60" w:rsidRPr="00B76A67" w:rsidP="00174E28" w14:paraId="70AA25D6" w14:textId="77777777">
            <w:pPr>
              <w:pStyle w:val="Normal6"/>
              <w:rPr>
                <w:szCs w:val="24"/>
                <w:lang w:val="en-GB"/>
              </w:rPr>
            </w:pPr>
            <w:r w:rsidRPr="00B76A67">
              <w:rPr>
                <w:lang w:val="en-GB"/>
              </w:rPr>
              <w:t>__________________</w:t>
            </w:r>
          </w:p>
        </w:tc>
      </w:tr>
      <w:tr w14:paraId="45B90D24" w14:textId="77777777" w:rsidTr="00174E28">
        <w:tblPrEx>
          <w:tblW w:w="0" w:type="auto"/>
          <w:jc w:val="center"/>
          <w:tblLayout w:type="fixed"/>
          <w:tblLook w:val="04A0"/>
        </w:tblPrEx>
        <w:trPr>
          <w:jc w:val="center"/>
        </w:trPr>
        <w:tc>
          <w:tcPr>
            <w:tcW w:w="4876" w:type="dxa"/>
            <w:hideMark/>
          </w:tcPr>
          <w:p w:rsidR="005F0E60" w:rsidRPr="00B76A67" w:rsidP="00174E28" w14:paraId="597CC9F8" w14:textId="77777777">
            <w:pPr>
              <w:pStyle w:val="Normal6"/>
              <w:rPr>
                <w:lang w:val="en-GB"/>
              </w:rPr>
            </w:pPr>
            <w:r w:rsidRPr="00B76A67">
              <w:rPr>
                <w:vertAlign w:val="superscript"/>
                <w:lang w:val="en-GB"/>
              </w:rPr>
              <w:t>28</w:t>
            </w:r>
            <w:r w:rsidRPr="00B76A67">
              <w:rPr>
                <w:lang w:val="en-GB"/>
              </w:rPr>
              <w:t xml:space="preserve"> Communication from the Commission to the European Parliament, the European Council, the Council, the European Economic And Social Committee and the Committee of the Regions: ‘The road to the next multiannual financial framework’ (</w:t>
            </w:r>
            <w:r w:rsidRPr="00B76A67">
              <w:rPr>
                <w:lang w:val="en-GB"/>
              </w:rPr>
              <w:t>COM(</w:t>
            </w:r>
            <w:r w:rsidRPr="00B76A67">
              <w:rPr>
                <w:lang w:val="en-GB"/>
              </w:rPr>
              <w:t>2025) 46 final).</w:t>
            </w:r>
          </w:p>
        </w:tc>
        <w:tc>
          <w:tcPr>
            <w:tcW w:w="4876" w:type="dxa"/>
            <w:hideMark/>
          </w:tcPr>
          <w:p w:rsidR="005F0E60" w:rsidRPr="00B76A67" w:rsidP="00174E28" w14:paraId="235D19F2" w14:textId="77777777">
            <w:pPr>
              <w:pStyle w:val="Normal6"/>
              <w:rPr>
                <w:szCs w:val="24"/>
                <w:lang w:val="en-GB"/>
              </w:rPr>
            </w:pPr>
            <w:r w:rsidRPr="00B76A67">
              <w:rPr>
                <w:vertAlign w:val="superscript"/>
                <w:lang w:val="en-GB"/>
              </w:rPr>
              <w:t>28</w:t>
            </w:r>
            <w:r w:rsidRPr="00B76A67">
              <w:rPr>
                <w:lang w:val="en-GB"/>
              </w:rPr>
              <w:t xml:space="preserve"> Communication from the Commission to the European Parliament, the European Council, the Council, the European Economic And Social Committee and the Committee of the Regions: ‘The road to the next multiannual financial framework’ (</w:t>
            </w:r>
            <w:r w:rsidRPr="00B76A67">
              <w:rPr>
                <w:lang w:val="en-GB"/>
              </w:rPr>
              <w:t>COM(</w:t>
            </w:r>
            <w:r w:rsidRPr="00B76A67">
              <w:rPr>
                <w:lang w:val="en-GB"/>
              </w:rPr>
              <w:t>2025) 46 final).</w:t>
            </w:r>
          </w:p>
        </w:tc>
      </w:tr>
    </w:tbl>
    <w:p w:rsidR="005F0E60" w:rsidRPr="00B76A67" w:rsidP="005F0E60" w14:paraId="6739E8B4" w14:textId="77777777"/>
    <w:p w:rsidR="005F0E60" w:rsidRPr="00B76A67" w:rsidP="005F0E60" w14:paraId="33A13E4C" w14:textId="77777777">
      <w:pPr>
        <w:pStyle w:val="AMNumberTabs0"/>
        <w:keepNext/>
        <w:rPr>
          <w:lang w:val="en-GB"/>
        </w:rPr>
      </w:pPr>
      <w:r w:rsidRPr="00B76A67">
        <w:rPr>
          <w:lang w:val="en-GB"/>
        </w:rPr>
        <w:t>Amendment</w:t>
      </w:r>
      <w:r w:rsidRPr="00B76A67">
        <w:rPr>
          <w:lang w:val="en-GB"/>
        </w:rPr>
        <w:tab/>
      </w:r>
      <w:r w:rsidRPr="00B76A67">
        <w:rPr>
          <w:lang w:val="en-GB"/>
        </w:rPr>
        <w:tab/>
        <w:t>34</w:t>
      </w:r>
    </w:p>
    <w:p w:rsidR="005F0E60" w:rsidRPr="00B76A67" w:rsidP="005F0E60" w14:paraId="4BDFBB95" w14:textId="77777777"/>
    <w:p w:rsidR="005F0E60" w:rsidRPr="00B76A67" w:rsidP="005F0E60" w14:paraId="612C1207" w14:textId="77777777">
      <w:pPr>
        <w:pStyle w:val="NormalBold"/>
        <w:keepNext/>
      </w:pPr>
      <w:r w:rsidRPr="00B76A67">
        <w:t>Proposal for a regulation</w:t>
      </w:r>
    </w:p>
    <w:p w:rsidR="005F0E60" w:rsidRPr="00B76A67" w:rsidP="005F0E60" w14:paraId="72BC7AA5" w14:textId="77777777">
      <w:pPr>
        <w:pStyle w:val="NormalBold"/>
      </w:pPr>
      <w:r w:rsidRPr="00B76A67">
        <w:t>Recital 33 a (new)</w:t>
      </w:r>
    </w:p>
    <w:tbl>
      <w:tblPr>
        <w:tblW w:w="0" w:type="auto"/>
        <w:jc w:val="center"/>
        <w:tblLayout w:type="fixed"/>
        <w:tblCellMar>
          <w:left w:w="340" w:type="dxa"/>
          <w:right w:w="340" w:type="dxa"/>
        </w:tblCellMar>
        <w:tblLook w:val="04A0"/>
      </w:tblPr>
      <w:tblGrid>
        <w:gridCol w:w="4876"/>
        <w:gridCol w:w="4876"/>
      </w:tblGrid>
      <w:tr w14:paraId="518DCEEA" w14:textId="77777777" w:rsidTr="00174E28">
        <w:tblPrEx>
          <w:tblW w:w="0" w:type="auto"/>
          <w:jc w:val="center"/>
          <w:tblLayout w:type="fixed"/>
          <w:tblLook w:val="04A0"/>
        </w:tblPrEx>
        <w:trPr>
          <w:jc w:val="center"/>
        </w:trPr>
        <w:tc>
          <w:tcPr>
            <w:tcW w:w="9752" w:type="dxa"/>
            <w:gridSpan w:val="2"/>
          </w:tcPr>
          <w:p w:rsidR="005F0E60" w:rsidRPr="00B76A67" w:rsidP="00174E28" w14:paraId="43B9FF8E" w14:textId="77777777">
            <w:pPr>
              <w:keepNext/>
            </w:pPr>
          </w:p>
        </w:tc>
      </w:tr>
      <w:tr w14:paraId="7EFA161D" w14:textId="77777777" w:rsidTr="00174E28">
        <w:tblPrEx>
          <w:tblW w:w="0" w:type="auto"/>
          <w:jc w:val="center"/>
          <w:tblLayout w:type="fixed"/>
          <w:tblLook w:val="04A0"/>
        </w:tblPrEx>
        <w:trPr>
          <w:jc w:val="center"/>
        </w:trPr>
        <w:tc>
          <w:tcPr>
            <w:tcW w:w="4876" w:type="dxa"/>
            <w:hideMark/>
          </w:tcPr>
          <w:p w:rsidR="005F0E60" w:rsidRPr="00B76A67" w:rsidP="00174E28" w14:paraId="4847C92A"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4FD2827" w14:textId="77777777">
            <w:pPr>
              <w:pStyle w:val="ColumnHeading"/>
              <w:keepNext/>
              <w:rPr>
                <w:lang w:val="en-GB"/>
              </w:rPr>
            </w:pPr>
            <w:r w:rsidRPr="00B76A67">
              <w:rPr>
                <w:lang w:val="en-GB"/>
              </w:rPr>
              <w:t>Amendment</w:t>
            </w:r>
          </w:p>
        </w:tc>
      </w:tr>
      <w:tr w14:paraId="0A40BC63" w14:textId="77777777" w:rsidTr="00174E28">
        <w:tblPrEx>
          <w:tblW w:w="0" w:type="auto"/>
          <w:jc w:val="center"/>
          <w:tblLayout w:type="fixed"/>
          <w:tblLook w:val="04A0"/>
        </w:tblPrEx>
        <w:trPr>
          <w:jc w:val="center"/>
        </w:trPr>
        <w:tc>
          <w:tcPr>
            <w:tcW w:w="4876" w:type="dxa"/>
          </w:tcPr>
          <w:p w:rsidR="005F0E60" w:rsidRPr="00B76A67" w:rsidP="00174E28" w14:paraId="5B2F4E58" w14:textId="77777777">
            <w:pPr>
              <w:pStyle w:val="Normal6"/>
              <w:rPr>
                <w:lang w:val="en-GB"/>
              </w:rPr>
            </w:pPr>
          </w:p>
        </w:tc>
        <w:tc>
          <w:tcPr>
            <w:tcW w:w="4876" w:type="dxa"/>
            <w:hideMark/>
          </w:tcPr>
          <w:p w:rsidR="005F0E60" w:rsidRPr="00B76A67" w:rsidP="00174E28" w14:paraId="40DD70E4" w14:textId="77777777">
            <w:pPr>
              <w:pStyle w:val="Normal6"/>
              <w:rPr>
                <w:szCs w:val="24"/>
                <w:lang w:val="en-GB"/>
              </w:rPr>
            </w:pPr>
            <w:r w:rsidRPr="00B76A67">
              <w:rPr>
                <w:b/>
                <w:i/>
                <w:lang w:val="en-GB"/>
              </w:rPr>
              <w:t>(33a)</w:t>
            </w:r>
            <w:r w:rsidRPr="00B76A67">
              <w:rPr>
                <w:b/>
                <w:i/>
                <w:lang w:val="en-GB"/>
              </w:rPr>
              <w:tab/>
              <w:t>Actions under the programme should ensure coherence in the use of the Union’s resources supporting tax policy and its proper implementation in line with the Commission's legal obligations in the Union tax acquis. Through the development, continued operation and modernisation of the key digital infrastructures for taxation, enhanced cooperation and capacity building, the programme should further improve the capabilities of the Union to deliver a fair and efficient tax system. Such support should be linked to measurable improvements in tax compliance, reductions in VAT gaps and strengthened cross-border fraud detection capacity. The allocation of IT funding should follow transparent and risk-based criteria.</w:t>
            </w:r>
          </w:p>
        </w:tc>
      </w:tr>
    </w:tbl>
    <w:p w:rsidR="005F0E60" w:rsidRPr="00B76A67" w:rsidP="005F0E60" w14:paraId="7087E878" w14:textId="77777777"/>
    <w:p w:rsidR="005F0E60" w:rsidRPr="00B76A67" w:rsidP="005F0E60" w14:paraId="28EE40E0" w14:textId="77777777">
      <w:pPr>
        <w:pStyle w:val="AMNumberTabs0"/>
        <w:keepNext/>
        <w:rPr>
          <w:lang w:val="en-GB"/>
        </w:rPr>
      </w:pPr>
      <w:r w:rsidRPr="00B76A67">
        <w:rPr>
          <w:lang w:val="en-GB"/>
        </w:rPr>
        <w:t>Amendment</w:t>
      </w:r>
      <w:r w:rsidRPr="00B76A67">
        <w:rPr>
          <w:lang w:val="en-GB"/>
        </w:rPr>
        <w:tab/>
      </w:r>
      <w:r w:rsidRPr="00B76A67">
        <w:rPr>
          <w:lang w:val="en-GB"/>
        </w:rPr>
        <w:tab/>
        <w:t>35</w:t>
      </w:r>
    </w:p>
    <w:p w:rsidR="005F0E60" w:rsidRPr="00B76A67" w:rsidP="005F0E60" w14:paraId="573B9FD3" w14:textId="77777777"/>
    <w:p w:rsidR="005F0E60" w:rsidRPr="00B76A67" w:rsidP="005F0E60" w14:paraId="256F4250" w14:textId="77777777">
      <w:pPr>
        <w:pStyle w:val="NormalBold"/>
        <w:keepNext/>
      </w:pPr>
      <w:r w:rsidRPr="00B76A67">
        <w:t>Proposal for a regulation</w:t>
      </w:r>
    </w:p>
    <w:p w:rsidR="005F0E60" w:rsidRPr="00B76A67" w:rsidP="005F0E60" w14:paraId="384FB6AD" w14:textId="77777777">
      <w:pPr>
        <w:pStyle w:val="NormalBold"/>
      </w:pPr>
      <w:r w:rsidRPr="00B76A67">
        <w:t>Recital 33 b (new)</w:t>
      </w:r>
    </w:p>
    <w:tbl>
      <w:tblPr>
        <w:tblW w:w="0" w:type="auto"/>
        <w:jc w:val="center"/>
        <w:tblLayout w:type="fixed"/>
        <w:tblCellMar>
          <w:left w:w="340" w:type="dxa"/>
          <w:right w:w="340" w:type="dxa"/>
        </w:tblCellMar>
        <w:tblLook w:val="04A0"/>
      </w:tblPr>
      <w:tblGrid>
        <w:gridCol w:w="4876"/>
        <w:gridCol w:w="4876"/>
      </w:tblGrid>
      <w:tr w14:paraId="14CE5784" w14:textId="77777777" w:rsidTr="00174E28">
        <w:tblPrEx>
          <w:tblW w:w="0" w:type="auto"/>
          <w:jc w:val="center"/>
          <w:tblLayout w:type="fixed"/>
          <w:tblLook w:val="04A0"/>
        </w:tblPrEx>
        <w:trPr>
          <w:jc w:val="center"/>
        </w:trPr>
        <w:tc>
          <w:tcPr>
            <w:tcW w:w="9752" w:type="dxa"/>
            <w:gridSpan w:val="2"/>
          </w:tcPr>
          <w:p w:rsidR="005F0E60" w:rsidRPr="00B76A67" w:rsidP="00174E28" w14:paraId="651FECDA" w14:textId="77777777">
            <w:pPr>
              <w:keepNext/>
            </w:pPr>
          </w:p>
        </w:tc>
      </w:tr>
      <w:tr w14:paraId="44DC859B" w14:textId="77777777" w:rsidTr="00174E28">
        <w:tblPrEx>
          <w:tblW w:w="0" w:type="auto"/>
          <w:jc w:val="center"/>
          <w:tblLayout w:type="fixed"/>
          <w:tblLook w:val="04A0"/>
        </w:tblPrEx>
        <w:trPr>
          <w:jc w:val="center"/>
        </w:trPr>
        <w:tc>
          <w:tcPr>
            <w:tcW w:w="4876" w:type="dxa"/>
            <w:hideMark/>
          </w:tcPr>
          <w:p w:rsidR="005F0E60" w:rsidRPr="00B76A67" w:rsidP="00174E28" w14:paraId="4B00212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F045923" w14:textId="77777777">
            <w:pPr>
              <w:pStyle w:val="ColumnHeading"/>
              <w:keepNext/>
              <w:rPr>
                <w:lang w:val="en-GB"/>
              </w:rPr>
            </w:pPr>
            <w:r w:rsidRPr="00B76A67">
              <w:rPr>
                <w:lang w:val="en-GB"/>
              </w:rPr>
              <w:t>Amendment</w:t>
            </w:r>
          </w:p>
        </w:tc>
      </w:tr>
      <w:tr w14:paraId="7ACCE075" w14:textId="77777777" w:rsidTr="00174E28">
        <w:tblPrEx>
          <w:tblW w:w="0" w:type="auto"/>
          <w:jc w:val="center"/>
          <w:tblLayout w:type="fixed"/>
          <w:tblLook w:val="04A0"/>
        </w:tblPrEx>
        <w:trPr>
          <w:jc w:val="center"/>
        </w:trPr>
        <w:tc>
          <w:tcPr>
            <w:tcW w:w="4876" w:type="dxa"/>
          </w:tcPr>
          <w:p w:rsidR="005F0E60" w:rsidRPr="00B76A67" w:rsidP="00174E28" w14:paraId="5AFE68BE" w14:textId="77777777">
            <w:pPr>
              <w:pStyle w:val="Normal6"/>
              <w:rPr>
                <w:lang w:val="en-GB"/>
              </w:rPr>
            </w:pPr>
          </w:p>
        </w:tc>
        <w:tc>
          <w:tcPr>
            <w:tcW w:w="4876" w:type="dxa"/>
            <w:hideMark/>
          </w:tcPr>
          <w:p w:rsidR="005F0E60" w:rsidRPr="00B76A67" w:rsidP="00174E28" w14:paraId="6D052E44" w14:textId="77777777">
            <w:pPr>
              <w:pStyle w:val="Normal6"/>
              <w:rPr>
                <w:szCs w:val="24"/>
                <w:lang w:val="en-GB"/>
              </w:rPr>
            </w:pPr>
            <w:r w:rsidRPr="00B76A67">
              <w:rPr>
                <w:b/>
                <w:i/>
                <w:lang w:val="en-GB"/>
              </w:rPr>
              <w:t>(33b)</w:t>
            </w:r>
            <w:r w:rsidRPr="00B76A67">
              <w:rPr>
                <w:b/>
                <w:i/>
                <w:lang w:val="en-GB"/>
              </w:rPr>
              <w:tab/>
              <w:t>The complementarity between the programme and other Union instruments should not come at the expense of the traceability of expenditure or of the prerogatives of the budgetary authority. The contribution of the programme to jointly financed operations should remain explicitly identifiable at all stages of the budgetary cycle and should be duly reflected in the Programme Performance Statement.</w:t>
            </w:r>
          </w:p>
        </w:tc>
      </w:tr>
    </w:tbl>
    <w:p w:rsidR="005F0E60" w:rsidRPr="00B76A67" w:rsidP="005F0E60" w14:paraId="20CBEF27" w14:textId="77777777"/>
    <w:p w:rsidR="005F0E60" w:rsidRPr="00B76A67" w:rsidP="005F0E60" w14:paraId="4AA26E61" w14:textId="77777777">
      <w:pPr>
        <w:pStyle w:val="AMNumberTabs0"/>
        <w:keepNext/>
        <w:rPr>
          <w:lang w:val="en-GB"/>
        </w:rPr>
      </w:pPr>
      <w:r w:rsidRPr="00B76A67">
        <w:rPr>
          <w:lang w:val="en-GB"/>
        </w:rPr>
        <w:t>Amendment</w:t>
      </w:r>
      <w:r w:rsidRPr="00B76A67">
        <w:rPr>
          <w:lang w:val="en-GB"/>
        </w:rPr>
        <w:tab/>
      </w:r>
      <w:r w:rsidRPr="00B76A67">
        <w:rPr>
          <w:lang w:val="en-GB"/>
        </w:rPr>
        <w:tab/>
        <w:t>36</w:t>
      </w:r>
    </w:p>
    <w:p w:rsidR="005F0E60" w:rsidRPr="00B76A67" w:rsidP="005F0E60" w14:paraId="54715674" w14:textId="77777777"/>
    <w:p w:rsidR="005F0E60" w:rsidRPr="00B76A67" w:rsidP="005F0E60" w14:paraId="1B0E8A77" w14:textId="77777777">
      <w:pPr>
        <w:pStyle w:val="NormalBold"/>
        <w:keepNext/>
      </w:pPr>
      <w:r w:rsidRPr="00B76A67">
        <w:t>Proposal for a regulation</w:t>
      </w:r>
    </w:p>
    <w:p w:rsidR="005F0E60" w:rsidRPr="00B76A67" w:rsidP="005F0E60" w14:paraId="17E2C768" w14:textId="77777777">
      <w:pPr>
        <w:pStyle w:val="NormalBold"/>
      </w:pPr>
      <w:r w:rsidRPr="00B76A67">
        <w:t>Recital 34</w:t>
      </w:r>
    </w:p>
    <w:tbl>
      <w:tblPr>
        <w:tblW w:w="0" w:type="auto"/>
        <w:jc w:val="center"/>
        <w:tblLayout w:type="fixed"/>
        <w:tblCellMar>
          <w:left w:w="340" w:type="dxa"/>
          <w:right w:w="340" w:type="dxa"/>
        </w:tblCellMar>
        <w:tblLook w:val="04A0"/>
      </w:tblPr>
      <w:tblGrid>
        <w:gridCol w:w="4876"/>
        <w:gridCol w:w="4876"/>
      </w:tblGrid>
      <w:tr w14:paraId="5037A21C" w14:textId="77777777" w:rsidTr="00174E28">
        <w:tblPrEx>
          <w:tblW w:w="0" w:type="auto"/>
          <w:jc w:val="center"/>
          <w:tblLayout w:type="fixed"/>
          <w:tblLook w:val="04A0"/>
        </w:tblPrEx>
        <w:trPr>
          <w:jc w:val="center"/>
        </w:trPr>
        <w:tc>
          <w:tcPr>
            <w:tcW w:w="9752" w:type="dxa"/>
            <w:gridSpan w:val="2"/>
          </w:tcPr>
          <w:p w:rsidR="005F0E60" w:rsidRPr="00B76A67" w:rsidP="00174E28" w14:paraId="7208A1E4" w14:textId="77777777">
            <w:pPr>
              <w:keepNext/>
            </w:pPr>
          </w:p>
        </w:tc>
      </w:tr>
      <w:tr w14:paraId="3C9503BD" w14:textId="77777777" w:rsidTr="00174E28">
        <w:tblPrEx>
          <w:tblW w:w="0" w:type="auto"/>
          <w:jc w:val="center"/>
          <w:tblLayout w:type="fixed"/>
          <w:tblLook w:val="04A0"/>
        </w:tblPrEx>
        <w:trPr>
          <w:jc w:val="center"/>
        </w:trPr>
        <w:tc>
          <w:tcPr>
            <w:tcW w:w="4876" w:type="dxa"/>
            <w:hideMark/>
          </w:tcPr>
          <w:p w:rsidR="005F0E60" w:rsidRPr="00B76A67" w:rsidP="00174E28" w14:paraId="0152F6CD"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6D2B5CA" w14:textId="77777777">
            <w:pPr>
              <w:pStyle w:val="ColumnHeading"/>
              <w:keepNext/>
              <w:rPr>
                <w:lang w:val="en-GB"/>
              </w:rPr>
            </w:pPr>
            <w:r w:rsidRPr="00B76A67">
              <w:rPr>
                <w:lang w:val="en-GB"/>
              </w:rPr>
              <w:t>Amendment</w:t>
            </w:r>
          </w:p>
        </w:tc>
      </w:tr>
      <w:tr w14:paraId="529EEE18" w14:textId="77777777" w:rsidTr="00174E28">
        <w:tblPrEx>
          <w:tblW w:w="0" w:type="auto"/>
          <w:jc w:val="center"/>
          <w:tblLayout w:type="fixed"/>
          <w:tblLook w:val="04A0"/>
        </w:tblPrEx>
        <w:trPr>
          <w:jc w:val="center"/>
        </w:trPr>
        <w:tc>
          <w:tcPr>
            <w:tcW w:w="4876" w:type="dxa"/>
            <w:hideMark/>
          </w:tcPr>
          <w:p w:rsidR="005F0E60" w:rsidRPr="00B76A67" w:rsidP="00174E28" w14:paraId="3BBD4A8B" w14:textId="77777777">
            <w:pPr>
              <w:pStyle w:val="Normal6"/>
              <w:rPr>
                <w:lang w:val="en-GB"/>
              </w:rPr>
            </w:pPr>
            <w:r w:rsidRPr="00B76A67">
              <w:rPr>
                <w:lang w:val="en-GB"/>
              </w:rPr>
              <w:t>(34)</w:t>
            </w:r>
            <w:r w:rsidRPr="00B76A67">
              <w:rPr>
                <w:lang w:val="en-GB"/>
              </w:rPr>
              <w:tab/>
              <w:t xml:space="preserve">Since the objectives of this Regulation, namely to enhance </w:t>
            </w:r>
            <w:r w:rsidRPr="00B76A67">
              <w:rPr>
                <w:b/>
                <w:i/>
                <w:lang w:val="en-GB"/>
              </w:rPr>
              <w:t>and deepen</w:t>
            </w:r>
            <w:r w:rsidRPr="00B76A67">
              <w:rPr>
                <w:lang w:val="en-GB"/>
              </w:rPr>
              <w:t xml:space="preserve"> the well-functioning of a competitive Single Market and a strong Customs Union, and to protect the financial and economic interests, security and the safety of the Union and its Member States, cannot be sufficiently achieved by the Member States alone but can rather, by reason of legal obligation,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B76A67">
              <w:rPr>
                <w:lang w:val="en-GB"/>
              </w:rPr>
              <w:t>in order to</w:t>
            </w:r>
            <w:r w:rsidRPr="00B76A67">
              <w:rPr>
                <w:lang w:val="en-GB"/>
              </w:rPr>
              <w:t xml:space="preserve"> achieve those objectives.</w:t>
            </w:r>
          </w:p>
        </w:tc>
        <w:tc>
          <w:tcPr>
            <w:tcW w:w="4876" w:type="dxa"/>
            <w:hideMark/>
          </w:tcPr>
          <w:p w:rsidR="005F0E60" w:rsidRPr="00B76A67" w:rsidP="00174E28" w14:paraId="67E18B03" w14:textId="77777777">
            <w:pPr>
              <w:pStyle w:val="Normal6"/>
              <w:rPr>
                <w:szCs w:val="24"/>
                <w:lang w:val="en-GB"/>
              </w:rPr>
            </w:pPr>
            <w:r w:rsidRPr="00B76A67">
              <w:rPr>
                <w:lang w:val="en-GB"/>
              </w:rPr>
              <w:t>(34)</w:t>
            </w:r>
            <w:r w:rsidRPr="00B76A67">
              <w:rPr>
                <w:lang w:val="en-GB"/>
              </w:rPr>
              <w:tab/>
              <w:t xml:space="preserve">Since the objectives of this Regulation, namely to </w:t>
            </w:r>
            <w:r w:rsidRPr="00B76A67">
              <w:rPr>
                <w:b/>
                <w:i/>
                <w:lang w:val="en-GB"/>
              </w:rPr>
              <w:t>deepen and</w:t>
            </w:r>
            <w:r w:rsidRPr="00B76A67">
              <w:rPr>
                <w:lang w:val="en-GB"/>
              </w:rPr>
              <w:t xml:space="preserve"> enhance the well-functioning of a competitive Single Market and a strong Customs Union, and to protect the financial and economic interests, security and the safety of the Union and its Member States, cannot be sufficiently achieved by the Member States alone but can rather, by reason of legal obligation,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w:t>
            </w:r>
            <w:r w:rsidRPr="00B76A67">
              <w:rPr>
                <w:lang w:val="en-GB"/>
              </w:rPr>
              <w:t>in order to</w:t>
            </w:r>
            <w:r w:rsidRPr="00B76A67">
              <w:rPr>
                <w:lang w:val="en-GB"/>
              </w:rPr>
              <w:t xml:space="preserve"> achieve those objectives.</w:t>
            </w:r>
          </w:p>
        </w:tc>
      </w:tr>
    </w:tbl>
    <w:p w:rsidR="005F0E60" w:rsidRPr="00B76A67" w:rsidP="005F0E60" w14:paraId="36210029" w14:textId="77777777"/>
    <w:p w:rsidR="005F0E60" w:rsidRPr="00B76A67" w:rsidP="005F0E60" w14:paraId="2B0FFEE3" w14:textId="77777777">
      <w:pPr>
        <w:pStyle w:val="AMNumberTabs0"/>
        <w:keepNext/>
        <w:rPr>
          <w:lang w:val="en-GB"/>
        </w:rPr>
      </w:pPr>
      <w:r w:rsidRPr="00B76A67">
        <w:rPr>
          <w:lang w:val="en-GB"/>
        </w:rPr>
        <w:t>Amendment</w:t>
      </w:r>
      <w:r w:rsidRPr="00B76A67">
        <w:rPr>
          <w:lang w:val="en-GB"/>
        </w:rPr>
        <w:tab/>
      </w:r>
      <w:r w:rsidRPr="00B76A67">
        <w:rPr>
          <w:lang w:val="en-GB"/>
        </w:rPr>
        <w:tab/>
        <w:t>37</w:t>
      </w:r>
    </w:p>
    <w:p w:rsidR="005F0E60" w:rsidRPr="00B76A67" w:rsidP="005F0E60" w14:paraId="1FB203B6" w14:textId="77777777"/>
    <w:p w:rsidR="005F0E60" w:rsidRPr="00B76A67" w:rsidP="005F0E60" w14:paraId="0B452E45" w14:textId="77777777">
      <w:pPr>
        <w:pStyle w:val="NormalBold"/>
        <w:keepNext/>
      </w:pPr>
      <w:r w:rsidRPr="00B76A67">
        <w:t>Proposal for a regulation</w:t>
      </w:r>
    </w:p>
    <w:p w:rsidR="005F0E60" w:rsidRPr="00B76A67" w:rsidP="005F0E60" w14:paraId="780CB5AD" w14:textId="77777777">
      <w:pPr>
        <w:pStyle w:val="NormalBold"/>
      </w:pPr>
      <w:r w:rsidRPr="00B76A67">
        <w:t>Recital 37 a (new)</w:t>
      </w:r>
    </w:p>
    <w:tbl>
      <w:tblPr>
        <w:tblW w:w="0" w:type="auto"/>
        <w:jc w:val="center"/>
        <w:tblLayout w:type="fixed"/>
        <w:tblCellMar>
          <w:left w:w="340" w:type="dxa"/>
          <w:right w:w="340" w:type="dxa"/>
        </w:tblCellMar>
        <w:tblLook w:val="04A0"/>
      </w:tblPr>
      <w:tblGrid>
        <w:gridCol w:w="4876"/>
        <w:gridCol w:w="4876"/>
      </w:tblGrid>
      <w:tr w14:paraId="6AD15EF0" w14:textId="77777777" w:rsidTr="00174E28">
        <w:tblPrEx>
          <w:tblW w:w="0" w:type="auto"/>
          <w:jc w:val="center"/>
          <w:tblLayout w:type="fixed"/>
          <w:tblLook w:val="04A0"/>
        </w:tblPrEx>
        <w:trPr>
          <w:jc w:val="center"/>
        </w:trPr>
        <w:tc>
          <w:tcPr>
            <w:tcW w:w="9752" w:type="dxa"/>
            <w:gridSpan w:val="2"/>
          </w:tcPr>
          <w:p w:rsidR="005F0E60" w:rsidRPr="00B76A67" w:rsidP="00174E28" w14:paraId="1AA298EC" w14:textId="77777777">
            <w:pPr>
              <w:keepNext/>
            </w:pPr>
          </w:p>
        </w:tc>
      </w:tr>
      <w:tr w14:paraId="096AB489" w14:textId="77777777" w:rsidTr="00174E28">
        <w:tblPrEx>
          <w:tblW w:w="0" w:type="auto"/>
          <w:jc w:val="center"/>
          <w:tblLayout w:type="fixed"/>
          <w:tblLook w:val="04A0"/>
        </w:tblPrEx>
        <w:trPr>
          <w:jc w:val="center"/>
        </w:trPr>
        <w:tc>
          <w:tcPr>
            <w:tcW w:w="4876" w:type="dxa"/>
            <w:hideMark/>
          </w:tcPr>
          <w:p w:rsidR="005F0E60" w:rsidRPr="00B76A67" w:rsidP="00174E28" w14:paraId="7D3408C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041DA90" w14:textId="77777777">
            <w:pPr>
              <w:pStyle w:val="ColumnHeading"/>
              <w:keepNext/>
              <w:rPr>
                <w:lang w:val="en-GB"/>
              </w:rPr>
            </w:pPr>
            <w:r w:rsidRPr="00B76A67">
              <w:rPr>
                <w:lang w:val="en-GB"/>
              </w:rPr>
              <w:t>Amendment</w:t>
            </w:r>
          </w:p>
        </w:tc>
      </w:tr>
      <w:tr w14:paraId="279B0B84" w14:textId="77777777" w:rsidTr="00174E28">
        <w:tblPrEx>
          <w:tblW w:w="0" w:type="auto"/>
          <w:jc w:val="center"/>
          <w:tblLayout w:type="fixed"/>
          <w:tblLook w:val="04A0"/>
        </w:tblPrEx>
        <w:trPr>
          <w:jc w:val="center"/>
        </w:trPr>
        <w:tc>
          <w:tcPr>
            <w:tcW w:w="4876" w:type="dxa"/>
          </w:tcPr>
          <w:p w:rsidR="005F0E60" w:rsidRPr="00B76A67" w:rsidP="00174E28" w14:paraId="5D9CA6A9" w14:textId="77777777">
            <w:pPr>
              <w:pStyle w:val="Normal6"/>
              <w:rPr>
                <w:lang w:val="en-GB"/>
              </w:rPr>
            </w:pPr>
          </w:p>
        </w:tc>
        <w:tc>
          <w:tcPr>
            <w:tcW w:w="4876" w:type="dxa"/>
            <w:hideMark/>
          </w:tcPr>
          <w:p w:rsidR="005F0E60" w:rsidRPr="00B76A67" w:rsidP="00174E28" w14:paraId="5DB298C1" w14:textId="1125DEE7">
            <w:pPr>
              <w:pStyle w:val="Normal6"/>
              <w:rPr>
                <w:szCs w:val="24"/>
                <w:lang w:val="en-GB"/>
              </w:rPr>
            </w:pPr>
            <w:r w:rsidRPr="00B76A67">
              <w:rPr>
                <w:b/>
                <w:i/>
                <w:lang w:val="en-GB"/>
              </w:rPr>
              <w:t>(37a)</w:t>
            </w:r>
            <w:r w:rsidRPr="00B76A67">
              <w:rPr>
                <w:b/>
                <w:i/>
                <w:lang w:val="en-GB"/>
              </w:rPr>
              <w:tab/>
              <w:t xml:space="preserve">It is essential that the provisions of this Regulation as well as its governance arrangements are conducive to proper decision-making by the budgetary authority and to appropriate parliamentary oversight. </w:t>
            </w:r>
            <w:r w:rsidRPr="00B76A67">
              <w:rPr>
                <w:b/>
                <w:i/>
                <w:lang w:val="en-GB"/>
              </w:rPr>
              <w:t>In particular, in</w:t>
            </w:r>
            <w:r w:rsidRPr="00B76A67">
              <w:rPr>
                <w:b/>
                <w:i/>
                <w:lang w:val="en-GB"/>
              </w:rPr>
              <w:t xml:space="preserve"> line with Article 47(2) of the Financial Regulation, any specification of the programme’s internal architecture should be duly reflected in the budget nomenclature through the introduction of corresponding chapters and budget lines.</w:t>
            </w:r>
          </w:p>
        </w:tc>
      </w:tr>
    </w:tbl>
    <w:p w:rsidR="005F0E60" w:rsidRPr="00B76A67" w:rsidP="005F0E60" w14:paraId="021593E9" w14:textId="77777777"/>
    <w:p w:rsidR="005F0E60" w:rsidRPr="00B76A67" w:rsidP="005F0E60" w14:paraId="10D7F3AA" w14:textId="77777777">
      <w:pPr>
        <w:pStyle w:val="AMNumberTabs0"/>
        <w:keepNext/>
        <w:rPr>
          <w:lang w:val="en-GB"/>
        </w:rPr>
      </w:pPr>
      <w:r w:rsidRPr="00B76A67">
        <w:rPr>
          <w:lang w:val="en-GB"/>
        </w:rPr>
        <w:t>Amendment</w:t>
      </w:r>
      <w:r w:rsidRPr="00B76A67">
        <w:rPr>
          <w:lang w:val="en-GB"/>
        </w:rPr>
        <w:tab/>
      </w:r>
      <w:r w:rsidRPr="00B76A67">
        <w:rPr>
          <w:lang w:val="en-GB"/>
        </w:rPr>
        <w:tab/>
        <w:t>38</w:t>
      </w:r>
    </w:p>
    <w:p w:rsidR="005F0E60" w:rsidRPr="00B76A67" w:rsidP="005F0E60" w14:paraId="47AB8612" w14:textId="77777777"/>
    <w:p w:rsidR="005F0E60" w:rsidRPr="00B76A67" w:rsidP="005F0E60" w14:paraId="1A432BB2" w14:textId="77777777">
      <w:pPr>
        <w:pStyle w:val="NormalBold"/>
        <w:keepNext/>
      </w:pPr>
      <w:r w:rsidRPr="00B76A67">
        <w:t>Proposal for a regulation</w:t>
      </w:r>
    </w:p>
    <w:p w:rsidR="005F0E60" w:rsidRPr="00B76A67" w:rsidP="005F0E60" w14:paraId="1DF00643" w14:textId="77777777">
      <w:pPr>
        <w:pStyle w:val="NormalBold"/>
      </w:pPr>
      <w:r w:rsidRPr="00B76A67">
        <w:t>Recital 37 b (new)</w:t>
      </w:r>
    </w:p>
    <w:tbl>
      <w:tblPr>
        <w:tblW w:w="0" w:type="auto"/>
        <w:jc w:val="center"/>
        <w:tblLayout w:type="fixed"/>
        <w:tblCellMar>
          <w:left w:w="340" w:type="dxa"/>
          <w:right w:w="340" w:type="dxa"/>
        </w:tblCellMar>
        <w:tblLook w:val="04A0"/>
      </w:tblPr>
      <w:tblGrid>
        <w:gridCol w:w="4876"/>
        <w:gridCol w:w="4876"/>
      </w:tblGrid>
      <w:tr w14:paraId="029EBFC2" w14:textId="77777777" w:rsidTr="00174E28">
        <w:tblPrEx>
          <w:tblW w:w="0" w:type="auto"/>
          <w:jc w:val="center"/>
          <w:tblLayout w:type="fixed"/>
          <w:tblLook w:val="04A0"/>
        </w:tblPrEx>
        <w:trPr>
          <w:jc w:val="center"/>
        </w:trPr>
        <w:tc>
          <w:tcPr>
            <w:tcW w:w="9752" w:type="dxa"/>
            <w:gridSpan w:val="2"/>
          </w:tcPr>
          <w:p w:rsidR="005F0E60" w:rsidRPr="00B76A67" w:rsidP="00174E28" w14:paraId="1C2CED77" w14:textId="77777777">
            <w:pPr>
              <w:keepNext/>
            </w:pPr>
          </w:p>
        </w:tc>
      </w:tr>
      <w:tr w14:paraId="40548473" w14:textId="77777777" w:rsidTr="00174E28">
        <w:tblPrEx>
          <w:tblW w:w="0" w:type="auto"/>
          <w:jc w:val="center"/>
          <w:tblLayout w:type="fixed"/>
          <w:tblLook w:val="04A0"/>
        </w:tblPrEx>
        <w:trPr>
          <w:jc w:val="center"/>
        </w:trPr>
        <w:tc>
          <w:tcPr>
            <w:tcW w:w="4876" w:type="dxa"/>
            <w:hideMark/>
          </w:tcPr>
          <w:p w:rsidR="005F0E60" w:rsidRPr="00B76A67" w:rsidP="00174E28" w14:paraId="1F2F1A92"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D1B0325" w14:textId="77777777">
            <w:pPr>
              <w:pStyle w:val="ColumnHeading"/>
              <w:keepNext/>
              <w:rPr>
                <w:lang w:val="en-GB"/>
              </w:rPr>
            </w:pPr>
            <w:r w:rsidRPr="00B76A67">
              <w:rPr>
                <w:lang w:val="en-GB"/>
              </w:rPr>
              <w:t>Amendment</w:t>
            </w:r>
          </w:p>
        </w:tc>
      </w:tr>
      <w:tr w14:paraId="4FC20F1B" w14:textId="77777777" w:rsidTr="00174E28">
        <w:tblPrEx>
          <w:tblW w:w="0" w:type="auto"/>
          <w:jc w:val="center"/>
          <w:tblLayout w:type="fixed"/>
          <w:tblLook w:val="04A0"/>
        </w:tblPrEx>
        <w:trPr>
          <w:jc w:val="center"/>
        </w:trPr>
        <w:tc>
          <w:tcPr>
            <w:tcW w:w="4876" w:type="dxa"/>
          </w:tcPr>
          <w:p w:rsidR="005F0E60" w:rsidRPr="00B76A67" w:rsidP="00174E28" w14:paraId="0569F9BC" w14:textId="77777777">
            <w:pPr>
              <w:pStyle w:val="Normal6"/>
              <w:rPr>
                <w:lang w:val="en-GB"/>
              </w:rPr>
            </w:pPr>
          </w:p>
        </w:tc>
        <w:tc>
          <w:tcPr>
            <w:tcW w:w="4876" w:type="dxa"/>
            <w:hideMark/>
          </w:tcPr>
          <w:p w:rsidR="005F0E60" w:rsidRPr="00B76A67" w:rsidP="00174E28" w14:paraId="4D9E5F7D" w14:textId="624C1041">
            <w:pPr>
              <w:pStyle w:val="Normal6"/>
              <w:rPr>
                <w:szCs w:val="24"/>
                <w:lang w:val="en-GB"/>
              </w:rPr>
            </w:pPr>
            <w:r w:rsidRPr="00B76A67">
              <w:rPr>
                <w:b/>
                <w:i/>
                <w:lang w:val="en-GB"/>
              </w:rPr>
              <w:t>(37b)</w:t>
            </w:r>
            <w:r w:rsidRPr="00B76A67">
              <w:rPr>
                <w:b/>
                <w:i/>
                <w:lang w:val="en-GB"/>
              </w:rPr>
              <w:tab/>
              <w:t>The implications of this Regulation for the Union budget have been assessed</w:t>
            </w:r>
            <w:r w:rsidRPr="00B76A67">
              <w:rPr>
                <w:b/>
                <w:i/>
                <w:vertAlign w:val="superscript"/>
                <w:lang w:val="en-GB"/>
              </w:rPr>
              <w:t>1a</w:t>
            </w:r>
            <w:r w:rsidRPr="00B76A67">
              <w:rPr>
                <w:lang w:val="en-GB"/>
              </w:rPr>
              <w:t xml:space="preserve"> </w:t>
            </w:r>
            <w:r w:rsidRPr="00B76A67">
              <w:rPr>
                <w:b/>
                <w:i/>
                <w:lang w:val="en-GB"/>
              </w:rPr>
              <w:t>pursuant to Article 310(4) of the TFEU.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Regulation (EU, Euratom) 2024/2509 of the European Parliament and of the Council</w:t>
            </w:r>
            <w:r w:rsidRPr="00B76A67">
              <w:rPr>
                <w:b/>
                <w:i/>
                <w:vertAlign w:val="superscript"/>
                <w:lang w:val="en-GB"/>
              </w:rPr>
              <w:t>1b</w:t>
            </w:r>
            <w:r w:rsidRPr="00B76A67">
              <w:rPr>
                <w:b/>
                <w:i/>
                <w:lang w:val="en-GB"/>
              </w:rPr>
              <w:t>.</w:t>
            </w:r>
          </w:p>
        </w:tc>
      </w:tr>
      <w:tr w14:paraId="724B7C1C" w14:textId="77777777" w:rsidTr="00174E28">
        <w:tblPrEx>
          <w:tblW w:w="0" w:type="auto"/>
          <w:jc w:val="center"/>
          <w:tblLayout w:type="fixed"/>
          <w:tblLook w:val="04A0"/>
        </w:tblPrEx>
        <w:trPr>
          <w:jc w:val="center"/>
        </w:trPr>
        <w:tc>
          <w:tcPr>
            <w:tcW w:w="4876" w:type="dxa"/>
          </w:tcPr>
          <w:p w:rsidR="005F0E60" w:rsidRPr="00B76A67" w:rsidP="00174E28" w14:paraId="62CA70B3" w14:textId="77777777">
            <w:pPr>
              <w:pStyle w:val="Normal6"/>
              <w:rPr>
                <w:lang w:val="en-GB"/>
              </w:rPr>
            </w:pPr>
          </w:p>
        </w:tc>
        <w:tc>
          <w:tcPr>
            <w:tcW w:w="4876" w:type="dxa"/>
            <w:hideMark/>
          </w:tcPr>
          <w:p w:rsidR="005F0E60" w:rsidRPr="00B76A67" w:rsidP="00174E28" w14:paraId="0B526077" w14:textId="77777777">
            <w:pPr>
              <w:pStyle w:val="Normal6"/>
              <w:rPr>
                <w:szCs w:val="24"/>
                <w:lang w:val="en-GB"/>
              </w:rPr>
            </w:pPr>
            <w:r w:rsidRPr="00B76A67">
              <w:rPr>
                <w:b/>
                <w:i/>
                <w:lang w:val="en-GB"/>
              </w:rPr>
              <w:t>__________________</w:t>
            </w:r>
          </w:p>
        </w:tc>
      </w:tr>
      <w:tr w14:paraId="1ADAB386" w14:textId="77777777" w:rsidTr="00174E28">
        <w:tblPrEx>
          <w:tblW w:w="0" w:type="auto"/>
          <w:jc w:val="center"/>
          <w:tblLayout w:type="fixed"/>
          <w:tblLook w:val="04A0"/>
        </w:tblPrEx>
        <w:trPr>
          <w:jc w:val="center"/>
        </w:trPr>
        <w:tc>
          <w:tcPr>
            <w:tcW w:w="4876" w:type="dxa"/>
          </w:tcPr>
          <w:p w:rsidR="005F0E60" w:rsidRPr="00B76A67" w:rsidP="00174E28" w14:paraId="54E537EE" w14:textId="77777777">
            <w:pPr>
              <w:pStyle w:val="Normal6"/>
              <w:rPr>
                <w:lang w:val="en-GB"/>
              </w:rPr>
            </w:pPr>
          </w:p>
        </w:tc>
        <w:tc>
          <w:tcPr>
            <w:tcW w:w="4876" w:type="dxa"/>
            <w:hideMark/>
          </w:tcPr>
          <w:p w:rsidR="005F0E60" w:rsidRPr="00B76A67" w:rsidP="00174E28" w14:paraId="789F85BE" w14:textId="77777777">
            <w:pPr>
              <w:pStyle w:val="Normal6"/>
              <w:rPr>
                <w:szCs w:val="24"/>
                <w:lang w:val="en-GB"/>
              </w:rPr>
            </w:pPr>
            <w:r w:rsidRPr="00B76A67">
              <w:rPr>
                <w:b/>
                <w:i/>
                <w:vertAlign w:val="superscript"/>
                <w:lang w:val="en-GB"/>
              </w:rPr>
              <w:t>1a</w:t>
            </w:r>
            <w:r w:rsidRPr="00B76A67">
              <w:rPr>
                <w:lang w:val="en-GB"/>
              </w:rPr>
              <w:t xml:space="preserve"> </w:t>
            </w:r>
            <w:r w:rsidRPr="00B76A67">
              <w:rPr>
                <w:b/>
                <w:i/>
                <w:lang w:val="en-GB"/>
              </w:rPr>
              <w:t xml:space="preserve">Pro </w:t>
            </w:r>
            <w:r w:rsidRPr="00B76A67">
              <w:rPr>
                <w:b/>
                <w:i/>
                <w:lang w:val="en-GB"/>
              </w:rPr>
              <w:t>memoria</w:t>
            </w:r>
            <w:r w:rsidRPr="00B76A67">
              <w:rPr>
                <w:b/>
                <w:i/>
                <w:lang w:val="en-GB"/>
              </w:rPr>
              <w:t>: Budgetary assessment of the European Parliament’s Committee on Budgets of 25 June 2026 on the proposal for a Regulation of the European Parliament and of the Council establishing the Single Market and Customs Programme for the period 2028-2034 and repealing Regulations (EU) 2021/444, (EU) 2021/690, (EU) 2021/785, (EU) 2021/847 and (EU) 2021/1077 (</w:t>
            </w:r>
            <w:r w:rsidRPr="00B76A67">
              <w:rPr>
                <w:b/>
                <w:i/>
                <w:lang w:val="en-GB"/>
              </w:rPr>
              <w:t>COM(</w:t>
            </w:r>
            <w:r w:rsidRPr="00B76A67">
              <w:rPr>
                <w:b/>
                <w:i/>
                <w:lang w:val="en-GB"/>
              </w:rPr>
              <w:t>2025)0590)</w:t>
            </w:r>
          </w:p>
        </w:tc>
      </w:tr>
      <w:tr w14:paraId="48EB914B" w14:textId="77777777" w:rsidTr="00174E28">
        <w:tblPrEx>
          <w:tblW w:w="0" w:type="auto"/>
          <w:jc w:val="center"/>
          <w:tblLayout w:type="fixed"/>
          <w:tblLook w:val="04A0"/>
        </w:tblPrEx>
        <w:trPr>
          <w:jc w:val="center"/>
        </w:trPr>
        <w:tc>
          <w:tcPr>
            <w:tcW w:w="4876" w:type="dxa"/>
          </w:tcPr>
          <w:p w:rsidR="005F0E60" w:rsidRPr="00B76A67" w:rsidP="00174E28" w14:paraId="5325EBED" w14:textId="77777777">
            <w:pPr>
              <w:pStyle w:val="Normal6"/>
              <w:rPr>
                <w:lang w:val="en-GB"/>
              </w:rPr>
            </w:pPr>
          </w:p>
        </w:tc>
        <w:tc>
          <w:tcPr>
            <w:tcW w:w="4876" w:type="dxa"/>
            <w:hideMark/>
          </w:tcPr>
          <w:p w:rsidR="005F0E60" w:rsidRPr="00B76A67" w:rsidP="00174E28" w14:paraId="70D8D18A" w14:textId="1101FEC6">
            <w:pPr>
              <w:pStyle w:val="Normal6"/>
              <w:rPr>
                <w:szCs w:val="24"/>
                <w:lang w:val="en-GB"/>
              </w:rPr>
            </w:pPr>
            <w:r w:rsidRPr="00B76A67">
              <w:rPr>
                <w:b/>
                <w:i/>
                <w:vertAlign w:val="superscript"/>
                <w:lang w:val="en-GB"/>
              </w:rPr>
              <w:t>1b</w:t>
            </w:r>
            <w:r w:rsidRPr="00B76A67">
              <w:rPr>
                <w:lang w:val="en-GB"/>
              </w:rPr>
              <w:t xml:space="preserve"> </w:t>
            </w:r>
            <w:r w:rsidRPr="00B76A67">
              <w:rPr>
                <w:b/>
                <w:i/>
                <w:lang w:val="en-GB"/>
              </w:rPr>
              <w:t xml:space="preserve">Regulation (EU, Euratom) 2024/2509 of the European Parliament and of the Council of 23 September 2024 on the financial rules applicable to the general budget of the Union (OJ L, 2024/2509, 26.9.2024, ELI: </w:t>
            </w:r>
            <w:hyperlink r:id="rId24" w:history="1">
              <w:r w:rsidRPr="00B76A67" w:rsidR="00014C4A">
                <w:rPr>
                  <w:rStyle w:val="Hyperlink"/>
                  <w:b/>
                  <w:i/>
                  <w:lang w:val="en-GB"/>
                </w:rPr>
                <w:t>http://data.europa.eu/eli/reg/2024/2509/oj</w:t>
              </w:r>
            </w:hyperlink>
            <w:r w:rsidRPr="00B76A67">
              <w:rPr>
                <w:b/>
                <w:i/>
                <w:lang w:val="en-GB"/>
              </w:rPr>
              <w:t>)</w:t>
            </w:r>
          </w:p>
        </w:tc>
      </w:tr>
    </w:tbl>
    <w:p w:rsidR="005F0E60" w:rsidRPr="00B76A67" w:rsidP="005F0E60" w14:paraId="1031D552" w14:textId="77777777"/>
    <w:p w:rsidR="005F0E60" w:rsidRPr="00B76A67" w:rsidP="005F0E60" w14:paraId="62D173EB" w14:textId="77777777">
      <w:pPr>
        <w:pStyle w:val="AMNumberTabs0"/>
        <w:keepNext/>
        <w:rPr>
          <w:lang w:val="en-GB"/>
        </w:rPr>
      </w:pPr>
      <w:r w:rsidRPr="00B76A67">
        <w:rPr>
          <w:lang w:val="en-GB"/>
        </w:rPr>
        <w:t>Amendment</w:t>
      </w:r>
      <w:r w:rsidRPr="00B76A67">
        <w:rPr>
          <w:lang w:val="en-GB"/>
        </w:rPr>
        <w:tab/>
      </w:r>
      <w:r w:rsidRPr="00B76A67">
        <w:rPr>
          <w:lang w:val="en-GB"/>
        </w:rPr>
        <w:tab/>
        <w:t>39</w:t>
      </w:r>
    </w:p>
    <w:p w:rsidR="005F0E60" w:rsidRPr="00B76A67" w:rsidP="005F0E60" w14:paraId="1858E301" w14:textId="77777777"/>
    <w:p w:rsidR="005F0E60" w:rsidRPr="00B76A67" w:rsidP="005F0E60" w14:paraId="25094EAB" w14:textId="77777777">
      <w:pPr>
        <w:pStyle w:val="NormalBold"/>
        <w:keepNext/>
      </w:pPr>
      <w:r w:rsidRPr="00B76A67">
        <w:t>Proposal for a regulation</w:t>
      </w:r>
    </w:p>
    <w:p w:rsidR="005F0E60" w:rsidRPr="00B76A67" w:rsidP="005F0E60" w14:paraId="711BBD86" w14:textId="77777777">
      <w:pPr>
        <w:pStyle w:val="NormalBold"/>
      </w:pPr>
      <w:r w:rsidRPr="00B76A67">
        <w:t>Article 2 – paragraph 1 – point 2</w:t>
      </w:r>
    </w:p>
    <w:tbl>
      <w:tblPr>
        <w:tblW w:w="0" w:type="auto"/>
        <w:jc w:val="center"/>
        <w:tblLayout w:type="fixed"/>
        <w:tblCellMar>
          <w:left w:w="340" w:type="dxa"/>
          <w:right w:w="340" w:type="dxa"/>
        </w:tblCellMar>
        <w:tblLook w:val="04A0"/>
      </w:tblPr>
      <w:tblGrid>
        <w:gridCol w:w="4876"/>
        <w:gridCol w:w="4876"/>
      </w:tblGrid>
      <w:tr w14:paraId="2C13B1EC" w14:textId="77777777" w:rsidTr="00174E28">
        <w:tblPrEx>
          <w:tblW w:w="0" w:type="auto"/>
          <w:jc w:val="center"/>
          <w:tblLayout w:type="fixed"/>
          <w:tblLook w:val="04A0"/>
        </w:tblPrEx>
        <w:trPr>
          <w:jc w:val="center"/>
        </w:trPr>
        <w:tc>
          <w:tcPr>
            <w:tcW w:w="9752" w:type="dxa"/>
            <w:gridSpan w:val="2"/>
          </w:tcPr>
          <w:p w:rsidR="005F0E60" w:rsidRPr="00B76A67" w:rsidP="00174E28" w14:paraId="5042C1DA" w14:textId="77777777">
            <w:pPr>
              <w:keepNext/>
            </w:pPr>
          </w:p>
        </w:tc>
      </w:tr>
      <w:tr w14:paraId="3DC3D8C3" w14:textId="77777777" w:rsidTr="00174E28">
        <w:tblPrEx>
          <w:tblW w:w="0" w:type="auto"/>
          <w:jc w:val="center"/>
          <w:tblLayout w:type="fixed"/>
          <w:tblLook w:val="04A0"/>
        </w:tblPrEx>
        <w:trPr>
          <w:jc w:val="center"/>
        </w:trPr>
        <w:tc>
          <w:tcPr>
            <w:tcW w:w="4876" w:type="dxa"/>
            <w:hideMark/>
          </w:tcPr>
          <w:p w:rsidR="005F0E60" w:rsidRPr="00B76A67" w:rsidP="00174E28" w14:paraId="0A9D6987"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3E61BC3" w14:textId="77777777">
            <w:pPr>
              <w:pStyle w:val="ColumnHeading"/>
              <w:keepNext/>
              <w:rPr>
                <w:lang w:val="en-GB"/>
              </w:rPr>
            </w:pPr>
            <w:r w:rsidRPr="00B76A67">
              <w:rPr>
                <w:lang w:val="en-GB"/>
              </w:rPr>
              <w:t>Amendment</w:t>
            </w:r>
          </w:p>
        </w:tc>
      </w:tr>
      <w:tr w14:paraId="35414BDF" w14:textId="77777777" w:rsidTr="00174E28">
        <w:tblPrEx>
          <w:tblW w:w="0" w:type="auto"/>
          <w:jc w:val="center"/>
          <w:tblLayout w:type="fixed"/>
          <w:tblLook w:val="04A0"/>
        </w:tblPrEx>
        <w:trPr>
          <w:jc w:val="center"/>
        </w:trPr>
        <w:tc>
          <w:tcPr>
            <w:tcW w:w="4876" w:type="dxa"/>
            <w:hideMark/>
          </w:tcPr>
          <w:p w:rsidR="005F0E60" w:rsidRPr="00B76A67" w:rsidP="00174E28" w14:paraId="1D5F9146" w14:textId="77777777">
            <w:pPr>
              <w:pStyle w:val="Normal6"/>
              <w:rPr>
                <w:lang w:val="en-GB"/>
              </w:rPr>
            </w:pPr>
            <w:r w:rsidRPr="00B76A67">
              <w:rPr>
                <w:lang w:val="en-GB"/>
              </w:rPr>
              <w:t>(2)</w:t>
            </w:r>
            <w:r w:rsidRPr="00B76A67">
              <w:rPr>
                <w:lang w:val="en-GB"/>
              </w:rPr>
              <w:tab/>
              <w:t xml:space="preserve">‘customs authorities’ means customs authorities as defined in Article 5, </w:t>
            </w:r>
            <w:r w:rsidRPr="00B76A67">
              <w:rPr>
                <w:lang w:val="en-GB"/>
              </w:rPr>
              <w:t>point (1), of Regulation (EU) No 952/2013 of the European Parliament and of the Council</w:t>
            </w:r>
            <w:r w:rsidRPr="00B76A67">
              <w:rPr>
                <w:vertAlign w:val="superscript"/>
                <w:lang w:val="en-GB"/>
              </w:rPr>
              <w:t>29</w:t>
            </w:r>
            <w:r w:rsidRPr="00B76A67">
              <w:rPr>
                <w:lang w:val="en-GB"/>
              </w:rPr>
              <w:t xml:space="preserve"> or the equivalent bodies in the </w:t>
            </w:r>
            <w:r w:rsidRPr="00B76A67">
              <w:rPr>
                <w:b/>
                <w:i/>
                <w:lang w:val="en-GB"/>
              </w:rPr>
              <w:t>associated</w:t>
            </w:r>
            <w:r w:rsidRPr="00B76A67">
              <w:rPr>
                <w:lang w:val="en-GB"/>
              </w:rPr>
              <w:t xml:space="preserve"> countries;</w:t>
            </w:r>
          </w:p>
        </w:tc>
        <w:tc>
          <w:tcPr>
            <w:tcW w:w="4876" w:type="dxa"/>
            <w:hideMark/>
          </w:tcPr>
          <w:p w:rsidR="005F0E60" w:rsidRPr="00B76A67" w:rsidP="00174E28" w14:paraId="7654FB80" w14:textId="77777777">
            <w:pPr>
              <w:pStyle w:val="Normal6"/>
              <w:rPr>
                <w:szCs w:val="24"/>
                <w:lang w:val="en-GB"/>
              </w:rPr>
            </w:pPr>
            <w:r w:rsidRPr="00B76A67">
              <w:rPr>
                <w:lang w:val="en-GB"/>
              </w:rPr>
              <w:t>(2)</w:t>
            </w:r>
            <w:r w:rsidRPr="00B76A67">
              <w:rPr>
                <w:lang w:val="en-GB"/>
              </w:rPr>
              <w:tab/>
              <w:t xml:space="preserve">‘customs authorities’ means customs authorities as defined in Article 5, </w:t>
            </w:r>
            <w:r w:rsidRPr="00B76A67">
              <w:rPr>
                <w:lang w:val="en-GB"/>
              </w:rPr>
              <w:t>point (1), of Regulation (EU) No 952/2013 of the European Parliament and of the Council</w:t>
            </w:r>
            <w:r w:rsidRPr="00B76A67">
              <w:rPr>
                <w:vertAlign w:val="superscript"/>
                <w:lang w:val="en-GB"/>
              </w:rPr>
              <w:t>29</w:t>
            </w:r>
            <w:r w:rsidRPr="00B76A67">
              <w:rPr>
                <w:lang w:val="en-GB"/>
              </w:rPr>
              <w:t xml:space="preserve"> or the equivalent bodies in the </w:t>
            </w:r>
            <w:r w:rsidRPr="00B76A67">
              <w:rPr>
                <w:b/>
                <w:i/>
                <w:lang w:val="en-GB"/>
              </w:rPr>
              <w:t>third</w:t>
            </w:r>
            <w:r w:rsidRPr="00B76A67">
              <w:rPr>
                <w:lang w:val="en-GB"/>
              </w:rPr>
              <w:t xml:space="preserve"> countries </w:t>
            </w:r>
            <w:r w:rsidRPr="00B76A67">
              <w:rPr>
                <w:b/>
                <w:i/>
                <w:lang w:val="en-GB"/>
              </w:rPr>
              <w:t>participating in the programme</w:t>
            </w:r>
            <w:r w:rsidRPr="00B76A67">
              <w:rPr>
                <w:lang w:val="en-GB"/>
              </w:rPr>
              <w:t>;</w:t>
            </w:r>
          </w:p>
        </w:tc>
      </w:tr>
      <w:tr w14:paraId="7A5889BF" w14:textId="77777777" w:rsidTr="00174E28">
        <w:tblPrEx>
          <w:tblW w:w="0" w:type="auto"/>
          <w:jc w:val="center"/>
          <w:tblLayout w:type="fixed"/>
          <w:tblLook w:val="04A0"/>
        </w:tblPrEx>
        <w:trPr>
          <w:jc w:val="center"/>
        </w:trPr>
        <w:tc>
          <w:tcPr>
            <w:tcW w:w="4876" w:type="dxa"/>
            <w:hideMark/>
          </w:tcPr>
          <w:p w:rsidR="005F0E60" w:rsidRPr="00B76A67" w:rsidP="00174E28" w14:paraId="250872EB" w14:textId="77777777">
            <w:pPr>
              <w:pStyle w:val="Normal6"/>
              <w:rPr>
                <w:lang w:val="en-GB"/>
              </w:rPr>
            </w:pPr>
            <w:r w:rsidRPr="00B76A67">
              <w:rPr>
                <w:lang w:val="en-GB"/>
              </w:rPr>
              <w:t>__________________</w:t>
            </w:r>
          </w:p>
        </w:tc>
        <w:tc>
          <w:tcPr>
            <w:tcW w:w="4876" w:type="dxa"/>
            <w:hideMark/>
          </w:tcPr>
          <w:p w:rsidR="005F0E60" w:rsidRPr="00B76A67" w:rsidP="00174E28" w14:paraId="502D7118" w14:textId="77777777">
            <w:pPr>
              <w:pStyle w:val="Normal6"/>
              <w:rPr>
                <w:szCs w:val="24"/>
                <w:lang w:val="en-GB"/>
              </w:rPr>
            </w:pPr>
            <w:r w:rsidRPr="00B76A67">
              <w:rPr>
                <w:lang w:val="en-GB"/>
              </w:rPr>
              <w:t>__________________</w:t>
            </w:r>
          </w:p>
        </w:tc>
      </w:tr>
      <w:tr w14:paraId="74FCCCB5" w14:textId="77777777" w:rsidTr="00174E28">
        <w:tblPrEx>
          <w:tblW w:w="0" w:type="auto"/>
          <w:jc w:val="center"/>
          <w:tblLayout w:type="fixed"/>
          <w:tblLook w:val="04A0"/>
        </w:tblPrEx>
        <w:trPr>
          <w:jc w:val="center"/>
        </w:trPr>
        <w:tc>
          <w:tcPr>
            <w:tcW w:w="4876" w:type="dxa"/>
            <w:hideMark/>
          </w:tcPr>
          <w:p w:rsidR="005F0E60" w:rsidRPr="00B76A67" w:rsidP="00174E28" w14:paraId="31A95109" w14:textId="08957A04">
            <w:pPr>
              <w:pStyle w:val="Normal6"/>
              <w:rPr>
                <w:lang w:val="en-GB"/>
              </w:rPr>
            </w:pPr>
            <w:r w:rsidRPr="00B76A67">
              <w:rPr>
                <w:vertAlign w:val="superscript"/>
                <w:lang w:val="en-GB"/>
              </w:rPr>
              <w:t>29</w:t>
            </w:r>
            <w:r w:rsidRPr="00B76A67">
              <w:rPr>
                <w:lang w:val="en-GB"/>
              </w:rPr>
              <w:t xml:space="preserve"> Regulation (EU) No 952/2013 of the European Parliament and of the Council of 9 October 2013 laying down the Union Customs Code (OJ L 269, 10.10.2013, p. 1, ELI: </w:t>
            </w:r>
            <w:hyperlink r:id="rId25" w:history="1">
              <w:r w:rsidRPr="00B76A67" w:rsidR="00014C4A">
                <w:rPr>
                  <w:rStyle w:val="Hyperlink"/>
                  <w:lang w:val="en-GB"/>
                </w:rPr>
                <w:t>http://data.europa.eu/eli/reg/2013/952/oj</w:t>
              </w:r>
            </w:hyperlink>
            <w:r w:rsidRPr="00B76A67">
              <w:rPr>
                <w:lang w:val="en-GB"/>
              </w:rPr>
              <w:t>).</w:t>
            </w:r>
          </w:p>
        </w:tc>
        <w:tc>
          <w:tcPr>
            <w:tcW w:w="4876" w:type="dxa"/>
            <w:hideMark/>
          </w:tcPr>
          <w:p w:rsidR="005F0E60" w:rsidRPr="00B76A67" w:rsidP="00174E28" w14:paraId="4796886E" w14:textId="053E8C03">
            <w:pPr>
              <w:pStyle w:val="Normal6"/>
              <w:rPr>
                <w:szCs w:val="24"/>
                <w:lang w:val="en-GB"/>
              </w:rPr>
            </w:pPr>
            <w:r w:rsidRPr="00B76A67">
              <w:rPr>
                <w:vertAlign w:val="superscript"/>
                <w:lang w:val="en-GB"/>
              </w:rPr>
              <w:t>29</w:t>
            </w:r>
            <w:r w:rsidRPr="00B76A67">
              <w:rPr>
                <w:lang w:val="en-GB"/>
              </w:rPr>
              <w:t xml:space="preserve"> Regulation (EU) No 952/2013 of the European Parliament and of the Council of 9 October 2013 laying down the Union Customs Code (OJ L 269, 10.10.2013, p. 1, ELI: </w:t>
            </w:r>
            <w:hyperlink r:id="rId25" w:history="1">
              <w:r w:rsidRPr="00B76A67" w:rsidR="00014C4A">
                <w:rPr>
                  <w:rStyle w:val="Hyperlink"/>
                  <w:lang w:val="en-GB"/>
                </w:rPr>
                <w:t>http://data.europa.eu/eli/reg/2013/952/oj</w:t>
              </w:r>
            </w:hyperlink>
            <w:r w:rsidRPr="00B76A67">
              <w:rPr>
                <w:lang w:val="en-GB"/>
              </w:rPr>
              <w:t>).</w:t>
            </w:r>
          </w:p>
        </w:tc>
      </w:tr>
    </w:tbl>
    <w:p w:rsidR="005F0E60" w:rsidRPr="00B76A67" w:rsidP="005F0E60" w14:paraId="21463969" w14:textId="77777777"/>
    <w:p w:rsidR="005F0E60" w:rsidRPr="00B76A67" w:rsidP="005F0E60" w14:paraId="1E153C26" w14:textId="77777777">
      <w:pPr>
        <w:pStyle w:val="AMNumberTabs0"/>
        <w:keepNext/>
        <w:rPr>
          <w:lang w:val="en-GB"/>
        </w:rPr>
      </w:pPr>
      <w:r w:rsidRPr="00B76A67">
        <w:rPr>
          <w:lang w:val="en-GB"/>
        </w:rPr>
        <w:t>Amendment</w:t>
      </w:r>
      <w:r w:rsidRPr="00B76A67">
        <w:rPr>
          <w:lang w:val="en-GB"/>
        </w:rPr>
        <w:tab/>
      </w:r>
      <w:r w:rsidRPr="00B76A67">
        <w:rPr>
          <w:lang w:val="en-GB"/>
        </w:rPr>
        <w:tab/>
        <w:t>40</w:t>
      </w:r>
    </w:p>
    <w:p w:rsidR="005F0E60" w:rsidRPr="00B76A67" w:rsidP="005F0E60" w14:paraId="2FB150D4" w14:textId="77777777"/>
    <w:p w:rsidR="005F0E60" w:rsidRPr="00B76A67" w:rsidP="005F0E60" w14:paraId="40769262" w14:textId="77777777">
      <w:pPr>
        <w:pStyle w:val="NormalBold"/>
        <w:keepNext/>
      </w:pPr>
      <w:r w:rsidRPr="00B76A67">
        <w:t>Proposal for a regulation</w:t>
      </w:r>
    </w:p>
    <w:p w:rsidR="005F0E60" w:rsidRPr="00B76A67" w:rsidP="005F0E60" w14:paraId="1FDA8A60" w14:textId="77777777">
      <w:pPr>
        <w:pStyle w:val="NormalBold"/>
      </w:pPr>
      <w:r w:rsidRPr="00B76A67">
        <w:t>Article 2 – paragraph 1 – point 8</w:t>
      </w:r>
    </w:p>
    <w:tbl>
      <w:tblPr>
        <w:tblW w:w="0" w:type="auto"/>
        <w:jc w:val="center"/>
        <w:tblLayout w:type="fixed"/>
        <w:tblCellMar>
          <w:left w:w="340" w:type="dxa"/>
          <w:right w:w="340" w:type="dxa"/>
        </w:tblCellMar>
        <w:tblLook w:val="04A0"/>
      </w:tblPr>
      <w:tblGrid>
        <w:gridCol w:w="4876"/>
        <w:gridCol w:w="4876"/>
      </w:tblGrid>
      <w:tr w14:paraId="4E53B0D3" w14:textId="77777777" w:rsidTr="00174E28">
        <w:tblPrEx>
          <w:tblW w:w="0" w:type="auto"/>
          <w:jc w:val="center"/>
          <w:tblLayout w:type="fixed"/>
          <w:tblLook w:val="04A0"/>
        </w:tblPrEx>
        <w:trPr>
          <w:jc w:val="center"/>
        </w:trPr>
        <w:tc>
          <w:tcPr>
            <w:tcW w:w="9752" w:type="dxa"/>
            <w:gridSpan w:val="2"/>
          </w:tcPr>
          <w:p w:rsidR="005F0E60" w:rsidRPr="00B76A67" w:rsidP="00174E28" w14:paraId="1DFB5760" w14:textId="77777777">
            <w:pPr>
              <w:keepNext/>
            </w:pPr>
          </w:p>
        </w:tc>
      </w:tr>
      <w:tr w14:paraId="0E75D117" w14:textId="77777777" w:rsidTr="00174E28">
        <w:tblPrEx>
          <w:tblW w:w="0" w:type="auto"/>
          <w:jc w:val="center"/>
          <w:tblLayout w:type="fixed"/>
          <w:tblLook w:val="04A0"/>
        </w:tblPrEx>
        <w:trPr>
          <w:jc w:val="center"/>
        </w:trPr>
        <w:tc>
          <w:tcPr>
            <w:tcW w:w="4876" w:type="dxa"/>
            <w:hideMark/>
          </w:tcPr>
          <w:p w:rsidR="005F0E60" w:rsidRPr="00B76A67" w:rsidP="00174E28" w14:paraId="7BB37C4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2FB3594E" w14:textId="77777777">
            <w:pPr>
              <w:pStyle w:val="ColumnHeading"/>
              <w:keepNext/>
              <w:rPr>
                <w:lang w:val="en-GB"/>
              </w:rPr>
            </w:pPr>
            <w:r w:rsidRPr="00B76A67">
              <w:rPr>
                <w:lang w:val="en-GB"/>
              </w:rPr>
              <w:t>Amendment</w:t>
            </w:r>
          </w:p>
        </w:tc>
      </w:tr>
      <w:tr w14:paraId="56E1D95C" w14:textId="77777777" w:rsidTr="00174E28">
        <w:tblPrEx>
          <w:tblW w:w="0" w:type="auto"/>
          <w:jc w:val="center"/>
          <w:tblLayout w:type="fixed"/>
          <w:tblLook w:val="04A0"/>
        </w:tblPrEx>
        <w:trPr>
          <w:jc w:val="center"/>
        </w:trPr>
        <w:tc>
          <w:tcPr>
            <w:tcW w:w="4876" w:type="dxa"/>
            <w:hideMark/>
          </w:tcPr>
          <w:p w:rsidR="005F0E60" w:rsidRPr="00B76A67" w:rsidP="00174E28" w14:paraId="58E32B55" w14:textId="77777777">
            <w:pPr>
              <w:pStyle w:val="Normal6"/>
              <w:rPr>
                <w:lang w:val="en-GB"/>
              </w:rPr>
            </w:pPr>
            <w:r w:rsidRPr="00B76A67">
              <w:rPr>
                <w:lang w:val="en-GB"/>
              </w:rPr>
              <w:t>(8)</w:t>
            </w:r>
            <w:r w:rsidRPr="00B76A67">
              <w:rPr>
                <w:lang w:val="en-GB"/>
              </w:rPr>
              <w:tab/>
              <w:t xml:space="preserve">‘market surveillance’ means </w:t>
            </w:r>
            <w:r w:rsidRPr="00B76A67">
              <w:rPr>
                <w:b/>
                <w:i/>
                <w:lang w:val="en-GB"/>
              </w:rPr>
              <w:t>the activities carried out and measures taken by</w:t>
            </w:r>
            <w:r w:rsidRPr="00B76A67">
              <w:rPr>
                <w:lang w:val="en-GB"/>
              </w:rPr>
              <w:t xml:space="preserve"> market surveillance </w:t>
            </w:r>
            <w:r w:rsidRPr="00B76A67">
              <w:rPr>
                <w:b/>
                <w:i/>
                <w:lang w:val="en-GB"/>
              </w:rPr>
              <w:t>authorities to ensure that products comply with the requirements set out in the applicable Union harmonisation legislation and to ensure protection of the public interest covered by that legislation;</w:t>
            </w:r>
          </w:p>
        </w:tc>
        <w:tc>
          <w:tcPr>
            <w:tcW w:w="4876" w:type="dxa"/>
            <w:hideMark/>
          </w:tcPr>
          <w:p w:rsidR="005F0E60" w:rsidRPr="00B76A67" w:rsidP="00174E28" w14:paraId="1E023CC3" w14:textId="77777777">
            <w:pPr>
              <w:pStyle w:val="Normal6"/>
              <w:rPr>
                <w:szCs w:val="24"/>
                <w:lang w:val="en-GB"/>
              </w:rPr>
            </w:pPr>
            <w:r w:rsidRPr="00B76A67">
              <w:rPr>
                <w:lang w:val="en-GB"/>
              </w:rPr>
              <w:t>(8)</w:t>
            </w:r>
            <w:r w:rsidRPr="00B76A67">
              <w:rPr>
                <w:lang w:val="en-GB"/>
              </w:rPr>
              <w:tab/>
              <w:t xml:space="preserve">‘market surveillance’ means market surveillance </w:t>
            </w:r>
            <w:r w:rsidRPr="00B76A67">
              <w:rPr>
                <w:b/>
                <w:i/>
                <w:lang w:val="en-GB"/>
              </w:rPr>
              <w:t xml:space="preserve">as defined in Article 3, point (3), of Regulation (EU) 2019/1020; </w:t>
            </w:r>
          </w:p>
        </w:tc>
      </w:tr>
    </w:tbl>
    <w:p w:rsidR="005F0E60" w:rsidRPr="00B76A67" w:rsidP="005F0E60" w14:paraId="315C7411" w14:textId="77777777"/>
    <w:p w:rsidR="005F0E60" w:rsidRPr="00B76A67" w:rsidP="005F0E60" w14:paraId="42DD7B41" w14:textId="77777777">
      <w:pPr>
        <w:pStyle w:val="AMNumberTabs0"/>
        <w:keepNext/>
        <w:rPr>
          <w:lang w:val="en-GB"/>
        </w:rPr>
      </w:pPr>
      <w:r w:rsidRPr="00B76A67">
        <w:rPr>
          <w:lang w:val="en-GB"/>
        </w:rPr>
        <w:t>Amendment</w:t>
      </w:r>
      <w:r w:rsidRPr="00B76A67">
        <w:rPr>
          <w:lang w:val="en-GB"/>
        </w:rPr>
        <w:tab/>
      </w:r>
      <w:r w:rsidRPr="00B76A67">
        <w:rPr>
          <w:lang w:val="en-GB"/>
        </w:rPr>
        <w:tab/>
        <w:t>41</w:t>
      </w:r>
    </w:p>
    <w:p w:rsidR="005F0E60" w:rsidRPr="00B76A67" w:rsidP="005F0E60" w14:paraId="45CE469A" w14:textId="77777777"/>
    <w:p w:rsidR="005F0E60" w:rsidRPr="00B76A67" w:rsidP="005F0E60" w14:paraId="1577618F" w14:textId="77777777">
      <w:pPr>
        <w:pStyle w:val="NormalBold"/>
        <w:keepNext/>
      </w:pPr>
      <w:r w:rsidRPr="00B76A67">
        <w:t>Proposal for a regulation</w:t>
      </w:r>
    </w:p>
    <w:p w:rsidR="005F0E60" w:rsidRPr="00B76A67" w:rsidP="005F0E60" w14:paraId="1FE655BC" w14:textId="77777777">
      <w:pPr>
        <w:pStyle w:val="NormalBold"/>
      </w:pPr>
      <w:r w:rsidRPr="00B76A67">
        <w:t>Article 2 – paragraph 1 – point 9</w:t>
      </w:r>
    </w:p>
    <w:tbl>
      <w:tblPr>
        <w:tblW w:w="0" w:type="auto"/>
        <w:jc w:val="center"/>
        <w:tblLayout w:type="fixed"/>
        <w:tblCellMar>
          <w:left w:w="340" w:type="dxa"/>
          <w:right w:w="340" w:type="dxa"/>
        </w:tblCellMar>
        <w:tblLook w:val="04A0"/>
      </w:tblPr>
      <w:tblGrid>
        <w:gridCol w:w="4876"/>
        <w:gridCol w:w="4876"/>
      </w:tblGrid>
      <w:tr w14:paraId="11D62E24" w14:textId="77777777" w:rsidTr="00174E28">
        <w:tblPrEx>
          <w:tblW w:w="0" w:type="auto"/>
          <w:jc w:val="center"/>
          <w:tblLayout w:type="fixed"/>
          <w:tblLook w:val="04A0"/>
        </w:tblPrEx>
        <w:trPr>
          <w:jc w:val="center"/>
        </w:trPr>
        <w:tc>
          <w:tcPr>
            <w:tcW w:w="9752" w:type="dxa"/>
            <w:gridSpan w:val="2"/>
          </w:tcPr>
          <w:p w:rsidR="005F0E60" w:rsidRPr="00B76A67" w:rsidP="00174E28" w14:paraId="6273DC45" w14:textId="77777777">
            <w:pPr>
              <w:keepNext/>
            </w:pPr>
          </w:p>
        </w:tc>
      </w:tr>
      <w:tr w14:paraId="1FB91AC5" w14:textId="77777777" w:rsidTr="00174E28">
        <w:tblPrEx>
          <w:tblW w:w="0" w:type="auto"/>
          <w:jc w:val="center"/>
          <w:tblLayout w:type="fixed"/>
          <w:tblLook w:val="04A0"/>
        </w:tblPrEx>
        <w:trPr>
          <w:jc w:val="center"/>
        </w:trPr>
        <w:tc>
          <w:tcPr>
            <w:tcW w:w="4876" w:type="dxa"/>
            <w:hideMark/>
          </w:tcPr>
          <w:p w:rsidR="005F0E60" w:rsidRPr="00B76A67" w:rsidP="00174E28" w14:paraId="60B4E43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6A3A9E3" w14:textId="77777777">
            <w:pPr>
              <w:pStyle w:val="ColumnHeading"/>
              <w:keepNext/>
              <w:rPr>
                <w:lang w:val="en-GB"/>
              </w:rPr>
            </w:pPr>
            <w:r w:rsidRPr="00B76A67">
              <w:rPr>
                <w:lang w:val="en-GB"/>
              </w:rPr>
              <w:t>Amendment</w:t>
            </w:r>
          </w:p>
        </w:tc>
      </w:tr>
      <w:tr w14:paraId="5A64FE6D" w14:textId="77777777" w:rsidTr="00174E28">
        <w:tblPrEx>
          <w:tblW w:w="0" w:type="auto"/>
          <w:jc w:val="center"/>
          <w:tblLayout w:type="fixed"/>
          <w:tblLook w:val="04A0"/>
        </w:tblPrEx>
        <w:trPr>
          <w:jc w:val="center"/>
        </w:trPr>
        <w:tc>
          <w:tcPr>
            <w:tcW w:w="4876" w:type="dxa"/>
            <w:hideMark/>
          </w:tcPr>
          <w:p w:rsidR="005F0E60" w:rsidRPr="00B76A67" w:rsidP="00174E28" w14:paraId="1B44BEFA" w14:textId="77777777">
            <w:pPr>
              <w:pStyle w:val="Normal6"/>
              <w:rPr>
                <w:lang w:val="en-GB"/>
              </w:rPr>
            </w:pPr>
            <w:r w:rsidRPr="00B76A67">
              <w:rPr>
                <w:lang w:val="en-GB"/>
              </w:rPr>
              <w:t>(9)</w:t>
            </w:r>
            <w:r w:rsidRPr="00B76A67">
              <w:rPr>
                <w:lang w:val="en-GB"/>
              </w:rPr>
              <w:tab/>
              <w:t xml:space="preserve">‘market surveillance authority’ means market surveillance authority as defined in Article 3, point </w:t>
            </w:r>
            <w:r w:rsidRPr="00B76A67">
              <w:rPr>
                <w:b/>
                <w:i/>
                <w:lang w:val="en-GB"/>
              </w:rPr>
              <w:t>(1)</w:t>
            </w:r>
            <w:r w:rsidRPr="00B76A67">
              <w:rPr>
                <w:lang w:val="en-GB"/>
              </w:rPr>
              <w:t>, of Regulation (EU) 2019/1020;</w:t>
            </w:r>
          </w:p>
        </w:tc>
        <w:tc>
          <w:tcPr>
            <w:tcW w:w="4876" w:type="dxa"/>
            <w:hideMark/>
          </w:tcPr>
          <w:p w:rsidR="005F0E60" w:rsidRPr="00B76A67" w:rsidP="00174E28" w14:paraId="375F3445" w14:textId="77777777">
            <w:pPr>
              <w:pStyle w:val="Normal6"/>
              <w:rPr>
                <w:szCs w:val="24"/>
                <w:lang w:val="en-GB"/>
              </w:rPr>
            </w:pPr>
            <w:r w:rsidRPr="00B76A67">
              <w:rPr>
                <w:lang w:val="en-GB"/>
              </w:rPr>
              <w:t>(9)</w:t>
            </w:r>
            <w:r w:rsidRPr="00B76A67">
              <w:rPr>
                <w:lang w:val="en-GB"/>
              </w:rPr>
              <w:tab/>
              <w:t xml:space="preserve">‘market surveillance authority’ means market surveillance authority as defined in Article 3, point </w:t>
            </w:r>
            <w:r w:rsidRPr="00B76A67">
              <w:rPr>
                <w:b/>
                <w:i/>
                <w:lang w:val="en-GB"/>
              </w:rPr>
              <w:t>(4)</w:t>
            </w:r>
            <w:r w:rsidRPr="00B76A67">
              <w:rPr>
                <w:lang w:val="en-GB"/>
              </w:rPr>
              <w:t>, of Regulation (EU) 2019/1020;</w:t>
            </w:r>
          </w:p>
        </w:tc>
      </w:tr>
    </w:tbl>
    <w:p w:rsidR="005F0E60" w:rsidRPr="00B76A67" w:rsidP="005F0E60" w14:paraId="6F8180C0" w14:textId="77777777"/>
    <w:p w:rsidR="005F0E60" w:rsidRPr="00B76A67" w:rsidP="005F0E60" w14:paraId="563527D5" w14:textId="77777777">
      <w:pPr>
        <w:pStyle w:val="AMNumberTabs0"/>
        <w:keepNext/>
        <w:rPr>
          <w:lang w:val="en-GB"/>
        </w:rPr>
      </w:pPr>
      <w:r w:rsidRPr="00B76A67">
        <w:rPr>
          <w:lang w:val="en-GB"/>
        </w:rPr>
        <w:t>Amendment</w:t>
      </w:r>
      <w:r w:rsidRPr="00B76A67">
        <w:rPr>
          <w:lang w:val="en-GB"/>
        </w:rPr>
        <w:tab/>
      </w:r>
      <w:r w:rsidRPr="00B76A67">
        <w:rPr>
          <w:lang w:val="en-GB"/>
        </w:rPr>
        <w:tab/>
        <w:t>42</w:t>
      </w:r>
    </w:p>
    <w:p w:rsidR="005F0E60" w:rsidRPr="00B76A67" w:rsidP="005F0E60" w14:paraId="5045E760" w14:textId="77777777"/>
    <w:p w:rsidR="005F0E60" w:rsidRPr="00B76A67" w:rsidP="005F0E60" w14:paraId="24CA3547" w14:textId="77777777">
      <w:pPr>
        <w:pStyle w:val="NormalBold"/>
        <w:keepNext/>
      </w:pPr>
      <w:r w:rsidRPr="00B76A67">
        <w:t>Proposal for a regulation</w:t>
      </w:r>
    </w:p>
    <w:p w:rsidR="005F0E60" w:rsidRPr="00B76A67" w:rsidP="005F0E60" w14:paraId="7C6AB1BE" w14:textId="77777777">
      <w:pPr>
        <w:pStyle w:val="NormalBold"/>
      </w:pPr>
      <w:r w:rsidRPr="00B76A67">
        <w:t>Article 3 – paragraph 1</w:t>
      </w:r>
    </w:p>
    <w:tbl>
      <w:tblPr>
        <w:tblW w:w="0" w:type="auto"/>
        <w:jc w:val="center"/>
        <w:tblLayout w:type="fixed"/>
        <w:tblCellMar>
          <w:left w:w="340" w:type="dxa"/>
          <w:right w:w="340" w:type="dxa"/>
        </w:tblCellMar>
        <w:tblLook w:val="04A0"/>
      </w:tblPr>
      <w:tblGrid>
        <w:gridCol w:w="4876"/>
        <w:gridCol w:w="4876"/>
      </w:tblGrid>
      <w:tr w14:paraId="21F0AF07" w14:textId="77777777" w:rsidTr="00174E28">
        <w:tblPrEx>
          <w:tblW w:w="0" w:type="auto"/>
          <w:jc w:val="center"/>
          <w:tblLayout w:type="fixed"/>
          <w:tblLook w:val="04A0"/>
        </w:tblPrEx>
        <w:trPr>
          <w:jc w:val="center"/>
        </w:trPr>
        <w:tc>
          <w:tcPr>
            <w:tcW w:w="9752" w:type="dxa"/>
            <w:gridSpan w:val="2"/>
          </w:tcPr>
          <w:p w:rsidR="005F0E60" w:rsidRPr="00B76A67" w:rsidP="00174E28" w14:paraId="2431B4C5" w14:textId="77777777">
            <w:pPr>
              <w:keepNext/>
            </w:pPr>
          </w:p>
        </w:tc>
      </w:tr>
      <w:tr w14:paraId="062D157C" w14:textId="77777777" w:rsidTr="00174E28">
        <w:tblPrEx>
          <w:tblW w:w="0" w:type="auto"/>
          <w:jc w:val="center"/>
          <w:tblLayout w:type="fixed"/>
          <w:tblLook w:val="04A0"/>
        </w:tblPrEx>
        <w:trPr>
          <w:jc w:val="center"/>
        </w:trPr>
        <w:tc>
          <w:tcPr>
            <w:tcW w:w="4876" w:type="dxa"/>
            <w:hideMark/>
          </w:tcPr>
          <w:p w:rsidR="005F0E60" w:rsidRPr="00B76A67" w:rsidP="00174E28" w14:paraId="297761A2"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3E93F45" w14:textId="77777777">
            <w:pPr>
              <w:pStyle w:val="ColumnHeading"/>
              <w:keepNext/>
              <w:rPr>
                <w:lang w:val="en-GB"/>
              </w:rPr>
            </w:pPr>
            <w:r w:rsidRPr="00B76A67">
              <w:rPr>
                <w:lang w:val="en-GB"/>
              </w:rPr>
              <w:t>Amendment</w:t>
            </w:r>
          </w:p>
        </w:tc>
      </w:tr>
      <w:tr w14:paraId="3A167364" w14:textId="77777777" w:rsidTr="00174E28">
        <w:tblPrEx>
          <w:tblW w:w="0" w:type="auto"/>
          <w:jc w:val="center"/>
          <w:tblLayout w:type="fixed"/>
          <w:tblLook w:val="04A0"/>
        </w:tblPrEx>
        <w:trPr>
          <w:jc w:val="center"/>
        </w:trPr>
        <w:tc>
          <w:tcPr>
            <w:tcW w:w="4876" w:type="dxa"/>
            <w:hideMark/>
          </w:tcPr>
          <w:p w:rsidR="005F0E60" w:rsidRPr="00B76A67" w:rsidP="00174E28" w14:paraId="0A9DDA3E" w14:textId="77777777">
            <w:pPr>
              <w:pStyle w:val="Normal6"/>
              <w:rPr>
                <w:lang w:val="en-GB"/>
              </w:rPr>
            </w:pPr>
            <w:r w:rsidRPr="00B76A67">
              <w:rPr>
                <w:lang w:val="en-GB"/>
              </w:rPr>
              <w:t>1.</w:t>
            </w:r>
            <w:r w:rsidRPr="00B76A67">
              <w:rPr>
                <w:lang w:val="en-GB"/>
              </w:rPr>
              <w:tab/>
              <w:t xml:space="preserve">The general </w:t>
            </w:r>
            <w:r w:rsidRPr="00B76A67">
              <w:rPr>
                <w:b/>
                <w:i/>
                <w:lang w:val="en-GB"/>
              </w:rPr>
              <w:t>objective</w:t>
            </w:r>
            <w:r w:rsidRPr="00B76A67">
              <w:rPr>
                <w:lang w:val="en-GB"/>
              </w:rPr>
              <w:t xml:space="preserve"> of the programme </w:t>
            </w:r>
            <w:r w:rsidRPr="00B76A67">
              <w:rPr>
                <w:b/>
                <w:i/>
                <w:lang w:val="en-GB"/>
              </w:rPr>
              <w:t>is to</w:t>
            </w:r>
            <w:r w:rsidRPr="00B76A67">
              <w:rPr>
                <w:lang w:val="en-GB"/>
              </w:rPr>
              <w:t xml:space="preserve"> enhance </w:t>
            </w:r>
            <w:r w:rsidRPr="00B76A67">
              <w:rPr>
                <w:b/>
                <w:i/>
                <w:lang w:val="en-GB"/>
              </w:rPr>
              <w:t>and deepen</w:t>
            </w:r>
            <w:r w:rsidRPr="00B76A67">
              <w:rPr>
                <w:lang w:val="en-GB"/>
              </w:rPr>
              <w:t xml:space="preserve"> the functioning of the Single Market and the Customs Union, to protect safety, security, and the financial and economic interests of the Union </w:t>
            </w:r>
            <w:r w:rsidRPr="00B76A67">
              <w:rPr>
                <w:b/>
                <w:i/>
                <w:lang w:val="en-GB"/>
              </w:rPr>
              <w:t>and</w:t>
            </w:r>
            <w:r w:rsidRPr="00B76A67">
              <w:rPr>
                <w:lang w:val="en-GB"/>
              </w:rPr>
              <w:t xml:space="preserve"> its Member States, with a design fostering flexibility, simplification and synergies </w:t>
            </w:r>
            <w:r w:rsidRPr="00B76A67">
              <w:rPr>
                <w:b/>
                <w:i/>
                <w:lang w:val="en-GB"/>
              </w:rPr>
              <w:t>and</w:t>
            </w:r>
            <w:r w:rsidRPr="00B76A67">
              <w:rPr>
                <w:lang w:val="en-GB"/>
              </w:rPr>
              <w:t xml:space="preserve"> supporting the Union’s horizontal policy mainstreaming priorities.</w:t>
            </w:r>
          </w:p>
        </w:tc>
        <w:tc>
          <w:tcPr>
            <w:tcW w:w="4876" w:type="dxa"/>
            <w:hideMark/>
          </w:tcPr>
          <w:p w:rsidR="005F0E60" w:rsidRPr="00B76A67" w:rsidP="00174E28" w14:paraId="64CA25BB" w14:textId="77777777">
            <w:pPr>
              <w:pStyle w:val="Normal6"/>
              <w:rPr>
                <w:szCs w:val="24"/>
                <w:lang w:val="en-GB"/>
              </w:rPr>
            </w:pPr>
            <w:r w:rsidRPr="00B76A67">
              <w:rPr>
                <w:lang w:val="en-GB"/>
              </w:rPr>
              <w:t>1.</w:t>
            </w:r>
            <w:r w:rsidRPr="00B76A67">
              <w:rPr>
                <w:lang w:val="en-GB"/>
              </w:rPr>
              <w:tab/>
              <w:t xml:space="preserve">The general </w:t>
            </w:r>
            <w:r w:rsidRPr="00B76A67">
              <w:rPr>
                <w:b/>
                <w:i/>
                <w:lang w:val="en-GB"/>
              </w:rPr>
              <w:t>objectives</w:t>
            </w:r>
            <w:r w:rsidRPr="00B76A67">
              <w:rPr>
                <w:lang w:val="en-GB"/>
              </w:rPr>
              <w:t xml:space="preserve"> of the programme </w:t>
            </w:r>
            <w:r w:rsidRPr="00B76A67">
              <w:rPr>
                <w:b/>
                <w:i/>
                <w:lang w:val="en-GB"/>
              </w:rPr>
              <w:t>are to deepen and</w:t>
            </w:r>
            <w:r w:rsidRPr="00B76A67">
              <w:rPr>
                <w:lang w:val="en-GB"/>
              </w:rPr>
              <w:t xml:space="preserve"> enhance the functioning of the Single Market and the Customs Union, to protect </w:t>
            </w:r>
            <w:r w:rsidRPr="00B76A67">
              <w:rPr>
                <w:b/>
                <w:i/>
                <w:lang w:val="en-GB"/>
              </w:rPr>
              <w:t>and empower citizens, consumers and businesses by enforcing Union law, promoting standard setting, to foster competitiveness, sustainable growth and fair competition in the Union, ensure</w:t>
            </w:r>
            <w:r w:rsidRPr="00B76A67">
              <w:rPr>
                <w:lang w:val="en-GB"/>
              </w:rPr>
              <w:t xml:space="preserve"> safety, security, and </w:t>
            </w:r>
            <w:r w:rsidRPr="00B76A67">
              <w:rPr>
                <w:b/>
                <w:i/>
                <w:lang w:val="en-GB"/>
              </w:rPr>
              <w:t>protect</w:t>
            </w:r>
            <w:r w:rsidRPr="00B76A67">
              <w:rPr>
                <w:lang w:val="en-GB"/>
              </w:rPr>
              <w:t xml:space="preserve"> the financial and economic interests of the Union</w:t>
            </w:r>
            <w:r w:rsidRPr="00B76A67">
              <w:rPr>
                <w:b/>
                <w:i/>
                <w:lang w:val="en-GB"/>
              </w:rPr>
              <w:t>,</w:t>
            </w:r>
            <w:r w:rsidRPr="00B76A67">
              <w:rPr>
                <w:lang w:val="en-GB"/>
              </w:rPr>
              <w:t xml:space="preserve"> its Member States </w:t>
            </w:r>
            <w:r w:rsidRPr="00B76A67">
              <w:rPr>
                <w:b/>
                <w:i/>
                <w:lang w:val="en-GB"/>
              </w:rPr>
              <w:t>and its citizens</w:t>
            </w:r>
            <w:r w:rsidRPr="00B76A67">
              <w:rPr>
                <w:lang w:val="en-GB"/>
              </w:rPr>
              <w:t>, with a design fostering flexibility, simplification and synergies</w:t>
            </w:r>
            <w:r w:rsidRPr="00B76A67">
              <w:rPr>
                <w:b/>
                <w:i/>
                <w:lang w:val="en-GB"/>
              </w:rPr>
              <w:t>, while ensuring a high level of predictability, transparency and accountability,</w:t>
            </w:r>
            <w:r w:rsidRPr="00B76A67">
              <w:rPr>
                <w:lang w:val="en-GB"/>
              </w:rPr>
              <w:t xml:space="preserve"> supporting the Union’s horizontal policy mainstreaming priorities </w:t>
            </w:r>
            <w:r w:rsidRPr="00B76A67">
              <w:rPr>
                <w:b/>
                <w:i/>
                <w:lang w:val="en-GB"/>
              </w:rPr>
              <w:t>and placing EU added value at its core</w:t>
            </w:r>
            <w:r w:rsidRPr="00B76A67">
              <w:rPr>
                <w:lang w:val="en-GB"/>
              </w:rPr>
              <w:t>.</w:t>
            </w:r>
          </w:p>
        </w:tc>
      </w:tr>
    </w:tbl>
    <w:p w:rsidR="005F0E60" w:rsidRPr="00B76A67" w:rsidP="005F0E60" w14:paraId="0A5591DB" w14:textId="77777777"/>
    <w:p w:rsidR="005F0E60" w:rsidRPr="00B76A67" w:rsidP="005F0E60" w14:paraId="0FC93FD3" w14:textId="77777777">
      <w:pPr>
        <w:pStyle w:val="AMNumberTabs0"/>
        <w:keepNext/>
        <w:rPr>
          <w:lang w:val="en-GB"/>
        </w:rPr>
      </w:pPr>
      <w:r w:rsidRPr="00B76A67">
        <w:rPr>
          <w:lang w:val="en-GB"/>
        </w:rPr>
        <w:t>Amendment</w:t>
      </w:r>
      <w:r w:rsidRPr="00B76A67">
        <w:rPr>
          <w:lang w:val="en-GB"/>
        </w:rPr>
        <w:tab/>
      </w:r>
      <w:r w:rsidRPr="00B76A67">
        <w:rPr>
          <w:lang w:val="en-GB"/>
        </w:rPr>
        <w:tab/>
        <w:t>43</w:t>
      </w:r>
    </w:p>
    <w:p w:rsidR="005F0E60" w:rsidRPr="00B76A67" w:rsidP="005F0E60" w14:paraId="36A23D25" w14:textId="77777777"/>
    <w:p w:rsidR="005F0E60" w:rsidRPr="00B76A67" w:rsidP="005F0E60" w14:paraId="091096D3" w14:textId="77777777">
      <w:pPr>
        <w:pStyle w:val="NormalBold"/>
        <w:keepNext/>
      </w:pPr>
      <w:r w:rsidRPr="00B76A67">
        <w:t>Proposal for a regulation</w:t>
      </w:r>
    </w:p>
    <w:p w:rsidR="005F0E60" w:rsidRPr="00B76A67" w:rsidP="005F0E60" w14:paraId="5C76E315" w14:textId="77777777">
      <w:pPr>
        <w:pStyle w:val="NormalBold"/>
      </w:pPr>
      <w:r w:rsidRPr="00B76A67">
        <w:t>Article 3 – paragraph 2 – point -</w:t>
      </w:r>
      <w:r w:rsidRPr="00B76A67">
        <w:t>a</w:t>
      </w:r>
      <w:r w:rsidRPr="00B76A67">
        <w:t xml:space="preserve"> </w:t>
      </w:r>
      <w:r w:rsidRPr="00B76A67">
        <w:t>a</w:t>
      </w:r>
      <w:r w:rsidRPr="00B76A67">
        <w:t xml:space="preserve"> (new)</w:t>
      </w:r>
    </w:p>
    <w:tbl>
      <w:tblPr>
        <w:tblW w:w="0" w:type="auto"/>
        <w:jc w:val="center"/>
        <w:tblLayout w:type="fixed"/>
        <w:tblCellMar>
          <w:left w:w="340" w:type="dxa"/>
          <w:right w:w="340" w:type="dxa"/>
        </w:tblCellMar>
        <w:tblLook w:val="04A0"/>
      </w:tblPr>
      <w:tblGrid>
        <w:gridCol w:w="4876"/>
        <w:gridCol w:w="4876"/>
      </w:tblGrid>
      <w:tr w14:paraId="0FFBFA20" w14:textId="77777777" w:rsidTr="00174E28">
        <w:tblPrEx>
          <w:tblW w:w="0" w:type="auto"/>
          <w:jc w:val="center"/>
          <w:tblLayout w:type="fixed"/>
          <w:tblLook w:val="04A0"/>
        </w:tblPrEx>
        <w:trPr>
          <w:jc w:val="center"/>
        </w:trPr>
        <w:tc>
          <w:tcPr>
            <w:tcW w:w="9752" w:type="dxa"/>
            <w:gridSpan w:val="2"/>
          </w:tcPr>
          <w:p w:rsidR="005F0E60" w:rsidRPr="00B76A67" w:rsidP="00174E28" w14:paraId="57F292F1" w14:textId="77777777">
            <w:pPr>
              <w:keepNext/>
            </w:pPr>
          </w:p>
        </w:tc>
      </w:tr>
      <w:tr w14:paraId="1CB0FEE3" w14:textId="77777777" w:rsidTr="00174E28">
        <w:tblPrEx>
          <w:tblW w:w="0" w:type="auto"/>
          <w:jc w:val="center"/>
          <w:tblLayout w:type="fixed"/>
          <w:tblLook w:val="04A0"/>
        </w:tblPrEx>
        <w:trPr>
          <w:jc w:val="center"/>
        </w:trPr>
        <w:tc>
          <w:tcPr>
            <w:tcW w:w="4876" w:type="dxa"/>
            <w:hideMark/>
          </w:tcPr>
          <w:p w:rsidR="005F0E60" w:rsidRPr="00B76A67" w:rsidP="00174E28" w14:paraId="50B7578B"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24A658FF" w14:textId="77777777">
            <w:pPr>
              <w:pStyle w:val="ColumnHeading"/>
              <w:keepNext/>
              <w:rPr>
                <w:lang w:val="en-GB"/>
              </w:rPr>
            </w:pPr>
            <w:r w:rsidRPr="00B76A67">
              <w:rPr>
                <w:lang w:val="en-GB"/>
              </w:rPr>
              <w:t>Amendment</w:t>
            </w:r>
          </w:p>
        </w:tc>
      </w:tr>
      <w:tr w14:paraId="42A79C07" w14:textId="77777777" w:rsidTr="00174E28">
        <w:tblPrEx>
          <w:tblW w:w="0" w:type="auto"/>
          <w:jc w:val="center"/>
          <w:tblLayout w:type="fixed"/>
          <w:tblLook w:val="04A0"/>
        </w:tblPrEx>
        <w:trPr>
          <w:jc w:val="center"/>
        </w:trPr>
        <w:tc>
          <w:tcPr>
            <w:tcW w:w="4876" w:type="dxa"/>
          </w:tcPr>
          <w:p w:rsidR="005F0E60" w:rsidRPr="00B76A67" w:rsidP="00174E28" w14:paraId="4D2F128C" w14:textId="77777777">
            <w:pPr>
              <w:pStyle w:val="Normal6"/>
              <w:rPr>
                <w:lang w:val="en-GB"/>
              </w:rPr>
            </w:pPr>
          </w:p>
        </w:tc>
        <w:tc>
          <w:tcPr>
            <w:tcW w:w="4876" w:type="dxa"/>
            <w:hideMark/>
          </w:tcPr>
          <w:p w:rsidR="005F0E60" w:rsidRPr="00B76A67" w:rsidP="00174E28" w14:paraId="21E754A9" w14:textId="77777777">
            <w:pPr>
              <w:pStyle w:val="Normal6"/>
              <w:rPr>
                <w:szCs w:val="24"/>
                <w:lang w:val="en-GB"/>
              </w:rPr>
            </w:pPr>
            <w:r w:rsidRPr="00B76A67">
              <w:rPr>
                <w:b/>
                <w:i/>
                <w:lang w:val="en-GB"/>
              </w:rPr>
              <w:t>(-aa)</w:t>
            </w:r>
            <w:r w:rsidRPr="00B76A67">
              <w:rPr>
                <w:b/>
                <w:i/>
                <w:lang w:val="en-GB"/>
              </w:rPr>
              <w:tab/>
              <w:t>to contribute to the completion of and improve the functioning of the Single Market and promote a competitive, fair and sustainable economy by fostering legal certainty and a level playing field, facilitating market access, reducing fragmentation and contributing to remove and prevent unjustified barriers and unnecessary administrative burden and to support the uniform and effective implementation and enforcement of Union law, including digital rules, relating to the Single Market, inter alia through strengthened market surveillance to ensure a high level of consumer protection and that only safe and compliant products, including products sold online, are made available in the Union market;</w:t>
            </w:r>
          </w:p>
        </w:tc>
      </w:tr>
    </w:tbl>
    <w:p w:rsidR="005F0E60" w:rsidRPr="00B76A67" w:rsidP="005F0E60" w14:paraId="3319A112" w14:textId="77777777"/>
    <w:p w:rsidR="005F0E60" w:rsidRPr="00B76A67" w:rsidP="005F0E60" w14:paraId="7944F1EC" w14:textId="77777777">
      <w:pPr>
        <w:pStyle w:val="AMNumberTabs0"/>
        <w:keepNext/>
        <w:rPr>
          <w:lang w:val="en-GB"/>
        </w:rPr>
      </w:pPr>
      <w:r w:rsidRPr="00B76A67">
        <w:rPr>
          <w:lang w:val="en-GB"/>
        </w:rPr>
        <w:t>Amendment</w:t>
      </w:r>
      <w:r w:rsidRPr="00B76A67">
        <w:rPr>
          <w:lang w:val="en-GB"/>
        </w:rPr>
        <w:tab/>
      </w:r>
      <w:r w:rsidRPr="00B76A67">
        <w:rPr>
          <w:lang w:val="en-GB"/>
        </w:rPr>
        <w:tab/>
        <w:t>44</w:t>
      </w:r>
    </w:p>
    <w:p w:rsidR="005F0E60" w:rsidRPr="00B76A67" w:rsidP="005F0E60" w14:paraId="6501E863" w14:textId="77777777"/>
    <w:p w:rsidR="005F0E60" w:rsidRPr="00B76A67" w:rsidP="005F0E60" w14:paraId="153D0F56" w14:textId="77777777">
      <w:pPr>
        <w:pStyle w:val="NormalBold"/>
        <w:keepNext/>
      </w:pPr>
      <w:r w:rsidRPr="00B76A67">
        <w:t>Proposal for a regulation</w:t>
      </w:r>
    </w:p>
    <w:p w:rsidR="005F0E60" w:rsidRPr="00B76A67" w:rsidP="005F0E60" w14:paraId="628202E6" w14:textId="77777777">
      <w:pPr>
        <w:pStyle w:val="NormalBold"/>
      </w:pPr>
      <w:r w:rsidRPr="00B76A67">
        <w:t>Article 3 – paragraph 2 – point -a b</w:t>
      </w:r>
    </w:p>
    <w:tbl>
      <w:tblPr>
        <w:tblW w:w="0" w:type="auto"/>
        <w:jc w:val="center"/>
        <w:tblLayout w:type="fixed"/>
        <w:tblCellMar>
          <w:left w:w="340" w:type="dxa"/>
          <w:right w:w="340" w:type="dxa"/>
        </w:tblCellMar>
        <w:tblLook w:val="04A0"/>
      </w:tblPr>
      <w:tblGrid>
        <w:gridCol w:w="4876"/>
        <w:gridCol w:w="4876"/>
      </w:tblGrid>
      <w:tr w14:paraId="545B624B" w14:textId="77777777" w:rsidTr="00174E28">
        <w:tblPrEx>
          <w:tblW w:w="0" w:type="auto"/>
          <w:jc w:val="center"/>
          <w:tblLayout w:type="fixed"/>
          <w:tblLook w:val="04A0"/>
        </w:tblPrEx>
        <w:trPr>
          <w:jc w:val="center"/>
        </w:trPr>
        <w:tc>
          <w:tcPr>
            <w:tcW w:w="9752" w:type="dxa"/>
            <w:gridSpan w:val="2"/>
          </w:tcPr>
          <w:p w:rsidR="005F0E60" w:rsidRPr="00B76A67" w:rsidP="00174E28" w14:paraId="30B61549" w14:textId="77777777">
            <w:pPr>
              <w:keepNext/>
            </w:pPr>
          </w:p>
        </w:tc>
      </w:tr>
      <w:tr w14:paraId="25984BDD" w14:textId="77777777" w:rsidTr="00174E28">
        <w:tblPrEx>
          <w:tblW w:w="0" w:type="auto"/>
          <w:jc w:val="center"/>
          <w:tblLayout w:type="fixed"/>
          <w:tblLook w:val="04A0"/>
        </w:tblPrEx>
        <w:trPr>
          <w:jc w:val="center"/>
        </w:trPr>
        <w:tc>
          <w:tcPr>
            <w:tcW w:w="4876" w:type="dxa"/>
            <w:hideMark/>
          </w:tcPr>
          <w:p w:rsidR="005F0E60" w:rsidRPr="00B76A67" w:rsidP="00174E28" w14:paraId="50D6A9BE"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63AB756" w14:textId="77777777">
            <w:pPr>
              <w:pStyle w:val="ColumnHeading"/>
              <w:keepNext/>
              <w:rPr>
                <w:lang w:val="en-GB"/>
              </w:rPr>
            </w:pPr>
            <w:r w:rsidRPr="00B76A67">
              <w:rPr>
                <w:lang w:val="en-GB"/>
              </w:rPr>
              <w:t>Amendment</w:t>
            </w:r>
          </w:p>
        </w:tc>
      </w:tr>
      <w:tr w14:paraId="19F8718B" w14:textId="77777777" w:rsidTr="00174E28">
        <w:tblPrEx>
          <w:tblW w:w="0" w:type="auto"/>
          <w:jc w:val="center"/>
          <w:tblLayout w:type="fixed"/>
          <w:tblLook w:val="04A0"/>
        </w:tblPrEx>
        <w:trPr>
          <w:jc w:val="center"/>
        </w:trPr>
        <w:tc>
          <w:tcPr>
            <w:tcW w:w="4876" w:type="dxa"/>
            <w:hideMark/>
          </w:tcPr>
          <w:p w:rsidR="005F0E60" w:rsidRPr="00B76A67" w:rsidP="00174E28" w14:paraId="5EA32D28" w14:textId="77777777">
            <w:pPr>
              <w:pStyle w:val="Normal6"/>
              <w:rPr>
                <w:lang w:val="en-GB"/>
              </w:rPr>
            </w:pPr>
            <w:r w:rsidRPr="00B76A67">
              <w:rPr>
                <w:b/>
                <w:bCs/>
                <w:i/>
                <w:iCs/>
                <w:lang w:val="en-GB"/>
              </w:rPr>
              <w:t>(d)</w:t>
            </w:r>
            <w:r w:rsidRPr="00B76A67">
              <w:rPr>
                <w:lang w:val="en-GB"/>
              </w:rPr>
              <w:tab/>
              <w:t xml:space="preserve">to support the Customs Union </w:t>
            </w:r>
            <w:r w:rsidRPr="00B76A67">
              <w:rPr>
                <w:b/>
                <w:i/>
                <w:lang w:val="en-GB"/>
              </w:rPr>
              <w:t>and</w:t>
            </w:r>
            <w:r w:rsidRPr="00B76A67">
              <w:rPr>
                <w:lang w:val="en-GB"/>
              </w:rPr>
              <w:t xml:space="preserve"> customs authorities working together and acting as one in achieving their mission and contributing to Europe’s economic security</w:t>
            </w:r>
            <w:r w:rsidRPr="00B76A67">
              <w:rPr>
                <w:b/>
                <w:i/>
                <w:lang w:val="en-GB"/>
              </w:rPr>
              <w:t>,</w:t>
            </w:r>
            <w:r w:rsidRPr="00B76A67">
              <w:rPr>
                <w:lang w:val="en-GB"/>
              </w:rPr>
              <w:t xml:space="preserve"> to ensure </w:t>
            </w:r>
            <w:r w:rsidRPr="00B76A67">
              <w:rPr>
                <w:b/>
                <w:i/>
                <w:lang w:val="en-GB"/>
              </w:rPr>
              <w:t>an</w:t>
            </w:r>
            <w:r w:rsidRPr="00B76A67">
              <w:rPr>
                <w:lang w:val="en-GB"/>
              </w:rPr>
              <w:t xml:space="preserve"> effective market surveillance </w:t>
            </w:r>
            <w:r w:rsidRPr="00B76A67">
              <w:rPr>
                <w:b/>
                <w:i/>
                <w:lang w:val="en-GB"/>
              </w:rPr>
              <w:t>and</w:t>
            </w:r>
            <w:r w:rsidRPr="00B76A67">
              <w:rPr>
                <w:lang w:val="en-GB"/>
              </w:rPr>
              <w:t xml:space="preserve"> a high level of consumer protection, product conformity and safety;</w:t>
            </w:r>
          </w:p>
        </w:tc>
        <w:tc>
          <w:tcPr>
            <w:tcW w:w="4876" w:type="dxa"/>
            <w:hideMark/>
          </w:tcPr>
          <w:p w:rsidR="005F0E60" w:rsidRPr="00B76A67" w:rsidP="00174E28" w14:paraId="35084980" w14:textId="77777777">
            <w:pPr>
              <w:pStyle w:val="Normal6"/>
              <w:rPr>
                <w:szCs w:val="24"/>
                <w:lang w:val="en-GB"/>
              </w:rPr>
            </w:pPr>
            <w:r w:rsidRPr="00B76A67">
              <w:rPr>
                <w:b/>
                <w:bCs/>
                <w:i/>
                <w:iCs/>
                <w:lang w:val="en-GB"/>
              </w:rPr>
              <w:t>(-ab)</w:t>
            </w:r>
            <w:r w:rsidRPr="00B76A67">
              <w:rPr>
                <w:lang w:val="en-GB"/>
              </w:rPr>
              <w:tab/>
              <w:t>to support the Customs Union</w:t>
            </w:r>
            <w:r w:rsidRPr="00B76A67">
              <w:rPr>
                <w:b/>
                <w:i/>
                <w:lang w:val="en-GB"/>
              </w:rPr>
              <w:t>, national</w:t>
            </w:r>
            <w:r w:rsidRPr="00B76A67">
              <w:rPr>
                <w:lang w:val="en-GB"/>
              </w:rPr>
              <w:t xml:space="preserve"> customs authorities </w:t>
            </w:r>
            <w:r w:rsidRPr="00B76A67">
              <w:rPr>
                <w:b/>
                <w:i/>
                <w:lang w:val="en-GB"/>
              </w:rPr>
              <w:t>and the EU Customs Authority</w:t>
            </w:r>
            <w:r w:rsidRPr="00B76A67">
              <w:rPr>
                <w:lang w:val="en-GB"/>
              </w:rPr>
              <w:t xml:space="preserve"> working together and acting as one in achieving their mission and contributing to Europe’s economic security</w:t>
            </w:r>
            <w:r w:rsidRPr="00B76A67">
              <w:rPr>
                <w:b/>
                <w:i/>
                <w:lang w:val="en-GB"/>
              </w:rPr>
              <w:t>;</w:t>
            </w:r>
            <w:r w:rsidRPr="00B76A67">
              <w:rPr>
                <w:lang w:val="en-GB"/>
              </w:rPr>
              <w:t xml:space="preserve"> to ensure </w:t>
            </w:r>
            <w:r w:rsidRPr="00B76A67">
              <w:rPr>
                <w:b/>
                <w:i/>
                <w:lang w:val="en-GB"/>
              </w:rPr>
              <w:t>effective development and management of the EU Customs Data Hub; to support the detection and control capabilities of customs authorities, particularly in light of the increase of distance sales and e-commerce, and to ensure</w:t>
            </w:r>
            <w:r w:rsidRPr="00B76A67">
              <w:rPr>
                <w:lang w:val="en-GB"/>
              </w:rPr>
              <w:t xml:space="preserve"> effective </w:t>
            </w:r>
            <w:r w:rsidRPr="00B76A67">
              <w:rPr>
                <w:b/>
                <w:i/>
                <w:lang w:val="en-GB"/>
              </w:rPr>
              <w:t>and coordinated customs controls and</w:t>
            </w:r>
            <w:r w:rsidRPr="00B76A67">
              <w:rPr>
                <w:lang w:val="en-GB"/>
              </w:rPr>
              <w:t xml:space="preserve"> market surveillance</w:t>
            </w:r>
            <w:r w:rsidRPr="00B76A67">
              <w:rPr>
                <w:b/>
                <w:i/>
                <w:lang w:val="en-GB"/>
              </w:rPr>
              <w:t>, ensuring</w:t>
            </w:r>
            <w:r w:rsidRPr="00B76A67">
              <w:rPr>
                <w:lang w:val="en-GB"/>
              </w:rPr>
              <w:t xml:space="preserve"> a high level of consumer protection, product conformity and safety;</w:t>
            </w:r>
          </w:p>
        </w:tc>
      </w:tr>
    </w:tbl>
    <w:p w:rsidR="005F0E60" w:rsidRPr="00B76A67" w:rsidP="005F0E60" w14:paraId="6B28A441" w14:textId="77777777"/>
    <w:p w:rsidR="005F0E60" w:rsidRPr="00B76A67" w:rsidP="005F0E60" w14:paraId="11324BC0" w14:textId="77777777">
      <w:pPr>
        <w:pStyle w:val="AMNumberTabs0"/>
        <w:keepNext/>
        <w:rPr>
          <w:lang w:val="en-GB"/>
        </w:rPr>
      </w:pPr>
      <w:r w:rsidRPr="00B76A67">
        <w:rPr>
          <w:lang w:val="en-GB"/>
        </w:rPr>
        <w:t>Amendment</w:t>
      </w:r>
      <w:r w:rsidRPr="00B76A67">
        <w:rPr>
          <w:lang w:val="en-GB"/>
        </w:rPr>
        <w:tab/>
      </w:r>
      <w:r w:rsidRPr="00B76A67">
        <w:rPr>
          <w:lang w:val="en-GB"/>
        </w:rPr>
        <w:tab/>
        <w:t>45</w:t>
      </w:r>
    </w:p>
    <w:p w:rsidR="005F0E60" w:rsidRPr="00B76A67" w:rsidP="005F0E60" w14:paraId="5190BB39" w14:textId="77777777"/>
    <w:p w:rsidR="005F0E60" w:rsidRPr="00B76A67" w:rsidP="005F0E60" w14:paraId="386B5592" w14:textId="77777777">
      <w:pPr>
        <w:pStyle w:val="NormalBold"/>
        <w:keepNext/>
      </w:pPr>
      <w:r w:rsidRPr="00B76A67">
        <w:t>Proposal for a regulation</w:t>
      </w:r>
    </w:p>
    <w:p w:rsidR="005F0E60" w:rsidRPr="00B76A67" w:rsidP="005F0E60" w14:paraId="08BE900B" w14:textId="77777777">
      <w:pPr>
        <w:pStyle w:val="NormalBold"/>
      </w:pPr>
      <w:r w:rsidRPr="00B76A67">
        <w:t>Article 3 – paragraph 2 – point a</w:t>
      </w:r>
    </w:p>
    <w:tbl>
      <w:tblPr>
        <w:tblW w:w="0" w:type="auto"/>
        <w:jc w:val="center"/>
        <w:tblLayout w:type="fixed"/>
        <w:tblCellMar>
          <w:left w:w="340" w:type="dxa"/>
          <w:right w:w="340" w:type="dxa"/>
        </w:tblCellMar>
        <w:tblLook w:val="04A0"/>
      </w:tblPr>
      <w:tblGrid>
        <w:gridCol w:w="4876"/>
        <w:gridCol w:w="4876"/>
      </w:tblGrid>
      <w:tr w14:paraId="0EFBB2D0" w14:textId="77777777" w:rsidTr="00174E28">
        <w:tblPrEx>
          <w:tblW w:w="0" w:type="auto"/>
          <w:jc w:val="center"/>
          <w:tblLayout w:type="fixed"/>
          <w:tblLook w:val="04A0"/>
        </w:tblPrEx>
        <w:trPr>
          <w:jc w:val="center"/>
        </w:trPr>
        <w:tc>
          <w:tcPr>
            <w:tcW w:w="9752" w:type="dxa"/>
            <w:gridSpan w:val="2"/>
          </w:tcPr>
          <w:p w:rsidR="005F0E60" w:rsidRPr="00B76A67" w:rsidP="00174E28" w14:paraId="11A8ACD9" w14:textId="77777777">
            <w:pPr>
              <w:keepNext/>
            </w:pPr>
          </w:p>
        </w:tc>
      </w:tr>
      <w:tr w14:paraId="551C3516" w14:textId="77777777" w:rsidTr="00174E28">
        <w:tblPrEx>
          <w:tblW w:w="0" w:type="auto"/>
          <w:jc w:val="center"/>
          <w:tblLayout w:type="fixed"/>
          <w:tblLook w:val="04A0"/>
        </w:tblPrEx>
        <w:trPr>
          <w:jc w:val="center"/>
        </w:trPr>
        <w:tc>
          <w:tcPr>
            <w:tcW w:w="4876" w:type="dxa"/>
            <w:hideMark/>
          </w:tcPr>
          <w:p w:rsidR="005F0E60" w:rsidRPr="00B76A67" w:rsidP="00174E28" w14:paraId="69078EF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2042C16" w14:textId="77777777">
            <w:pPr>
              <w:pStyle w:val="ColumnHeading"/>
              <w:keepNext/>
              <w:rPr>
                <w:lang w:val="en-GB"/>
              </w:rPr>
            </w:pPr>
            <w:r w:rsidRPr="00B76A67">
              <w:rPr>
                <w:lang w:val="en-GB"/>
              </w:rPr>
              <w:t>Amendment</w:t>
            </w:r>
          </w:p>
        </w:tc>
      </w:tr>
      <w:tr w14:paraId="2853D0DF" w14:textId="77777777" w:rsidTr="00174E28">
        <w:tblPrEx>
          <w:tblW w:w="0" w:type="auto"/>
          <w:jc w:val="center"/>
          <w:tblLayout w:type="fixed"/>
          <w:tblLook w:val="04A0"/>
        </w:tblPrEx>
        <w:trPr>
          <w:jc w:val="center"/>
        </w:trPr>
        <w:tc>
          <w:tcPr>
            <w:tcW w:w="4876" w:type="dxa"/>
            <w:hideMark/>
          </w:tcPr>
          <w:p w:rsidR="005F0E60" w:rsidRPr="00B76A67" w:rsidP="00174E28" w14:paraId="362D78D1" w14:textId="77777777">
            <w:pPr>
              <w:pStyle w:val="Normal6"/>
              <w:rPr>
                <w:lang w:val="en-GB"/>
              </w:rPr>
            </w:pPr>
            <w:r w:rsidRPr="00B76A67">
              <w:rPr>
                <w:lang w:val="en-GB"/>
              </w:rPr>
              <w:t>(a)</w:t>
            </w:r>
            <w:r w:rsidRPr="00B76A67">
              <w:rPr>
                <w:lang w:val="en-GB"/>
              </w:rPr>
              <w:tab/>
              <w:t xml:space="preserve">to empower </w:t>
            </w:r>
            <w:r w:rsidRPr="00B76A67">
              <w:rPr>
                <w:b/>
                <w:i/>
                <w:lang w:val="en-GB"/>
              </w:rPr>
              <w:t>citizens,</w:t>
            </w:r>
            <w:r w:rsidRPr="00B76A67">
              <w:rPr>
                <w:lang w:val="en-GB"/>
              </w:rPr>
              <w:t xml:space="preserve"> consumers, investors, economic operators </w:t>
            </w:r>
            <w:r w:rsidRPr="00B76A67">
              <w:rPr>
                <w:b/>
                <w:i/>
                <w:lang w:val="en-GB"/>
              </w:rPr>
              <w:t>and</w:t>
            </w:r>
            <w:r w:rsidRPr="00B76A67">
              <w:rPr>
                <w:lang w:val="en-GB"/>
              </w:rPr>
              <w:t xml:space="preserve"> businesses </w:t>
            </w:r>
            <w:r w:rsidRPr="00B76A67">
              <w:rPr>
                <w:b/>
                <w:i/>
                <w:lang w:val="en-GB"/>
              </w:rPr>
              <w:t>by providing information, guidance and advice enabling them to make informed decisions and</w:t>
            </w:r>
            <w:r w:rsidRPr="00B76A67">
              <w:rPr>
                <w:lang w:val="en-GB"/>
              </w:rPr>
              <w:t xml:space="preserve"> to fully access the opportunities of the Single Market </w:t>
            </w:r>
            <w:r w:rsidRPr="00B76A67">
              <w:rPr>
                <w:b/>
                <w:i/>
                <w:lang w:val="en-GB"/>
              </w:rPr>
              <w:t>for goods, people</w:t>
            </w:r>
            <w:r w:rsidRPr="00B76A67">
              <w:rPr>
                <w:lang w:val="en-GB"/>
              </w:rPr>
              <w:t xml:space="preserve">, services and </w:t>
            </w:r>
            <w:r w:rsidRPr="00B76A67">
              <w:rPr>
                <w:b/>
                <w:i/>
                <w:lang w:val="en-GB"/>
              </w:rPr>
              <w:t>capital</w:t>
            </w:r>
            <w:r w:rsidRPr="00B76A67">
              <w:rPr>
                <w:lang w:val="en-GB"/>
              </w:rPr>
              <w:t xml:space="preserve">, </w:t>
            </w:r>
            <w:r w:rsidRPr="00B76A67">
              <w:rPr>
                <w:b/>
                <w:i/>
                <w:lang w:val="en-GB"/>
              </w:rPr>
              <w:t>to improve related digital</w:t>
            </w:r>
            <w:r w:rsidRPr="00B76A67">
              <w:rPr>
                <w:lang w:val="en-GB"/>
              </w:rPr>
              <w:t xml:space="preserve"> and financial literacy</w:t>
            </w:r>
            <w:r w:rsidRPr="00B76A67">
              <w:rPr>
                <w:b/>
                <w:i/>
                <w:lang w:val="en-GB"/>
              </w:rPr>
              <w:t>, to</w:t>
            </w:r>
            <w:r w:rsidRPr="00B76A67">
              <w:rPr>
                <w:lang w:val="en-GB"/>
              </w:rPr>
              <w:t xml:space="preserve"> ensure access to redress mechanisms</w:t>
            </w:r>
            <w:r w:rsidRPr="00B76A67">
              <w:rPr>
                <w:b/>
                <w:i/>
                <w:lang w:val="en-GB"/>
              </w:rPr>
              <w:t>, by supporting</w:t>
            </w:r>
            <w:r w:rsidRPr="00B76A67">
              <w:rPr>
                <w:lang w:val="en-GB"/>
              </w:rPr>
              <w:t xml:space="preserve"> representative organisations in their participative role; to </w:t>
            </w:r>
            <w:r w:rsidRPr="00B76A67">
              <w:rPr>
                <w:b/>
                <w:i/>
                <w:lang w:val="en-GB"/>
              </w:rPr>
              <w:t>improve the understanding of the Single Market and its challenges by supporting data collection and acquisition activities, analyses and tools</w:t>
            </w:r>
            <w:r w:rsidRPr="00B76A67">
              <w:rPr>
                <w:lang w:val="en-GB"/>
              </w:rPr>
              <w:t>;</w:t>
            </w:r>
          </w:p>
        </w:tc>
        <w:tc>
          <w:tcPr>
            <w:tcW w:w="4876" w:type="dxa"/>
            <w:hideMark/>
          </w:tcPr>
          <w:p w:rsidR="005F0E60" w:rsidRPr="00B76A67" w:rsidP="00174E28" w14:paraId="0980AC04" w14:textId="77777777">
            <w:pPr>
              <w:pStyle w:val="Normal6"/>
              <w:rPr>
                <w:szCs w:val="24"/>
                <w:lang w:val="en-GB"/>
              </w:rPr>
            </w:pPr>
            <w:r w:rsidRPr="00B76A67">
              <w:rPr>
                <w:lang w:val="en-GB"/>
              </w:rPr>
              <w:t>(a)</w:t>
            </w:r>
            <w:r w:rsidRPr="00B76A67">
              <w:rPr>
                <w:lang w:val="en-GB"/>
              </w:rPr>
              <w:tab/>
              <w:t>to empower consumers, investors, economic operators</w:t>
            </w:r>
            <w:r w:rsidRPr="00B76A67">
              <w:rPr>
                <w:b/>
                <w:i/>
                <w:lang w:val="en-GB"/>
              </w:rPr>
              <w:t>, civil society representatives,</w:t>
            </w:r>
            <w:r w:rsidRPr="00B76A67">
              <w:rPr>
                <w:lang w:val="en-GB"/>
              </w:rPr>
              <w:t xml:space="preserve"> businesses </w:t>
            </w:r>
            <w:r w:rsidRPr="00B76A67">
              <w:rPr>
                <w:b/>
                <w:i/>
                <w:lang w:val="en-GB"/>
              </w:rPr>
              <w:t>and authorities at all levels of government</w:t>
            </w:r>
            <w:r w:rsidRPr="00B76A67">
              <w:rPr>
                <w:lang w:val="en-GB"/>
              </w:rPr>
              <w:t xml:space="preserve"> to fully </w:t>
            </w:r>
            <w:r w:rsidRPr="00B76A67">
              <w:rPr>
                <w:b/>
                <w:i/>
                <w:lang w:val="en-GB"/>
              </w:rPr>
              <w:t>and easily</w:t>
            </w:r>
            <w:r w:rsidRPr="00B76A67">
              <w:rPr>
                <w:lang w:val="en-GB"/>
              </w:rPr>
              <w:t xml:space="preserve"> access the opportunities of the Single Market </w:t>
            </w:r>
            <w:r w:rsidRPr="00B76A67">
              <w:rPr>
                <w:b/>
                <w:i/>
                <w:lang w:val="en-GB"/>
              </w:rPr>
              <w:t>and make informed decisions, including by providing information, guidance</w:t>
            </w:r>
            <w:r w:rsidRPr="00B76A67">
              <w:rPr>
                <w:lang w:val="en-GB"/>
              </w:rPr>
              <w:t xml:space="preserve">, services and </w:t>
            </w:r>
            <w:r w:rsidRPr="00B76A67">
              <w:rPr>
                <w:b/>
                <w:i/>
                <w:lang w:val="en-GB"/>
              </w:rPr>
              <w:t>advice</w:t>
            </w:r>
            <w:r w:rsidRPr="00B76A67">
              <w:rPr>
                <w:lang w:val="en-GB"/>
              </w:rPr>
              <w:t xml:space="preserve">, and </w:t>
            </w:r>
            <w:r w:rsidRPr="00B76A67">
              <w:rPr>
                <w:b/>
                <w:i/>
                <w:lang w:val="en-GB"/>
              </w:rPr>
              <w:t>supporting</w:t>
            </w:r>
            <w:r w:rsidRPr="00B76A67">
              <w:rPr>
                <w:lang w:val="en-GB"/>
              </w:rPr>
              <w:t xml:space="preserve"> financial </w:t>
            </w:r>
            <w:r w:rsidRPr="00B76A67">
              <w:rPr>
                <w:b/>
                <w:i/>
                <w:lang w:val="en-GB"/>
              </w:rPr>
              <w:t>and digital</w:t>
            </w:r>
            <w:r w:rsidRPr="00B76A67">
              <w:rPr>
                <w:lang w:val="en-GB"/>
              </w:rPr>
              <w:t xml:space="preserve"> literacy</w:t>
            </w:r>
            <w:r w:rsidRPr="00B76A67">
              <w:rPr>
                <w:b/>
                <w:i/>
                <w:lang w:val="en-GB"/>
              </w:rPr>
              <w:t>; to promote the interests of consumers and</w:t>
            </w:r>
            <w:r w:rsidRPr="00B76A67">
              <w:rPr>
                <w:lang w:val="en-GB"/>
              </w:rPr>
              <w:t xml:space="preserve"> ensure </w:t>
            </w:r>
            <w:r w:rsidRPr="00B76A67">
              <w:rPr>
                <w:b/>
                <w:i/>
                <w:lang w:val="en-GB"/>
              </w:rPr>
              <w:t>a high level of consumer protection, product safety, fairness and trust in the internal market; to support the effective implementation and uniform enforcement of consumer protection rules in the Union, and ensure that all consumers, including the most vulnerable, have full</w:t>
            </w:r>
            <w:r w:rsidRPr="00B76A67">
              <w:rPr>
                <w:lang w:val="en-GB"/>
              </w:rPr>
              <w:t xml:space="preserve"> access to </w:t>
            </w:r>
            <w:r w:rsidRPr="00B76A67">
              <w:rPr>
                <w:b/>
                <w:i/>
                <w:lang w:val="en-GB"/>
              </w:rPr>
              <w:t>efficient</w:t>
            </w:r>
            <w:r w:rsidRPr="00B76A67">
              <w:rPr>
                <w:lang w:val="en-GB"/>
              </w:rPr>
              <w:t xml:space="preserve"> redress mechanisms </w:t>
            </w:r>
            <w:r w:rsidRPr="00B76A67">
              <w:rPr>
                <w:b/>
                <w:i/>
                <w:lang w:val="en-GB"/>
              </w:rPr>
              <w:t xml:space="preserve">and adequate information on markets and consumers </w:t>
            </w:r>
            <w:r w:rsidRPr="00B76A67">
              <w:rPr>
                <w:b/>
                <w:i/>
                <w:lang w:val="en-GB"/>
              </w:rPr>
              <w:t>rights and to support</w:t>
            </w:r>
            <w:r w:rsidRPr="00B76A67">
              <w:rPr>
                <w:lang w:val="en-GB"/>
              </w:rPr>
              <w:t xml:space="preserve"> representative organisations in their participative role; to </w:t>
            </w:r>
            <w:r w:rsidRPr="00B76A67">
              <w:rPr>
                <w:b/>
                <w:i/>
                <w:lang w:val="en-GB"/>
              </w:rPr>
              <w:t>combat unfair commercial practices and to promote sustainable consumption</w:t>
            </w:r>
            <w:r w:rsidRPr="00B76A67">
              <w:rPr>
                <w:lang w:val="en-GB"/>
              </w:rPr>
              <w:t>;</w:t>
            </w:r>
          </w:p>
        </w:tc>
      </w:tr>
    </w:tbl>
    <w:p w:rsidR="005F0E60" w:rsidRPr="00B76A67" w:rsidP="005F0E60" w14:paraId="3280D66D" w14:textId="77777777"/>
    <w:p w:rsidR="005F0E60" w:rsidRPr="00B76A67" w:rsidP="005F0E60" w14:paraId="13AEDE28" w14:textId="77777777">
      <w:pPr>
        <w:pStyle w:val="AMNumberTabs0"/>
        <w:keepNext/>
        <w:rPr>
          <w:lang w:val="en-GB"/>
        </w:rPr>
      </w:pPr>
      <w:r w:rsidRPr="00B76A67">
        <w:rPr>
          <w:lang w:val="en-GB"/>
        </w:rPr>
        <w:t>Amendment</w:t>
      </w:r>
      <w:r w:rsidRPr="00B76A67">
        <w:rPr>
          <w:lang w:val="en-GB"/>
        </w:rPr>
        <w:tab/>
      </w:r>
      <w:r w:rsidRPr="00B76A67">
        <w:rPr>
          <w:lang w:val="en-GB"/>
        </w:rPr>
        <w:tab/>
        <w:t>46</w:t>
      </w:r>
    </w:p>
    <w:p w:rsidR="005F0E60" w:rsidRPr="00B76A67" w:rsidP="005F0E60" w14:paraId="368D4DBE" w14:textId="77777777"/>
    <w:p w:rsidR="005F0E60" w:rsidRPr="00B76A67" w:rsidP="005F0E60" w14:paraId="65EC481D" w14:textId="77777777">
      <w:pPr>
        <w:pStyle w:val="NormalBold"/>
        <w:keepNext/>
      </w:pPr>
      <w:r w:rsidRPr="00B76A67">
        <w:t>Proposal for a regulation</w:t>
      </w:r>
    </w:p>
    <w:p w:rsidR="005F0E60" w:rsidRPr="00B76A67" w:rsidP="005F0E60" w14:paraId="3497756D" w14:textId="77777777">
      <w:pPr>
        <w:pStyle w:val="NormalBold"/>
      </w:pPr>
      <w:r w:rsidRPr="00B76A67">
        <w:t>Article 3 – paragraph 2 – point b</w:t>
      </w:r>
    </w:p>
    <w:p w:rsidR="005F0E60" w:rsidRPr="00B76A67" w:rsidP="005F0E60" w14:paraId="318097DD" w14:textId="77777777"/>
    <w:tbl>
      <w:tblPr>
        <w:tblW w:w="0" w:type="auto"/>
        <w:jc w:val="center"/>
        <w:tblLayout w:type="fixed"/>
        <w:tblCellMar>
          <w:left w:w="340" w:type="dxa"/>
          <w:right w:w="340" w:type="dxa"/>
        </w:tblCellMar>
        <w:tblLook w:val="04A0"/>
      </w:tblPr>
      <w:tblGrid>
        <w:gridCol w:w="4876"/>
        <w:gridCol w:w="4876"/>
      </w:tblGrid>
      <w:tr w14:paraId="3F7A18AD" w14:textId="77777777" w:rsidTr="00174E28">
        <w:tblPrEx>
          <w:tblW w:w="0" w:type="auto"/>
          <w:jc w:val="center"/>
          <w:tblLayout w:type="fixed"/>
          <w:tblLook w:val="04A0"/>
        </w:tblPrEx>
        <w:trPr>
          <w:jc w:val="center"/>
        </w:trPr>
        <w:tc>
          <w:tcPr>
            <w:tcW w:w="9752" w:type="dxa"/>
            <w:gridSpan w:val="2"/>
          </w:tcPr>
          <w:p w:rsidR="005F0E60" w:rsidRPr="00B76A67" w:rsidP="00174E28" w14:paraId="2D4EB4C8" w14:textId="77777777">
            <w:pPr>
              <w:keepNext/>
            </w:pPr>
          </w:p>
        </w:tc>
      </w:tr>
      <w:tr w14:paraId="4C2BD361" w14:textId="77777777" w:rsidTr="00174E28">
        <w:tblPrEx>
          <w:tblW w:w="0" w:type="auto"/>
          <w:jc w:val="center"/>
          <w:tblLayout w:type="fixed"/>
          <w:tblLook w:val="04A0"/>
        </w:tblPrEx>
        <w:trPr>
          <w:jc w:val="center"/>
        </w:trPr>
        <w:tc>
          <w:tcPr>
            <w:tcW w:w="4876" w:type="dxa"/>
            <w:hideMark/>
          </w:tcPr>
          <w:p w:rsidR="005F0E60" w:rsidRPr="00B76A67" w:rsidP="00174E28" w14:paraId="4A116B4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94D791C" w14:textId="77777777">
            <w:pPr>
              <w:pStyle w:val="ColumnHeading"/>
              <w:keepNext/>
              <w:rPr>
                <w:lang w:val="en-GB"/>
              </w:rPr>
            </w:pPr>
            <w:r w:rsidRPr="00B76A67">
              <w:rPr>
                <w:lang w:val="en-GB"/>
              </w:rPr>
              <w:t>Amendment</w:t>
            </w:r>
          </w:p>
        </w:tc>
      </w:tr>
      <w:tr w14:paraId="54C1CD2C" w14:textId="77777777" w:rsidTr="00174E28">
        <w:tblPrEx>
          <w:tblW w:w="0" w:type="auto"/>
          <w:jc w:val="center"/>
          <w:tblLayout w:type="fixed"/>
          <w:tblLook w:val="04A0"/>
        </w:tblPrEx>
        <w:trPr>
          <w:jc w:val="center"/>
        </w:trPr>
        <w:tc>
          <w:tcPr>
            <w:tcW w:w="4876" w:type="dxa"/>
            <w:hideMark/>
          </w:tcPr>
          <w:p w:rsidR="005F0E60" w:rsidRPr="00B76A67" w:rsidP="00174E28" w14:paraId="48591085" w14:textId="77777777">
            <w:pPr>
              <w:pStyle w:val="Normal6"/>
              <w:rPr>
                <w:lang w:val="en-GB"/>
              </w:rPr>
            </w:pPr>
            <w:r w:rsidRPr="00B76A67">
              <w:rPr>
                <w:b/>
                <w:i/>
                <w:lang w:val="en-GB"/>
              </w:rPr>
              <w:t>(b)</w:t>
            </w:r>
            <w:r w:rsidRPr="00B76A67">
              <w:rPr>
                <w:b/>
                <w:i/>
                <w:lang w:val="en-GB"/>
              </w:rPr>
              <w:tab/>
              <w:t>to foster cooperation among Member States national authorities, and between Member States national authorities, the Commission and other Union bodies in all programme areas, including the preparedness and economic security of the Single Market, and response to crises; to design, deploy, implement, run, maintain and support the common components of Union-level digital solutions and support the connection to them; to boost the operational, technical, and administrative capacities of national authorities, including customs and tax authorities;</w:t>
            </w:r>
          </w:p>
        </w:tc>
        <w:tc>
          <w:tcPr>
            <w:tcW w:w="4876" w:type="dxa"/>
            <w:hideMark/>
          </w:tcPr>
          <w:p w:rsidR="005F0E60" w:rsidRPr="00B76A67" w:rsidP="00174E28" w14:paraId="1BDBA7D1" w14:textId="77777777">
            <w:pPr>
              <w:pStyle w:val="Normal6"/>
              <w:rPr>
                <w:szCs w:val="24"/>
                <w:lang w:val="en-GB"/>
              </w:rPr>
            </w:pPr>
            <w:r w:rsidRPr="00B76A67">
              <w:rPr>
                <w:b/>
                <w:i/>
                <w:lang w:val="en-GB"/>
              </w:rPr>
              <w:t>deleted</w:t>
            </w:r>
          </w:p>
        </w:tc>
      </w:tr>
    </w:tbl>
    <w:p w:rsidR="005F0E60" w:rsidRPr="00B76A67" w:rsidP="005F0E60" w14:paraId="29E8FF6E" w14:textId="77777777"/>
    <w:p w:rsidR="005F0E60" w:rsidRPr="00B76A67" w:rsidP="005F0E60" w14:paraId="6A9BEEC2" w14:textId="77777777">
      <w:pPr>
        <w:pStyle w:val="AMNumberTabs0"/>
        <w:keepNext/>
        <w:rPr>
          <w:lang w:val="en-GB"/>
        </w:rPr>
      </w:pPr>
      <w:r w:rsidRPr="00B76A67">
        <w:rPr>
          <w:lang w:val="en-GB"/>
        </w:rPr>
        <w:t>Amendment</w:t>
      </w:r>
      <w:r w:rsidRPr="00B76A67">
        <w:rPr>
          <w:lang w:val="en-GB"/>
        </w:rPr>
        <w:tab/>
      </w:r>
      <w:r w:rsidRPr="00B76A67">
        <w:rPr>
          <w:lang w:val="en-GB"/>
        </w:rPr>
        <w:tab/>
        <w:t>47</w:t>
      </w:r>
    </w:p>
    <w:p w:rsidR="005F0E60" w:rsidRPr="00B76A67" w:rsidP="005F0E60" w14:paraId="7B237379" w14:textId="77777777"/>
    <w:p w:rsidR="005F0E60" w:rsidRPr="00B76A67" w:rsidP="005F0E60" w14:paraId="1A11D17C" w14:textId="77777777">
      <w:pPr>
        <w:pStyle w:val="NormalBold"/>
        <w:keepNext/>
      </w:pPr>
      <w:r w:rsidRPr="00B76A67">
        <w:t>Proposal for a regulation</w:t>
      </w:r>
    </w:p>
    <w:p w:rsidR="005F0E60" w:rsidRPr="00B76A67" w:rsidP="005F0E60" w14:paraId="389E4482" w14:textId="77777777">
      <w:pPr>
        <w:pStyle w:val="NormalBold"/>
      </w:pPr>
      <w:r w:rsidRPr="00B76A67">
        <w:t>Article 3 – paragraph 2 – point c</w:t>
      </w:r>
    </w:p>
    <w:tbl>
      <w:tblPr>
        <w:tblW w:w="0" w:type="auto"/>
        <w:jc w:val="center"/>
        <w:tblLayout w:type="fixed"/>
        <w:tblCellMar>
          <w:left w:w="340" w:type="dxa"/>
          <w:right w:w="340" w:type="dxa"/>
        </w:tblCellMar>
        <w:tblLook w:val="04A0"/>
      </w:tblPr>
      <w:tblGrid>
        <w:gridCol w:w="4876"/>
        <w:gridCol w:w="4876"/>
      </w:tblGrid>
      <w:tr w14:paraId="4B8D3B38" w14:textId="77777777" w:rsidTr="00174E28">
        <w:tblPrEx>
          <w:tblW w:w="0" w:type="auto"/>
          <w:jc w:val="center"/>
          <w:tblLayout w:type="fixed"/>
          <w:tblLook w:val="04A0"/>
        </w:tblPrEx>
        <w:trPr>
          <w:jc w:val="center"/>
        </w:trPr>
        <w:tc>
          <w:tcPr>
            <w:tcW w:w="9752" w:type="dxa"/>
            <w:gridSpan w:val="2"/>
          </w:tcPr>
          <w:p w:rsidR="005F0E60" w:rsidRPr="00B76A67" w:rsidP="00174E28" w14:paraId="2AB70D7D" w14:textId="77777777">
            <w:pPr>
              <w:keepNext/>
            </w:pPr>
          </w:p>
        </w:tc>
      </w:tr>
      <w:tr w14:paraId="6E1A2F58" w14:textId="77777777" w:rsidTr="00174E28">
        <w:tblPrEx>
          <w:tblW w:w="0" w:type="auto"/>
          <w:jc w:val="center"/>
          <w:tblLayout w:type="fixed"/>
          <w:tblLook w:val="04A0"/>
        </w:tblPrEx>
        <w:trPr>
          <w:jc w:val="center"/>
        </w:trPr>
        <w:tc>
          <w:tcPr>
            <w:tcW w:w="4876" w:type="dxa"/>
            <w:hideMark/>
          </w:tcPr>
          <w:p w:rsidR="005F0E60" w:rsidRPr="00B76A67" w:rsidP="00174E28" w14:paraId="04259FC6"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26F2CE6" w14:textId="77777777">
            <w:pPr>
              <w:pStyle w:val="ColumnHeading"/>
              <w:keepNext/>
              <w:rPr>
                <w:lang w:val="en-GB"/>
              </w:rPr>
            </w:pPr>
            <w:r w:rsidRPr="00B76A67">
              <w:rPr>
                <w:lang w:val="en-GB"/>
              </w:rPr>
              <w:t>Amendment</w:t>
            </w:r>
          </w:p>
        </w:tc>
      </w:tr>
      <w:tr w14:paraId="64DFE535" w14:textId="77777777" w:rsidTr="00174E28">
        <w:tblPrEx>
          <w:tblW w:w="0" w:type="auto"/>
          <w:jc w:val="center"/>
          <w:tblLayout w:type="fixed"/>
          <w:tblLook w:val="04A0"/>
        </w:tblPrEx>
        <w:trPr>
          <w:jc w:val="center"/>
        </w:trPr>
        <w:tc>
          <w:tcPr>
            <w:tcW w:w="4876" w:type="dxa"/>
            <w:hideMark/>
          </w:tcPr>
          <w:p w:rsidR="005F0E60" w:rsidRPr="00B76A67" w:rsidP="00174E28" w14:paraId="7D974138" w14:textId="77777777">
            <w:pPr>
              <w:pStyle w:val="Normal6"/>
              <w:rPr>
                <w:lang w:val="en-GB"/>
              </w:rPr>
            </w:pPr>
            <w:r w:rsidRPr="00B76A67">
              <w:rPr>
                <w:lang w:val="en-GB"/>
              </w:rPr>
              <w:t>(c)</w:t>
            </w:r>
            <w:r w:rsidRPr="00B76A67">
              <w:rPr>
                <w:lang w:val="en-GB"/>
              </w:rPr>
              <w:tab/>
              <w:t>to facilitate harmonised standard-setting and reinforce the development of European and international standards, to ensure the effective design, uniform interpretation and implementation as well as the enforcement of Union law and monitoring of market fragmentation risks, also in relation with the verification of the conformity with the EU acquis by acceding countries, candidate countries and potential candidates;</w:t>
            </w:r>
          </w:p>
        </w:tc>
        <w:tc>
          <w:tcPr>
            <w:tcW w:w="4876" w:type="dxa"/>
            <w:hideMark/>
          </w:tcPr>
          <w:p w:rsidR="005F0E60" w:rsidRPr="00B76A67" w:rsidP="00174E28" w14:paraId="2EAE0418" w14:textId="77777777">
            <w:pPr>
              <w:pStyle w:val="Normal6"/>
              <w:rPr>
                <w:szCs w:val="24"/>
                <w:lang w:val="en-GB"/>
              </w:rPr>
            </w:pPr>
            <w:r w:rsidRPr="00B76A67">
              <w:rPr>
                <w:lang w:val="en-GB"/>
              </w:rPr>
              <w:t>(c)</w:t>
            </w:r>
            <w:r w:rsidRPr="00B76A67">
              <w:rPr>
                <w:lang w:val="en-GB"/>
              </w:rPr>
              <w:tab/>
              <w:t xml:space="preserve">to facilitate harmonised standard-setting and reinforce the development of European and international standards, </w:t>
            </w:r>
            <w:r w:rsidRPr="00B76A67">
              <w:rPr>
                <w:b/>
                <w:i/>
                <w:lang w:val="en-GB"/>
              </w:rPr>
              <w:t>including high-quality international financial and non-financial reporting and auditing standards; to support business compliance with Union regulations; to enable the inclusive and balanced participation of all relevant stakeholders in setting up standards;</w:t>
            </w:r>
            <w:r w:rsidRPr="00B76A67">
              <w:rPr>
                <w:lang w:val="en-GB"/>
              </w:rPr>
              <w:t xml:space="preserve"> to ensure the effective design, uniform interpretation and implementation as well as the enforcement of Union law and monitoring of market </w:t>
            </w:r>
            <w:r w:rsidRPr="00B76A67">
              <w:rPr>
                <w:lang w:val="en-GB"/>
              </w:rPr>
              <w:t>fragmentation risks, also in relation with the verification of the conformity with the EU acquis by acceding countries, candidate countries and potential candidates;</w:t>
            </w:r>
          </w:p>
        </w:tc>
      </w:tr>
    </w:tbl>
    <w:p w:rsidR="005F0E60" w:rsidRPr="00B76A67" w:rsidP="005F0E60" w14:paraId="7C690FF2" w14:textId="77777777"/>
    <w:p w:rsidR="005F0E60" w:rsidRPr="00B76A67" w:rsidP="005F0E60" w14:paraId="6595B41E" w14:textId="77777777">
      <w:pPr>
        <w:pStyle w:val="AMNumberTabs0"/>
        <w:keepNext/>
        <w:rPr>
          <w:lang w:val="en-GB"/>
        </w:rPr>
      </w:pPr>
      <w:r w:rsidRPr="00B76A67">
        <w:rPr>
          <w:lang w:val="en-GB"/>
        </w:rPr>
        <w:t>Amendment</w:t>
      </w:r>
      <w:r w:rsidRPr="00B76A67">
        <w:rPr>
          <w:lang w:val="en-GB"/>
        </w:rPr>
        <w:tab/>
      </w:r>
      <w:r w:rsidRPr="00B76A67">
        <w:rPr>
          <w:lang w:val="en-GB"/>
        </w:rPr>
        <w:tab/>
        <w:t>48</w:t>
      </w:r>
    </w:p>
    <w:p w:rsidR="005F0E60" w:rsidRPr="00B76A67" w:rsidP="005F0E60" w14:paraId="3B2BD0D2" w14:textId="77777777"/>
    <w:p w:rsidR="005F0E60" w:rsidRPr="00B76A67" w:rsidP="005F0E60" w14:paraId="1AF6CDAD" w14:textId="77777777">
      <w:pPr>
        <w:pStyle w:val="NormalBold"/>
        <w:keepNext/>
      </w:pPr>
      <w:r w:rsidRPr="00B76A67">
        <w:t>Proposal for a regulation</w:t>
      </w:r>
    </w:p>
    <w:p w:rsidR="005F0E60" w:rsidRPr="00B76A67" w:rsidP="005F0E60" w14:paraId="093D20F8" w14:textId="77777777">
      <w:pPr>
        <w:pStyle w:val="NormalBold"/>
      </w:pPr>
      <w:r w:rsidRPr="00B76A67">
        <w:t>Article 3 – paragraph 2 – point e</w:t>
      </w:r>
    </w:p>
    <w:tbl>
      <w:tblPr>
        <w:tblW w:w="0" w:type="auto"/>
        <w:jc w:val="center"/>
        <w:tblLayout w:type="fixed"/>
        <w:tblCellMar>
          <w:left w:w="340" w:type="dxa"/>
          <w:right w:w="340" w:type="dxa"/>
        </w:tblCellMar>
        <w:tblLook w:val="04A0"/>
      </w:tblPr>
      <w:tblGrid>
        <w:gridCol w:w="4876"/>
        <w:gridCol w:w="4876"/>
      </w:tblGrid>
      <w:tr w14:paraId="267AE6E4" w14:textId="77777777" w:rsidTr="00174E28">
        <w:tblPrEx>
          <w:tblW w:w="0" w:type="auto"/>
          <w:jc w:val="center"/>
          <w:tblLayout w:type="fixed"/>
          <w:tblLook w:val="04A0"/>
        </w:tblPrEx>
        <w:trPr>
          <w:jc w:val="center"/>
        </w:trPr>
        <w:tc>
          <w:tcPr>
            <w:tcW w:w="9752" w:type="dxa"/>
            <w:gridSpan w:val="2"/>
          </w:tcPr>
          <w:p w:rsidR="005F0E60" w:rsidRPr="00B76A67" w:rsidP="00174E28" w14:paraId="092689A3" w14:textId="77777777">
            <w:pPr>
              <w:keepNext/>
            </w:pPr>
          </w:p>
        </w:tc>
      </w:tr>
      <w:tr w14:paraId="6BAE034D" w14:textId="77777777" w:rsidTr="00174E28">
        <w:tblPrEx>
          <w:tblW w:w="0" w:type="auto"/>
          <w:jc w:val="center"/>
          <w:tblLayout w:type="fixed"/>
          <w:tblLook w:val="04A0"/>
        </w:tblPrEx>
        <w:trPr>
          <w:jc w:val="center"/>
        </w:trPr>
        <w:tc>
          <w:tcPr>
            <w:tcW w:w="4876" w:type="dxa"/>
            <w:hideMark/>
          </w:tcPr>
          <w:p w:rsidR="005F0E60" w:rsidRPr="00B76A67" w:rsidP="00174E28" w14:paraId="53F886E7"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05C301A" w14:textId="77777777">
            <w:pPr>
              <w:pStyle w:val="ColumnHeading"/>
              <w:keepNext/>
              <w:rPr>
                <w:lang w:val="en-GB"/>
              </w:rPr>
            </w:pPr>
            <w:r w:rsidRPr="00B76A67">
              <w:rPr>
                <w:lang w:val="en-GB"/>
              </w:rPr>
              <w:t>Amendment</w:t>
            </w:r>
          </w:p>
        </w:tc>
      </w:tr>
      <w:tr w14:paraId="5CDF100A" w14:textId="77777777" w:rsidTr="00174E28">
        <w:tblPrEx>
          <w:tblW w:w="0" w:type="auto"/>
          <w:jc w:val="center"/>
          <w:tblLayout w:type="fixed"/>
          <w:tblLook w:val="04A0"/>
        </w:tblPrEx>
        <w:trPr>
          <w:jc w:val="center"/>
        </w:trPr>
        <w:tc>
          <w:tcPr>
            <w:tcW w:w="4876" w:type="dxa"/>
            <w:hideMark/>
          </w:tcPr>
          <w:p w:rsidR="005F0E60" w:rsidRPr="00B76A67" w:rsidP="00174E28" w14:paraId="0DC1811C" w14:textId="77777777">
            <w:pPr>
              <w:pStyle w:val="Normal6"/>
              <w:rPr>
                <w:lang w:val="en-GB"/>
              </w:rPr>
            </w:pPr>
            <w:r w:rsidRPr="00B76A67">
              <w:rPr>
                <w:lang w:val="en-GB"/>
              </w:rPr>
              <w:t>(e)</w:t>
            </w:r>
            <w:r w:rsidRPr="00B76A67">
              <w:rPr>
                <w:lang w:val="en-GB"/>
              </w:rPr>
              <w:tab/>
              <w:t xml:space="preserve">to protect the Union’s and its Member States’ economic, financial and other interests </w:t>
            </w:r>
            <w:r w:rsidRPr="00B76A67">
              <w:rPr>
                <w:b/>
                <w:i/>
                <w:lang w:val="en-GB"/>
              </w:rPr>
              <w:t>from</w:t>
            </w:r>
            <w:r w:rsidRPr="00B76A67">
              <w:rPr>
                <w:lang w:val="en-GB"/>
              </w:rPr>
              <w:t xml:space="preserve"> fraud, corruption and other illegal activities, including risks related to expenditure, revenue and assets, as well as reputational risks, </w:t>
            </w:r>
            <w:r w:rsidRPr="00B76A67">
              <w:rPr>
                <w:b/>
                <w:i/>
                <w:lang w:val="en-GB"/>
              </w:rPr>
              <w:t>support</w:t>
            </w:r>
            <w:r w:rsidRPr="00B76A67">
              <w:rPr>
                <w:lang w:val="en-GB"/>
              </w:rPr>
              <w:t xml:space="preserve"> Member States’ operational </w:t>
            </w:r>
            <w:r w:rsidRPr="00B76A67">
              <w:rPr>
                <w:b/>
                <w:i/>
                <w:lang w:val="en-GB"/>
              </w:rPr>
              <w:t>cooperation and</w:t>
            </w:r>
            <w:r w:rsidRPr="00B76A67">
              <w:rPr>
                <w:lang w:val="en-GB"/>
              </w:rPr>
              <w:t xml:space="preserve"> investigation </w:t>
            </w:r>
            <w:r w:rsidRPr="00B76A67">
              <w:rPr>
                <w:b/>
                <w:i/>
                <w:lang w:val="en-GB"/>
              </w:rPr>
              <w:t>activities;</w:t>
            </w:r>
            <w:r w:rsidRPr="00B76A67">
              <w:rPr>
                <w:lang w:val="en-GB"/>
              </w:rPr>
              <w:t xml:space="preserve"> to support </w:t>
            </w:r>
            <w:r w:rsidRPr="00B76A67">
              <w:rPr>
                <w:b/>
                <w:i/>
                <w:lang w:val="en-GB"/>
              </w:rPr>
              <w:t>tax policy and implementation of Union law relating to taxation and improve the</w:t>
            </w:r>
            <w:r w:rsidRPr="00B76A67">
              <w:rPr>
                <w:lang w:val="en-GB"/>
              </w:rPr>
              <w:t xml:space="preserve"> Union </w:t>
            </w:r>
            <w:r w:rsidRPr="00B76A67">
              <w:rPr>
                <w:b/>
                <w:i/>
                <w:lang w:val="en-GB"/>
              </w:rPr>
              <w:t>taxation systems and tax collection in view of enhancing Europe’s competitiveness and investments</w:t>
            </w:r>
            <w:r w:rsidRPr="00B76A67">
              <w:rPr>
                <w:lang w:val="en-GB"/>
              </w:rPr>
              <w:t>;</w:t>
            </w:r>
          </w:p>
        </w:tc>
        <w:tc>
          <w:tcPr>
            <w:tcW w:w="4876" w:type="dxa"/>
            <w:hideMark/>
          </w:tcPr>
          <w:p w:rsidR="005F0E60" w:rsidRPr="00B76A67" w:rsidP="00174E28" w14:paraId="5382D2D5" w14:textId="77777777">
            <w:pPr>
              <w:pStyle w:val="Normal6"/>
              <w:rPr>
                <w:szCs w:val="24"/>
                <w:lang w:val="en-GB"/>
              </w:rPr>
            </w:pPr>
            <w:r w:rsidRPr="00B76A67">
              <w:rPr>
                <w:lang w:val="en-GB"/>
              </w:rPr>
              <w:t>(e)</w:t>
            </w:r>
            <w:r w:rsidRPr="00B76A67">
              <w:rPr>
                <w:lang w:val="en-GB"/>
              </w:rPr>
              <w:tab/>
              <w:t xml:space="preserve">to protect the Union’s and its Member States’ economic, financial and other interests </w:t>
            </w:r>
            <w:r w:rsidRPr="00B76A67">
              <w:rPr>
                <w:b/>
                <w:i/>
                <w:lang w:val="en-GB"/>
              </w:rPr>
              <w:t>by preventing and combating national and cross-border fraud including tax and customs</w:t>
            </w:r>
            <w:r w:rsidRPr="00B76A67">
              <w:rPr>
                <w:lang w:val="en-GB"/>
              </w:rPr>
              <w:t xml:space="preserve"> fraud, corruption and other illegal activities, including </w:t>
            </w:r>
            <w:r w:rsidRPr="00B76A67">
              <w:rPr>
                <w:b/>
                <w:i/>
                <w:lang w:val="en-GB"/>
              </w:rPr>
              <w:t>money laundering or any types of conflict of interest,</w:t>
            </w:r>
            <w:r w:rsidRPr="00B76A67">
              <w:rPr>
                <w:lang w:val="en-GB"/>
              </w:rPr>
              <w:t xml:space="preserve"> risks related to expenditure, revenue and assets, as well as reputational risks, </w:t>
            </w:r>
            <w:r w:rsidRPr="00B76A67">
              <w:rPr>
                <w:b/>
                <w:i/>
                <w:lang w:val="en-GB"/>
              </w:rPr>
              <w:t>by supporting the functioning of the EU anti-fraud architecture and</w:t>
            </w:r>
            <w:r w:rsidRPr="00B76A67">
              <w:rPr>
                <w:lang w:val="en-GB"/>
              </w:rPr>
              <w:t xml:space="preserve"> Member States’ </w:t>
            </w:r>
            <w:r w:rsidRPr="00B76A67">
              <w:rPr>
                <w:b/>
                <w:i/>
                <w:lang w:val="en-GB"/>
              </w:rPr>
              <w:t>technical and</w:t>
            </w:r>
            <w:r w:rsidRPr="00B76A67">
              <w:rPr>
                <w:lang w:val="en-GB"/>
              </w:rPr>
              <w:t xml:space="preserve"> operational investigation </w:t>
            </w:r>
            <w:r w:rsidRPr="00B76A67">
              <w:rPr>
                <w:b/>
                <w:i/>
                <w:lang w:val="en-GB"/>
              </w:rPr>
              <w:t>capacities, including the development of digital, data-driven and innovative anti-fraud analytical tools, and their digital interoperability, and</w:t>
            </w:r>
            <w:r w:rsidRPr="00B76A67">
              <w:rPr>
                <w:lang w:val="en-GB"/>
              </w:rPr>
              <w:t xml:space="preserve"> to support </w:t>
            </w:r>
            <w:r w:rsidRPr="00B76A67">
              <w:rPr>
                <w:b/>
                <w:i/>
                <w:lang w:val="en-GB"/>
              </w:rPr>
              <w:t>cooperation activities, including for reporting irregularities, information exchange, and investigations between Member States, and between Member States and the Commission, and</w:t>
            </w:r>
            <w:r w:rsidRPr="00B76A67">
              <w:rPr>
                <w:lang w:val="en-GB"/>
              </w:rPr>
              <w:t xml:space="preserve"> Union </w:t>
            </w:r>
            <w:r w:rsidRPr="00B76A67">
              <w:rPr>
                <w:b/>
                <w:i/>
                <w:lang w:val="en-GB"/>
              </w:rPr>
              <w:t>bodies and agencies</w:t>
            </w:r>
            <w:r w:rsidRPr="00B76A67">
              <w:rPr>
                <w:lang w:val="en-GB"/>
              </w:rPr>
              <w:t>;</w:t>
            </w:r>
          </w:p>
        </w:tc>
      </w:tr>
    </w:tbl>
    <w:p w:rsidR="005F0E60" w:rsidRPr="00B76A67" w:rsidP="005F0E60" w14:paraId="74774797" w14:textId="77777777"/>
    <w:p w:rsidR="005F0E60" w:rsidRPr="00B76A67" w:rsidP="005F0E60" w14:paraId="1F0264A4" w14:textId="77777777">
      <w:pPr>
        <w:pStyle w:val="AMNumberTabs0"/>
        <w:keepNext/>
        <w:rPr>
          <w:lang w:val="en-GB"/>
        </w:rPr>
      </w:pPr>
      <w:r w:rsidRPr="00B76A67">
        <w:rPr>
          <w:lang w:val="en-GB"/>
        </w:rPr>
        <w:t>Amendment</w:t>
      </w:r>
      <w:r w:rsidRPr="00B76A67">
        <w:rPr>
          <w:lang w:val="en-GB"/>
        </w:rPr>
        <w:tab/>
      </w:r>
      <w:r w:rsidRPr="00B76A67">
        <w:rPr>
          <w:lang w:val="en-GB"/>
        </w:rPr>
        <w:tab/>
        <w:t>49</w:t>
      </w:r>
    </w:p>
    <w:p w:rsidR="005F0E60" w:rsidRPr="00B76A67" w:rsidP="005F0E60" w14:paraId="39DBB9ED" w14:textId="77777777"/>
    <w:p w:rsidR="005F0E60" w:rsidRPr="00B76A67" w:rsidP="005F0E60" w14:paraId="3D78847A" w14:textId="77777777">
      <w:pPr>
        <w:pStyle w:val="NormalBold"/>
        <w:keepNext/>
      </w:pPr>
      <w:r w:rsidRPr="00B76A67">
        <w:t>Proposal for a regulation</w:t>
      </w:r>
    </w:p>
    <w:p w:rsidR="005F0E60" w:rsidRPr="00B76A67" w:rsidP="005F0E60" w14:paraId="537F0BD2" w14:textId="77777777">
      <w:pPr>
        <w:pStyle w:val="NormalBold"/>
      </w:pPr>
      <w:r w:rsidRPr="00B76A67">
        <w:t>Article 3 – paragraph 2 – point e a (new)</w:t>
      </w:r>
    </w:p>
    <w:tbl>
      <w:tblPr>
        <w:tblW w:w="0" w:type="auto"/>
        <w:jc w:val="center"/>
        <w:tblLayout w:type="fixed"/>
        <w:tblCellMar>
          <w:left w:w="340" w:type="dxa"/>
          <w:right w:w="340" w:type="dxa"/>
        </w:tblCellMar>
        <w:tblLook w:val="04A0"/>
      </w:tblPr>
      <w:tblGrid>
        <w:gridCol w:w="4876"/>
        <w:gridCol w:w="4876"/>
      </w:tblGrid>
      <w:tr w14:paraId="1B9B2328" w14:textId="77777777" w:rsidTr="00174E28">
        <w:tblPrEx>
          <w:tblW w:w="0" w:type="auto"/>
          <w:jc w:val="center"/>
          <w:tblLayout w:type="fixed"/>
          <w:tblLook w:val="04A0"/>
        </w:tblPrEx>
        <w:trPr>
          <w:jc w:val="center"/>
        </w:trPr>
        <w:tc>
          <w:tcPr>
            <w:tcW w:w="9752" w:type="dxa"/>
            <w:gridSpan w:val="2"/>
          </w:tcPr>
          <w:p w:rsidR="005F0E60" w:rsidRPr="00B76A67" w:rsidP="00174E28" w14:paraId="4BF5466A" w14:textId="77777777">
            <w:pPr>
              <w:keepNext/>
            </w:pPr>
          </w:p>
        </w:tc>
      </w:tr>
      <w:tr w14:paraId="700783DF" w14:textId="77777777" w:rsidTr="00174E28">
        <w:tblPrEx>
          <w:tblW w:w="0" w:type="auto"/>
          <w:jc w:val="center"/>
          <w:tblLayout w:type="fixed"/>
          <w:tblLook w:val="04A0"/>
        </w:tblPrEx>
        <w:trPr>
          <w:jc w:val="center"/>
        </w:trPr>
        <w:tc>
          <w:tcPr>
            <w:tcW w:w="4876" w:type="dxa"/>
            <w:hideMark/>
          </w:tcPr>
          <w:p w:rsidR="005F0E60" w:rsidRPr="00B76A67" w:rsidP="00174E28" w14:paraId="29A0766C"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BEBCC41" w14:textId="77777777">
            <w:pPr>
              <w:pStyle w:val="ColumnHeading"/>
              <w:keepNext/>
              <w:rPr>
                <w:lang w:val="en-GB"/>
              </w:rPr>
            </w:pPr>
            <w:r w:rsidRPr="00B76A67">
              <w:rPr>
                <w:lang w:val="en-GB"/>
              </w:rPr>
              <w:t>Amendment</w:t>
            </w:r>
          </w:p>
        </w:tc>
      </w:tr>
      <w:tr w14:paraId="34DA4C0E" w14:textId="77777777" w:rsidTr="00174E28">
        <w:tblPrEx>
          <w:tblW w:w="0" w:type="auto"/>
          <w:jc w:val="center"/>
          <w:tblLayout w:type="fixed"/>
          <w:tblLook w:val="04A0"/>
        </w:tblPrEx>
        <w:trPr>
          <w:jc w:val="center"/>
        </w:trPr>
        <w:tc>
          <w:tcPr>
            <w:tcW w:w="4876" w:type="dxa"/>
          </w:tcPr>
          <w:p w:rsidR="005F0E60" w:rsidRPr="00B76A67" w:rsidP="00174E28" w14:paraId="6B5AECEF" w14:textId="77777777">
            <w:pPr>
              <w:pStyle w:val="Normal6"/>
              <w:rPr>
                <w:lang w:val="en-GB"/>
              </w:rPr>
            </w:pPr>
          </w:p>
        </w:tc>
        <w:tc>
          <w:tcPr>
            <w:tcW w:w="4876" w:type="dxa"/>
            <w:hideMark/>
          </w:tcPr>
          <w:p w:rsidR="005F0E60" w:rsidRPr="00B76A67" w:rsidP="00174E28" w14:paraId="1A406E75" w14:textId="77777777">
            <w:pPr>
              <w:pStyle w:val="Normal6"/>
              <w:rPr>
                <w:szCs w:val="24"/>
                <w:lang w:val="en-GB"/>
              </w:rPr>
            </w:pPr>
            <w:r w:rsidRPr="00B76A67">
              <w:rPr>
                <w:b/>
                <w:i/>
                <w:lang w:val="en-GB"/>
              </w:rPr>
              <w:t>(</w:t>
            </w:r>
            <w:r w:rsidRPr="00B76A67">
              <w:rPr>
                <w:b/>
                <w:i/>
                <w:lang w:val="en-GB"/>
              </w:rPr>
              <w:t>ea</w:t>
            </w:r>
            <w:r w:rsidRPr="00B76A67">
              <w:rPr>
                <w:b/>
                <w:i/>
                <w:lang w:val="en-GB"/>
              </w:rPr>
              <w:t>)</w:t>
            </w:r>
            <w:r w:rsidRPr="00B76A67">
              <w:rPr>
                <w:b/>
                <w:i/>
                <w:lang w:val="en-GB"/>
              </w:rPr>
              <w:tab/>
              <w:t xml:space="preserve">to support a fair and efficient tax system in the Union through tax policy and the proper implementation of Union law on taxation, by strengthening cooperation, information exchange and the interoperability of Union and national </w:t>
            </w:r>
            <w:r w:rsidRPr="00B76A67">
              <w:rPr>
                <w:b/>
                <w:i/>
                <w:lang w:val="en-GB"/>
              </w:rPr>
              <w:t>taxation systems through digitalisation and improved administrative capacity of authorities; to improve the taxation systems and tax collection with a view to deliver fair taxation outcomes for citizens and business, enhance Europe’s competitiveness, and protect the Union’s and its Members States’ financial and economic interests from tax fraud in particular VAT fraud, tax evasion, and tax avoidance and profit shifting;</w:t>
            </w:r>
          </w:p>
        </w:tc>
      </w:tr>
    </w:tbl>
    <w:p w:rsidR="005F0E60" w:rsidRPr="00B76A67" w:rsidP="005F0E60" w14:paraId="35A48EDA" w14:textId="77777777"/>
    <w:p w:rsidR="005F0E60" w:rsidRPr="00B76A67" w:rsidP="005F0E60" w14:paraId="05090BE7" w14:textId="77777777">
      <w:pPr>
        <w:pStyle w:val="AMNumberTabs0"/>
        <w:keepNext/>
        <w:rPr>
          <w:lang w:val="en-GB"/>
        </w:rPr>
      </w:pPr>
      <w:r w:rsidRPr="00B76A67">
        <w:rPr>
          <w:lang w:val="en-GB"/>
        </w:rPr>
        <w:t>Amendment</w:t>
      </w:r>
      <w:r w:rsidRPr="00B76A67">
        <w:rPr>
          <w:lang w:val="en-GB"/>
        </w:rPr>
        <w:tab/>
      </w:r>
      <w:r w:rsidRPr="00B76A67">
        <w:rPr>
          <w:lang w:val="en-GB"/>
        </w:rPr>
        <w:tab/>
        <w:t>50</w:t>
      </w:r>
    </w:p>
    <w:p w:rsidR="005F0E60" w:rsidRPr="00B76A67" w:rsidP="005F0E60" w14:paraId="471A5411" w14:textId="77777777"/>
    <w:p w:rsidR="005F0E60" w:rsidRPr="00B76A67" w:rsidP="005F0E60" w14:paraId="5817DE06" w14:textId="77777777">
      <w:pPr>
        <w:pStyle w:val="NormalBold"/>
        <w:keepNext/>
      </w:pPr>
      <w:r w:rsidRPr="00B76A67">
        <w:t>Proposal for a regulation</w:t>
      </w:r>
    </w:p>
    <w:p w:rsidR="005F0E60" w:rsidRPr="00B76A67" w:rsidP="005F0E60" w14:paraId="26AD81D2" w14:textId="77777777">
      <w:pPr>
        <w:pStyle w:val="NormalBold"/>
      </w:pPr>
      <w:r w:rsidRPr="00B76A67">
        <w:t>Article 3 – paragraph 2 – point f</w:t>
      </w:r>
    </w:p>
    <w:tbl>
      <w:tblPr>
        <w:tblW w:w="0" w:type="auto"/>
        <w:jc w:val="center"/>
        <w:tblLayout w:type="fixed"/>
        <w:tblCellMar>
          <w:left w:w="340" w:type="dxa"/>
          <w:right w:w="340" w:type="dxa"/>
        </w:tblCellMar>
        <w:tblLook w:val="04A0"/>
      </w:tblPr>
      <w:tblGrid>
        <w:gridCol w:w="4876"/>
        <w:gridCol w:w="4876"/>
      </w:tblGrid>
      <w:tr w14:paraId="3F11CD3C" w14:textId="77777777" w:rsidTr="00174E28">
        <w:tblPrEx>
          <w:tblW w:w="0" w:type="auto"/>
          <w:jc w:val="center"/>
          <w:tblLayout w:type="fixed"/>
          <w:tblLook w:val="04A0"/>
        </w:tblPrEx>
        <w:trPr>
          <w:jc w:val="center"/>
        </w:trPr>
        <w:tc>
          <w:tcPr>
            <w:tcW w:w="9752" w:type="dxa"/>
            <w:gridSpan w:val="2"/>
          </w:tcPr>
          <w:p w:rsidR="005F0E60" w:rsidRPr="00B76A67" w:rsidP="00174E28" w14:paraId="695A0F82" w14:textId="77777777">
            <w:pPr>
              <w:keepNext/>
            </w:pPr>
          </w:p>
        </w:tc>
      </w:tr>
      <w:tr w14:paraId="0B6809ED" w14:textId="77777777" w:rsidTr="00174E28">
        <w:tblPrEx>
          <w:tblW w:w="0" w:type="auto"/>
          <w:jc w:val="center"/>
          <w:tblLayout w:type="fixed"/>
          <w:tblLook w:val="04A0"/>
        </w:tblPrEx>
        <w:trPr>
          <w:jc w:val="center"/>
        </w:trPr>
        <w:tc>
          <w:tcPr>
            <w:tcW w:w="4876" w:type="dxa"/>
            <w:hideMark/>
          </w:tcPr>
          <w:p w:rsidR="005F0E60" w:rsidRPr="00B76A67" w:rsidP="00174E28" w14:paraId="28FB5CED"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E28B9AD" w14:textId="77777777">
            <w:pPr>
              <w:pStyle w:val="ColumnHeading"/>
              <w:keepNext/>
              <w:rPr>
                <w:lang w:val="en-GB"/>
              </w:rPr>
            </w:pPr>
            <w:r w:rsidRPr="00B76A67">
              <w:rPr>
                <w:lang w:val="en-GB"/>
              </w:rPr>
              <w:t>Amendment</w:t>
            </w:r>
          </w:p>
        </w:tc>
      </w:tr>
      <w:tr w14:paraId="708A2C90" w14:textId="77777777" w:rsidTr="00174E28">
        <w:tblPrEx>
          <w:tblW w:w="0" w:type="auto"/>
          <w:jc w:val="center"/>
          <w:tblLayout w:type="fixed"/>
          <w:tblLook w:val="04A0"/>
        </w:tblPrEx>
        <w:trPr>
          <w:jc w:val="center"/>
        </w:trPr>
        <w:tc>
          <w:tcPr>
            <w:tcW w:w="4876" w:type="dxa"/>
            <w:hideMark/>
          </w:tcPr>
          <w:p w:rsidR="005F0E60" w:rsidRPr="00B76A67" w:rsidP="00174E28" w14:paraId="3151880A" w14:textId="77777777">
            <w:pPr>
              <w:pStyle w:val="Normal6"/>
              <w:rPr>
                <w:lang w:val="en-GB"/>
              </w:rPr>
            </w:pPr>
            <w:r w:rsidRPr="00B76A67">
              <w:rPr>
                <w:lang w:val="en-GB"/>
              </w:rPr>
              <w:t>(f)</w:t>
            </w:r>
            <w:r w:rsidRPr="00B76A67">
              <w:rPr>
                <w:lang w:val="en-GB"/>
              </w:rPr>
              <w:tab/>
            </w:r>
            <w:r w:rsidRPr="00B76A67">
              <w:rPr>
                <w:b/>
                <w:i/>
                <w:lang w:val="en-GB"/>
              </w:rPr>
              <w:t>to improve evidence-based and digital-ready policymaking, and the use of digital implementation tools, as well as mutualisation of public data, to support the specific objectives set out in points (a) to (e)</w:t>
            </w:r>
            <w:r w:rsidRPr="00B76A67">
              <w:rPr>
                <w:lang w:val="en-GB"/>
              </w:rPr>
              <w:t>;</w:t>
            </w:r>
          </w:p>
        </w:tc>
        <w:tc>
          <w:tcPr>
            <w:tcW w:w="4876" w:type="dxa"/>
            <w:hideMark/>
          </w:tcPr>
          <w:p w:rsidR="005F0E60" w:rsidRPr="00B76A67" w:rsidP="00174E28" w14:paraId="1FDCB14A" w14:textId="77777777">
            <w:pPr>
              <w:pStyle w:val="Normal6"/>
              <w:rPr>
                <w:szCs w:val="24"/>
                <w:lang w:val="en-GB"/>
              </w:rPr>
            </w:pPr>
            <w:r w:rsidRPr="00B76A67">
              <w:rPr>
                <w:b/>
                <w:i/>
                <w:lang w:val="en-GB"/>
              </w:rPr>
              <w:t>deleted</w:t>
            </w:r>
            <w:r w:rsidRPr="00B76A67">
              <w:rPr>
                <w:lang w:val="en-GB"/>
              </w:rPr>
              <w:t>;</w:t>
            </w:r>
          </w:p>
        </w:tc>
      </w:tr>
    </w:tbl>
    <w:p w:rsidR="005F0E60" w:rsidRPr="00B76A67" w:rsidP="005F0E60" w14:paraId="7FDC717E" w14:textId="77777777"/>
    <w:p w:rsidR="005F0E60" w:rsidRPr="00B76A67" w:rsidP="005F0E60" w14:paraId="46FADF3E" w14:textId="77777777">
      <w:pPr>
        <w:pStyle w:val="AMNumberTabs0"/>
        <w:keepNext/>
        <w:rPr>
          <w:lang w:val="en-GB"/>
        </w:rPr>
      </w:pPr>
      <w:r w:rsidRPr="00B76A67">
        <w:rPr>
          <w:lang w:val="en-GB"/>
        </w:rPr>
        <w:t>Amendment</w:t>
      </w:r>
      <w:r w:rsidRPr="00B76A67">
        <w:rPr>
          <w:lang w:val="en-GB"/>
        </w:rPr>
        <w:tab/>
      </w:r>
      <w:r w:rsidRPr="00B76A67">
        <w:rPr>
          <w:lang w:val="en-GB"/>
        </w:rPr>
        <w:tab/>
        <w:t>51</w:t>
      </w:r>
    </w:p>
    <w:p w:rsidR="005F0E60" w:rsidRPr="00B76A67" w:rsidP="005F0E60" w14:paraId="215319BA" w14:textId="77777777"/>
    <w:p w:rsidR="005F0E60" w:rsidRPr="00B76A67" w:rsidP="005F0E60" w14:paraId="0C0EC3FF" w14:textId="77777777">
      <w:pPr>
        <w:pStyle w:val="NormalBold"/>
        <w:keepNext/>
      </w:pPr>
      <w:r w:rsidRPr="00B76A67">
        <w:t>Proposal for a regulation</w:t>
      </w:r>
    </w:p>
    <w:p w:rsidR="005F0E60" w:rsidRPr="00B76A67" w:rsidP="005F0E60" w14:paraId="2D81D5CB" w14:textId="77777777">
      <w:pPr>
        <w:pStyle w:val="NormalBold"/>
      </w:pPr>
      <w:r w:rsidRPr="00B76A67">
        <w:t>Article 3 – paragraph 2 – point g</w:t>
      </w:r>
    </w:p>
    <w:tbl>
      <w:tblPr>
        <w:tblW w:w="0" w:type="auto"/>
        <w:jc w:val="center"/>
        <w:tblLayout w:type="fixed"/>
        <w:tblCellMar>
          <w:left w:w="340" w:type="dxa"/>
          <w:right w:w="340" w:type="dxa"/>
        </w:tblCellMar>
        <w:tblLook w:val="04A0"/>
      </w:tblPr>
      <w:tblGrid>
        <w:gridCol w:w="4876"/>
        <w:gridCol w:w="4876"/>
      </w:tblGrid>
      <w:tr w14:paraId="65D4BF77" w14:textId="77777777" w:rsidTr="00174E28">
        <w:tblPrEx>
          <w:tblW w:w="0" w:type="auto"/>
          <w:jc w:val="center"/>
          <w:tblLayout w:type="fixed"/>
          <w:tblLook w:val="04A0"/>
        </w:tblPrEx>
        <w:trPr>
          <w:jc w:val="center"/>
        </w:trPr>
        <w:tc>
          <w:tcPr>
            <w:tcW w:w="9752" w:type="dxa"/>
            <w:gridSpan w:val="2"/>
          </w:tcPr>
          <w:p w:rsidR="005F0E60" w:rsidRPr="00B76A67" w:rsidP="00174E28" w14:paraId="68F3A383" w14:textId="77777777">
            <w:pPr>
              <w:keepNext/>
            </w:pPr>
          </w:p>
        </w:tc>
      </w:tr>
      <w:tr w14:paraId="75432B07" w14:textId="77777777" w:rsidTr="00174E28">
        <w:tblPrEx>
          <w:tblW w:w="0" w:type="auto"/>
          <w:jc w:val="center"/>
          <w:tblLayout w:type="fixed"/>
          <w:tblLook w:val="04A0"/>
        </w:tblPrEx>
        <w:trPr>
          <w:jc w:val="center"/>
        </w:trPr>
        <w:tc>
          <w:tcPr>
            <w:tcW w:w="4876" w:type="dxa"/>
            <w:hideMark/>
          </w:tcPr>
          <w:p w:rsidR="005F0E60" w:rsidRPr="00B76A67" w:rsidP="00174E28" w14:paraId="2DC22122"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B7DD438" w14:textId="77777777">
            <w:pPr>
              <w:pStyle w:val="ColumnHeading"/>
              <w:keepNext/>
              <w:rPr>
                <w:lang w:val="en-GB"/>
              </w:rPr>
            </w:pPr>
            <w:r w:rsidRPr="00B76A67">
              <w:rPr>
                <w:lang w:val="en-GB"/>
              </w:rPr>
              <w:t>Amendment</w:t>
            </w:r>
          </w:p>
        </w:tc>
      </w:tr>
      <w:tr w14:paraId="71D54FBB" w14:textId="77777777" w:rsidTr="00174E28">
        <w:tblPrEx>
          <w:tblW w:w="0" w:type="auto"/>
          <w:jc w:val="center"/>
          <w:tblLayout w:type="fixed"/>
          <w:tblLook w:val="04A0"/>
        </w:tblPrEx>
        <w:trPr>
          <w:jc w:val="center"/>
        </w:trPr>
        <w:tc>
          <w:tcPr>
            <w:tcW w:w="4876" w:type="dxa"/>
            <w:hideMark/>
          </w:tcPr>
          <w:p w:rsidR="005F0E60" w:rsidRPr="00B76A67" w:rsidP="00174E28" w14:paraId="2CD69EB6" w14:textId="77777777">
            <w:pPr>
              <w:pStyle w:val="Normal6"/>
              <w:rPr>
                <w:lang w:val="en-GB"/>
              </w:rPr>
            </w:pPr>
            <w:r w:rsidRPr="00B76A67">
              <w:rPr>
                <w:lang w:val="en-GB"/>
              </w:rPr>
              <w:t>(g)</w:t>
            </w:r>
            <w:r w:rsidRPr="00B76A67">
              <w:rPr>
                <w:lang w:val="en-GB"/>
              </w:rPr>
              <w:tab/>
              <w:t>to provide relevant and comparable official European statistics as set out in the Annex</w:t>
            </w:r>
            <w:r w:rsidRPr="00B76A67">
              <w:rPr>
                <w:b/>
                <w:i/>
                <w:lang w:val="en-GB"/>
              </w:rPr>
              <w:t>.</w:t>
            </w:r>
          </w:p>
        </w:tc>
        <w:tc>
          <w:tcPr>
            <w:tcW w:w="4876" w:type="dxa"/>
            <w:hideMark/>
          </w:tcPr>
          <w:p w:rsidR="005F0E60" w:rsidRPr="00B76A67" w:rsidP="00174E28" w14:paraId="409366A3" w14:textId="77777777">
            <w:pPr>
              <w:pStyle w:val="Normal6"/>
              <w:rPr>
                <w:szCs w:val="24"/>
                <w:lang w:val="en-GB"/>
              </w:rPr>
            </w:pPr>
            <w:r w:rsidRPr="00B76A67">
              <w:rPr>
                <w:lang w:val="en-GB"/>
              </w:rPr>
              <w:t>(g)</w:t>
            </w:r>
            <w:r w:rsidRPr="00B76A67">
              <w:rPr>
                <w:lang w:val="en-GB"/>
              </w:rPr>
              <w:tab/>
              <w:t xml:space="preserve">to provide </w:t>
            </w:r>
            <w:r w:rsidRPr="00B76A67">
              <w:rPr>
                <w:b/>
                <w:i/>
                <w:lang w:val="en-GB"/>
              </w:rPr>
              <w:t>high-quality, reliable</w:t>
            </w:r>
            <w:r w:rsidRPr="00B76A67">
              <w:rPr>
                <w:lang w:val="en-GB"/>
              </w:rPr>
              <w:t xml:space="preserve"> relevant and comparable official European statistics </w:t>
            </w:r>
            <w:r w:rsidRPr="00B76A67">
              <w:rPr>
                <w:b/>
                <w:i/>
                <w:lang w:val="en-GB"/>
              </w:rPr>
              <w:t>in a timely and impartial manner and in accordance with the quality criteria laid down in Article 12(1) of Regulation (EC) No 223/2009,</w:t>
            </w:r>
            <w:r w:rsidRPr="00B76A67">
              <w:rPr>
                <w:lang w:val="en-GB"/>
              </w:rPr>
              <w:t xml:space="preserve"> as set out in the Annex </w:t>
            </w:r>
            <w:r w:rsidRPr="00B76A67">
              <w:rPr>
                <w:b/>
                <w:i/>
                <w:lang w:val="en-GB"/>
              </w:rPr>
              <w:t>to this Regulation;</w:t>
            </w:r>
          </w:p>
        </w:tc>
      </w:tr>
    </w:tbl>
    <w:p w:rsidR="005F0E60" w:rsidRPr="00B76A67" w:rsidP="005F0E60" w14:paraId="1F60B4F1" w14:textId="77777777"/>
    <w:p w:rsidR="005F0E60" w:rsidRPr="00B76A67" w:rsidP="005F0E60" w14:paraId="5C0A4CB4" w14:textId="77777777">
      <w:pPr>
        <w:pStyle w:val="AMNumberTabs0"/>
        <w:keepNext/>
        <w:rPr>
          <w:lang w:val="en-GB"/>
        </w:rPr>
      </w:pPr>
      <w:r w:rsidRPr="00B76A67">
        <w:rPr>
          <w:lang w:val="en-GB"/>
        </w:rPr>
        <w:t>Amendment</w:t>
      </w:r>
      <w:r w:rsidRPr="00B76A67">
        <w:rPr>
          <w:lang w:val="en-GB"/>
        </w:rPr>
        <w:tab/>
      </w:r>
      <w:r w:rsidRPr="00B76A67">
        <w:rPr>
          <w:lang w:val="en-GB"/>
        </w:rPr>
        <w:tab/>
        <w:t>52</w:t>
      </w:r>
    </w:p>
    <w:p w:rsidR="005F0E60" w:rsidRPr="00B76A67" w:rsidP="005F0E60" w14:paraId="122D765A" w14:textId="77777777"/>
    <w:p w:rsidR="005F0E60" w:rsidRPr="00B76A67" w:rsidP="005F0E60" w14:paraId="75220FD1" w14:textId="77777777">
      <w:pPr>
        <w:pStyle w:val="NormalBold"/>
        <w:keepNext/>
      </w:pPr>
      <w:r w:rsidRPr="00B76A67">
        <w:t>Proposal for a regulation</w:t>
      </w:r>
    </w:p>
    <w:p w:rsidR="005F0E60" w:rsidRPr="00B76A67" w:rsidP="005F0E60" w14:paraId="36C5BCD0" w14:textId="77777777">
      <w:pPr>
        <w:pStyle w:val="NormalBold"/>
      </w:pPr>
      <w:r w:rsidRPr="00B76A67">
        <w:t>Article 3 – paragraph 2 a (new)</w:t>
      </w:r>
    </w:p>
    <w:tbl>
      <w:tblPr>
        <w:tblW w:w="0" w:type="auto"/>
        <w:jc w:val="center"/>
        <w:tblLayout w:type="fixed"/>
        <w:tblCellMar>
          <w:left w:w="340" w:type="dxa"/>
          <w:right w:w="340" w:type="dxa"/>
        </w:tblCellMar>
        <w:tblLook w:val="04A0"/>
      </w:tblPr>
      <w:tblGrid>
        <w:gridCol w:w="4876"/>
        <w:gridCol w:w="4876"/>
      </w:tblGrid>
      <w:tr w14:paraId="41BCC6EC" w14:textId="77777777" w:rsidTr="00174E28">
        <w:tblPrEx>
          <w:tblW w:w="0" w:type="auto"/>
          <w:jc w:val="center"/>
          <w:tblLayout w:type="fixed"/>
          <w:tblLook w:val="04A0"/>
        </w:tblPrEx>
        <w:trPr>
          <w:jc w:val="center"/>
        </w:trPr>
        <w:tc>
          <w:tcPr>
            <w:tcW w:w="9752" w:type="dxa"/>
            <w:gridSpan w:val="2"/>
          </w:tcPr>
          <w:p w:rsidR="005F0E60" w:rsidRPr="00B76A67" w:rsidP="00174E28" w14:paraId="5AE94304" w14:textId="77777777">
            <w:pPr>
              <w:keepNext/>
            </w:pPr>
          </w:p>
        </w:tc>
      </w:tr>
      <w:tr w14:paraId="484EADF1" w14:textId="77777777" w:rsidTr="00174E28">
        <w:tblPrEx>
          <w:tblW w:w="0" w:type="auto"/>
          <w:jc w:val="center"/>
          <w:tblLayout w:type="fixed"/>
          <w:tblLook w:val="04A0"/>
        </w:tblPrEx>
        <w:trPr>
          <w:jc w:val="center"/>
        </w:trPr>
        <w:tc>
          <w:tcPr>
            <w:tcW w:w="4876" w:type="dxa"/>
            <w:hideMark/>
          </w:tcPr>
          <w:p w:rsidR="005F0E60" w:rsidRPr="00B76A67" w:rsidP="00174E28" w14:paraId="022816BE"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6FD23AE" w14:textId="77777777">
            <w:pPr>
              <w:pStyle w:val="ColumnHeading"/>
              <w:keepNext/>
              <w:rPr>
                <w:lang w:val="en-GB"/>
              </w:rPr>
            </w:pPr>
            <w:r w:rsidRPr="00B76A67">
              <w:rPr>
                <w:lang w:val="en-GB"/>
              </w:rPr>
              <w:t>Amendment</w:t>
            </w:r>
          </w:p>
        </w:tc>
      </w:tr>
      <w:tr w14:paraId="7461EF0D" w14:textId="77777777" w:rsidTr="00174E28">
        <w:tblPrEx>
          <w:tblW w:w="0" w:type="auto"/>
          <w:jc w:val="center"/>
          <w:tblLayout w:type="fixed"/>
          <w:tblLook w:val="04A0"/>
        </w:tblPrEx>
        <w:trPr>
          <w:jc w:val="center"/>
        </w:trPr>
        <w:tc>
          <w:tcPr>
            <w:tcW w:w="4876" w:type="dxa"/>
          </w:tcPr>
          <w:p w:rsidR="005F0E60" w:rsidRPr="00B76A67" w:rsidP="00174E28" w14:paraId="0D73DE54" w14:textId="77777777">
            <w:pPr>
              <w:pStyle w:val="Normal6"/>
              <w:rPr>
                <w:lang w:val="en-GB"/>
              </w:rPr>
            </w:pPr>
          </w:p>
        </w:tc>
        <w:tc>
          <w:tcPr>
            <w:tcW w:w="4876" w:type="dxa"/>
            <w:hideMark/>
          </w:tcPr>
          <w:p w:rsidR="005F0E60" w:rsidRPr="00B76A67" w:rsidP="00174E28" w14:paraId="312505F2" w14:textId="77777777">
            <w:pPr>
              <w:pStyle w:val="Normal6"/>
              <w:rPr>
                <w:szCs w:val="24"/>
                <w:lang w:val="en-GB"/>
              </w:rPr>
            </w:pPr>
            <w:r w:rsidRPr="00B76A67">
              <w:rPr>
                <w:b/>
                <w:i/>
                <w:lang w:val="en-GB"/>
              </w:rPr>
              <w:t>2a.</w:t>
            </w:r>
            <w:r w:rsidRPr="00B76A67">
              <w:rPr>
                <w:b/>
                <w:i/>
                <w:lang w:val="en-GB"/>
              </w:rPr>
              <w:tab/>
              <w:t>The programme has the following horizontal objectives:</w:t>
            </w:r>
          </w:p>
        </w:tc>
      </w:tr>
      <w:tr w14:paraId="00E7AE00" w14:textId="77777777" w:rsidTr="00174E28">
        <w:tblPrEx>
          <w:tblW w:w="0" w:type="auto"/>
          <w:jc w:val="center"/>
          <w:tblLayout w:type="fixed"/>
          <w:tblLook w:val="04A0"/>
        </w:tblPrEx>
        <w:trPr>
          <w:jc w:val="center"/>
        </w:trPr>
        <w:tc>
          <w:tcPr>
            <w:tcW w:w="4876" w:type="dxa"/>
          </w:tcPr>
          <w:p w:rsidR="005F0E60" w:rsidRPr="00B76A67" w:rsidP="00174E28" w14:paraId="6C1CB344" w14:textId="77777777">
            <w:pPr>
              <w:pStyle w:val="Normal6"/>
              <w:rPr>
                <w:lang w:val="en-GB"/>
              </w:rPr>
            </w:pPr>
          </w:p>
        </w:tc>
        <w:tc>
          <w:tcPr>
            <w:tcW w:w="4876" w:type="dxa"/>
            <w:hideMark/>
          </w:tcPr>
          <w:p w:rsidR="005F0E60" w:rsidRPr="00B76A67" w:rsidP="00174E28" w14:paraId="24162720" w14:textId="77777777">
            <w:pPr>
              <w:pStyle w:val="Normal6"/>
              <w:rPr>
                <w:szCs w:val="24"/>
                <w:lang w:val="en-GB"/>
              </w:rPr>
            </w:pPr>
            <w:r w:rsidRPr="00B76A67">
              <w:rPr>
                <w:b/>
                <w:i/>
                <w:lang w:val="en-GB"/>
              </w:rPr>
              <w:t>(a)</w:t>
            </w:r>
            <w:r w:rsidRPr="00B76A67">
              <w:rPr>
                <w:b/>
                <w:i/>
                <w:lang w:val="en-GB"/>
              </w:rPr>
              <w:tab/>
              <w:t>to foster cooperation and facilitate exchange of information among national authorities, and between Member States national authorities, the Commission and other Union bodies and agencies in all programme areas, including the preparedness and the economic security of the Single Market, and its response to crises;</w:t>
            </w:r>
          </w:p>
        </w:tc>
      </w:tr>
      <w:tr w14:paraId="6E86341D" w14:textId="77777777" w:rsidTr="00174E28">
        <w:tblPrEx>
          <w:tblW w:w="0" w:type="auto"/>
          <w:jc w:val="center"/>
          <w:tblLayout w:type="fixed"/>
          <w:tblLook w:val="04A0"/>
        </w:tblPrEx>
        <w:trPr>
          <w:jc w:val="center"/>
        </w:trPr>
        <w:tc>
          <w:tcPr>
            <w:tcW w:w="4876" w:type="dxa"/>
          </w:tcPr>
          <w:p w:rsidR="005F0E60" w:rsidRPr="00B76A67" w:rsidP="00174E28" w14:paraId="530AF264" w14:textId="77777777">
            <w:pPr>
              <w:pStyle w:val="Normal6"/>
              <w:rPr>
                <w:lang w:val="en-GB"/>
              </w:rPr>
            </w:pPr>
          </w:p>
        </w:tc>
        <w:tc>
          <w:tcPr>
            <w:tcW w:w="4876" w:type="dxa"/>
            <w:hideMark/>
          </w:tcPr>
          <w:p w:rsidR="005F0E60" w:rsidRPr="00B76A67" w:rsidP="00174E28" w14:paraId="6601CF9A" w14:textId="77777777">
            <w:pPr>
              <w:pStyle w:val="Normal6"/>
              <w:rPr>
                <w:szCs w:val="24"/>
                <w:lang w:val="en-GB"/>
              </w:rPr>
            </w:pPr>
            <w:r w:rsidRPr="00B76A67">
              <w:rPr>
                <w:b/>
                <w:i/>
                <w:lang w:val="en-GB"/>
              </w:rPr>
              <w:t>(b)</w:t>
            </w:r>
            <w:r w:rsidRPr="00B76A67">
              <w:rPr>
                <w:b/>
                <w:i/>
                <w:lang w:val="en-GB"/>
              </w:rPr>
              <w:tab/>
              <w:t>to design, deploy, implement, run, maintain and support Union-level digital solutions and support the connection of IT systems and their interoperability, enabling in particular the exchange of data necessary for authorities to fulfil their obligations and to avoid duplicate reporting requirements; to ensure Union sovereignty including by promoting and developing digital services and tools, including based on open source and user-friendliness;</w:t>
            </w:r>
          </w:p>
        </w:tc>
      </w:tr>
      <w:tr w14:paraId="0CFCBBD8" w14:textId="77777777" w:rsidTr="00174E28">
        <w:tblPrEx>
          <w:tblW w:w="0" w:type="auto"/>
          <w:jc w:val="center"/>
          <w:tblLayout w:type="fixed"/>
          <w:tblLook w:val="04A0"/>
        </w:tblPrEx>
        <w:trPr>
          <w:jc w:val="center"/>
        </w:trPr>
        <w:tc>
          <w:tcPr>
            <w:tcW w:w="4876" w:type="dxa"/>
          </w:tcPr>
          <w:p w:rsidR="005F0E60" w:rsidRPr="00B76A67" w:rsidP="00174E28" w14:paraId="2D8A2F54" w14:textId="77777777">
            <w:pPr>
              <w:pStyle w:val="Normal6"/>
              <w:rPr>
                <w:lang w:val="en-GB"/>
              </w:rPr>
            </w:pPr>
          </w:p>
        </w:tc>
        <w:tc>
          <w:tcPr>
            <w:tcW w:w="4876" w:type="dxa"/>
            <w:hideMark/>
          </w:tcPr>
          <w:p w:rsidR="005F0E60" w:rsidRPr="00B76A67" w:rsidP="00174E28" w14:paraId="2946677C" w14:textId="77777777">
            <w:pPr>
              <w:pStyle w:val="Normal6"/>
              <w:rPr>
                <w:szCs w:val="24"/>
                <w:lang w:val="en-GB"/>
              </w:rPr>
            </w:pPr>
            <w:r w:rsidRPr="00B76A67">
              <w:rPr>
                <w:b/>
                <w:i/>
                <w:lang w:val="en-GB"/>
              </w:rPr>
              <w:t>(c)</w:t>
            </w:r>
            <w:r w:rsidRPr="00B76A67">
              <w:rPr>
                <w:b/>
                <w:i/>
                <w:lang w:val="en-GB"/>
              </w:rPr>
              <w:tab/>
              <w:t xml:space="preserve">boost the human, operational, technical, and administrative capacities of, and where relevant supporting mutual assistance between, national authorities, including customs, law enforcement, consumer protection, market surveillance, administrative and tax authorities, among other means </w:t>
            </w:r>
            <w:r w:rsidRPr="00B76A67">
              <w:rPr>
                <w:b/>
                <w:i/>
                <w:lang w:val="en-GB"/>
              </w:rPr>
              <w:t>through the use of</w:t>
            </w:r>
            <w:r w:rsidRPr="00B76A67">
              <w:rPr>
                <w:b/>
                <w:i/>
                <w:lang w:val="en-GB"/>
              </w:rPr>
              <w:t xml:space="preserve"> digital implementation tools, human capacity building, skills development, training activities and technical equipment;</w:t>
            </w:r>
          </w:p>
        </w:tc>
      </w:tr>
      <w:tr w14:paraId="30E633BA" w14:textId="77777777" w:rsidTr="00174E28">
        <w:tblPrEx>
          <w:tblW w:w="0" w:type="auto"/>
          <w:jc w:val="center"/>
          <w:tblLayout w:type="fixed"/>
          <w:tblLook w:val="04A0"/>
        </w:tblPrEx>
        <w:trPr>
          <w:jc w:val="center"/>
        </w:trPr>
        <w:tc>
          <w:tcPr>
            <w:tcW w:w="4876" w:type="dxa"/>
          </w:tcPr>
          <w:p w:rsidR="005F0E60" w:rsidRPr="00B76A67" w:rsidP="00174E28" w14:paraId="56BEFEFF" w14:textId="77777777">
            <w:pPr>
              <w:pStyle w:val="Normal6"/>
              <w:rPr>
                <w:lang w:val="en-GB"/>
              </w:rPr>
            </w:pPr>
          </w:p>
        </w:tc>
        <w:tc>
          <w:tcPr>
            <w:tcW w:w="4876" w:type="dxa"/>
            <w:hideMark/>
          </w:tcPr>
          <w:p w:rsidR="005F0E60" w:rsidRPr="00B76A67" w:rsidP="00174E28" w14:paraId="784958F2" w14:textId="77777777">
            <w:pPr>
              <w:pStyle w:val="Normal6"/>
              <w:rPr>
                <w:szCs w:val="24"/>
                <w:lang w:val="en-GB"/>
              </w:rPr>
            </w:pPr>
            <w:r w:rsidRPr="00B76A67">
              <w:rPr>
                <w:b/>
                <w:i/>
                <w:lang w:val="en-GB"/>
              </w:rPr>
              <w:t>(d)</w:t>
            </w:r>
            <w:r w:rsidRPr="00B76A67">
              <w:rPr>
                <w:b/>
                <w:i/>
                <w:lang w:val="en-GB"/>
              </w:rPr>
              <w:tab/>
              <w:t>to improve the understanding of the Single Market and its challenges by supporting data collection and acquisition activities, research, analyses and improve evidence-based and digital-ready policy making as well as mutualising public data, to support the specific objectives set out in points (-aa) to (</w:t>
            </w:r>
            <w:r w:rsidRPr="00B76A67">
              <w:rPr>
                <w:b/>
                <w:i/>
                <w:lang w:val="en-GB"/>
              </w:rPr>
              <w:t>ea</w:t>
            </w:r>
            <w:r w:rsidRPr="00B76A67">
              <w:rPr>
                <w:b/>
                <w:i/>
                <w:lang w:val="en-GB"/>
              </w:rPr>
              <w:t>) of paragraph 2;</w:t>
            </w:r>
          </w:p>
        </w:tc>
      </w:tr>
    </w:tbl>
    <w:p w:rsidR="005F0E60" w:rsidRPr="00B76A67" w:rsidP="005F0E60" w14:paraId="0A5B2B22" w14:textId="77777777"/>
    <w:p w:rsidR="005F0E60" w:rsidRPr="00B76A67" w:rsidP="005F0E60" w14:paraId="6692728B" w14:textId="77777777">
      <w:pPr>
        <w:pStyle w:val="AMNumberTabs0"/>
        <w:keepNext/>
        <w:rPr>
          <w:lang w:val="en-GB"/>
        </w:rPr>
      </w:pPr>
      <w:r w:rsidRPr="00B76A67">
        <w:rPr>
          <w:lang w:val="en-GB"/>
        </w:rPr>
        <w:t>Amendment</w:t>
      </w:r>
      <w:r w:rsidRPr="00B76A67">
        <w:rPr>
          <w:lang w:val="en-GB"/>
        </w:rPr>
        <w:tab/>
      </w:r>
      <w:r w:rsidRPr="00B76A67">
        <w:rPr>
          <w:lang w:val="en-GB"/>
        </w:rPr>
        <w:tab/>
        <w:t>53</w:t>
      </w:r>
    </w:p>
    <w:p w:rsidR="005F0E60" w:rsidRPr="00B76A67" w:rsidP="005F0E60" w14:paraId="1B412B5F" w14:textId="77777777"/>
    <w:p w:rsidR="005F0E60" w:rsidRPr="00B76A67" w:rsidP="005F0E60" w14:paraId="2E298C11" w14:textId="77777777">
      <w:pPr>
        <w:pStyle w:val="NormalBold"/>
        <w:keepNext/>
      </w:pPr>
      <w:r w:rsidRPr="00B76A67">
        <w:t>Proposal for a regulation</w:t>
      </w:r>
    </w:p>
    <w:p w:rsidR="005F0E60" w:rsidRPr="00B76A67" w:rsidP="005F0E60" w14:paraId="0AEF36A1" w14:textId="77777777">
      <w:pPr>
        <w:pStyle w:val="NormalBold"/>
      </w:pPr>
      <w:r w:rsidRPr="00B76A67">
        <w:t>Article 3 – paragraph 3</w:t>
      </w:r>
    </w:p>
    <w:tbl>
      <w:tblPr>
        <w:tblW w:w="0" w:type="auto"/>
        <w:jc w:val="center"/>
        <w:tblLayout w:type="fixed"/>
        <w:tblCellMar>
          <w:left w:w="340" w:type="dxa"/>
          <w:right w:w="340" w:type="dxa"/>
        </w:tblCellMar>
        <w:tblLook w:val="04A0"/>
      </w:tblPr>
      <w:tblGrid>
        <w:gridCol w:w="4876"/>
        <w:gridCol w:w="4876"/>
      </w:tblGrid>
      <w:tr w14:paraId="6A9976A2" w14:textId="77777777" w:rsidTr="00174E28">
        <w:tblPrEx>
          <w:tblW w:w="0" w:type="auto"/>
          <w:jc w:val="center"/>
          <w:tblLayout w:type="fixed"/>
          <w:tblLook w:val="04A0"/>
        </w:tblPrEx>
        <w:trPr>
          <w:jc w:val="center"/>
        </w:trPr>
        <w:tc>
          <w:tcPr>
            <w:tcW w:w="9752" w:type="dxa"/>
            <w:gridSpan w:val="2"/>
          </w:tcPr>
          <w:p w:rsidR="005F0E60" w:rsidRPr="00B76A67" w:rsidP="00174E28" w14:paraId="160F78C9" w14:textId="77777777">
            <w:pPr>
              <w:keepNext/>
            </w:pPr>
          </w:p>
        </w:tc>
      </w:tr>
      <w:tr w14:paraId="175748EE" w14:textId="77777777" w:rsidTr="00174E28">
        <w:tblPrEx>
          <w:tblW w:w="0" w:type="auto"/>
          <w:jc w:val="center"/>
          <w:tblLayout w:type="fixed"/>
          <w:tblLook w:val="04A0"/>
        </w:tblPrEx>
        <w:trPr>
          <w:jc w:val="center"/>
        </w:trPr>
        <w:tc>
          <w:tcPr>
            <w:tcW w:w="4876" w:type="dxa"/>
            <w:hideMark/>
          </w:tcPr>
          <w:p w:rsidR="005F0E60" w:rsidRPr="00B76A67" w:rsidP="00174E28" w14:paraId="1C6906DC"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438EFE1" w14:textId="77777777">
            <w:pPr>
              <w:pStyle w:val="ColumnHeading"/>
              <w:keepNext/>
              <w:rPr>
                <w:lang w:val="en-GB"/>
              </w:rPr>
            </w:pPr>
            <w:r w:rsidRPr="00B76A67">
              <w:rPr>
                <w:lang w:val="en-GB"/>
              </w:rPr>
              <w:t>Amendment</w:t>
            </w:r>
          </w:p>
        </w:tc>
      </w:tr>
      <w:tr w14:paraId="267237AC" w14:textId="77777777" w:rsidTr="00174E28">
        <w:tblPrEx>
          <w:tblW w:w="0" w:type="auto"/>
          <w:jc w:val="center"/>
          <w:tblLayout w:type="fixed"/>
          <w:tblLook w:val="04A0"/>
        </w:tblPrEx>
        <w:trPr>
          <w:jc w:val="center"/>
        </w:trPr>
        <w:tc>
          <w:tcPr>
            <w:tcW w:w="4876" w:type="dxa"/>
            <w:hideMark/>
          </w:tcPr>
          <w:p w:rsidR="005F0E60" w:rsidRPr="00B76A67" w:rsidP="00174E28" w14:paraId="0A95A32A" w14:textId="77777777">
            <w:pPr>
              <w:pStyle w:val="Normal6"/>
              <w:rPr>
                <w:lang w:val="en-GB"/>
              </w:rPr>
            </w:pPr>
            <w:r w:rsidRPr="00B76A67">
              <w:rPr>
                <w:lang w:val="en-GB"/>
              </w:rPr>
              <w:t>3.</w:t>
            </w:r>
            <w:r w:rsidRPr="00B76A67">
              <w:rPr>
                <w:lang w:val="en-GB"/>
              </w:rPr>
              <w:tab/>
              <w:t xml:space="preserve">The programme shall support the implementation of Union-level legal obligations relating to Single Market resilience and implementation tools, market surveillance, product conformity, standards, public procurement, intellectual property rights, competition policy, financial services policy, anti-money laundering, Union restrictive measures, company and corporate governance law, consumer policy, European statistics, customs legislation, taxation, and anti-fraud, as well as other actions pursuing the general and specific objectives referred to in paragraphs 1 </w:t>
            </w:r>
            <w:r w:rsidRPr="00B76A67">
              <w:rPr>
                <w:b/>
                <w:i/>
                <w:lang w:val="en-GB"/>
              </w:rPr>
              <w:t>and 2</w:t>
            </w:r>
            <w:r w:rsidRPr="00B76A67">
              <w:rPr>
                <w:lang w:val="en-GB"/>
              </w:rPr>
              <w:t>.</w:t>
            </w:r>
          </w:p>
        </w:tc>
        <w:tc>
          <w:tcPr>
            <w:tcW w:w="4876" w:type="dxa"/>
            <w:hideMark/>
          </w:tcPr>
          <w:p w:rsidR="005F0E60" w:rsidRPr="00B76A67" w:rsidP="00174E28" w14:paraId="29A1276D" w14:textId="77777777">
            <w:pPr>
              <w:pStyle w:val="Normal6"/>
              <w:rPr>
                <w:szCs w:val="24"/>
                <w:lang w:val="en-GB"/>
              </w:rPr>
            </w:pPr>
            <w:r w:rsidRPr="00B76A67">
              <w:rPr>
                <w:lang w:val="en-GB"/>
              </w:rPr>
              <w:t>3.</w:t>
            </w:r>
            <w:r w:rsidRPr="00B76A67">
              <w:rPr>
                <w:lang w:val="en-GB"/>
              </w:rPr>
              <w:tab/>
              <w:t>The programme shall support the implementation of Union-level legal obligations relating to Single Market resilience and implementation tools, market surveillance, product conformity, standards, public procurement, intellectual property rights, competition policy, financial services policy, anti-money laundering, Union restrictive measures, company and corporate governance law, consumer policy, European statistics, customs legislation, taxation, and anti-fraud, as well as other actions pursuing the general and specific objectives referred to in paragraphs 1</w:t>
            </w:r>
            <w:r w:rsidRPr="00B76A67">
              <w:rPr>
                <w:b/>
                <w:i/>
                <w:lang w:val="en-GB"/>
              </w:rPr>
              <w:t>, 2 and 2a</w:t>
            </w:r>
            <w:r w:rsidRPr="00B76A67">
              <w:rPr>
                <w:lang w:val="en-GB"/>
              </w:rPr>
              <w:t>.</w:t>
            </w:r>
          </w:p>
        </w:tc>
      </w:tr>
    </w:tbl>
    <w:p w:rsidR="005F0E60" w:rsidRPr="00B76A67" w:rsidP="005F0E60" w14:paraId="06CE885F" w14:textId="77777777"/>
    <w:p w:rsidR="005F0E60" w:rsidRPr="00B76A67" w:rsidP="005F0E60" w14:paraId="3C52518B" w14:textId="77777777">
      <w:pPr>
        <w:pStyle w:val="AMNumberTabs0"/>
        <w:keepNext/>
        <w:rPr>
          <w:lang w:val="en-GB"/>
        </w:rPr>
      </w:pPr>
      <w:r w:rsidRPr="00B76A67">
        <w:rPr>
          <w:lang w:val="en-GB"/>
        </w:rPr>
        <w:t>Amendment</w:t>
      </w:r>
      <w:r w:rsidRPr="00B76A67">
        <w:rPr>
          <w:lang w:val="en-GB"/>
        </w:rPr>
        <w:tab/>
      </w:r>
      <w:r w:rsidRPr="00B76A67">
        <w:rPr>
          <w:lang w:val="en-GB"/>
        </w:rPr>
        <w:tab/>
        <w:t>54</w:t>
      </w:r>
    </w:p>
    <w:p w:rsidR="005F0E60" w:rsidRPr="00B76A67" w:rsidP="005F0E60" w14:paraId="3D0F21B4" w14:textId="77777777"/>
    <w:p w:rsidR="005F0E60" w:rsidRPr="00B76A67" w:rsidP="005F0E60" w14:paraId="088CD8ED" w14:textId="77777777">
      <w:pPr>
        <w:pStyle w:val="NormalBold"/>
        <w:keepNext/>
      </w:pPr>
      <w:r w:rsidRPr="00B76A67">
        <w:t>Proposal for a regulation</w:t>
      </w:r>
    </w:p>
    <w:p w:rsidR="005F0E60" w:rsidRPr="00B76A67" w:rsidP="005F0E60" w14:paraId="1E6AAA1B" w14:textId="77777777">
      <w:pPr>
        <w:pStyle w:val="NormalBold"/>
      </w:pPr>
      <w:r w:rsidRPr="00B76A67">
        <w:t>Article 4 – paragraph 1</w:t>
      </w:r>
    </w:p>
    <w:tbl>
      <w:tblPr>
        <w:tblW w:w="0" w:type="auto"/>
        <w:jc w:val="center"/>
        <w:tblLayout w:type="fixed"/>
        <w:tblCellMar>
          <w:left w:w="340" w:type="dxa"/>
          <w:right w:w="340" w:type="dxa"/>
        </w:tblCellMar>
        <w:tblLook w:val="04A0"/>
      </w:tblPr>
      <w:tblGrid>
        <w:gridCol w:w="4876"/>
        <w:gridCol w:w="4876"/>
      </w:tblGrid>
      <w:tr w14:paraId="66D0BC45" w14:textId="77777777" w:rsidTr="00174E28">
        <w:tblPrEx>
          <w:tblW w:w="0" w:type="auto"/>
          <w:jc w:val="center"/>
          <w:tblLayout w:type="fixed"/>
          <w:tblLook w:val="04A0"/>
        </w:tblPrEx>
        <w:trPr>
          <w:jc w:val="center"/>
        </w:trPr>
        <w:tc>
          <w:tcPr>
            <w:tcW w:w="9752" w:type="dxa"/>
            <w:gridSpan w:val="2"/>
          </w:tcPr>
          <w:p w:rsidR="005F0E60" w:rsidRPr="00B76A67" w:rsidP="00174E28" w14:paraId="7D0C9583" w14:textId="77777777">
            <w:pPr>
              <w:keepNext/>
            </w:pPr>
          </w:p>
        </w:tc>
      </w:tr>
      <w:tr w14:paraId="62D16013" w14:textId="77777777" w:rsidTr="00174E28">
        <w:tblPrEx>
          <w:tblW w:w="0" w:type="auto"/>
          <w:jc w:val="center"/>
          <w:tblLayout w:type="fixed"/>
          <w:tblLook w:val="04A0"/>
        </w:tblPrEx>
        <w:trPr>
          <w:jc w:val="center"/>
        </w:trPr>
        <w:tc>
          <w:tcPr>
            <w:tcW w:w="4876" w:type="dxa"/>
            <w:hideMark/>
          </w:tcPr>
          <w:p w:rsidR="005F0E60" w:rsidRPr="00B76A67" w:rsidP="00174E28" w14:paraId="70D3A2AB"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21460C7" w14:textId="77777777">
            <w:pPr>
              <w:pStyle w:val="ColumnHeading"/>
              <w:keepNext/>
              <w:rPr>
                <w:lang w:val="en-GB"/>
              </w:rPr>
            </w:pPr>
            <w:r w:rsidRPr="00B76A67">
              <w:rPr>
                <w:lang w:val="en-GB"/>
              </w:rPr>
              <w:t>Amendment</w:t>
            </w:r>
          </w:p>
        </w:tc>
      </w:tr>
      <w:tr w14:paraId="01EFC957" w14:textId="77777777" w:rsidTr="00174E28">
        <w:tblPrEx>
          <w:tblW w:w="0" w:type="auto"/>
          <w:jc w:val="center"/>
          <w:tblLayout w:type="fixed"/>
          <w:tblLook w:val="04A0"/>
        </w:tblPrEx>
        <w:trPr>
          <w:jc w:val="center"/>
        </w:trPr>
        <w:tc>
          <w:tcPr>
            <w:tcW w:w="4876" w:type="dxa"/>
            <w:hideMark/>
          </w:tcPr>
          <w:p w:rsidR="005F0E60" w:rsidRPr="00B76A67" w:rsidP="00174E28" w14:paraId="155F9213" w14:textId="77777777">
            <w:pPr>
              <w:pStyle w:val="Normal6"/>
              <w:rPr>
                <w:lang w:val="en-GB"/>
              </w:rPr>
            </w:pPr>
            <w:r w:rsidRPr="00B76A67">
              <w:rPr>
                <w:lang w:val="en-GB"/>
              </w:rPr>
              <w:t>1.</w:t>
            </w:r>
            <w:r w:rsidRPr="00B76A67">
              <w:rPr>
                <w:lang w:val="en-GB"/>
              </w:rPr>
              <w:tab/>
              <w:t xml:space="preserve">The </w:t>
            </w:r>
            <w:r w:rsidRPr="00B76A67">
              <w:rPr>
                <w:b/>
                <w:i/>
                <w:lang w:val="en-GB"/>
              </w:rPr>
              <w:t>indicative financial</w:t>
            </w:r>
            <w:r w:rsidRPr="00B76A67">
              <w:rPr>
                <w:lang w:val="en-GB"/>
              </w:rPr>
              <w:t xml:space="preserve"> envelope for the implementation of </w:t>
            </w:r>
            <w:r w:rsidRPr="00B76A67">
              <w:rPr>
                <w:b/>
                <w:i/>
                <w:lang w:val="en-GB"/>
              </w:rPr>
              <w:t>the programme</w:t>
            </w:r>
            <w:r w:rsidRPr="00B76A67">
              <w:rPr>
                <w:lang w:val="en-GB"/>
              </w:rPr>
              <w:t xml:space="preserve"> for the period </w:t>
            </w:r>
            <w:r w:rsidRPr="00B76A67">
              <w:rPr>
                <w:b/>
                <w:i/>
                <w:lang w:val="en-GB"/>
              </w:rPr>
              <w:t>from 1 January 2028 to 31 December 2034 is set at EUR 6 238 112 000</w:t>
            </w:r>
            <w:r w:rsidRPr="00B76A67">
              <w:rPr>
                <w:lang w:val="en-GB"/>
              </w:rPr>
              <w:t xml:space="preserve"> in current prices</w:t>
            </w:r>
            <w:r w:rsidRPr="00B76A67">
              <w:rPr>
                <w:b/>
                <w:i/>
                <w:lang w:val="en-GB"/>
              </w:rPr>
              <w:t>.</w:t>
            </w:r>
          </w:p>
        </w:tc>
        <w:tc>
          <w:tcPr>
            <w:tcW w:w="4876" w:type="dxa"/>
            <w:hideMark/>
          </w:tcPr>
          <w:p w:rsidR="005F0E60" w:rsidRPr="00B76A67" w:rsidP="00174E28" w14:paraId="0E738CDE" w14:textId="77777777">
            <w:pPr>
              <w:pStyle w:val="Normal6"/>
              <w:rPr>
                <w:szCs w:val="24"/>
                <w:lang w:val="en-GB"/>
              </w:rPr>
            </w:pPr>
            <w:r w:rsidRPr="00B76A67">
              <w:rPr>
                <w:lang w:val="en-GB"/>
              </w:rPr>
              <w:t>1.</w:t>
            </w:r>
            <w:r w:rsidRPr="00B76A67">
              <w:rPr>
                <w:lang w:val="en-GB"/>
              </w:rPr>
              <w:tab/>
              <w:t xml:space="preserve">The </w:t>
            </w:r>
            <w:r w:rsidRPr="00B76A67">
              <w:rPr>
                <w:b/>
                <w:i/>
                <w:lang w:val="en-GB"/>
              </w:rPr>
              <w:t>programme</w:t>
            </w:r>
            <w:r w:rsidRPr="00B76A67">
              <w:rPr>
                <w:lang w:val="en-GB"/>
              </w:rPr>
              <w:t xml:space="preserve"> envelope for the implementation of </w:t>
            </w:r>
            <w:r w:rsidRPr="00B76A67">
              <w:rPr>
                <w:b/>
                <w:i/>
                <w:lang w:val="en-GB"/>
              </w:rPr>
              <w:t>Regulation</w:t>
            </w:r>
            <w:r w:rsidRPr="00B76A67">
              <w:rPr>
                <w:lang w:val="en-GB"/>
              </w:rPr>
              <w:t xml:space="preserve"> for the period </w:t>
            </w:r>
            <w:r w:rsidRPr="00B76A67">
              <w:rPr>
                <w:b/>
                <w:i/>
                <w:lang w:val="en-GB"/>
              </w:rPr>
              <w:t>2028-2034 shall be EUR 6 871 148 000</w:t>
            </w:r>
            <w:r w:rsidRPr="00B76A67">
              <w:rPr>
                <w:lang w:val="en-GB"/>
              </w:rPr>
              <w:t xml:space="preserve"> in current prices </w:t>
            </w:r>
            <w:r w:rsidRPr="00B76A67">
              <w:rPr>
                <w:b/>
                <w:i/>
                <w:lang w:val="en-GB"/>
              </w:rPr>
              <w:t>(EUR 6 100 000 000 in 2025 prices);</w:t>
            </w:r>
          </w:p>
        </w:tc>
      </w:tr>
    </w:tbl>
    <w:p w:rsidR="005F0E60" w:rsidRPr="00B76A67" w:rsidP="005F0E60" w14:paraId="670BB3EB" w14:textId="77777777"/>
    <w:p w:rsidR="005F0E60" w:rsidRPr="00B76A67" w:rsidP="005F0E60" w14:paraId="470229BF" w14:textId="77777777">
      <w:pPr>
        <w:pStyle w:val="AMNumberTabs0"/>
        <w:keepNext/>
        <w:rPr>
          <w:lang w:val="en-GB"/>
        </w:rPr>
      </w:pPr>
      <w:r w:rsidRPr="00B76A67">
        <w:rPr>
          <w:lang w:val="en-GB"/>
        </w:rPr>
        <w:t>Amendment</w:t>
      </w:r>
      <w:r w:rsidRPr="00B76A67">
        <w:rPr>
          <w:lang w:val="en-GB"/>
        </w:rPr>
        <w:tab/>
      </w:r>
      <w:r w:rsidRPr="00B76A67">
        <w:rPr>
          <w:lang w:val="en-GB"/>
        </w:rPr>
        <w:tab/>
        <w:t>55</w:t>
      </w:r>
    </w:p>
    <w:p w:rsidR="005F0E60" w:rsidRPr="00B76A67" w:rsidP="005F0E60" w14:paraId="39085A08" w14:textId="77777777"/>
    <w:p w:rsidR="005F0E60" w:rsidRPr="00B76A67" w:rsidP="005F0E60" w14:paraId="1072AFFD" w14:textId="77777777">
      <w:pPr>
        <w:pStyle w:val="NormalBold"/>
        <w:keepNext/>
      </w:pPr>
      <w:r w:rsidRPr="00B76A67">
        <w:t>Proposal for a regulation</w:t>
      </w:r>
    </w:p>
    <w:p w:rsidR="005F0E60" w:rsidRPr="00B76A67" w:rsidP="005F0E60" w14:paraId="1AD6308A" w14:textId="77777777">
      <w:pPr>
        <w:pStyle w:val="NormalBold"/>
      </w:pPr>
      <w:r w:rsidRPr="00B76A67">
        <w:t>Article 4 – paragraph 1 a (new)</w:t>
      </w:r>
    </w:p>
    <w:tbl>
      <w:tblPr>
        <w:tblW w:w="0" w:type="auto"/>
        <w:jc w:val="center"/>
        <w:tblLayout w:type="fixed"/>
        <w:tblCellMar>
          <w:left w:w="340" w:type="dxa"/>
          <w:right w:w="340" w:type="dxa"/>
        </w:tblCellMar>
        <w:tblLook w:val="04A0"/>
      </w:tblPr>
      <w:tblGrid>
        <w:gridCol w:w="4876"/>
        <w:gridCol w:w="4876"/>
      </w:tblGrid>
      <w:tr w14:paraId="6F237562" w14:textId="77777777" w:rsidTr="00174E28">
        <w:tblPrEx>
          <w:tblW w:w="0" w:type="auto"/>
          <w:jc w:val="center"/>
          <w:tblLayout w:type="fixed"/>
          <w:tblLook w:val="04A0"/>
        </w:tblPrEx>
        <w:trPr>
          <w:jc w:val="center"/>
        </w:trPr>
        <w:tc>
          <w:tcPr>
            <w:tcW w:w="9752" w:type="dxa"/>
            <w:gridSpan w:val="2"/>
          </w:tcPr>
          <w:p w:rsidR="005F0E60" w:rsidRPr="00B76A67" w:rsidP="00174E28" w14:paraId="2610D761" w14:textId="77777777">
            <w:pPr>
              <w:keepNext/>
            </w:pPr>
          </w:p>
        </w:tc>
      </w:tr>
      <w:tr w14:paraId="184BBA37" w14:textId="77777777" w:rsidTr="00174E28">
        <w:tblPrEx>
          <w:tblW w:w="0" w:type="auto"/>
          <w:jc w:val="center"/>
          <w:tblLayout w:type="fixed"/>
          <w:tblLook w:val="04A0"/>
        </w:tblPrEx>
        <w:trPr>
          <w:jc w:val="center"/>
        </w:trPr>
        <w:tc>
          <w:tcPr>
            <w:tcW w:w="4876" w:type="dxa"/>
            <w:hideMark/>
          </w:tcPr>
          <w:p w:rsidR="005F0E60" w:rsidRPr="00B76A67" w:rsidP="00174E28" w14:paraId="3E5B25F1"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9CB5369" w14:textId="77777777">
            <w:pPr>
              <w:pStyle w:val="ColumnHeading"/>
              <w:keepNext/>
              <w:rPr>
                <w:lang w:val="en-GB"/>
              </w:rPr>
            </w:pPr>
            <w:r w:rsidRPr="00B76A67">
              <w:rPr>
                <w:lang w:val="en-GB"/>
              </w:rPr>
              <w:t>Amendment</w:t>
            </w:r>
          </w:p>
        </w:tc>
      </w:tr>
      <w:tr w14:paraId="14F93506" w14:textId="77777777" w:rsidTr="00174E28">
        <w:tblPrEx>
          <w:tblW w:w="0" w:type="auto"/>
          <w:jc w:val="center"/>
          <w:tblLayout w:type="fixed"/>
          <w:tblLook w:val="04A0"/>
        </w:tblPrEx>
        <w:trPr>
          <w:jc w:val="center"/>
        </w:trPr>
        <w:tc>
          <w:tcPr>
            <w:tcW w:w="4876" w:type="dxa"/>
          </w:tcPr>
          <w:p w:rsidR="005F0E60" w:rsidRPr="00B76A67" w:rsidP="00174E28" w14:paraId="2C338601" w14:textId="77777777">
            <w:pPr>
              <w:pStyle w:val="Normal6"/>
              <w:rPr>
                <w:lang w:val="en-GB"/>
              </w:rPr>
            </w:pPr>
          </w:p>
        </w:tc>
        <w:tc>
          <w:tcPr>
            <w:tcW w:w="4876" w:type="dxa"/>
            <w:hideMark/>
          </w:tcPr>
          <w:p w:rsidR="005F0E60" w:rsidRPr="00B76A67" w:rsidP="00174E28" w14:paraId="4FA8ACC7" w14:textId="77777777">
            <w:pPr>
              <w:pStyle w:val="Normal6"/>
              <w:rPr>
                <w:szCs w:val="24"/>
                <w:lang w:val="en-GB"/>
              </w:rPr>
            </w:pPr>
            <w:r w:rsidRPr="00B76A67">
              <w:rPr>
                <w:b/>
                <w:i/>
                <w:lang w:val="en-GB"/>
              </w:rPr>
              <w:t>1a.</w:t>
            </w:r>
            <w:r w:rsidRPr="00B76A67">
              <w:rPr>
                <w:b/>
                <w:i/>
                <w:lang w:val="en-GB"/>
              </w:rPr>
              <w:tab/>
              <w:t xml:space="preserve">Within the amount referred to in paragraph 1 and </w:t>
            </w:r>
            <w:r w:rsidRPr="00B76A67">
              <w:rPr>
                <w:b/>
                <w:i/>
                <w:lang w:val="en-GB"/>
              </w:rPr>
              <w:t>taking into account</w:t>
            </w:r>
            <w:r w:rsidRPr="00B76A67">
              <w:rPr>
                <w:b/>
                <w:i/>
                <w:lang w:val="en-GB"/>
              </w:rPr>
              <w:t xml:space="preserve"> the general and horizontal objectives as referred to in Article 3(1) and Article 3(2a), the following indicative amounts shall be allocated as follows:</w:t>
            </w:r>
          </w:p>
        </w:tc>
      </w:tr>
      <w:tr w14:paraId="49B17724" w14:textId="77777777" w:rsidTr="00174E28">
        <w:tblPrEx>
          <w:tblW w:w="0" w:type="auto"/>
          <w:jc w:val="center"/>
          <w:tblLayout w:type="fixed"/>
          <w:tblLook w:val="04A0"/>
        </w:tblPrEx>
        <w:trPr>
          <w:jc w:val="center"/>
        </w:trPr>
        <w:tc>
          <w:tcPr>
            <w:tcW w:w="4876" w:type="dxa"/>
          </w:tcPr>
          <w:p w:rsidR="005F0E60" w:rsidRPr="00B76A67" w:rsidP="00174E28" w14:paraId="3773DBC8" w14:textId="77777777">
            <w:pPr>
              <w:pStyle w:val="Normal6"/>
              <w:rPr>
                <w:lang w:val="en-GB"/>
              </w:rPr>
            </w:pPr>
          </w:p>
        </w:tc>
        <w:tc>
          <w:tcPr>
            <w:tcW w:w="4876" w:type="dxa"/>
            <w:hideMark/>
          </w:tcPr>
          <w:p w:rsidR="005F0E60" w:rsidRPr="00B76A67" w:rsidP="00174E28" w14:paraId="72C34EC3" w14:textId="77777777">
            <w:pPr>
              <w:pStyle w:val="Normal6"/>
              <w:rPr>
                <w:szCs w:val="24"/>
                <w:lang w:val="en-GB"/>
              </w:rPr>
            </w:pPr>
            <w:r w:rsidRPr="00B76A67">
              <w:rPr>
                <w:b/>
                <w:i/>
                <w:lang w:val="en-GB"/>
              </w:rPr>
              <w:t xml:space="preserve">(a) EUR 2 032 053 215 to the objective referred to in Article 3(2), points (a), (-aa) </w:t>
            </w:r>
            <w:r w:rsidRPr="00B76A67">
              <w:rPr>
                <w:b/>
                <w:i/>
                <w:lang w:val="en-GB"/>
              </w:rPr>
              <w:t>and (c);</w:t>
            </w:r>
          </w:p>
        </w:tc>
      </w:tr>
      <w:tr w14:paraId="4C5EAE22" w14:textId="77777777" w:rsidTr="00174E28">
        <w:tblPrEx>
          <w:tblW w:w="0" w:type="auto"/>
          <w:jc w:val="center"/>
          <w:tblLayout w:type="fixed"/>
          <w:tblLook w:val="04A0"/>
        </w:tblPrEx>
        <w:trPr>
          <w:jc w:val="center"/>
        </w:trPr>
        <w:tc>
          <w:tcPr>
            <w:tcW w:w="4876" w:type="dxa"/>
          </w:tcPr>
          <w:p w:rsidR="005F0E60" w:rsidRPr="00B76A67" w:rsidP="00174E28" w14:paraId="383473EC" w14:textId="77777777">
            <w:pPr>
              <w:pStyle w:val="Normal6"/>
              <w:rPr>
                <w:lang w:val="en-GB"/>
              </w:rPr>
            </w:pPr>
          </w:p>
        </w:tc>
        <w:tc>
          <w:tcPr>
            <w:tcW w:w="4876" w:type="dxa"/>
            <w:hideMark/>
          </w:tcPr>
          <w:p w:rsidR="005F0E60" w:rsidRPr="00B76A67" w:rsidP="00174E28" w14:paraId="4F500863" w14:textId="77777777">
            <w:pPr>
              <w:pStyle w:val="Normal6"/>
              <w:rPr>
                <w:szCs w:val="24"/>
                <w:lang w:val="en-GB"/>
              </w:rPr>
            </w:pPr>
            <w:r w:rsidRPr="00B76A67">
              <w:rPr>
                <w:b/>
                <w:i/>
                <w:lang w:val="en-GB"/>
              </w:rPr>
              <w:t>(b) EUR 2 997 894 798 to the objective referred to in Article 3(2), point (-ab);</w:t>
            </w:r>
          </w:p>
        </w:tc>
      </w:tr>
      <w:tr w14:paraId="583E7F0C" w14:textId="77777777" w:rsidTr="00174E28">
        <w:tblPrEx>
          <w:tblW w:w="0" w:type="auto"/>
          <w:jc w:val="center"/>
          <w:tblLayout w:type="fixed"/>
          <w:tblLook w:val="04A0"/>
        </w:tblPrEx>
        <w:trPr>
          <w:jc w:val="center"/>
        </w:trPr>
        <w:tc>
          <w:tcPr>
            <w:tcW w:w="4876" w:type="dxa"/>
          </w:tcPr>
          <w:p w:rsidR="005F0E60" w:rsidRPr="00B76A67" w:rsidP="00174E28" w14:paraId="674B24F7" w14:textId="77777777">
            <w:pPr>
              <w:pStyle w:val="Normal6"/>
              <w:rPr>
                <w:lang w:val="en-GB"/>
              </w:rPr>
            </w:pPr>
          </w:p>
        </w:tc>
        <w:tc>
          <w:tcPr>
            <w:tcW w:w="4876" w:type="dxa"/>
            <w:hideMark/>
          </w:tcPr>
          <w:p w:rsidR="005F0E60" w:rsidRPr="00B76A67" w:rsidP="00174E28" w14:paraId="48D61709" w14:textId="77777777">
            <w:pPr>
              <w:pStyle w:val="Normal6"/>
              <w:rPr>
                <w:szCs w:val="24"/>
                <w:lang w:val="en-GB"/>
              </w:rPr>
            </w:pPr>
            <w:r w:rsidRPr="00B76A67">
              <w:rPr>
                <w:b/>
                <w:i/>
                <w:lang w:val="en-GB"/>
              </w:rPr>
              <w:t>(c) EUR 399 529 485 to the objective referred to in Article 3(2), point (e);</w:t>
            </w:r>
          </w:p>
        </w:tc>
      </w:tr>
      <w:tr w14:paraId="4894E964" w14:textId="77777777" w:rsidTr="00174E28">
        <w:tblPrEx>
          <w:tblW w:w="0" w:type="auto"/>
          <w:jc w:val="center"/>
          <w:tblLayout w:type="fixed"/>
          <w:tblLook w:val="04A0"/>
        </w:tblPrEx>
        <w:trPr>
          <w:jc w:val="center"/>
        </w:trPr>
        <w:tc>
          <w:tcPr>
            <w:tcW w:w="4876" w:type="dxa"/>
          </w:tcPr>
          <w:p w:rsidR="005F0E60" w:rsidRPr="00B76A67" w:rsidP="00174E28" w14:paraId="709CD3D6" w14:textId="77777777">
            <w:pPr>
              <w:pStyle w:val="Normal6"/>
              <w:rPr>
                <w:lang w:val="en-GB"/>
              </w:rPr>
            </w:pPr>
          </w:p>
        </w:tc>
        <w:tc>
          <w:tcPr>
            <w:tcW w:w="4876" w:type="dxa"/>
            <w:hideMark/>
          </w:tcPr>
          <w:p w:rsidR="005F0E60" w:rsidRPr="00B76A67" w:rsidP="00174E28" w14:paraId="4B77A8D6" w14:textId="77777777">
            <w:pPr>
              <w:pStyle w:val="Normal6"/>
              <w:rPr>
                <w:szCs w:val="24"/>
                <w:lang w:val="en-GB"/>
              </w:rPr>
            </w:pPr>
            <w:r w:rsidRPr="00B76A67">
              <w:rPr>
                <w:b/>
                <w:i/>
                <w:lang w:val="en-GB"/>
              </w:rPr>
              <w:t>(d) EUR 523 645 215 to the objective referred to in Article 3(2), point (</w:t>
            </w:r>
            <w:r w:rsidRPr="00B76A67">
              <w:rPr>
                <w:b/>
                <w:i/>
                <w:lang w:val="en-GB"/>
              </w:rPr>
              <w:t>ea</w:t>
            </w:r>
            <w:r w:rsidRPr="00B76A67">
              <w:rPr>
                <w:b/>
                <w:i/>
                <w:lang w:val="en-GB"/>
              </w:rPr>
              <w:t>);</w:t>
            </w:r>
          </w:p>
        </w:tc>
      </w:tr>
      <w:tr w14:paraId="1EA6C9F0" w14:textId="77777777" w:rsidTr="00174E28">
        <w:tblPrEx>
          <w:tblW w:w="0" w:type="auto"/>
          <w:jc w:val="center"/>
          <w:tblLayout w:type="fixed"/>
          <w:tblLook w:val="04A0"/>
        </w:tblPrEx>
        <w:trPr>
          <w:jc w:val="center"/>
        </w:trPr>
        <w:tc>
          <w:tcPr>
            <w:tcW w:w="4876" w:type="dxa"/>
          </w:tcPr>
          <w:p w:rsidR="005F0E60" w:rsidRPr="00B76A67" w:rsidP="00174E28" w14:paraId="13CA7E64" w14:textId="77777777">
            <w:pPr>
              <w:pStyle w:val="Normal6"/>
              <w:rPr>
                <w:lang w:val="en-GB"/>
              </w:rPr>
            </w:pPr>
          </w:p>
        </w:tc>
        <w:tc>
          <w:tcPr>
            <w:tcW w:w="4876" w:type="dxa"/>
            <w:hideMark/>
          </w:tcPr>
          <w:p w:rsidR="005F0E60" w:rsidRPr="00B76A67" w:rsidP="00174E28" w14:paraId="5A5F8CBB" w14:textId="77777777">
            <w:pPr>
              <w:pStyle w:val="Normal6"/>
              <w:rPr>
                <w:szCs w:val="24"/>
                <w:lang w:val="en-GB"/>
              </w:rPr>
            </w:pPr>
            <w:r w:rsidRPr="00B76A67">
              <w:rPr>
                <w:b/>
                <w:i/>
                <w:lang w:val="en-GB"/>
              </w:rPr>
              <w:t>(e) EUR 918 025 287 to the objective referred to in Article 3(2), point (g);</w:t>
            </w:r>
          </w:p>
        </w:tc>
      </w:tr>
    </w:tbl>
    <w:p w:rsidR="005F0E60" w:rsidRPr="00B76A67" w:rsidP="005F0E60" w14:paraId="7F9DB428" w14:textId="77777777"/>
    <w:p w:rsidR="005F0E60" w:rsidRPr="00B76A67" w:rsidP="005F0E60" w14:paraId="601556AB" w14:textId="77777777">
      <w:pPr>
        <w:pStyle w:val="AMNumberTabs0"/>
        <w:keepNext/>
        <w:rPr>
          <w:lang w:val="en-GB"/>
        </w:rPr>
      </w:pPr>
      <w:r w:rsidRPr="00B76A67">
        <w:rPr>
          <w:lang w:val="en-GB"/>
        </w:rPr>
        <w:t>Amendment</w:t>
      </w:r>
      <w:r w:rsidRPr="00B76A67">
        <w:rPr>
          <w:lang w:val="en-GB"/>
        </w:rPr>
        <w:tab/>
      </w:r>
      <w:r w:rsidRPr="00B76A67">
        <w:rPr>
          <w:lang w:val="en-GB"/>
        </w:rPr>
        <w:tab/>
        <w:t>56</w:t>
      </w:r>
    </w:p>
    <w:p w:rsidR="005F0E60" w:rsidRPr="00B76A67" w:rsidP="005F0E60" w14:paraId="2DAACCF1" w14:textId="77777777"/>
    <w:p w:rsidR="005F0E60" w:rsidRPr="00B76A67" w:rsidP="005F0E60" w14:paraId="0C8505D5" w14:textId="77777777">
      <w:pPr>
        <w:pStyle w:val="NormalBold"/>
        <w:keepNext/>
      </w:pPr>
      <w:r w:rsidRPr="00B76A67">
        <w:t>Proposal for a regulation</w:t>
      </w:r>
    </w:p>
    <w:p w:rsidR="005F0E60" w:rsidRPr="00B76A67" w:rsidP="005F0E60" w14:paraId="663D6C68" w14:textId="77777777">
      <w:pPr>
        <w:pStyle w:val="NormalBold"/>
      </w:pPr>
      <w:r w:rsidRPr="00B76A67">
        <w:t>Article 4 – paragraph 4</w:t>
      </w:r>
    </w:p>
    <w:tbl>
      <w:tblPr>
        <w:tblW w:w="0" w:type="auto"/>
        <w:jc w:val="center"/>
        <w:tblLayout w:type="fixed"/>
        <w:tblCellMar>
          <w:left w:w="340" w:type="dxa"/>
          <w:right w:w="340" w:type="dxa"/>
        </w:tblCellMar>
        <w:tblLook w:val="04A0"/>
      </w:tblPr>
      <w:tblGrid>
        <w:gridCol w:w="4876"/>
        <w:gridCol w:w="4876"/>
      </w:tblGrid>
      <w:tr w14:paraId="626407DA" w14:textId="77777777" w:rsidTr="00174E28">
        <w:tblPrEx>
          <w:tblW w:w="0" w:type="auto"/>
          <w:jc w:val="center"/>
          <w:tblLayout w:type="fixed"/>
          <w:tblLook w:val="04A0"/>
        </w:tblPrEx>
        <w:trPr>
          <w:jc w:val="center"/>
        </w:trPr>
        <w:tc>
          <w:tcPr>
            <w:tcW w:w="9752" w:type="dxa"/>
            <w:gridSpan w:val="2"/>
          </w:tcPr>
          <w:p w:rsidR="005F0E60" w:rsidRPr="00B76A67" w:rsidP="00174E28" w14:paraId="5D74BC2E" w14:textId="77777777">
            <w:pPr>
              <w:keepNext/>
            </w:pPr>
          </w:p>
        </w:tc>
      </w:tr>
      <w:tr w14:paraId="41DB510E" w14:textId="77777777" w:rsidTr="00174E28">
        <w:tblPrEx>
          <w:tblW w:w="0" w:type="auto"/>
          <w:jc w:val="center"/>
          <w:tblLayout w:type="fixed"/>
          <w:tblLook w:val="04A0"/>
        </w:tblPrEx>
        <w:trPr>
          <w:jc w:val="center"/>
        </w:trPr>
        <w:tc>
          <w:tcPr>
            <w:tcW w:w="4876" w:type="dxa"/>
            <w:hideMark/>
          </w:tcPr>
          <w:p w:rsidR="005F0E60" w:rsidRPr="00B76A67" w:rsidP="00174E28" w14:paraId="328E198D"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0770A85" w14:textId="77777777">
            <w:pPr>
              <w:pStyle w:val="ColumnHeading"/>
              <w:keepNext/>
              <w:rPr>
                <w:lang w:val="en-GB"/>
              </w:rPr>
            </w:pPr>
            <w:r w:rsidRPr="00B76A67">
              <w:rPr>
                <w:lang w:val="en-GB"/>
              </w:rPr>
              <w:t>Amendment</w:t>
            </w:r>
          </w:p>
        </w:tc>
      </w:tr>
      <w:tr w14:paraId="18809A75" w14:textId="77777777" w:rsidTr="00174E28">
        <w:tblPrEx>
          <w:tblW w:w="0" w:type="auto"/>
          <w:jc w:val="center"/>
          <w:tblLayout w:type="fixed"/>
          <w:tblLook w:val="04A0"/>
        </w:tblPrEx>
        <w:trPr>
          <w:jc w:val="center"/>
        </w:trPr>
        <w:tc>
          <w:tcPr>
            <w:tcW w:w="4876" w:type="dxa"/>
            <w:hideMark/>
          </w:tcPr>
          <w:p w:rsidR="005F0E60" w:rsidRPr="00B76A67" w:rsidP="00174E28" w14:paraId="15C15D88" w14:textId="77777777">
            <w:pPr>
              <w:pStyle w:val="Normal6"/>
              <w:rPr>
                <w:lang w:val="en-GB"/>
              </w:rPr>
            </w:pPr>
            <w:r w:rsidRPr="00B76A67">
              <w:rPr>
                <w:lang w:val="en-GB"/>
              </w:rPr>
              <w:t>4.</w:t>
            </w:r>
            <w:r w:rsidRPr="00B76A67">
              <w:rPr>
                <w:lang w:val="en-GB"/>
              </w:rPr>
              <w:tab/>
              <w:t>The financial envelope referred to in paragraph 1 of this Article and the amounts of additional resources referred to in Article 5 may also be used for technical and administrative assistance for the implementation of the programme, such as preparatory, monitoring, control, audit and evaluation activities, corporate information technology systems and platforms, information, communication and visibility activities, including corporate communication on the political priorities of the Union, and all other technical and administrative assistance or staff-related expenses incurred by the Commission for the management of the programme.</w:t>
            </w:r>
          </w:p>
        </w:tc>
        <w:tc>
          <w:tcPr>
            <w:tcW w:w="4876" w:type="dxa"/>
            <w:hideMark/>
          </w:tcPr>
          <w:p w:rsidR="005F0E60" w:rsidRPr="00B76A67" w:rsidP="00174E28" w14:paraId="362DDCE9" w14:textId="77777777">
            <w:pPr>
              <w:pStyle w:val="Normal6"/>
              <w:rPr>
                <w:szCs w:val="24"/>
                <w:lang w:val="en-GB"/>
              </w:rPr>
            </w:pPr>
            <w:r w:rsidRPr="00B76A67">
              <w:rPr>
                <w:lang w:val="en-GB"/>
              </w:rPr>
              <w:t>4.</w:t>
            </w:r>
            <w:r w:rsidRPr="00B76A67">
              <w:rPr>
                <w:lang w:val="en-GB"/>
              </w:rPr>
              <w:tab/>
              <w:t xml:space="preserve">The financial envelope referred to in paragraph 1 of this Article and the amounts of additional resources referred to in Article 5 may also be used for technical and administrative assistance for the implementation of the programme, such as preparatory, monitoring, control, audit and evaluation activities, corporate information technology systems and platforms, information, communication and visibility activities, including corporate communication </w:t>
            </w:r>
            <w:r w:rsidRPr="00B76A67">
              <w:rPr>
                <w:b/>
                <w:i/>
                <w:lang w:val="en-GB"/>
              </w:rPr>
              <w:t>necessary for programme awareness and beneficiary information</w:t>
            </w:r>
            <w:r w:rsidRPr="00B76A67">
              <w:rPr>
                <w:lang w:val="en-GB"/>
              </w:rPr>
              <w:t xml:space="preserve"> on the political priorities of the Union, and all other technical and administrative assistance or staff-related expenses incurred by the Commission for the management of the programme. </w:t>
            </w:r>
            <w:r w:rsidRPr="00B76A67">
              <w:rPr>
                <w:b/>
                <w:i/>
                <w:lang w:val="en-GB"/>
              </w:rPr>
              <w:t>In order to</w:t>
            </w:r>
            <w:r w:rsidRPr="00B76A67">
              <w:rPr>
                <w:b/>
                <w:i/>
                <w:lang w:val="en-GB"/>
              </w:rPr>
              <w:t xml:space="preserve"> ensure maximum availability of the programme to finance actions covered by the objectives of the programme, the total costs of administrative and technical support shall not exceed 5 % of the value of the financial envelope referred to in paragraph 1 of this Article.</w:t>
            </w:r>
          </w:p>
        </w:tc>
      </w:tr>
    </w:tbl>
    <w:p w:rsidR="005F0E60" w:rsidRPr="00B76A67" w:rsidP="005F0E60" w14:paraId="18B23CBE" w14:textId="77777777"/>
    <w:p w:rsidR="005F0E60" w:rsidRPr="00B76A67" w:rsidP="005F0E60" w14:paraId="08D10E62" w14:textId="77777777">
      <w:pPr>
        <w:pStyle w:val="AMNumberTabs0"/>
        <w:keepNext/>
        <w:rPr>
          <w:lang w:val="en-GB"/>
        </w:rPr>
      </w:pPr>
      <w:r w:rsidRPr="00B76A67">
        <w:rPr>
          <w:lang w:val="en-GB"/>
        </w:rPr>
        <w:t>Amendment</w:t>
      </w:r>
      <w:r w:rsidRPr="00B76A67">
        <w:rPr>
          <w:lang w:val="en-GB"/>
        </w:rPr>
        <w:tab/>
      </w:r>
      <w:r w:rsidRPr="00B76A67">
        <w:rPr>
          <w:lang w:val="en-GB"/>
        </w:rPr>
        <w:tab/>
        <w:t>57</w:t>
      </w:r>
    </w:p>
    <w:p w:rsidR="005F0E60" w:rsidRPr="00B76A67" w:rsidP="005F0E60" w14:paraId="57217268" w14:textId="77777777"/>
    <w:p w:rsidR="005F0E60" w:rsidRPr="00B76A67" w:rsidP="005F0E60" w14:paraId="392EF173" w14:textId="77777777">
      <w:pPr>
        <w:pStyle w:val="NormalBold"/>
        <w:keepNext/>
      </w:pPr>
      <w:r w:rsidRPr="00B76A67">
        <w:t>Proposal for a regulation</w:t>
      </w:r>
    </w:p>
    <w:p w:rsidR="005F0E60" w:rsidRPr="00B76A67" w:rsidP="005F0E60" w14:paraId="58F1914F" w14:textId="77777777">
      <w:pPr>
        <w:pStyle w:val="NormalBold"/>
      </w:pPr>
      <w:r w:rsidRPr="00B76A67">
        <w:t>Article 5 – paragraph 1 a (new)</w:t>
      </w:r>
    </w:p>
    <w:tbl>
      <w:tblPr>
        <w:tblW w:w="0" w:type="auto"/>
        <w:jc w:val="center"/>
        <w:tblLayout w:type="fixed"/>
        <w:tblCellMar>
          <w:left w:w="340" w:type="dxa"/>
          <w:right w:w="340" w:type="dxa"/>
        </w:tblCellMar>
        <w:tblLook w:val="04A0"/>
      </w:tblPr>
      <w:tblGrid>
        <w:gridCol w:w="4876"/>
        <w:gridCol w:w="4876"/>
      </w:tblGrid>
      <w:tr w14:paraId="78F4542F" w14:textId="77777777" w:rsidTr="00174E28">
        <w:tblPrEx>
          <w:tblW w:w="0" w:type="auto"/>
          <w:jc w:val="center"/>
          <w:tblLayout w:type="fixed"/>
          <w:tblLook w:val="04A0"/>
        </w:tblPrEx>
        <w:trPr>
          <w:jc w:val="center"/>
        </w:trPr>
        <w:tc>
          <w:tcPr>
            <w:tcW w:w="9752" w:type="dxa"/>
            <w:gridSpan w:val="2"/>
          </w:tcPr>
          <w:p w:rsidR="005F0E60" w:rsidRPr="00B76A67" w:rsidP="00174E28" w14:paraId="466056F2" w14:textId="77777777">
            <w:pPr>
              <w:keepNext/>
            </w:pPr>
          </w:p>
        </w:tc>
      </w:tr>
      <w:tr w14:paraId="799C09C2" w14:textId="77777777" w:rsidTr="00174E28">
        <w:tblPrEx>
          <w:tblW w:w="0" w:type="auto"/>
          <w:jc w:val="center"/>
          <w:tblLayout w:type="fixed"/>
          <w:tblLook w:val="04A0"/>
        </w:tblPrEx>
        <w:trPr>
          <w:jc w:val="center"/>
        </w:trPr>
        <w:tc>
          <w:tcPr>
            <w:tcW w:w="4876" w:type="dxa"/>
            <w:hideMark/>
          </w:tcPr>
          <w:p w:rsidR="005F0E60" w:rsidRPr="00B76A67" w:rsidP="00174E28" w14:paraId="504E79D9"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DA54D86" w14:textId="77777777">
            <w:pPr>
              <w:pStyle w:val="ColumnHeading"/>
              <w:keepNext/>
              <w:rPr>
                <w:lang w:val="en-GB"/>
              </w:rPr>
            </w:pPr>
            <w:r w:rsidRPr="00B76A67">
              <w:rPr>
                <w:lang w:val="en-GB"/>
              </w:rPr>
              <w:t>Amendment</w:t>
            </w:r>
          </w:p>
        </w:tc>
      </w:tr>
      <w:tr w14:paraId="74F5B5CE" w14:textId="77777777" w:rsidTr="00174E28">
        <w:tblPrEx>
          <w:tblW w:w="0" w:type="auto"/>
          <w:jc w:val="center"/>
          <w:tblLayout w:type="fixed"/>
          <w:tblLook w:val="04A0"/>
        </w:tblPrEx>
        <w:trPr>
          <w:jc w:val="center"/>
        </w:trPr>
        <w:tc>
          <w:tcPr>
            <w:tcW w:w="4876" w:type="dxa"/>
          </w:tcPr>
          <w:p w:rsidR="005F0E60" w:rsidRPr="00B76A67" w:rsidP="00174E28" w14:paraId="722F4FE2" w14:textId="77777777">
            <w:pPr>
              <w:pStyle w:val="Normal6"/>
              <w:rPr>
                <w:lang w:val="en-GB"/>
              </w:rPr>
            </w:pPr>
          </w:p>
        </w:tc>
        <w:tc>
          <w:tcPr>
            <w:tcW w:w="4876" w:type="dxa"/>
            <w:hideMark/>
          </w:tcPr>
          <w:p w:rsidR="005F0E60" w:rsidRPr="00B76A67" w:rsidP="00174E28" w14:paraId="1C188D69" w14:textId="77777777">
            <w:pPr>
              <w:pStyle w:val="Normal6"/>
              <w:rPr>
                <w:szCs w:val="24"/>
                <w:lang w:val="en-GB"/>
              </w:rPr>
            </w:pPr>
            <w:r w:rsidRPr="00B76A67">
              <w:rPr>
                <w:b/>
                <w:i/>
                <w:lang w:val="en-GB"/>
              </w:rPr>
              <w:t>1a.</w:t>
            </w:r>
            <w:r w:rsidRPr="00B76A67">
              <w:rPr>
                <w:b/>
                <w:i/>
                <w:lang w:val="en-GB"/>
              </w:rPr>
              <w:tab/>
              <w:t>The allocation and implementation of the external assigned revenue as referred to in paragraph 1 of this Article shall be monitored and the Commission shall publish, alongside each annual work programme, a comprehensive overview of all external assigned revenues expected to be mobilised, their origin and their allocated use.</w:t>
            </w:r>
          </w:p>
        </w:tc>
      </w:tr>
    </w:tbl>
    <w:p w:rsidR="005F0E60" w:rsidRPr="00B76A67" w:rsidP="005F0E60" w14:paraId="114C96AD" w14:textId="77777777"/>
    <w:p w:rsidR="005F0E60" w:rsidRPr="00B76A67" w:rsidP="005F0E60" w14:paraId="423D219F" w14:textId="77777777">
      <w:pPr>
        <w:pStyle w:val="AMNumberTabs0"/>
        <w:keepNext/>
        <w:rPr>
          <w:lang w:val="en-GB"/>
        </w:rPr>
      </w:pPr>
      <w:r w:rsidRPr="00B76A67">
        <w:rPr>
          <w:lang w:val="en-GB"/>
        </w:rPr>
        <w:t>Amendment</w:t>
      </w:r>
      <w:r w:rsidRPr="00B76A67">
        <w:rPr>
          <w:lang w:val="en-GB"/>
        </w:rPr>
        <w:tab/>
      </w:r>
      <w:r w:rsidRPr="00B76A67">
        <w:rPr>
          <w:lang w:val="en-GB"/>
        </w:rPr>
        <w:tab/>
        <w:t>58</w:t>
      </w:r>
    </w:p>
    <w:p w:rsidR="005F0E60" w:rsidRPr="00B76A67" w:rsidP="005F0E60" w14:paraId="3E3FA222" w14:textId="77777777"/>
    <w:p w:rsidR="005F0E60" w:rsidRPr="00B76A67" w:rsidP="005F0E60" w14:paraId="2A3BD63C" w14:textId="77777777">
      <w:pPr>
        <w:pStyle w:val="NormalBold"/>
        <w:keepNext/>
      </w:pPr>
      <w:r w:rsidRPr="00B76A67">
        <w:t>Proposal for a regulation</w:t>
      </w:r>
    </w:p>
    <w:p w:rsidR="005F0E60" w:rsidRPr="00B76A67" w:rsidP="005F0E60" w14:paraId="54967424" w14:textId="77777777">
      <w:pPr>
        <w:pStyle w:val="NormalBold"/>
      </w:pPr>
      <w:r w:rsidRPr="00B76A67">
        <w:t>Article 6 – paragraph 1</w:t>
      </w:r>
    </w:p>
    <w:tbl>
      <w:tblPr>
        <w:tblW w:w="0" w:type="auto"/>
        <w:jc w:val="center"/>
        <w:tblLayout w:type="fixed"/>
        <w:tblCellMar>
          <w:left w:w="340" w:type="dxa"/>
          <w:right w:w="340" w:type="dxa"/>
        </w:tblCellMar>
        <w:tblLook w:val="04A0"/>
      </w:tblPr>
      <w:tblGrid>
        <w:gridCol w:w="4876"/>
        <w:gridCol w:w="4876"/>
      </w:tblGrid>
      <w:tr w14:paraId="33337BBB" w14:textId="77777777" w:rsidTr="00174E28">
        <w:tblPrEx>
          <w:tblW w:w="0" w:type="auto"/>
          <w:jc w:val="center"/>
          <w:tblLayout w:type="fixed"/>
          <w:tblLook w:val="04A0"/>
        </w:tblPrEx>
        <w:trPr>
          <w:jc w:val="center"/>
        </w:trPr>
        <w:tc>
          <w:tcPr>
            <w:tcW w:w="9752" w:type="dxa"/>
            <w:gridSpan w:val="2"/>
          </w:tcPr>
          <w:p w:rsidR="005F0E60" w:rsidRPr="00B76A67" w:rsidP="00174E28" w14:paraId="2AF279B2" w14:textId="77777777">
            <w:pPr>
              <w:keepNext/>
            </w:pPr>
          </w:p>
        </w:tc>
      </w:tr>
      <w:tr w14:paraId="6FE35DBA" w14:textId="77777777" w:rsidTr="00174E28">
        <w:tblPrEx>
          <w:tblW w:w="0" w:type="auto"/>
          <w:jc w:val="center"/>
          <w:tblLayout w:type="fixed"/>
          <w:tblLook w:val="04A0"/>
        </w:tblPrEx>
        <w:trPr>
          <w:jc w:val="center"/>
        </w:trPr>
        <w:tc>
          <w:tcPr>
            <w:tcW w:w="4876" w:type="dxa"/>
            <w:hideMark/>
          </w:tcPr>
          <w:p w:rsidR="005F0E60" w:rsidRPr="00B76A67" w:rsidP="00174E28" w14:paraId="591E752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080FFD6" w14:textId="77777777">
            <w:pPr>
              <w:pStyle w:val="ColumnHeading"/>
              <w:keepNext/>
              <w:rPr>
                <w:lang w:val="en-GB"/>
              </w:rPr>
            </w:pPr>
            <w:r w:rsidRPr="00B76A67">
              <w:rPr>
                <w:lang w:val="en-GB"/>
              </w:rPr>
              <w:t>Amendment</w:t>
            </w:r>
          </w:p>
        </w:tc>
      </w:tr>
      <w:tr w14:paraId="6930D464" w14:textId="77777777" w:rsidTr="00174E28">
        <w:tblPrEx>
          <w:tblW w:w="0" w:type="auto"/>
          <w:jc w:val="center"/>
          <w:tblLayout w:type="fixed"/>
          <w:tblLook w:val="04A0"/>
        </w:tblPrEx>
        <w:trPr>
          <w:jc w:val="center"/>
        </w:trPr>
        <w:tc>
          <w:tcPr>
            <w:tcW w:w="4876" w:type="dxa"/>
            <w:hideMark/>
          </w:tcPr>
          <w:p w:rsidR="005F0E60" w:rsidRPr="00B76A67" w:rsidP="00174E28" w14:paraId="008F9020" w14:textId="77777777">
            <w:pPr>
              <w:pStyle w:val="Normal6"/>
              <w:rPr>
                <w:lang w:val="en-GB"/>
              </w:rPr>
            </w:pPr>
            <w:r w:rsidRPr="00B76A67">
              <w:rPr>
                <w:lang w:val="en-GB"/>
              </w:rPr>
              <w:t>1.</w:t>
            </w:r>
            <w:r w:rsidRPr="00B76A67">
              <w:rPr>
                <w:lang w:val="en-GB"/>
              </w:rPr>
              <w:tab/>
              <w:t xml:space="preserve">The programme shall be implemented in synergy with other Union programmes. An action that has received a Union contribution from another programme may also receive a contribution under this programme. The rules of the relevant Union programme shall apply to the corresponding contribution, or a single set of rules may be applied to all </w:t>
            </w:r>
            <w:r w:rsidRPr="00B76A67">
              <w:rPr>
                <w:lang w:val="en-GB"/>
              </w:rPr>
              <w:t>contributions</w:t>
            </w:r>
            <w:r w:rsidRPr="00B76A67">
              <w:rPr>
                <w:lang w:val="en-GB"/>
              </w:rPr>
              <w:t xml:space="preserve"> and a single legal commitment may be concluded. If the Union contribution is based on eligible cost, the cumulative support from the Union budget shall not exceed the total eligible costs of the action and may be calculated on a pro-rata basis in accordance with the documents setting out the conditions for support.</w:t>
            </w:r>
          </w:p>
        </w:tc>
        <w:tc>
          <w:tcPr>
            <w:tcW w:w="4876" w:type="dxa"/>
            <w:hideMark/>
          </w:tcPr>
          <w:p w:rsidR="005F0E60" w:rsidRPr="00B76A67" w:rsidP="00174E28" w14:paraId="1E98DBB1" w14:textId="77777777">
            <w:pPr>
              <w:pStyle w:val="Normal6"/>
              <w:rPr>
                <w:szCs w:val="24"/>
                <w:lang w:val="en-GB"/>
              </w:rPr>
            </w:pPr>
            <w:r w:rsidRPr="00B76A67">
              <w:rPr>
                <w:lang w:val="en-GB"/>
              </w:rPr>
              <w:t>1.</w:t>
            </w:r>
            <w:r w:rsidRPr="00B76A67">
              <w:rPr>
                <w:lang w:val="en-GB"/>
              </w:rPr>
              <w:tab/>
              <w:t xml:space="preserve">The programme shall be implemented in synergy with other Union programmes. An action that has received a Union contribution from another programme may also receive a contribution under this programme. The rules of the relevant Union programme shall apply to the corresponding contribution, or a single set of rules may be applied to all </w:t>
            </w:r>
            <w:r w:rsidRPr="00B76A67">
              <w:rPr>
                <w:lang w:val="en-GB"/>
              </w:rPr>
              <w:t>contributions</w:t>
            </w:r>
            <w:r w:rsidRPr="00B76A67">
              <w:rPr>
                <w:lang w:val="en-GB"/>
              </w:rPr>
              <w:t xml:space="preserve"> and a single legal commitment may be concluded. If the Union contribution is based on eligible cost, the cumulative support from the Union budget shall not exceed the total eligible costs of the action and may be calculated on a pro-rata basis in accordance with the documents setting out the conditions for support. </w:t>
            </w:r>
            <w:r w:rsidRPr="00B76A67">
              <w:rPr>
                <w:b/>
                <w:i/>
                <w:lang w:val="en-GB"/>
              </w:rPr>
              <w:t>The Commission shall address synergies between the programme and other Union programmes in the Programme Performance Statement set out in Article 41 (3) (h) of Regulation (EU, Euratom) 2024/2509 and in relevant programming and reporting documents.</w:t>
            </w:r>
          </w:p>
        </w:tc>
      </w:tr>
    </w:tbl>
    <w:p w:rsidR="005F0E60" w:rsidRPr="00B76A67" w:rsidP="005F0E60" w14:paraId="1150E36D" w14:textId="77777777"/>
    <w:p w:rsidR="005F0E60" w:rsidRPr="00B76A67" w:rsidP="005F0E60" w14:paraId="6731755B" w14:textId="77777777">
      <w:pPr>
        <w:pStyle w:val="AMNumberTabs0"/>
        <w:keepNext/>
        <w:rPr>
          <w:lang w:val="en-GB"/>
        </w:rPr>
      </w:pPr>
      <w:r w:rsidRPr="00B76A67">
        <w:rPr>
          <w:lang w:val="en-GB"/>
        </w:rPr>
        <w:t>Amendment</w:t>
      </w:r>
      <w:r w:rsidRPr="00B76A67">
        <w:rPr>
          <w:lang w:val="en-GB"/>
        </w:rPr>
        <w:tab/>
      </w:r>
      <w:r w:rsidRPr="00B76A67">
        <w:rPr>
          <w:lang w:val="en-GB"/>
        </w:rPr>
        <w:tab/>
        <w:t>59</w:t>
      </w:r>
    </w:p>
    <w:p w:rsidR="005F0E60" w:rsidRPr="00B76A67" w:rsidP="005F0E60" w14:paraId="6F701D11" w14:textId="77777777"/>
    <w:p w:rsidR="005F0E60" w:rsidRPr="00B76A67" w:rsidP="005F0E60" w14:paraId="3B17FC6D" w14:textId="77777777">
      <w:pPr>
        <w:pStyle w:val="NormalBold"/>
        <w:keepNext/>
      </w:pPr>
      <w:r w:rsidRPr="00B76A67">
        <w:t>Proposal for a regulation</w:t>
      </w:r>
    </w:p>
    <w:p w:rsidR="005F0E60" w:rsidRPr="00B76A67" w:rsidP="005F0E60" w14:paraId="223BC721" w14:textId="77777777">
      <w:pPr>
        <w:pStyle w:val="NormalBold"/>
      </w:pPr>
      <w:r w:rsidRPr="00B76A67">
        <w:t>Article 7 – title</w:t>
      </w:r>
    </w:p>
    <w:tbl>
      <w:tblPr>
        <w:tblW w:w="0" w:type="auto"/>
        <w:jc w:val="center"/>
        <w:tblLayout w:type="fixed"/>
        <w:tblCellMar>
          <w:left w:w="340" w:type="dxa"/>
          <w:right w:w="340" w:type="dxa"/>
        </w:tblCellMar>
        <w:tblLook w:val="04A0"/>
      </w:tblPr>
      <w:tblGrid>
        <w:gridCol w:w="4876"/>
        <w:gridCol w:w="4876"/>
      </w:tblGrid>
      <w:tr w14:paraId="0B94EEC2" w14:textId="77777777" w:rsidTr="00174E28">
        <w:tblPrEx>
          <w:tblW w:w="0" w:type="auto"/>
          <w:jc w:val="center"/>
          <w:tblLayout w:type="fixed"/>
          <w:tblLook w:val="04A0"/>
        </w:tblPrEx>
        <w:trPr>
          <w:jc w:val="center"/>
        </w:trPr>
        <w:tc>
          <w:tcPr>
            <w:tcW w:w="9752" w:type="dxa"/>
            <w:gridSpan w:val="2"/>
          </w:tcPr>
          <w:p w:rsidR="005F0E60" w:rsidRPr="00B76A67" w:rsidP="00174E28" w14:paraId="6A52F52F" w14:textId="77777777">
            <w:pPr>
              <w:keepNext/>
            </w:pPr>
          </w:p>
        </w:tc>
      </w:tr>
      <w:tr w14:paraId="60BF812C" w14:textId="77777777" w:rsidTr="00174E28">
        <w:tblPrEx>
          <w:tblW w:w="0" w:type="auto"/>
          <w:jc w:val="center"/>
          <w:tblLayout w:type="fixed"/>
          <w:tblLook w:val="04A0"/>
        </w:tblPrEx>
        <w:trPr>
          <w:jc w:val="center"/>
        </w:trPr>
        <w:tc>
          <w:tcPr>
            <w:tcW w:w="4876" w:type="dxa"/>
            <w:hideMark/>
          </w:tcPr>
          <w:p w:rsidR="005F0E60" w:rsidRPr="00B76A67" w:rsidP="00174E28" w14:paraId="6B98446B"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B85A2B3" w14:textId="77777777">
            <w:pPr>
              <w:pStyle w:val="ColumnHeading"/>
              <w:keepNext/>
              <w:rPr>
                <w:lang w:val="en-GB"/>
              </w:rPr>
            </w:pPr>
            <w:r w:rsidRPr="00B76A67">
              <w:rPr>
                <w:lang w:val="en-GB"/>
              </w:rPr>
              <w:t>Amendment</w:t>
            </w:r>
          </w:p>
        </w:tc>
      </w:tr>
      <w:tr w14:paraId="719A7E86" w14:textId="77777777" w:rsidTr="00174E28">
        <w:tblPrEx>
          <w:tblW w:w="0" w:type="auto"/>
          <w:jc w:val="center"/>
          <w:tblLayout w:type="fixed"/>
          <w:tblLook w:val="04A0"/>
        </w:tblPrEx>
        <w:trPr>
          <w:jc w:val="center"/>
        </w:trPr>
        <w:tc>
          <w:tcPr>
            <w:tcW w:w="4876" w:type="dxa"/>
            <w:hideMark/>
          </w:tcPr>
          <w:p w:rsidR="005F0E60" w:rsidRPr="00B76A67" w:rsidP="00174E28" w14:paraId="2DCB4E27" w14:textId="77777777">
            <w:pPr>
              <w:pStyle w:val="Normal6"/>
              <w:rPr>
                <w:lang w:val="en-GB"/>
              </w:rPr>
            </w:pPr>
            <w:r w:rsidRPr="00B76A67">
              <w:rPr>
                <w:lang w:val="en-GB"/>
              </w:rPr>
              <w:t xml:space="preserve">Third countries </w:t>
            </w:r>
            <w:r w:rsidRPr="00B76A67">
              <w:rPr>
                <w:b/>
                <w:i/>
                <w:lang w:val="en-GB"/>
              </w:rPr>
              <w:t>associated to</w:t>
            </w:r>
            <w:r w:rsidRPr="00B76A67">
              <w:rPr>
                <w:lang w:val="en-GB"/>
              </w:rPr>
              <w:t xml:space="preserve"> the programme</w:t>
            </w:r>
          </w:p>
        </w:tc>
        <w:tc>
          <w:tcPr>
            <w:tcW w:w="4876" w:type="dxa"/>
            <w:hideMark/>
          </w:tcPr>
          <w:p w:rsidR="005F0E60" w:rsidRPr="00B76A67" w:rsidP="00174E28" w14:paraId="6B81E77C" w14:textId="77777777">
            <w:pPr>
              <w:pStyle w:val="Normal6"/>
              <w:rPr>
                <w:szCs w:val="24"/>
                <w:lang w:val="en-GB"/>
              </w:rPr>
            </w:pPr>
            <w:r w:rsidRPr="00B76A67">
              <w:rPr>
                <w:b/>
                <w:i/>
                <w:lang w:val="en-GB"/>
              </w:rPr>
              <w:t>Participation of</w:t>
            </w:r>
            <w:r w:rsidRPr="00B76A67">
              <w:rPr>
                <w:lang w:val="en-GB"/>
              </w:rPr>
              <w:t xml:space="preserve"> third countries </w:t>
            </w:r>
            <w:r w:rsidRPr="00B76A67">
              <w:rPr>
                <w:b/>
                <w:i/>
                <w:lang w:val="en-GB"/>
              </w:rPr>
              <w:t>in</w:t>
            </w:r>
            <w:r w:rsidRPr="00B76A67">
              <w:rPr>
                <w:lang w:val="en-GB"/>
              </w:rPr>
              <w:t xml:space="preserve"> the programme</w:t>
            </w:r>
          </w:p>
        </w:tc>
      </w:tr>
    </w:tbl>
    <w:p w:rsidR="005F0E60" w:rsidRPr="00B76A67" w:rsidP="005F0E60" w14:paraId="4EF4CBE5" w14:textId="77777777"/>
    <w:p w:rsidR="005F0E60" w:rsidRPr="00B76A67" w:rsidP="005F0E60" w14:paraId="203EFBB7" w14:textId="77777777">
      <w:pPr>
        <w:pStyle w:val="AMNumberTabs0"/>
        <w:keepNext/>
        <w:rPr>
          <w:lang w:val="en-GB"/>
        </w:rPr>
      </w:pPr>
      <w:r w:rsidRPr="00B76A67">
        <w:rPr>
          <w:lang w:val="en-GB"/>
        </w:rPr>
        <w:t>Amendment</w:t>
      </w:r>
      <w:r w:rsidRPr="00B76A67">
        <w:rPr>
          <w:lang w:val="en-GB"/>
        </w:rPr>
        <w:tab/>
      </w:r>
      <w:r w:rsidRPr="00B76A67">
        <w:rPr>
          <w:lang w:val="en-GB"/>
        </w:rPr>
        <w:tab/>
        <w:t>60</w:t>
      </w:r>
    </w:p>
    <w:p w:rsidR="005F0E60" w:rsidRPr="00B76A67" w:rsidP="005F0E60" w14:paraId="2B4B680F" w14:textId="77777777"/>
    <w:p w:rsidR="005F0E60" w:rsidRPr="00B76A67" w:rsidP="005F0E60" w14:paraId="06E3D35B" w14:textId="77777777">
      <w:pPr>
        <w:pStyle w:val="NormalBold"/>
        <w:keepNext/>
      </w:pPr>
      <w:r w:rsidRPr="00B76A67">
        <w:t>Proposal for a regulation</w:t>
      </w:r>
    </w:p>
    <w:p w:rsidR="005F0E60" w:rsidRPr="00B76A67" w:rsidP="005F0E60" w14:paraId="6D2FFD9B" w14:textId="77777777">
      <w:pPr>
        <w:pStyle w:val="NormalBold"/>
      </w:pPr>
      <w:r w:rsidRPr="00B76A67">
        <w:t>Article 7 – paragraph 1 – introductory part</w:t>
      </w:r>
    </w:p>
    <w:tbl>
      <w:tblPr>
        <w:tblW w:w="0" w:type="auto"/>
        <w:jc w:val="center"/>
        <w:tblLayout w:type="fixed"/>
        <w:tblCellMar>
          <w:left w:w="340" w:type="dxa"/>
          <w:right w:w="340" w:type="dxa"/>
        </w:tblCellMar>
        <w:tblLook w:val="04A0"/>
      </w:tblPr>
      <w:tblGrid>
        <w:gridCol w:w="4876"/>
        <w:gridCol w:w="4876"/>
      </w:tblGrid>
      <w:tr w14:paraId="432E2C68" w14:textId="77777777" w:rsidTr="00174E28">
        <w:tblPrEx>
          <w:tblW w:w="0" w:type="auto"/>
          <w:jc w:val="center"/>
          <w:tblLayout w:type="fixed"/>
          <w:tblLook w:val="04A0"/>
        </w:tblPrEx>
        <w:trPr>
          <w:jc w:val="center"/>
        </w:trPr>
        <w:tc>
          <w:tcPr>
            <w:tcW w:w="9752" w:type="dxa"/>
            <w:gridSpan w:val="2"/>
          </w:tcPr>
          <w:p w:rsidR="005F0E60" w:rsidRPr="00B76A67" w:rsidP="00174E28" w14:paraId="6521224F" w14:textId="77777777">
            <w:pPr>
              <w:keepNext/>
            </w:pPr>
          </w:p>
        </w:tc>
      </w:tr>
      <w:tr w14:paraId="18CADBF3" w14:textId="77777777" w:rsidTr="00174E28">
        <w:tblPrEx>
          <w:tblW w:w="0" w:type="auto"/>
          <w:jc w:val="center"/>
          <w:tblLayout w:type="fixed"/>
          <w:tblLook w:val="04A0"/>
        </w:tblPrEx>
        <w:trPr>
          <w:jc w:val="center"/>
        </w:trPr>
        <w:tc>
          <w:tcPr>
            <w:tcW w:w="4876" w:type="dxa"/>
            <w:hideMark/>
          </w:tcPr>
          <w:p w:rsidR="005F0E60" w:rsidRPr="00B76A67" w:rsidP="00174E28" w14:paraId="5D6A6759"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60BABCE" w14:textId="77777777">
            <w:pPr>
              <w:pStyle w:val="ColumnHeading"/>
              <w:keepNext/>
              <w:rPr>
                <w:lang w:val="en-GB"/>
              </w:rPr>
            </w:pPr>
            <w:r w:rsidRPr="00B76A67">
              <w:rPr>
                <w:lang w:val="en-GB"/>
              </w:rPr>
              <w:t>Amendment</w:t>
            </w:r>
          </w:p>
        </w:tc>
      </w:tr>
      <w:tr w14:paraId="66377589" w14:textId="77777777" w:rsidTr="00174E28">
        <w:tblPrEx>
          <w:tblW w:w="0" w:type="auto"/>
          <w:jc w:val="center"/>
          <w:tblLayout w:type="fixed"/>
          <w:tblLook w:val="04A0"/>
        </w:tblPrEx>
        <w:trPr>
          <w:jc w:val="center"/>
        </w:trPr>
        <w:tc>
          <w:tcPr>
            <w:tcW w:w="4876" w:type="dxa"/>
            <w:hideMark/>
          </w:tcPr>
          <w:p w:rsidR="005F0E60" w:rsidRPr="00B76A67" w:rsidP="00174E28" w14:paraId="3964B226" w14:textId="77777777">
            <w:pPr>
              <w:pStyle w:val="Normal6"/>
              <w:rPr>
                <w:lang w:val="en-GB"/>
              </w:rPr>
            </w:pPr>
            <w:r w:rsidRPr="00B76A67">
              <w:rPr>
                <w:lang w:val="en-GB"/>
              </w:rPr>
              <w:t>1.</w:t>
            </w:r>
            <w:r w:rsidRPr="00B76A67">
              <w:rPr>
                <w:lang w:val="en-GB"/>
              </w:rPr>
              <w:tab/>
              <w:t xml:space="preserve">The programme may be opened to the participation of the following third countries through full or partial </w:t>
            </w:r>
            <w:r w:rsidRPr="00B76A67">
              <w:rPr>
                <w:b/>
                <w:i/>
                <w:lang w:val="en-GB"/>
              </w:rPr>
              <w:t>association</w:t>
            </w:r>
            <w:r w:rsidRPr="00B76A67">
              <w:rPr>
                <w:lang w:val="en-GB"/>
              </w:rPr>
              <w:t>, in accordance with the objectives laid down in Article 3 and in accordance with the relevant international agreements or any decisions adopted under the framework of those agreements and applicable to:</w:t>
            </w:r>
          </w:p>
        </w:tc>
        <w:tc>
          <w:tcPr>
            <w:tcW w:w="4876" w:type="dxa"/>
            <w:hideMark/>
          </w:tcPr>
          <w:p w:rsidR="005F0E60" w:rsidRPr="00B76A67" w:rsidP="00174E28" w14:paraId="67133079" w14:textId="77777777">
            <w:pPr>
              <w:pStyle w:val="Normal6"/>
              <w:rPr>
                <w:szCs w:val="24"/>
                <w:lang w:val="en-GB"/>
              </w:rPr>
            </w:pPr>
            <w:r w:rsidRPr="00B76A67">
              <w:rPr>
                <w:lang w:val="en-GB"/>
              </w:rPr>
              <w:t>1.</w:t>
            </w:r>
            <w:r w:rsidRPr="00B76A67">
              <w:rPr>
                <w:lang w:val="en-GB"/>
              </w:rPr>
              <w:tab/>
              <w:t xml:space="preserve">The programme may be opened to the participation of the following third countries through full or partial </w:t>
            </w:r>
            <w:r w:rsidRPr="00B76A67">
              <w:rPr>
                <w:b/>
                <w:i/>
                <w:lang w:val="en-GB"/>
              </w:rPr>
              <w:t>participation</w:t>
            </w:r>
            <w:r w:rsidRPr="00B76A67">
              <w:rPr>
                <w:lang w:val="en-GB"/>
              </w:rPr>
              <w:t>, in accordance with the objectives laid down in Article 3 and in accordance with the relevant international agreements or any decisions adopted under the framework of those agreements and applicable to:</w:t>
            </w:r>
          </w:p>
        </w:tc>
      </w:tr>
    </w:tbl>
    <w:p w:rsidR="005F0E60" w:rsidRPr="00B76A67" w:rsidP="005F0E60" w14:paraId="78A4F1F7" w14:textId="77777777"/>
    <w:p w:rsidR="005F0E60" w:rsidRPr="00B76A67" w:rsidP="005F0E60" w14:paraId="6AE391D4" w14:textId="77777777">
      <w:pPr>
        <w:pStyle w:val="AMNumberTabs0"/>
        <w:keepNext/>
        <w:rPr>
          <w:lang w:val="en-GB"/>
        </w:rPr>
      </w:pPr>
      <w:r w:rsidRPr="00B76A67">
        <w:rPr>
          <w:lang w:val="en-GB"/>
        </w:rPr>
        <w:t>Amendment</w:t>
      </w:r>
      <w:r w:rsidRPr="00B76A67">
        <w:rPr>
          <w:lang w:val="en-GB"/>
        </w:rPr>
        <w:tab/>
      </w:r>
      <w:r w:rsidRPr="00B76A67">
        <w:rPr>
          <w:lang w:val="en-GB"/>
        </w:rPr>
        <w:tab/>
        <w:t>61</w:t>
      </w:r>
    </w:p>
    <w:p w:rsidR="005F0E60" w:rsidRPr="00B76A67" w:rsidP="005F0E60" w14:paraId="375E7105" w14:textId="77777777"/>
    <w:p w:rsidR="005F0E60" w:rsidRPr="00B76A67" w:rsidP="005F0E60" w14:paraId="3D22A229" w14:textId="77777777">
      <w:pPr>
        <w:pStyle w:val="NormalBold"/>
        <w:keepNext/>
      </w:pPr>
      <w:r w:rsidRPr="00B76A67">
        <w:t>Proposal for a regulation</w:t>
      </w:r>
    </w:p>
    <w:p w:rsidR="005F0E60" w:rsidRPr="00B76A67" w:rsidP="005F0E60" w14:paraId="74B3D476" w14:textId="77777777">
      <w:pPr>
        <w:pStyle w:val="NormalBold"/>
      </w:pPr>
      <w:r w:rsidRPr="00B76A67">
        <w:t>Article 7 – paragraph 2 – subparagraph 1 – point e</w:t>
      </w:r>
    </w:p>
    <w:tbl>
      <w:tblPr>
        <w:tblW w:w="0" w:type="auto"/>
        <w:jc w:val="center"/>
        <w:tblLayout w:type="fixed"/>
        <w:tblCellMar>
          <w:left w:w="340" w:type="dxa"/>
          <w:right w:w="340" w:type="dxa"/>
        </w:tblCellMar>
        <w:tblLook w:val="04A0"/>
      </w:tblPr>
      <w:tblGrid>
        <w:gridCol w:w="4876"/>
        <w:gridCol w:w="4876"/>
      </w:tblGrid>
      <w:tr w14:paraId="10A2F0CB" w14:textId="77777777" w:rsidTr="00174E28">
        <w:tblPrEx>
          <w:tblW w:w="0" w:type="auto"/>
          <w:jc w:val="center"/>
          <w:tblLayout w:type="fixed"/>
          <w:tblLook w:val="04A0"/>
        </w:tblPrEx>
        <w:trPr>
          <w:jc w:val="center"/>
        </w:trPr>
        <w:tc>
          <w:tcPr>
            <w:tcW w:w="9752" w:type="dxa"/>
            <w:gridSpan w:val="2"/>
          </w:tcPr>
          <w:p w:rsidR="005F0E60" w:rsidRPr="00B76A67" w:rsidP="00174E28" w14:paraId="31EA9D57" w14:textId="77777777">
            <w:pPr>
              <w:keepNext/>
            </w:pPr>
          </w:p>
        </w:tc>
      </w:tr>
      <w:tr w14:paraId="6B551596" w14:textId="77777777" w:rsidTr="00174E28">
        <w:tblPrEx>
          <w:tblW w:w="0" w:type="auto"/>
          <w:jc w:val="center"/>
          <w:tblLayout w:type="fixed"/>
          <w:tblLook w:val="04A0"/>
        </w:tblPrEx>
        <w:trPr>
          <w:jc w:val="center"/>
        </w:trPr>
        <w:tc>
          <w:tcPr>
            <w:tcW w:w="4876" w:type="dxa"/>
            <w:hideMark/>
          </w:tcPr>
          <w:p w:rsidR="005F0E60" w:rsidRPr="00B76A67" w:rsidP="00174E28" w14:paraId="55FC5B96"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D525A0A" w14:textId="77777777">
            <w:pPr>
              <w:pStyle w:val="ColumnHeading"/>
              <w:keepNext/>
              <w:rPr>
                <w:lang w:val="en-GB"/>
              </w:rPr>
            </w:pPr>
            <w:r w:rsidRPr="00B76A67">
              <w:rPr>
                <w:lang w:val="en-GB"/>
              </w:rPr>
              <w:t>Amendment</w:t>
            </w:r>
          </w:p>
        </w:tc>
      </w:tr>
      <w:tr w14:paraId="3DC92835" w14:textId="77777777" w:rsidTr="00174E28">
        <w:tblPrEx>
          <w:tblW w:w="0" w:type="auto"/>
          <w:jc w:val="center"/>
          <w:tblLayout w:type="fixed"/>
          <w:tblLook w:val="04A0"/>
        </w:tblPrEx>
        <w:trPr>
          <w:jc w:val="center"/>
        </w:trPr>
        <w:tc>
          <w:tcPr>
            <w:tcW w:w="4876" w:type="dxa"/>
            <w:hideMark/>
          </w:tcPr>
          <w:p w:rsidR="005F0E60" w:rsidRPr="00B76A67" w:rsidP="00174E28" w14:paraId="3A2A012C" w14:textId="77777777">
            <w:pPr>
              <w:pStyle w:val="Normal6"/>
              <w:rPr>
                <w:lang w:val="en-GB"/>
              </w:rPr>
            </w:pPr>
            <w:r w:rsidRPr="00B76A67">
              <w:rPr>
                <w:lang w:val="en-GB"/>
              </w:rPr>
              <w:t>(e)</w:t>
            </w:r>
            <w:r w:rsidRPr="00B76A67">
              <w:rPr>
                <w:lang w:val="en-GB"/>
              </w:rPr>
              <w:tab/>
            </w:r>
            <w:r w:rsidRPr="00B76A67">
              <w:rPr>
                <w:b/>
                <w:i/>
                <w:lang w:val="en-GB"/>
              </w:rPr>
              <w:t>where relevant,</w:t>
            </w:r>
            <w:r w:rsidRPr="00B76A67">
              <w:rPr>
                <w:lang w:val="en-GB"/>
              </w:rPr>
              <w:t xml:space="preserve"> ensure the protection of security, defence and public order interests of the Union and its Member States.</w:t>
            </w:r>
          </w:p>
        </w:tc>
        <w:tc>
          <w:tcPr>
            <w:tcW w:w="4876" w:type="dxa"/>
            <w:hideMark/>
          </w:tcPr>
          <w:p w:rsidR="005F0E60" w:rsidRPr="00B76A67" w:rsidP="00174E28" w14:paraId="787BBB30" w14:textId="77777777">
            <w:pPr>
              <w:pStyle w:val="Normal6"/>
              <w:rPr>
                <w:szCs w:val="24"/>
                <w:lang w:val="en-GB"/>
              </w:rPr>
            </w:pPr>
            <w:r w:rsidRPr="00B76A67">
              <w:rPr>
                <w:lang w:val="en-GB"/>
              </w:rPr>
              <w:t>(e)</w:t>
            </w:r>
            <w:r w:rsidRPr="00B76A67">
              <w:rPr>
                <w:lang w:val="en-GB"/>
              </w:rPr>
              <w:tab/>
              <w:t xml:space="preserve">ensure the protection of security, defence and public order interests </w:t>
            </w:r>
            <w:r w:rsidRPr="00B76A67">
              <w:rPr>
                <w:b/>
                <w:i/>
                <w:lang w:val="en-GB"/>
              </w:rPr>
              <w:t>and, where relevant, the strategic autonomy</w:t>
            </w:r>
            <w:r w:rsidRPr="00B76A67">
              <w:rPr>
                <w:lang w:val="en-GB"/>
              </w:rPr>
              <w:t xml:space="preserve"> of the Union and its Member States.</w:t>
            </w:r>
          </w:p>
        </w:tc>
      </w:tr>
    </w:tbl>
    <w:p w:rsidR="005F0E60" w:rsidRPr="00B76A67" w:rsidP="005F0E60" w14:paraId="69185830" w14:textId="77777777"/>
    <w:p w:rsidR="005F0E60" w:rsidRPr="00B76A67" w:rsidP="005F0E60" w14:paraId="65FC0898" w14:textId="77777777">
      <w:pPr>
        <w:pStyle w:val="AMNumberTabs0"/>
        <w:keepNext/>
        <w:rPr>
          <w:lang w:val="en-GB"/>
        </w:rPr>
      </w:pPr>
      <w:r w:rsidRPr="00B76A67">
        <w:rPr>
          <w:lang w:val="en-GB"/>
        </w:rPr>
        <w:t>Amendment</w:t>
      </w:r>
      <w:r w:rsidRPr="00B76A67">
        <w:rPr>
          <w:lang w:val="en-GB"/>
        </w:rPr>
        <w:tab/>
      </w:r>
      <w:r w:rsidRPr="00B76A67">
        <w:rPr>
          <w:lang w:val="en-GB"/>
        </w:rPr>
        <w:tab/>
        <w:t>62</w:t>
      </w:r>
    </w:p>
    <w:p w:rsidR="005F0E60" w:rsidRPr="00B76A67" w:rsidP="005F0E60" w14:paraId="10E2A349" w14:textId="77777777"/>
    <w:p w:rsidR="005F0E60" w:rsidRPr="00B76A67" w:rsidP="005F0E60" w14:paraId="619EE8DB" w14:textId="77777777">
      <w:pPr>
        <w:pStyle w:val="NormalBold"/>
        <w:keepNext/>
      </w:pPr>
      <w:r w:rsidRPr="00B76A67">
        <w:t>Proposal for a regulation</w:t>
      </w:r>
    </w:p>
    <w:p w:rsidR="005F0E60" w:rsidRPr="00B76A67" w:rsidP="005F0E60" w14:paraId="28580263" w14:textId="77777777">
      <w:pPr>
        <w:pStyle w:val="NormalBold"/>
      </w:pPr>
      <w:r w:rsidRPr="00B76A67">
        <w:t>Article 7 – paragraph 2 a (new)</w:t>
      </w:r>
    </w:p>
    <w:tbl>
      <w:tblPr>
        <w:tblW w:w="0" w:type="auto"/>
        <w:jc w:val="center"/>
        <w:tblLayout w:type="fixed"/>
        <w:tblCellMar>
          <w:left w:w="340" w:type="dxa"/>
          <w:right w:w="340" w:type="dxa"/>
        </w:tblCellMar>
        <w:tblLook w:val="04A0"/>
      </w:tblPr>
      <w:tblGrid>
        <w:gridCol w:w="4876"/>
        <w:gridCol w:w="4876"/>
      </w:tblGrid>
      <w:tr w14:paraId="2FB1B018" w14:textId="77777777" w:rsidTr="00174E28">
        <w:tblPrEx>
          <w:tblW w:w="0" w:type="auto"/>
          <w:jc w:val="center"/>
          <w:tblLayout w:type="fixed"/>
          <w:tblLook w:val="04A0"/>
        </w:tblPrEx>
        <w:trPr>
          <w:jc w:val="center"/>
        </w:trPr>
        <w:tc>
          <w:tcPr>
            <w:tcW w:w="9752" w:type="dxa"/>
            <w:gridSpan w:val="2"/>
          </w:tcPr>
          <w:p w:rsidR="005F0E60" w:rsidRPr="00B76A67" w:rsidP="00174E28" w14:paraId="536047DC" w14:textId="77777777">
            <w:pPr>
              <w:keepNext/>
            </w:pPr>
          </w:p>
        </w:tc>
      </w:tr>
      <w:tr w14:paraId="32BF77B9" w14:textId="77777777" w:rsidTr="00174E28">
        <w:tblPrEx>
          <w:tblW w:w="0" w:type="auto"/>
          <w:jc w:val="center"/>
          <w:tblLayout w:type="fixed"/>
          <w:tblLook w:val="04A0"/>
        </w:tblPrEx>
        <w:trPr>
          <w:jc w:val="center"/>
        </w:trPr>
        <w:tc>
          <w:tcPr>
            <w:tcW w:w="4876" w:type="dxa"/>
            <w:hideMark/>
          </w:tcPr>
          <w:p w:rsidR="005F0E60" w:rsidRPr="00B76A67" w:rsidP="00174E28" w14:paraId="4EBD552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07850C5" w14:textId="77777777">
            <w:pPr>
              <w:pStyle w:val="ColumnHeading"/>
              <w:keepNext/>
              <w:rPr>
                <w:lang w:val="en-GB"/>
              </w:rPr>
            </w:pPr>
            <w:r w:rsidRPr="00B76A67">
              <w:rPr>
                <w:lang w:val="en-GB"/>
              </w:rPr>
              <w:t>Amendment</w:t>
            </w:r>
          </w:p>
        </w:tc>
      </w:tr>
      <w:tr w14:paraId="03C26F24" w14:textId="77777777" w:rsidTr="00174E28">
        <w:tblPrEx>
          <w:tblW w:w="0" w:type="auto"/>
          <w:jc w:val="center"/>
          <w:tblLayout w:type="fixed"/>
          <w:tblLook w:val="04A0"/>
        </w:tblPrEx>
        <w:trPr>
          <w:jc w:val="center"/>
        </w:trPr>
        <w:tc>
          <w:tcPr>
            <w:tcW w:w="4876" w:type="dxa"/>
          </w:tcPr>
          <w:p w:rsidR="005F0E60" w:rsidRPr="00B76A67" w:rsidP="00174E28" w14:paraId="7660CC18" w14:textId="77777777">
            <w:pPr>
              <w:pStyle w:val="Normal6"/>
              <w:rPr>
                <w:lang w:val="en-GB"/>
              </w:rPr>
            </w:pPr>
          </w:p>
        </w:tc>
        <w:tc>
          <w:tcPr>
            <w:tcW w:w="4876" w:type="dxa"/>
            <w:hideMark/>
          </w:tcPr>
          <w:p w:rsidR="005F0E60" w:rsidRPr="00B76A67" w:rsidP="00174E28" w14:paraId="7A82B764" w14:textId="77777777">
            <w:pPr>
              <w:pStyle w:val="Normal6"/>
              <w:rPr>
                <w:szCs w:val="24"/>
                <w:lang w:val="en-GB"/>
              </w:rPr>
            </w:pPr>
            <w:r w:rsidRPr="00B76A67">
              <w:rPr>
                <w:b/>
                <w:i/>
                <w:lang w:val="en-GB"/>
              </w:rPr>
              <w:t>2a.</w:t>
            </w:r>
            <w:r w:rsidRPr="00B76A67">
              <w:rPr>
                <w:b/>
                <w:i/>
                <w:lang w:val="en-GB"/>
              </w:rPr>
              <w:tab/>
              <w:t xml:space="preserve">For funding provided in the context of customs control equipment, Member States funding needs shall be prioritised and third countries, as referred </w:t>
            </w:r>
            <w:r w:rsidRPr="00B76A67">
              <w:rPr>
                <w:b/>
                <w:i/>
                <w:lang w:val="en-GB"/>
              </w:rPr>
              <w:t>to in paragraph 1, shall only benefit in the absence of priority funding needs among Member States.</w:t>
            </w:r>
          </w:p>
        </w:tc>
      </w:tr>
    </w:tbl>
    <w:p w:rsidR="005F0E60" w:rsidRPr="00B76A67" w:rsidP="005F0E60" w14:paraId="552E7CA3" w14:textId="77777777"/>
    <w:p w:rsidR="005F0E60" w:rsidRPr="00B76A67" w:rsidP="005F0E60" w14:paraId="73705AC5" w14:textId="77777777">
      <w:pPr>
        <w:pStyle w:val="AMNumberTabs0"/>
        <w:keepNext/>
        <w:rPr>
          <w:lang w:val="en-GB"/>
        </w:rPr>
      </w:pPr>
      <w:r w:rsidRPr="00B76A67">
        <w:rPr>
          <w:lang w:val="en-GB"/>
        </w:rPr>
        <w:t>Amendment</w:t>
      </w:r>
      <w:r w:rsidRPr="00B76A67">
        <w:rPr>
          <w:lang w:val="en-GB"/>
        </w:rPr>
        <w:tab/>
      </w:r>
      <w:r w:rsidRPr="00B76A67">
        <w:rPr>
          <w:lang w:val="en-GB"/>
        </w:rPr>
        <w:tab/>
        <w:t>63</w:t>
      </w:r>
    </w:p>
    <w:p w:rsidR="005F0E60" w:rsidRPr="00B76A67" w:rsidP="005F0E60" w14:paraId="38572470" w14:textId="77777777"/>
    <w:p w:rsidR="005F0E60" w:rsidRPr="00B76A67" w:rsidP="005F0E60" w14:paraId="021DB3AF" w14:textId="77777777">
      <w:pPr>
        <w:pStyle w:val="NormalBold"/>
        <w:keepNext/>
      </w:pPr>
      <w:r w:rsidRPr="00B76A67">
        <w:t>Proposal for a regulation</w:t>
      </w:r>
    </w:p>
    <w:p w:rsidR="005F0E60" w:rsidRPr="00B76A67" w:rsidP="005F0E60" w14:paraId="4882EFA1" w14:textId="77777777">
      <w:pPr>
        <w:pStyle w:val="NormalBold"/>
      </w:pPr>
      <w:r w:rsidRPr="00B76A67">
        <w:t>Article 8 – paragraph 3</w:t>
      </w:r>
    </w:p>
    <w:tbl>
      <w:tblPr>
        <w:tblW w:w="0" w:type="auto"/>
        <w:jc w:val="center"/>
        <w:tblLayout w:type="fixed"/>
        <w:tblCellMar>
          <w:left w:w="340" w:type="dxa"/>
          <w:right w:w="340" w:type="dxa"/>
        </w:tblCellMar>
        <w:tblLook w:val="04A0"/>
      </w:tblPr>
      <w:tblGrid>
        <w:gridCol w:w="4876"/>
        <w:gridCol w:w="4876"/>
      </w:tblGrid>
      <w:tr w14:paraId="5F4C7388" w14:textId="77777777" w:rsidTr="00174E28">
        <w:tblPrEx>
          <w:tblW w:w="0" w:type="auto"/>
          <w:jc w:val="center"/>
          <w:tblLayout w:type="fixed"/>
          <w:tblLook w:val="04A0"/>
        </w:tblPrEx>
        <w:trPr>
          <w:jc w:val="center"/>
        </w:trPr>
        <w:tc>
          <w:tcPr>
            <w:tcW w:w="9752" w:type="dxa"/>
            <w:gridSpan w:val="2"/>
          </w:tcPr>
          <w:p w:rsidR="005F0E60" w:rsidRPr="00B76A67" w:rsidP="00174E28" w14:paraId="622FD006" w14:textId="77777777">
            <w:pPr>
              <w:keepNext/>
            </w:pPr>
          </w:p>
        </w:tc>
      </w:tr>
      <w:tr w14:paraId="1C9A33D0" w14:textId="77777777" w:rsidTr="00174E28">
        <w:tblPrEx>
          <w:tblW w:w="0" w:type="auto"/>
          <w:jc w:val="center"/>
          <w:tblLayout w:type="fixed"/>
          <w:tblLook w:val="04A0"/>
        </w:tblPrEx>
        <w:trPr>
          <w:jc w:val="center"/>
        </w:trPr>
        <w:tc>
          <w:tcPr>
            <w:tcW w:w="4876" w:type="dxa"/>
            <w:hideMark/>
          </w:tcPr>
          <w:p w:rsidR="005F0E60" w:rsidRPr="00B76A67" w:rsidP="00174E28" w14:paraId="12F92431"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AEE21F8" w14:textId="77777777">
            <w:pPr>
              <w:pStyle w:val="ColumnHeading"/>
              <w:keepNext/>
              <w:rPr>
                <w:lang w:val="en-GB"/>
              </w:rPr>
            </w:pPr>
            <w:r w:rsidRPr="00B76A67">
              <w:rPr>
                <w:lang w:val="en-GB"/>
              </w:rPr>
              <w:t>Amendment</w:t>
            </w:r>
          </w:p>
        </w:tc>
      </w:tr>
      <w:tr w14:paraId="4ADC85BA" w14:textId="77777777" w:rsidTr="00174E28">
        <w:tblPrEx>
          <w:tblW w:w="0" w:type="auto"/>
          <w:jc w:val="center"/>
          <w:tblLayout w:type="fixed"/>
          <w:tblLook w:val="04A0"/>
        </w:tblPrEx>
        <w:trPr>
          <w:jc w:val="center"/>
        </w:trPr>
        <w:tc>
          <w:tcPr>
            <w:tcW w:w="4876" w:type="dxa"/>
            <w:hideMark/>
          </w:tcPr>
          <w:p w:rsidR="005F0E60" w:rsidRPr="00B76A67" w:rsidP="00174E28" w14:paraId="62C26AD5" w14:textId="77777777">
            <w:pPr>
              <w:pStyle w:val="Normal6"/>
              <w:rPr>
                <w:lang w:val="en-GB"/>
              </w:rPr>
            </w:pPr>
            <w:r w:rsidRPr="00B76A67">
              <w:rPr>
                <w:lang w:val="en-GB"/>
              </w:rPr>
              <w:t>3.</w:t>
            </w:r>
            <w:r w:rsidRPr="00B76A67">
              <w:rPr>
                <w:lang w:val="en-GB"/>
              </w:rPr>
              <w:tab/>
              <w:t xml:space="preserve">Where Union funding is provided in the form of a grant, funding shall be provided </w:t>
            </w:r>
            <w:r w:rsidRPr="00B76A67">
              <w:rPr>
                <w:b/>
                <w:i/>
                <w:lang w:val="en-GB"/>
              </w:rPr>
              <w:t>as financing not linked to costs</w:t>
            </w:r>
            <w:r w:rsidRPr="00B76A67">
              <w:rPr>
                <w:lang w:val="en-GB"/>
              </w:rPr>
              <w:t xml:space="preserve"> or, where necessary</w:t>
            </w:r>
            <w:r w:rsidRPr="00B76A67">
              <w:rPr>
                <w:b/>
                <w:i/>
                <w:lang w:val="en-GB"/>
              </w:rPr>
              <w:t>,</w:t>
            </w:r>
            <w:r w:rsidRPr="00B76A67">
              <w:rPr>
                <w:lang w:val="en-GB"/>
              </w:rPr>
              <w:t xml:space="preserve"> under simplified cost options, in accordance with Regulation (EU, Euratom) 2024/2509. </w:t>
            </w:r>
            <w:r w:rsidRPr="00B76A67">
              <w:rPr>
                <w:b/>
                <w:i/>
                <w:lang w:val="en-GB"/>
              </w:rPr>
              <w:t>Funding may be provided in the form of actual eligible cost reimbursement only where the objectives of an action cannot be achieved otherwise or where this form is necessary to enable other sources of funding, including financing from Member States. .</w:t>
            </w:r>
          </w:p>
        </w:tc>
        <w:tc>
          <w:tcPr>
            <w:tcW w:w="4876" w:type="dxa"/>
            <w:hideMark/>
          </w:tcPr>
          <w:p w:rsidR="005F0E60" w:rsidRPr="00B76A67" w:rsidP="00174E28" w14:paraId="57895707" w14:textId="77777777">
            <w:pPr>
              <w:pStyle w:val="Normal6"/>
              <w:rPr>
                <w:szCs w:val="24"/>
                <w:lang w:val="en-GB"/>
              </w:rPr>
            </w:pPr>
            <w:r w:rsidRPr="00B76A67">
              <w:rPr>
                <w:lang w:val="en-GB"/>
              </w:rPr>
              <w:t>3.</w:t>
            </w:r>
            <w:r w:rsidRPr="00B76A67">
              <w:rPr>
                <w:lang w:val="en-GB"/>
              </w:rPr>
              <w:tab/>
              <w:t xml:space="preserve">Where Union funding is provided in the form of a grant, funding </w:t>
            </w:r>
            <w:r w:rsidRPr="00B76A67">
              <w:rPr>
                <w:b/>
                <w:i/>
                <w:lang w:val="en-GB"/>
              </w:rPr>
              <w:t>it</w:t>
            </w:r>
            <w:r w:rsidRPr="00B76A67">
              <w:rPr>
                <w:lang w:val="en-GB"/>
              </w:rPr>
              <w:t xml:space="preserve"> shall be provided </w:t>
            </w:r>
            <w:r w:rsidRPr="00B76A67">
              <w:rPr>
                <w:b/>
                <w:i/>
                <w:lang w:val="en-GB"/>
              </w:rPr>
              <w:t>in the form of actual eligible cost reimbursement</w:t>
            </w:r>
            <w:r w:rsidRPr="00B76A67">
              <w:rPr>
                <w:lang w:val="en-GB"/>
              </w:rPr>
              <w:t xml:space="preserve"> or, where necessary under simplified cost options, in accordance with Regulation (EU, Euratom) 2024/2509.</w:t>
            </w:r>
          </w:p>
        </w:tc>
      </w:tr>
    </w:tbl>
    <w:p w:rsidR="005F0E60" w:rsidRPr="00B76A67" w:rsidP="005F0E60" w14:paraId="090316C7" w14:textId="77777777"/>
    <w:p w:rsidR="005F0E60" w:rsidRPr="00B76A67" w:rsidP="005F0E60" w14:paraId="568D7A7A" w14:textId="77777777">
      <w:pPr>
        <w:pStyle w:val="AMNumberTabs0"/>
        <w:keepNext/>
        <w:rPr>
          <w:lang w:val="en-GB"/>
        </w:rPr>
      </w:pPr>
      <w:r w:rsidRPr="00B76A67">
        <w:rPr>
          <w:lang w:val="en-GB"/>
        </w:rPr>
        <w:t>Amendment</w:t>
      </w:r>
      <w:r w:rsidRPr="00B76A67">
        <w:rPr>
          <w:lang w:val="en-GB"/>
        </w:rPr>
        <w:tab/>
      </w:r>
      <w:r w:rsidRPr="00B76A67">
        <w:rPr>
          <w:lang w:val="en-GB"/>
        </w:rPr>
        <w:tab/>
        <w:t>64</w:t>
      </w:r>
    </w:p>
    <w:p w:rsidR="005F0E60" w:rsidRPr="00B76A67" w:rsidP="005F0E60" w14:paraId="0CA07E47" w14:textId="77777777"/>
    <w:p w:rsidR="005F0E60" w:rsidRPr="00B76A67" w:rsidP="005F0E60" w14:paraId="0419291D" w14:textId="77777777">
      <w:pPr>
        <w:pStyle w:val="NormalBold"/>
        <w:keepNext/>
      </w:pPr>
      <w:r w:rsidRPr="00B76A67">
        <w:t>Proposal for a regulation</w:t>
      </w:r>
    </w:p>
    <w:p w:rsidR="005F0E60" w:rsidRPr="00B76A67" w:rsidP="005F0E60" w14:paraId="544ADD4E" w14:textId="77777777">
      <w:pPr>
        <w:pStyle w:val="NormalBold"/>
      </w:pPr>
      <w:r w:rsidRPr="00B76A67">
        <w:t>Article 8 a (new)</w:t>
      </w:r>
    </w:p>
    <w:tbl>
      <w:tblPr>
        <w:tblW w:w="0" w:type="auto"/>
        <w:jc w:val="center"/>
        <w:tblLayout w:type="fixed"/>
        <w:tblCellMar>
          <w:left w:w="340" w:type="dxa"/>
          <w:right w:w="340" w:type="dxa"/>
        </w:tblCellMar>
        <w:tblLook w:val="04A0"/>
      </w:tblPr>
      <w:tblGrid>
        <w:gridCol w:w="4876"/>
        <w:gridCol w:w="4876"/>
      </w:tblGrid>
      <w:tr w14:paraId="6E8135FB" w14:textId="77777777" w:rsidTr="00174E28">
        <w:tblPrEx>
          <w:tblW w:w="0" w:type="auto"/>
          <w:jc w:val="center"/>
          <w:tblLayout w:type="fixed"/>
          <w:tblLook w:val="04A0"/>
        </w:tblPrEx>
        <w:trPr>
          <w:jc w:val="center"/>
        </w:trPr>
        <w:tc>
          <w:tcPr>
            <w:tcW w:w="9752" w:type="dxa"/>
            <w:gridSpan w:val="2"/>
          </w:tcPr>
          <w:p w:rsidR="005F0E60" w:rsidRPr="00B76A67" w:rsidP="00174E28" w14:paraId="5718D3C6" w14:textId="77777777">
            <w:pPr>
              <w:keepNext/>
            </w:pPr>
          </w:p>
        </w:tc>
      </w:tr>
      <w:tr w14:paraId="21B96C56" w14:textId="77777777" w:rsidTr="00174E28">
        <w:tblPrEx>
          <w:tblW w:w="0" w:type="auto"/>
          <w:jc w:val="center"/>
          <w:tblLayout w:type="fixed"/>
          <w:tblLook w:val="04A0"/>
        </w:tblPrEx>
        <w:trPr>
          <w:jc w:val="center"/>
        </w:trPr>
        <w:tc>
          <w:tcPr>
            <w:tcW w:w="4876" w:type="dxa"/>
            <w:hideMark/>
          </w:tcPr>
          <w:p w:rsidR="005F0E60" w:rsidRPr="00B76A67" w:rsidP="00174E28" w14:paraId="6E00E354"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31E052D" w14:textId="77777777">
            <w:pPr>
              <w:pStyle w:val="ColumnHeading"/>
              <w:keepNext/>
              <w:rPr>
                <w:lang w:val="en-GB"/>
              </w:rPr>
            </w:pPr>
            <w:r w:rsidRPr="00B76A67">
              <w:rPr>
                <w:lang w:val="en-GB"/>
              </w:rPr>
              <w:t>Amendment</w:t>
            </w:r>
          </w:p>
        </w:tc>
      </w:tr>
      <w:tr w14:paraId="560EF20E" w14:textId="77777777" w:rsidTr="00174E28">
        <w:tblPrEx>
          <w:tblW w:w="0" w:type="auto"/>
          <w:jc w:val="center"/>
          <w:tblLayout w:type="fixed"/>
          <w:tblLook w:val="04A0"/>
        </w:tblPrEx>
        <w:trPr>
          <w:jc w:val="center"/>
        </w:trPr>
        <w:tc>
          <w:tcPr>
            <w:tcW w:w="4876" w:type="dxa"/>
          </w:tcPr>
          <w:p w:rsidR="005F0E60" w:rsidRPr="00B76A67" w:rsidP="00174E28" w14:paraId="617DE2AD" w14:textId="77777777">
            <w:pPr>
              <w:pStyle w:val="Normal6"/>
              <w:rPr>
                <w:lang w:val="en-GB"/>
              </w:rPr>
            </w:pPr>
          </w:p>
        </w:tc>
        <w:tc>
          <w:tcPr>
            <w:tcW w:w="4876" w:type="dxa"/>
            <w:hideMark/>
          </w:tcPr>
          <w:p w:rsidR="005F0E60" w:rsidRPr="00B76A67" w:rsidP="00174E28" w14:paraId="356DF2F8" w14:textId="77777777">
            <w:pPr>
              <w:pStyle w:val="Normal6"/>
              <w:jc w:val="center"/>
              <w:rPr>
                <w:szCs w:val="24"/>
                <w:lang w:val="en-GB"/>
              </w:rPr>
            </w:pPr>
            <w:r w:rsidRPr="00B76A67">
              <w:rPr>
                <w:b/>
                <w:i/>
                <w:lang w:val="en-GB"/>
              </w:rPr>
              <w:t>Article 8a</w:t>
            </w:r>
          </w:p>
        </w:tc>
      </w:tr>
      <w:tr w14:paraId="33BCD46C" w14:textId="77777777" w:rsidTr="00174E28">
        <w:tblPrEx>
          <w:tblW w:w="0" w:type="auto"/>
          <w:jc w:val="center"/>
          <w:tblLayout w:type="fixed"/>
          <w:tblLook w:val="04A0"/>
        </w:tblPrEx>
        <w:trPr>
          <w:jc w:val="center"/>
        </w:trPr>
        <w:tc>
          <w:tcPr>
            <w:tcW w:w="4876" w:type="dxa"/>
          </w:tcPr>
          <w:p w:rsidR="005F0E60" w:rsidRPr="00B76A67" w:rsidP="00174E28" w14:paraId="1668D463" w14:textId="77777777">
            <w:pPr>
              <w:pStyle w:val="Normal6"/>
              <w:rPr>
                <w:lang w:val="en-GB"/>
              </w:rPr>
            </w:pPr>
          </w:p>
        </w:tc>
        <w:tc>
          <w:tcPr>
            <w:tcW w:w="4876" w:type="dxa"/>
            <w:hideMark/>
          </w:tcPr>
          <w:p w:rsidR="005F0E60" w:rsidRPr="00B76A67" w:rsidP="00174E28" w14:paraId="4EA89083" w14:textId="77777777">
            <w:pPr>
              <w:pStyle w:val="Normal6"/>
              <w:jc w:val="center"/>
              <w:rPr>
                <w:szCs w:val="24"/>
                <w:lang w:val="en-GB"/>
              </w:rPr>
            </w:pPr>
            <w:r w:rsidRPr="00B76A67">
              <w:rPr>
                <w:b/>
                <w:i/>
                <w:lang w:val="en-GB"/>
              </w:rPr>
              <w:t>Co-financing rate</w:t>
            </w:r>
          </w:p>
        </w:tc>
      </w:tr>
      <w:tr w14:paraId="373ABD28" w14:textId="77777777" w:rsidTr="00174E28">
        <w:tblPrEx>
          <w:tblW w:w="0" w:type="auto"/>
          <w:jc w:val="center"/>
          <w:tblLayout w:type="fixed"/>
          <w:tblLook w:val="04A0"/>
        </w:tblPrEx>
        <w:trPr>
          <w:jc w:val="center"/>
        </w:trPr>
        <w:tc>
          <w:tcPr>
            <w:tcW w:w="4876" w:type="dxa"/>
          </w:tcPr>
          <w:p w:rsidR="005F0E60" w:rsidRPr="00B76A67" w:rsidP="00174E28" w14:paraId="6E2DFD1C" w14:textId="77777777">
            <w:pPr>
              <w:pStyle w:val="Normal6"/>
              <w:rPr>
                <w:lang w:val="en-GB"/>
              </w:rPr>
            </w:pPr>
          </w:p>
        </w:tc>
        <w:tc>
          <w:tcPr>
            <w:tcW w:w="4876" w:type="dxa"/>
            <w:hideMark/>
          </w:tcPr>
          <w:p w:rsidR="005F0E60" w:rsidRPr="00B76A67" w:rsidP="00174E28" w14:paraId="75541F1E" w14:textId="77777777">
            <w:pPr>
              <w:pStyle w:val="Normal6"/>
              <w:rPr>
                <w:szCs w:val="24"/>
                <w:lang w:val="en-GB"/>
              </w:rPr>
            </w:pPr>
            <w:r w:rsidRPr="00B76A67">
              <w:rPr>
                <w:b/>
                <w:i/>
                <w:lang w:val="en-GB"/>
              </w:rPr>
              <w:t>1.</w:t>
            </w:r>
            <w:r w:rsidRPr="00B76A67">
              <w:rPr>
                <w:b/>
                <w:i/>
                <w:lang w:val="en-GB"/>
              </w:rPr>
              <w:tab/>
              <w:t>The co-financing rate for grants awarded under the programme, where provided in the form of actual eligible cost reimbursement, shall not exceed 95% of the eligible costs.</w:t>
            </w:r>
          </w:p>
        </w:tc>
      </w:tr>
      <w:tr w14:paraId="19FF129E" w14:textId="77777777" w:rsidTr="00174E28">
        <w:tblPrEx>
          <w:tblW w:w="0" w:type="auto"/>
          <w:jc w:val="center"/>
          <w:tblLayout w:type="fixed"/>
          <w:tblLook w:val="04A0"/>
        </w:tblPrEx>
        <w:trPr>
          <w:jc w:val="center"/>
        </w:trPr>
        <w:tc>
          <w:tcPr>
            <w:tcW w:w="4876" w:type="dxa"/>
          </w:tcPr>
          <w:p w:rsidR="005F0E60" w:rsidRPr="00B76A67" w:rsidP="00174E28" w14:paraId="637779BA" w14:textId="77777777">
            <w:pPr>
              <w:pStyle w:val="Normal6"/>
              <w:rPr>
                <w:lang w:val="en-GB"/>
              </w:rPr>
            </w:pPr>
          </w:p>
        </w:tc>
        <w:tc>
          <w:tcPr>
            <w:tcW w:w="4876" w:type="dxa"/>
            <w:hideMark/>
          </w:tcPr>
          <w:p w:rsidR="005F0E60" w:rsidRPr="00B76A67" w:rsidP="00174E28" w14:paraId="7985B85F" w14:textId="77777777">
            <w:pPr>
              <w:pStyle w:val="Normal6"/>
              <w:rPr>
                <w:szCs w:val="24"/>
                <w:lang w:val="en-GB"/>
              </w:rPr>
            </w:pPr>
            <w:r w:rsidRPr="00B76A67">
              <w:rPr>
                <w:b/>
                <w:i/>
                <w:lang w:val="en-GB"/>
              </w:rPr>
              <w:t>2.</w:t>
            </w:r>
            <w:r w:rsidRPr="00B76A67">
              <w:rPr>
                <w:b/>
                <w:i/>
                <w:lang w:val="en-GB"/>
              </w:rPr>
              <w:tab/>
              <w:t xml:space="preserve">Any funding </w:t>
            </w:r>
            <w:r w:rsidRPr="00B76A67">
              <w:rPr>
                <w:b/>
                <w:i/>
                <w:lang w:val="en-GB"/>
              </w:rPr>
              <w:t>in excess of</w:t>
            </w:r>
            <w:r w:rsidRPr="00B76A67">
              <w:rPr>
                <w:b/>
                <w:i/>
                <w:lang w:val="en-GB"/>
              </w:rPr>
              <w:t xml:space="preserve"> the ceiling set out in paragraph 1 of this Article, up to 100% of the eligible costs, shall only be granted in exceptional and duly justified cases, which shall be defined in the work programmes referred to in Article 11.</w:t>
            </w:r>
          </w:p>
        </w:tc>
      </w:tr>
    </w:tbl>
    <w:p w:rsidR="005F0E60" w:rsidRPr="00B76A67" w:rsidP="005F0E60" w14:paraId="697A05D9" w14:textId="77777777"/>
    <w:p w:rsidR="005F0E60" w:rsidRPr="00B76A67" w:rsidP="005F0E60" w14:paraId="093F367E" w14:textId="77777777">
      <w:pPr>
        <w:pStyle w:val="AMNumberTabs0"/>
        <w:keepNext/>
        <w:rPr>
          <w:lang w:val="en-GB"/>
        </w:rPr>
      </w:pPr>
      <w:r w:rsidRPr="00B76A67">
        <w:rPr>
          <w:lang w:val="en-GB"/>
        </w:rPr>
        <w:t>Amendment</w:t>
      </w:r>
      <w:r w:rsidRPr="00B76A67">
        <w:rPr>
          <w:lang w:val="en-GB"/>
        </w:rPr>
        <w:tab/>
      </w:r>
      <w:r w:rsidRPr="00B76A67">
        <w:rPr>
          <w:lang w:val="en-GB"/>
        </w:rPr>
        <w:tab/>
        <w:t>65</w:t>
      </w:r>
    </w:p>
    <w:p w:rsidR="005F0E60" w:rsidRPr="00B76A67" w:rsidP="005F0E60" w14:paraId="591A3F63" w14:textId="77777777"/>
    <w:p w:rsidR="005F0E60" w:rsidRPr="00B76A67" w:rsidP="005F0E60" w14:paraId="5EFE9AF8" w14:textId="77777777">
      <w:pPr>
        <w:pStyle w:val="NormalBold"/>
        <w:keepNext/>
      </w:pPr>
      <w:r w:rsidRPr="00B76A67">
        <w:t>Proposal for a regulation</w:t>
      </w:r>
    </w:p>
    <w:p w:rsidR="005F0E60" w:rsidRPr="00B76A67" w:rsidP="005F0E60" w14:paraId="688C0C69" w14:textId="77777777">
      <w:pPr>
        <w:pStyle w:val="NormalBold"/>
      </w:pPr>
      <w:r w:rsidRPr="00B76A67">
        <w:t>Article 9 – paragraph 2 – point b</w:t>
      </w:r>
    </w:p>
    <w:tbl>
      <w:tblPr>
        <w:tblW w:w="0" w:type="auto"/>
        <w:jc w:val="center"/>
        <w:tblLayout w:type="fixed"/>
        <w:tblCellMar>
          <w:left w:w="340" w:type="dxa"/>
          <w:right w:w="340" w:type="dxa"/>
        </w:tblCellMar>
        <w:tblLook w:val="04A0"/>
      </w:tblPr>
      <w:tblGrid>
        <w:gridCol w:w="4876"/>
        <w:gridCol w:w="4876"/>
      </w:tblGrid>
      <w:tr w14:paraId="231F2FBA" w14:textId="77777777" w:rsidTr="00174E28">
        <w:tblPrEx>
          <w:tblW w:w="0" w:type="auto"/>
          <w:jc w:val="center"/>
          <w:tblLayout w:type="fixed"/>
          <w:tblLook w:val="04A0"/>
        </w:tblPrEx>
        <w:trPr>
          <w:jc w:val="center"/>
        </w:trPr>
        <w:tc>
          <w:tcPr>
            <w:tcW w:w="9752" w:type="dxa"/>
            <w:gridSpan w:val="2"/>
          </w:tcPr>
          <w:p w:rsidR="005F0E60" w:rsidRPr="00B76A67" w:rsidP="00174E28" w14:paraId="5FC4FCB2" w14:textId="77777777">
            <w:pPr>
              <w:keepNext/>
            </w:pPr>
          </w:p>
        </w:tc>
      </w:tr>
      <w:tr w14:paraId="1ED28F47" w14:textId="77777777" w:rsidTr="00174E28">
        <w:tblPrEx>
          <w:tblW w:w="0" w:type="auto"/>
          <w:jc w:val="center"/>
          <w:tblLayout w:type="fixed"/>
          <w:tblLook w:val="04A0"/>
        </w:tblPrEx>
        <w:trPr>
          <w:jc w:val="center"/>
        </w:trPr>
        <w:tc>
          <w:tcPr>
            <w:tcW w:w="4876" w:type="dxa"/>
            <w:hideMark/>
          </w:tcPr>
          <w:p w:rsidR="005F0E60" w:rsidRPr="00B76A67" w:rsidP="00174E28" w14:paraId="7E76BE1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2C67A285" w14:textId="77777777">
            <w:pPr>
              <w:pStyle w:val="ColumnHeading"/>
              <w:keepNext/>
              <w:rPr>
                <w:lang w:val="en-GB"/>
              </w:rPr>
            </w:pPr>
            <w:r w:rsidRPr="00B76A67">
              <w:rPr>
                <w:lang w:val="en-GB"/>
              </w:rPr>
              <w:t>Amendment</w:t>
            </w:r>
          </w:p>
        </w:tc>
      </w:tr>
      <w:tr w14:paraId="46D2B349" w14:textId="77777777" w:rsidTr="00174E28">
        <w:tblPrEx>
          <w:tblW w:w="0" w:type="auto"/>
          <w:jc w:val="center"/>
          <w:tblLayout w:type="fixed"/>
          <w:tblLook w:val="04A0"/>
        </w:tblPrEx>
        <w:trPr>
          <w:jc w:val="center"/>
        </w:trPr>
        <w:tc>
          <w:tcPr>
            <w:tcW w:w="4876" w:type="dxa"/>
            <w:hideMark/>
          </w:tcPr>
          <w:p w:rsidR="005F0E60" w:rsidRPr="00B76A67" w:rsidP="00174E28" w14:paraId="0ECF4ACC" w14:textId="77777777">
            <w:pPr>
              <w:pStyle w:val="Normal6"/>
              <w:rPr>
                <w:lang w:val="en-GB"/>
              </w:rPr>
            </w:pPr>
            <w:r w:rsidRPr="00B76A67">
              <w:rPr>
                <w:lang w:val="en-GB"/>
              </w:rPr>
              <w:t>(b)</w:t>
            </w:r>
            <w:r w:rsidRPr="00B76A67">
              <w:rPr>
                <w:lang w:val="en-GB"/>
              </w:rPr>
              <w:tab/>
              <w:t xml:space="preserve">entities established in </w:t>
            </w:r>
            <w:r w:rsidRPr="00B76A67">
              <w:rPr>
                <w:b/>
                <w:i/>
                <w:lang w:val="en-GB"/>
              </w:rPr>
              <w:t>an associated</w:t>
            </w:r>
            <w:r w:rsidRPr="00B76A67">
              <w:rPr>
                <w:lang w:val="en-GB"/>
              </w:rPr>
              <w:t xml:space="preserve"> third country;</w:t>
            </w:r>
          </w:p>
        </w:tc>
        <w:tc>
          <w:tcPr>
            <w:tcW w:w="4876" w:type="dxa"/>
            <w:hideMark/>
          </w:tcPr>
          <w:p w:rsidR="005F0E60" w:rsidRPr="00B76A67" w:rsidP="00174E28" w14:paraId="417529D5" w14:textId="77777777">
            <w:pPr>
              <w:pStyle w:val="Normal6"/>
              <w:rPr>
                <w:szCs w:val="24"/>
                <w:lang w:val="en-GB"/>
              </w:rPr>
            </w:pPr>
            <w:r w:rsidRPr="00B76A67">
              <w:rPr>
                <w:lang w:val="en-GB"/>
              </w:rPr>
              <w:t>(b)</w:t>
            </w:r>
            <w:r w:rsidRPr="00B76A67">
              <w:rPr>
                <w:lang w:val="en-GB"/>
              </w:rPr>
              <w:tab/>
              <w:t xml:space="preserve">entities established in </w:t>
            </w:r>
            <w:r w:rsidRPr="00B76A67">
              <w:rPr>
                <w:b/>
                <w:i/>
                <w:lang w:val="en-GB"/>
              </w:rPr>
              <w:t>a</w:t>
            </w:r>
            <w:r w:rsidRPr="00B76A67">
              <w:rPr>
                <w:lang w:val="en-GB"/>
              </w:rPr>
              <w:t xml:space="preserve"> third country </w:t>
            </w:r>
            <w:r w:rsidRPr="00B76A67">
              <w:rPr>
                <w:b/>
                <w:i/>
                <w:lang w:val="en-GB"/>
              </w:rPr>
              <w:t>participating in the programme</w:t>
            </w:r>
            <w:r w:rsidRPr="00B76A67">
              <w:rPr>
                <w:lang w:val="en-GB"/>
              </w:rPr>
              <w:t>;</w:t>
            </w:r>
          </w:p>
        </w:tc>
      </w:tr>
    </w:tbl>
    <w:p w:rsidR="005F0E60" w:rsidRPr="00B76A67" w:rsidP="005F0E60" w14:paraId="1C34C85F" w14:textId="77777777"/>
    <w:p w:rsidR="005F0E60" w:rsidRPr="00B76A67" w:rsidP="005F0E60" w14:paraId="2FF7979D" w14:textId="77777777">
      <w:pPr>
        <w:pStyle w:val="AMNumberTabs0"/>
        <w:keepNext/>
        <w:rPr>
          <w:lang w:val="en-GB"/>
        </w:rPr>
      </w:pPr>
      <w:r w:rsidRPr="00B76A67">
        <w:rPr>
          <w:lang w:val="en-GB"/>
        </w:rPr>
        <w:t>Amendment</w:t>
      </w:r>
      <w:r w:rsidRPr="00B76A67">
        <w:rPr>
          <w:lang w:val="en-GB"/>
        </w:rPr>
        <w:tab/>
      </w:r>
      <w:r w:rsidRPr="00B76A67">
        <w:rPr>
          <w:lang w:val="en-GB"/>
        </w:rPr>
        <w:tab/>
        <w:t>66</w:t>
      </w:r>
    </w:p>
    <w:p w:rsidR="005F0E60" w:rsidRPr="00B76A67" w:rsidP="005F0E60" w14:paraId="4880373A" w14:textId="77777777"/>
    <w:p w:rsidR="005F0E60" w:rsidRPr="00B76A67" w:rsidP="005F0E60" w14:paraId="79D39A10" w14:textId="77777777">
      <w:pPr>
        <w:pStyle w:val="NormalBold"/>
        <w:keepNext/>
      </w:pPr>
      <w:r w:rsidRPr="00B76A67">
        <w:t>Proposal for a regulation</w:t>
      </w:r>
    </w:p>
    <w:p w:rsidR="005F0E60" w:rsidRPr="00B76A67" w:rsidP="005F0E60" w14:paraId="45CA4A87" w14:textId="77777777">
      <w:pPr>
        <w:pStyle w:val="NormalBold"/>
      </w:pPr>
      <w:r w:rsidRPr="00B76A67">
        <w:t>Article 9 – paragraph 2 – point d</w:t>
      </w:r>
    </w:p>
    <w:tbl>
      <w:tblPr>
        <w:tblW w:w="0" w:type="auto"/>
        <w:jc w:val="center"/>
        <w:tblLayout w:type="fixed"/>
        <w:tblCellMar>
          <w:left w:w="340" w:type="dxa"/>
          <w:right w:w="340" w:type="dxa"/>
        </w:tblCellMar>
        <w:tblLook w:val="04A0"/>
      </w:tblPr>
      <w:tblGrid>
        <w:gridCol w:w="4876"/>
        <w:gridCol w:w="4876"/>
      </w:tblGrid>
      <w:tr w14:paraId="3A2B0791" w14:textId="77777777" w:rsidTr="00174E28">
        <w:tblPrEx>
          <w:tblW w:w="0" w:type="auto"/>
          <w:jc w:val="center"/>
          <w:tblLayout w:type="fixed"/>
          <w:tblLook w:val="04A0"/>
        </w:tblPrEx>
        <w:trPr>
          <w:jc w:val="center"/>
        </w:trPr>
        <w:tc>
          <w:tcPr>
            <w:tcW w:w="9752" w:type="dxa"/>
            <w:gridSpan w:val="2"/>
          </w:tcPr>
          <w:p w:rsidR="005F0E60" w:rsidRPr="00B76A67" w:rsidP="00174E28" w14:paraId="7C99FA7A" w14:textId="77777777">
            <w:pPr>
              <w:keepNext/>
            </w:pPr>
          </w:p>
        </w:tc>
      </w:tr>
      <w:tr w14:paraId="645100B2" w14:textId="77777777" w:rsidTr="00174E28">
        <w:tblPrEx>
          <w:tblW w:w="0" w:type="auto"/>
          <w:jc w:val="center"/>
          <w:tblLayout w:type="fixed"/>
          <w:tblLook w:val="04A0"/>
        </w:tblPrEx>
        <w:trPr>
          <w:jc w:val="center"/>
        </w:trPr>
        <w:tc>
          <w:tcPr>
            <w:tcW w:w="4876" w:type="dxa"/>
            <w:hideMark/>
          </w:tcPr>
          <w:p w:rsidR="005F0E60" w:rsidRPr="00B76A67" w:rsidP="00174E28" w14:paraId="1FCE1939"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0AA677D" w14:textId="77777777">
            <w:pPr>
              <w:pStyle w:val="ColumnHeading"/>
              <w:keepNext/>
              <w:rPr>
                <w:lang w:val="en-GB"/>
              </w:rPr>
            </w:pPr>
            <w:r w:rsidRPr="00B76A67">
              <w:rPr>
                <w:lang w:val="en-GB"/>
              </w:rPr>
              <w:t>Amendment</w:t>
            </w:r>
          </w:p>
        </w:tc>
      </w:tr>
      <w:tr w14:paraId="5C7E1E11" w14:textId="77777777" w:rsidTr="00174E28">
        <w:tblPrEx>
          <w:tblW w:w="0" w:type="auto"/>
          <w:jc w:val="center"/>
          <w:tblLayout w:type="fixed"/>
          <w:tblLook w:val="04A0"/>
        </w:tblPrEx>
        <w:trPr>
          <w:jc w:val="center"/>
        </w:trPr>
        <w:tc>
          <w:tcPr>
            <w:tcW w:w="4876" w:type="dxa"/>
            <w:hideMark/>
          </w:tcPr>
          <w:p w:rsidR="005F0E60" w:rsidRPr="00B76A67" w:rsidP="00174E28" w14:paraId="1294A826" w14:textId="77777777">
            <w:pPr>
              <w:pStyle w:val="Normal6"/>
              <w:rPr>
                <w:lang w:val="en-GB"/>
              </w:rPr>
            </w:pPr>
            <w:r w:rsidRPr="00B76A67">
              <w:rPr>
                <w:lang w:val="en-GB"/>
              </w:rPr>
              <w:t>(d)</w:t>
            </w:r>
            <w:r w:rsidRPr="00B76A67">
              <w:rPr>
                <w:lang w:val="en-GB"/>
              </w:rPr>
              <w:tab/>
              <w:t xml:space="preserve">other entities established in </w:t>
            </w:r>
            <w:r w:rsidRPr="00B76A67">
              <w:rPr>
                <w:b/>
                <w:i/>
                <w:lang w:val="en-GB"/>
              </w:rPr>
              <w:t>non-associated third countries</w:t>
            </w:r>
            <w:r w:rsidRPr="00B76A67">
              <w:rPr>
                <w:lang w:val="en-GB"/>
              </w:rPr>
              <w:t>, as listed in the work programme, where the funding of such entities is essential for implementing the action and contributes to the objectives laid down in Article.</w:t>
            </w:r>
          </w:p>
        </w:tc>
        <w:tc>
          <w:tcPr>
            <w:tcW w:w="4876" w:type="dxa"/>
            <w:hideMark/>
          </w:tcPr>
          <w:p w:rsidR="005F0E60" w:rsidRPr="00B76A67" w:rsidP="00174E28" w14:paraId="6C037A77" w14:textId="77777777">
            <w:pPr>
              <w:pStyle w:val="Normal6"/>
              <w:rPr>
                <w:szCs w:val="24"/>
                <w:lang w:val="en-GB"/>
              </w:rPr>
            </w:pPr>
            <w:r w:rsidRPr="00B76A67">
              <w:rPr>
                <w:lang w:val="en-GB"/>
              </w:rPr>
              <w:t>(d)</w:t>
            </w:r>
            <w:r w:rsidRPr="00B76A67">
              <w:rPr>
                <w:lang w:val="en-GB"/>
              </w:rPr>
              <w:tab/>
              <w:t xml:space="preserve">other entities established in </w:t>
            </w:r>
            <w:r w:rsidRPr="00B76A67">
              <w:rPr>
                <w:b/>
                <w:i/>
                <w:lang w:val="en-GB"/>
              </w:rPr>
              <w:t>a country which is not participating in the programme</w:t>
            </w:r>
            <w:r w:rsidRPr="00B76A67">
              <w:rPr>
                <w:lang w:val="en-GB"/>
              </w:rPr>
              <w:t xml:space="preserve">, as listed in the work programme, where the funding of such entities is essential for implementing the action and contributes to the objectives laid down in Article </w:t>
            </w:r>
            <w:r w:rsidRPr="00B76A67">
              <w:rPr>
                <w:b/>
                <w:i/>
                <w:lang w:val="en-GB"/>
              </w:rPr>
              <w:t>3</w:t>
            </w:r>
            <w:r w:rsidRPr="00B76A67">
              <w:rPr>
                <w:lang w:val="en-GB"/>
              </w:rPr>
              <w:t>.</w:t>
            </w:r>
          </w:p>
        </w:tc>
      </w:tr>
    </w:tbl>
    <w:p w:rsidR="005F0E60" w:rsidRPr="00B76A67" w:rsidP="005F0E60" w14:paraId="6D544F4F" w14:textId="77777777"/>
    <w:p w:rsidR="005F0E60" w:rsidRPr="00B76A67" w:rsidP="005F0E60" w14:paraId="5673816F" w14:textId="77777777">
      <w:pPr>
        <w:pStyle w:val="AMNumberTabs0"/>
        <w:keepNext/>
        <w:rPr>
          <w:lang w:val="en-GB"/>
        </w:rPr>
      </w:pPr>
      <w:r w:rsidRPr="00B76A67">
        <w:rPr>
          <w:lang w:val="en-GB"/>
        </w:rPr>
        <w:t>Amendment</w:t>
      </w:r>
      <w:r w:rsidRPr="00B76A67">
        <w:rPr>
          <w:lang w:val="en-GB"/>
        </w:rPr>
        <w:tab/>
      </w:r>
      <w:r w:rsidRPr="00B76A67">
        <w:rPr>
          <w:lang w:val="en-GB"/>
        </w:rPr>
        <w:tab/>
        <w:t>67</w:t>
      </w:r>
    </w:p>
    <w:p w:rsidR="005F0E60" w:rsidRPr="00B76A67" w:rsidP="005F0E60" w14:paraId="2839635B" w14:textId="77777777"/>
    <w:p w:rsidR="005F0E60" w:rsidRPr="00B76A67" w:rsidP="005F0E60" w14:paraId="3CA56058" w14:textId="77777777">
      <w:pPr>
        <w:pStyle w:val="NormalBold"/>
        <w:keepNext/>
      </w:pPr>
      <w:r w:rsidRPr="00B76A67">
        <w:t>Proposal for a regulation</w:t>
      </w:r>
    </w:p>
    <w:p w:rsidR="005F0E60" w:rsidRPr="00B76A67" w:rsidP="005F0E60" w14:paraId="2F6DD1FB" w14:textId="77777777">
      <w:pPr>
        <w:pStyle w:val="NormalBold"/>
      </w:pPr>
      <w:r w:rsidRPr="00B76A67">
        <w:t>Article 9 – paragraph 3</w:t>
      </w:r>
    </w:p>
    <w:tbl>
      <w:tblPr>
        <w:tblW w:w="0" w:type="auto"/>
        <w:jc w:val="center"/>
        <w:tblLayout w:type="fixed"/>
        <w:tblCellMar>
          <w:left w:w="340" w:type="dxa"/>
          <w:right w:w="340" w:type="dxa"/>
        </w:tblCellMar>
        <w:tblLook w:val="04A0"/>
      </w:tblPr>
      <w:tblGrid>
        <w:gridCol w:w="4876"/>
        <w:gridCol w:w="4876"/>
      </w:tblGrid>
      <w:tr w14:paraId="39B86A2C" w14:textId="77777777" w:rsidTr="00174E28">
        <w:tblPrEx>
          <w:tblW w:w="0" w:type="auto"/>
          <w:jc w:val="center"/>
          <w:tblLayout w:type="fixed"/>
          <w:tblLook w:val="04A0"/>
        </w:tblPrEx>
        <w:trPr>
          <w:jc w:val="center"/>
        </w:trPr>
        <w:tc>
          <w:tcPr>
            <w:tcW w:w="9752" w:type="dxa"/>
            <w:gridSpan w:val="2"/>
          </w:tcPr>
          <w:p w:rsidR="005F0E60" w:rsidRPr="00B76A67" w:rsidP="00174E28" w14:paraId="231D6500" w14:textId="77777777">
            <w:pPr>
              <w:keepNext/>
            </w:pPr>
          </w:p>
        </w:tc>
      </w:tr>
      <w:tr w14:paraId="087C5179" w14:textId="77777777" w:rsidTr="00174E28">
        <w:tblPrEx>
          <w:tblW w:w="0" w:type="auto"/>
          <w:jc w:val="center"/>
          <w:tblLayout w:type="fixed"/>
          <w:tblLook w:val="04A0"/>
        </w:tblPrEx>
        <w:trPr>
          <w:jc w:val="center"/>
        </w:trPr>
        <w:tc>
          <w:tcPr>
            <w:tcW w:w="4876" w:type="dxa"/>
            <w:hideMark/>
          </w:tcPr>
          <w:p w:rsidR="005F0E60" w:rsidRPr="00B76A67" w:rsidP="00174E28" w14:paraId="72CDE429"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FB6F25A" w14:textId="77777777">
            <w:pPr>
              <w:pStyle w:val="ColumnHeading"/>
              <w:keepNext/>
              <w:rPr>
                <w:lang w:val="en-GB"/>
              </w:rPr>
            </w:pPr>
            <w:r w:rsidRPr="00B76A67">
              <w:rPr>
                <w:lang w:val="en-GB"/>
              </w:rPr>
              <w:t>Amendment</w:t>
            </w:r>
          </w:p>
        </w:tc>
      </w:tr>
      <w:tr w14:paraId="194F541B" w14:textId="77777777" w:rsidTr="00174E28">
        <w:tblPrEx>
          <w:tblW w:w="0" w:type="auto"/>
          <w:jc w:val="center"/>
          <w:tblLayout w:type="fixed"/>
          <w:tblLook w:val="04A0"/>
        </w:tblPrEx>
        <w:trPr>
          <w:jc w:val="center"/>
        </w:trPr>
        <w:tc>
          <w:tcPr>
            <w:tcW w:w="4876" w:type="dxa"/>
            <w:hideMark/>
          </w:tcPr>
          <w:p w:rsidR="005F0E60" w:rsidRPr="00B76A67" w:rsidP="00174E28" w14:paraId="244E3C37" w14:textId="77777777">
            <w:pPr>
              <w:pStyle w:val="Normal6"/>
              <w:rPr>
                <w:lang w:val="en-GB"/>
              </w:rPr>
            </w:pPr>
            <w:r w:rsidRPr="00B76A67">
              <w:rPr>
                <w:lang w:val="en-GB"/>
              </w:rPr>
              <w:t>3.</w:t>
            </w:r>
            <w:r w:rsidRPr="00B76A67">
              <w:rPr>
                <w:lang w:val="en-GB"/>
              </w:rPr>
              <w:tab/>
              <w:t xml:space="preserve">In addition to Article 168(2) and (3) of Regulation (EU, Euratom) 2024/2509, the </w:t>
            </w:r>
            <w:r w:rsidRPr="00B76A67">
              <w:rPr>
                <w:b/>
                <w:i/>
                <w:lang w:val="en-GB"/>
              </w:rPr>
              <w:t>associated</w:t>
            </w:r>
            <w:r w:rsidRPr="00B76A67">
              <w:rPr>
                <w:lang w:val="en-GB"/>
              </w:rPr>
              <w:t xml:space="preserve"> third countries referred to in Article 7(1) of this Regulation may, where relevant, participate in, and benefit from, any of the procurement mechanisms set out in Article 168(2) and (3) of Regulation (EU, Euratom) 2024/2509. Rules applicable to Member States shall be applied, mutatis mutandis, to participating </w:t>
            </w:r>
            <w:r w:rsidRPr="00B76A67">
              <w:rPr>
                <w:b/>
                <w:i/>
                <w:lang w:val="en-GB"/>
              </w:rPr>
              <w:t>associated</w:t>
            </w:r>
            <w:r w:rsidRPr="00B76A67">
              <w:rPr>
                <w:lang w:val="en-GB"/>
              </w:rPr>
              <w:t xml:space="preserve"> third countries.</w:t>
            </w:r>
          </w:p>
        </w:tc>
        <w:tc>
          <w:tcPr>
            <w:tcW w:w="4876" w:type="dxa"/>
            <w:hideMark/>
          </w:tcPr>
          <w:p w:rsidR="005F0E60" w:rsidRPr="00B76A67" w:rsidP="00174E28" w14:paraId="6868D8BA" w14:textId="77777777">
            <w:pPr>
              <w:pStyle w:val="Normal6"/>
              <w:rPr>
                <w:szCs w:val="24"/>
                <w:lang w:val="en-GB"/>
              </w:rPr>
            </w:pPr>
            <w:r w:rsidRPr="00B76A67">
              <w:rPr>
                <w:lang w:val="en-GB"/>
              </w:rPr>
              <w:t>3.</w:t>
            </w:r>
            <w:r w:rsidRPr="00B76A67">
              <w:rPr>
                <w:lang w:val="en-GB"/>
              </w:rPr>
              <w:tab/>
              <w:t xml:space="preserve">In addition to Article 168(2) and (3) of Regulation (EU, Euratom) 2024/2509, the </w:t>
            </w:r>
            <w:r w:rsidRPr="00B76A67">
              <w:rPr>
                <w:b/>
                <w:i/>
                <w:lang w:val="en-GB"/>
              </w:rPr>
              <w:t>participating</w:t>
            </w:r>
            <w:r w:rsidRPr="00B76A67">
              <w:rPr>
                <w:lang w:val="en-GB"/>
              </w:rPr>
              <w:t xml:space="preserve"> third countries referred to in Article 7(1) of this Regulation may, where relevant, participate in, and benefit from, any of the procurement mechanisms set out in Article 168(2) and (3) of Regulation (EU, Euratom) 2024/2509. Rules applicable to Member States shall be applied, mutatis mutandis, to participating third countries.</w:t>
            </w:r>
          </w:p>
        </w:tc>
      </w:tr>
    </w:tbl>
    <w:p w:rsidR="005F0E60" w:rsidRPr="00B76A67" w:rsidP="005F0E60" w14:paraId="135A3EF1" w14:textId="77777777"/>
    <w:p w:rsidR="005F0E60" w:rsidRPr="00B76A67" w:rsidP="005F0E60" w14:paraId="082D60B2" w14:textId="77777777">
      <w:pPr>
        <w:pStyle w:val="AMNumberTabs0"/>
        <w:keepNext/>
        <w:rPr>
          <w:lang w:val="en-GB"/>
        </w:rPr>
      </w:pPr>
      <w:r w:rsidRPr="00B76A67">
        <w:rPr>
          <w:lang w:val="en-GB"/>
        </w:rPr>
        <w:t>Amendment</w:t>
      </w:r>
      <w:r w:rsidRPr="00B76A67">
        <w:rPr>
          <w:lang w:val="en-GB"/>
        </w:rPr>
        <w:tab/>
      </w:r>
      <w:r w:rsidRPr="00B76A67">
        <w:rPr>
          <w:lang w:val="en-GB"/>
        </w:rPr>
        <w:tab/>
        <w:t>68</w:t>
      </w:r>
    </w:p>
    <w:p w:rsidR="005F0E60" w:rsidRPr="00B76A67" w:rsidP="005F0E60" w14:paraId="4FE34888" w14:textId="77777777"/>
    <w:p w:rsidR="005F0E60" w:rsidRPr="00B76A67" w:rsidP="005F0E60" w14:paraId="5D626844" w14:textId="77777777">
      <w:pPr>
        <w:pStyle w:val="NormalBold"/>
        <w:keepNext/>
      </w:pPr>
      <w:r w:rsidRPr="00B76A67">
        <w:t>Proposal for a regulation</w:t>
      </w:r>
    </w:p>
    <w:p w:rsidR="005F0E60" w:rsidRPr="00B76A67" w:rsidP="005F0E60" w14:paraId="2346D0E5" w14:textId="77777777">
      <w:pPr>
        <w:pStyle w:val="NormalBold"/>
      </w:pPr>
      <w:r w:rsidRPr="00B76A67">
        <w:t>Article 9 – paragraph 4</w:t>
      </w:r>
    </w:p>
    <w:tbl>
      <w:tblPr>
        <w:tblW w:w="0" w:type="auto"/>
        <w:jc w:val="center"/>
        <w:tblLayout w:type="fixed"/>
        <w:tblCellMar>
          <w:left w:w="340" w:type="dxa"/>
          <w:right w:w="340" w:type="dxa"/>
        </w:tblCellMar>
        <w:tblLook w:val="04A0"/>
      </w:tblPr>
      <w:tblGrid>
        <w:gridCol w:w="4876"/>
        <w:gridCol w:w="4876"/>
      </w:tblGrid>
      <w:tr w14:paraId="2488616B" w14:textId="77777777" w:rsidTr="00174E28">
        <w:tblPrEx>
          <w:tblW w:w="0" w:type="auto"/>
          <w:jc w:val="center"/>
          <w:tblLayout w:type="fixed"/>
          <w:tblLook w:val="04A0"/>
        </w:tblPrEx>
        <w:trPr>
          <w:jc w:val="center"/>
        </w:trPr>
        <w:tc>
          <w:tcPr>
            <w:tcW w:w="9752" w:type="dxa"/>
            <w:gridSpan w:val="2"/>
          </w:tcPr>
          <w:p w:rsidR="005F0E60" w:rsidRPr="00B76A67" w:rsidP="00174E28" w14:paraId="6EC8B303" w14:textId="77777777">
            <w:pPr>
              <w:keepNext/>
            </w:pPr>
          </w:p>
        </w:tc>
      </w:tr>
      <w:tr w14:paraId="23819DA4" w14:textId="77777777" w:rsidTr="00174E28">
        <w:tblPrEx>
          <w:tblW w:w="0" w:type="auto"/>
          <w:jc w:val="center"/>
          <w:tblLayout w:type="fixed"/>
          <w:tblLook w:val="04A0"/>
        </w:tblPrEx>
        <w:trPr>
          <w:jc w:val="center"/>
        </w:trPr>
        <w:tc>
          <w:tcPr>
            <w:tcW w:w="4876" w:type="dxa"/>
            <w:hideMark/>
          </w:tcPr>
          <w:p w:rsidR="005F0E60" w:rsidRPr="00B76A67" w:rsidP="00174E28" w14:paraId="1F0E0BEE"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8EC7CEE" w14:textId="77777777">
            <w:pPr>
              <w:pStyle w:val="ColumnHeading"/>
              <w:keepNext/>
              <w:rPr>
                <w:lang w:val="en-GB"/>
              </w:rPr>
            </w:pPr>
            <w:r w:rsidRPr="00B76A67">
              <w:rPr>
                <w:lang w:val="en-GB"/>
              </w:rPr>
              <w:t>Amendment</w:t>
            </w:r>
          </w:p>
        </w:tc>
      </w:tr>
      <w:tr w14:paraId="053E6317" w14:textId="77777777" w:rsidTr="00174E28">
        <w:tblPrEx>
          <w:tblW w:w="0" w:type="auto"/>
          <w:jc w:val="center"/>
          <w:tblLayout w:type="fixed"/>
          <w:tblLook w:val="04A0"/>
        </w:tblPrEx>
        <w:trPr>
          <w:jc w:val="center"/>
        </w:trPr>
        <w:tc>
          <w:tcPr>
            <w:tcW w:w="4876" w:type="dxa"/>
            <w:hideMark/>
          </w:tcPr>
          <w:p w:rsidR="005F0E60" w:rsidRPr="00B76A67" w:rsidP="00174E28" w14:paraId="3E8954B3" w14:textId="77777777">
            <w:pPr>
              <w:pStyle w:val="Normal6"/>
              <w:rPr>
                <w:lang w:val="en-GB"/>
              </w:rPr>
            </w:pPr>
            <w:r w:rsidRPr="00B76A67">
              <w:rPr>
                <w:lang w:val="en-GB"/>
              </w:rPr>
              <w:t>4.</w:t>
            </w:r>
            <w:r w:rsidRPr="00B76A67">
              <w:rPr>
                <w:lang w:val="en-GB"/>
              </w:rPr>
              <w:tab/>
              <w:t xml:space="preserve">In accordance with Article 136 of Regulation (EU, Euratom) 2024/2509, award procedures affecting security or public order, in particular concerning strategic assets and interests of the Union or its Member States, shall be restricted and eligibility restrictions shall </w:t>
            </w:r>
            <w:r w:rsidRPr="00B76A67">
              <w:rPr>
                <w:b/>
                <w:i/>
                <w:lang w:val="en-GB"/>
              </w:rPr>
              <w:t>apply to</w:t>
            </w:r>
            <w:r w:rsidRPr="00B76A67">
              <w:rPr>
                <w:lang w:val="en-GB"/>
              </w:rPr>
              <w:t xml:space="preserve"> high-risk suppliers in line with EU law, for security reasons.</w:t>
            </w:r>
          </w:p>
        </w:tc>
        <w:tc>
          <w:tcPr>
            <w:tcW w:w="4876" w:type="dxa"/>
            <w:hideMark/>
          </w:tcPr>
          <w:p w:rsidR="005F0E60" w:rsidRPr="00B76A67" w:rsidP="00174E28" w14:paraId="358332BE" w14:textId="77777777">
            <w:pPr>
              <w:pStyle w:val="Normal6"/>
              <w:rPr>
                <w:szCs w:val="24"/>
                <w:lang w:val="en-GB"/>
              </w:rPr>
            </w:pPr>
            <w:r w:rsidRPr="00B76A67">
              <w:rPr>
                <w:lang w:val="en-GB"/>
              </w:rPr>
              <w:t>4.</w:t>
            </w:r>
            <w:r w:rsidRPr="00B76A67">
              <w:rPr>
                <w:lang w:val="en-GB"/>
              </w:rPr>
              <w:tab/>
              <w:t xml:space="preserve">In accordance with Article 136 of Regulation (EU, Euratom) 2024/2509, award procedures affecting security or public order, in particular concerning strategic assets and interests of the Union or its Member States, </w:t>
            </w:r>
            <w:r w:rsidRPr="00B76A67">
              <w:rPr>
                <w:b/>
                <w:i/>
                <w:lang w:val="en-GB"/>
              </w:rPr>
              <w:t>including the protection of the integrity of digital infrastructure, communication and information systems, and related supply chains,</w:t>
            </w:r>
            <w:r w:rsidRPr="00B76A67">
              <w:rPr>
                <w:lang w:val="en-GB"/>
              </w:rPr>
              <w:t xml:space="preserve"> shall be restricted and eligibility restrictions shall high-risk suppliers in line with EU law, for security reasons.</w:t>
            </w:r>
          </w:p>
        </w:tc>
      </w:tr>
      <w:tr w14:paraId="198D8E2B" w14:textId="77777777" w:rsidTr="00174E28">
        <w:tblPrEx>
          <w:tblW w:w="0" w:type="auto"/>
          <w:jc w:val="center"/>
          <w:tblLayout w:type="fixed"/>
          <w:tblLook w:val="04A0"/>
        </w:tblPrEx>
        <w:trPr>
          <w:jc w:val="center"/>
        </w:trPr>
        <w:tc>
          <w:tcPr>
            <w:tcW w:w="4876" w:type="dxa"/>
          </w:tcPr>
          <w:p w:rsidR="005F0E60" w:rsidRPr="00B76A67" w:rsidP="00174E28" w14:paraId="456C2872" w14:textId="77777777">
            <w:pPr>
              <w:pStyle w:val="Normal6"/>
              <w:rPr>
                <w:lang w:val="en-GB"/>
              </w:rPr>
            </w:pPr>
          </w:p>
        </w:tc>
        <w:tc>
          <w:tcPr>
            <w:tcW w:w="4876" w:type="dxa"/>
            <w:hideMark/>
          </w:tcPr>
          <w:p w:rsidR="005F0E60" w:rsidRPr="00B76A67" w:rsidP="00174E28" w14:paraId="61587501" w14:textId="77777777">
            <w:pPr>
              <w:pStyle w:val="Normal6"/>
              <w:rPr>
                <w:szCs w:val="24"/>
                <w:lang w:val="en-GB"/>
              </w:rPr>
            </w:pPr>
            <w:r w:rsidRPr="00B76A67">
              <w:rPr>
                <w:b/>
                <w:i/>
                <w:lang w:val="en-GB"/>
              </w:rPr>
              <w:t>Eligibility criteria shall</w:t>
            </w:r>
            <w:r w:rsidRPr="00B76A67">
              <w:rPr>
                <w:b/>
                <w:i/>
                <w:lang w:val="en-GB"/>
              </w:rPr>
              <w:t>, in particular, for</w:t>
            </w:r>
            <w:r w:rsidRPr="00B76A67">
              <w:rPr>
                <w:b/>
                <w:i/>
                <w:lang w:val="en-GB"/>
              </w:rPr>
              <w:t xml:space="preserve"> award procedures relating to customs control and scanning equipment, take into account the need for safety, data security, digital sovereignty and of any unintended disclosure of EU data to third countries. In this respect, Union funding awarded under this programme may only be used for the procurement of customs control and scanning equipment from suppliers that are legally established in the Union and not that are not controlled, directly or indirectly by a third-country entity.</w:t>
            </w:r>
          </w:p>
        </w:tc>
      </w:tr>
      <w:tr w14:paraId="0B4F94B3" w14:textId="77777777" w:rsidTr="00174E28">
        <w:tblPrEx>
          <w:tblW w:w="0" w:type="auto"/>
          <w:jc w:val="center"/>
          <w:tblLayout w:type="fixed"/>
          <w:tblLook w:val="04A0"/>
        </w:tblPrEx>
        <w:trPr>
          <w:jc w:val="center"/>
        </w:trPr>
        <w:tc>
          <w:tcPr>
            <w:tcW w:w="4876" w:type="dxa"/>
          </w:tcPr>
          <w:p w:rsidR="005F0E60" w:rsidRPr="00B76A67" w:rsidP="00174E28" w14:paraId="6693C330" w14:textId="77777777">
            <w:pPr>
              <w:pStyle w:val="Normal6"/>
              <w:rPr>
                <w:lang w:val="en-GB"/>
              </w:rPr>
            </w:pPr>
          </w:p>
        </w:tc>
        <w:tc>
          <w:tcPr>
            <w:tcW w:w="4876" w:type="dxa"/>
            <w:hideMark/>
          </w:tcPr>
          <w:p w:rsidR="005F0E60" w:rsidRPr="00B76A67" w:rsidP="00174E28" w14:paraId="4DB3F1C9" w14:textId="77777777">
            <w:pPr>
              <w:pStyle w:val="Normal6"/>
              <w:rPr>
                <w:szCs w:val="24"/>
                <w:lang w:val="en-GB"/>
              </w:rPr>
            </w:pPr>
            <w:r w:rsidRPr="00B76A67">
              <w:rPr>
                <w:b/>
                <w:i/>
                <w:lang w:val="en-GB"/>
              </w:rPr>
              <w:t>By way of derogation from the second subparagraph, procurement from a supplier which is established in the Union but is controlled, directly or indirectly, by a third-country entity shall be eligible if this third-country entity has been subject to screening within the meaning of Regulation (EU) 2019/452 and, where necessary, to appropriate mitigation measures.</w:t>
            </w:r>
          </w:p>
        </w:tc>
      </w:tr>
    </w:tbl>
    <w:p w:rsidR="005F0E60" w:rsidRPr="00B76A67" w:rsidP="005F0E60" w14:paraId="070840FE" w14:textId="77777777"/>
    <w:p w:rsidR="005F0E60" w:rsidRPr="00B76A67" w:rsidP="005F0E60" w14:paraId="62B1F8F5" w14:textId="77777777">
      <w:pPr>
        <w:pStyle w:val="AMNumberTabs0"/>
        <w:keepNext/>
        <w:rPr>
          <w:lang w:val="en-GB"/>
        </w:rPr>
      </w:pPr>
      <w:r w:rsidRPr="00B76A67">
        <w:rPr>
          <w:lang w:val="en-GB"/>
        </w:rPr>
        <w:t>Amendment</w:t>
      </w:r>
      <w:r w:rsidRPr="00B76A67">
        <w:rPr>
          <w:lang w:val="en-GB"/>
        </w:rPr>
        <w:tab/>
      </w:r>
      <w:r w:rsidRPr="00B76A67">
        <w:rPr>
          <w:lang w:val="en-GB"/>
        </w:rPr>
        <w:tab/>
        <w:t>69</w:t>
      </w:r>
    </w:p>
    <w:p w:rsidR="005F0E60" w:rsidRPr="00B76A67" w:rsidP="005F0E60" w14:paraId="60A8C10B" w14:textId="77777777"/>
    <w:p w:rsidR="005F0E60" w:rsidRPr="00B76A67" w:rsidP="005F0E60" w14:paraId="4502AE5E" w14:textId="77777777">
      <w:pPr>
        <w:pStyle w:val="NormalBold"/>
        <w:keepNext/>
      </w:pPr>
      <w:r w:rsidRPr="00B76A67">
        <w:t>Proposal for a regulation</w:t>
      </w:r>
    </w:p>
    <w:p w:rsidR="005F0E60" w:rsidRPr="00B76A67" w:rsidP="005F0E60" w14:paraId="12E83128" w14:textId="77777777">
      <w:pPr>
        <w:pStyle w:val="NormalBold"/>
      </w:pPr>
      <w:r w:rsidRPr="00B76A67">
        <w:t>Article 9 – paragraph 6 a (new)</w:t>
      </w:r>
    </w:p>
    <w:tbl>
      <w:tblPr>
        <w:tblW w:w="0" w:type="auto"/>
        <w:jc w:val="center"/>
        <w:tblLayout w:type="fixed"/>
        <w:tblCellMar>
          <w:left w:w="340" w:type="dxa"/>
          <w:right w:w="340" w:type="dxa"/>
        </w:tblCellMar>
        <w:tblLook w:val="04A0"/>
      </w:tblPr>
      <w:tblGrid>
        <w:gridCol w:w="4876"/>
        <w:gridCol w:w="4876"/>
      </w:tblGrid>
      <w:tr w14:paraId="09E4CB3B" w14:textId="77777777" w:rsidTr="00174E28">
        <w:tblPrEx>
          <w:tblW w:w="0" w:type="auto"/>
          <w:jc w:val="center"/>
          <w:tblLayout w:type="fixed"/>
          <w:tblLook w:val="04A0"/>
        </w:tblPrEx>
        <w:trPr>
          <w:jc w:val="center"/>
        </w:trPr>
        <w:tc>
          <w:tcPr>
            <w:tcW w:w="9752" w:type="dxa"/>
            <w:gridSpan w:val="2"/>
          </w:tcPr>
          <w:p w:rsidR="005F0E60" w:rsidRPr="00B76A67" w:rsidP="00174E28" w14:paraId="70B2794F" w14:textId="77777777">
            <w:pPr>
              <w:keepNext/>
            </w:pPr>
          </w:p>
        </w:tc>
      </w:tr>
      <w:tr w14:paraId="6934B111" w14:textId="77777777" w:rsidTr="00174E28">
        <w:tblPrEx>
          <w:tblW w:w="0" w:type="auto"/>
          <w:jc w:val="center"/>
          <w:tblLayout w:type="fixed"/>
          <w:tblLook w:val="04A0"/>
        </w:tblPrEx>
        <w:trPr>
          <w:jc w:val="center"/>
        </w:trPr>
        <w:tc>
          <w:tcPr>
            <w:tcW w:w="4876" w:type="dxa"/>
            <w:hideMark/>
          </w:tcPr>
          <w:p w:rsidR="005F0E60" w:rsidRPr="00B76A67" w:rsidP="00174E28" w14:paraId="29554FE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8E736F8" w14:textId="77777777">
            <w:pPr>
              <w:pStyle w:val="ColumnHeading"/>
              <w:keepNext/>
              <w:rPr>
                <w:lang w:val="en-GB"/>
              </w:rPr>
            </w:pPr>
            <w:r w:rsidRPr="00B76A67">
              <w:rPr>
                <w:lang w:val="en-GB"/>
              </w:rPr>
              <w:t>Amendment</w:t>
            </w:r>
          </w:p>
        </w:tc>
      </w:tr>
      <w:tr w14:paraId="48EB663A" w14:textId="77777777" w:rsidTr="00174E28">
        <w:tblPrEx>
          <w:tblW w:w="0" w:type="auto"/>
          <w:jc w:val="center"/>
          <w:tblLayout w:type="fixed"/>
          <w:tblLook w:val="04A0"/>
        </w:tblPrEx>
        <w:trPr>
          <w:jc w:val="center"/>
        </w:trPr>
        <w:tc>
          <w:tcPr>
            <w:tcW w:w="4876" w:type="dxa"/>
          </w:tcPr>
          <w:p w:rsidR="005F0E60" w:rsidRPr="00B76A67" w:rsidP="00174E28" w14:paraId="2579C560" w14:textId="77777777">
            <w:pPr>
              <w:pStyle w:val="Normal6"/>
              <w:rPr>
                <w:lang w:val="en-GB"/>
              </w:rPr>
            </w:pPr>
          </w:p>
        </w:tc>
        <w:tc>
          <w:tcPr>
            <w:tcW w:w="4876" w:type="dxa"/>
            <w:hideMark/>
          </w:tcPr>
          <w:p w:rsidR="005F0E60" w:rsidRPr="00B76A67" w:rsidP="00174E28" w14:paraId="4B95B271" w14:textId="77777777">
            <w:pPr>
              <w:pStyle w:val="Normal6"/>
              <w:rPr>
                <w:szCs w:val="24"/>
                <w:lang w:val="en-GB"/>
              </w:rPr>
            </w:pPr>
            <w:r w:rsidRPr="00B76A67">
              <w:rPr>
                <w:b/>
                <w:i/>
                <w:lang w:val="en-GB"/>
              </w:rPr>
              <w:t>6a.</w:t>
            </w:r>
            <w:r w:rsidRPr="00B76A67">
              <w:rPr>
                <w:b/>
                <w:i/>
                <w:lang w:val="en-GB"/>
              </w:rPr>
              <w:tab/>
              <w:t>For actions regarding European statistics, the following legal entities shall be eligible:</w:t>
            </w:r>
          </w:p>
        </w:tc>
      </w:tr>
      <w:tr w14:paraId="6913A7C9" w14:textId="77777777" w:rsidTr="00174E28">
        <w:tblPrEx>
          <w:tblW w:w="0" w:type="auto"/>
          <w:jc w:val="center"/>
          <w:tblLayout w:type="fixed"/>
          <w:tblLook w:val="04A0"/>
        </w:tblPrEx>
        <w:trPr>
          <w:jc w:val="center"/>
        </w:trPr>
        <w:tc>
          <w:tcPr>
            <w:tcW w:w="4876" w:type="dxa"/>
          </w:tcPr>
          <w:p w:rsidR="005F0E60" w:rsidRPr="00B76A67" w:rsidP="00174E28" w14:paraId="09BD9C5C" w14:textId="77777777">
            <w:pPr>
              <w:pStyle w:val="Normal6"/>
              <w:rPr>
                <w:lang w:val="en-GB"/>
              </w:rPr>
            </w:pPr>
          </w:p>
        </w:tc>
        <w:tc>
          <w:tcPr>
            <w:tcW w:w="4876" w:type="dxa"/>
            <w:hideMark/>
          </w:tcPr>
          <w:p w:rsidR="005F0E60" w:rsidRPr="00B76A67" w:rsidP="00174E28" w14:paraId="4A242E5E" w14:textId="77777777">
            <w:pPr>
              <w:pStyle w:val="Normal6"/>
              <w:rPr>
                <w:szCs w:val="24"/>
                <w:lang w:val="en-GB"/>
              </w:rPr>
            </w:pPr>
            <w:r w:rsidRPr="00B76A67">
              <w:rPr>
                <w:b/>
                <w:i/>
                <w:lang w:val="en-GB"/>
              </w:rPr>
              <w:t>(a)</w:t>
            </w:r>
            <w:r w:rsidRPr="00B76A67">
              <w:rPr>
                <w:b/>
                <w:i/>
                <w:lang w:val="en-GB"/>
              </w:rPr>
              <w:tab/>
              <w:t>national statistical institutes and other national authorities as referred to in Article 5(2) of Regulation (EC) No 223/2009;</w:t>
            </w:r>
          </w:p>
        </w:tc>
      </w:tr>
      <w:tr w14:paraId="37EBA669" w14:textId="77777777" w:rsidTr="00174E28">
        <w:tblPrEx>
          <w:tblW w:w="0" w:type="auto"/>
          <w:jc w:val="center"/>
          <w:tblLayout w:type="fixed"/>
          <w:tblLook w:val="04A0"/>
        </w:tblPrEx>
        <w:trPr>
          <w:jc w:val="center"/>
        </w:trPr>
        <w:tc>
          <w:tcPr>
            <w:tcW w:w="4876" w:type="dxa"/>
          </w:tcPr>
          <w:p w:rsidR="005F0E60" w:rsidRPr="00B76A67" w:rsidP="00174E28" w14:paraId="3218A97B" w14:textId="77777777">
            <w:pPr>
              <w:pStyle w:val="Normal6"/>
              <w:rPr>
                <w:lang w:val="en-GB"/>
              </w:rPr>
            </w:pPr>
          </w:p>
        </w:tc>
        <w:tc>
          <w:tcPr>
            <w:tcW w:w="4876" w:type="dxa"/>
            <w:hideMark/>
          </w:tcPr>
          <w:p w:rsidR="005F0E60" w:rsidRPr="00B76A67" w:rsidP="00174E28" w14:paraId="772A96E4" w14:textId="77777777">
            <w:pPr>
              <w:pStyle w:val="Normal6"/>
              <w:rPr>
                <w:szCs w:val="24"/>
                <w:lang w:val="en-GB"/>
              </w:rPr>
            </w:pPr>
            <w:r w:rsidRPr="00B76A67">
              <w:rPr>
                <w:b/>
                <w:i/>
                <w:lang w:val="en-GB"/>
              </w:rPr>
              <w:t>(b)</w:t>
            </w:r>
            <w:r w:rsidRPr="00B76A67">
              <w:rPr>
                <w:b/>
                <w:i/>
                <w:lang w:val="en-GB"/>
              </w:rPr>
              <w:tab/>
              <w:t>for actions supporting collaborative networks, as referred to in Article 15 of Regulation (EC) No 223/2009, bodies operating in the field of statistics other than the authorities referred to in point (a) of this paragraph.</w:t>
            </w:r>
          </w:p>
        </w:tc>
      </w:tr>
      <w:tr w14:paraId="47FED1A9" w14:textId="77777777" w:rsidTr="00174E28">
        <w:tblPrEx>
          <w:tblW w:w="0" w:type="auto"/>
          <w:jc w:val="center"/>
          <w:tblLayout w:type="fixed"/>
          <w:tblLook w:val="04A0"/>
        </w:tblPrEx>
        <w:trPr>
          <w:jc w:val="center"/>
        </w:trPr>
        <w:tc>
          <w:tcPr>
            <w:tcW w:w="4876" w:type="dxa"/>
          </w:tcPr>
          <w:p w:rsidR="005F0E60" w:rsidRPr="00B76A67" w:rsidP="00174E28" w14:paraId="665BCE1A" w14:textId="77777777">
            <w:pPr>
              <w:pStyle w:val="Normal6"/>
              <w:rPr>
                <w:lang w:val="en-GB"/>
              </w:rPr>
            </w:pPr>
          </w:p>
        </w:tc>
        <w:tc>
          <w:tcPr>
            <w:tcW w:w="4876" w:type="dxa"/>
            <w:hideMark/>
          </w:tcPr>
          <w:p w:rsidR="005F0E60" w:rsidRPr="00B76A67" w:rsidP="00174E28" w14:paraId="6AFEB1FB" w14:textId="77777777">
            <w:pPr>
              <w:pStyle w:val="Normal6"/>
              <w:rPr>
                <w:szCs w:val="24"/>
                <w:lang w:val="en-GB"/>
              </w:rPr>
            </w:pPr>
            <w:r w:rsidRPr="00B76A67">
              <w:rPr>
                <w:b/>
                <w:i/>
                <w:lang w:val="en-GB"/>
              </w:rPr>
              <w:t>(c)</w:t>
            </w:r>
            <w:r w:rsidRPr="00B76A67">
              <w:rPr>
                <w:b/>
                <w:i/>
                <w:lang w:val="en-GB"/>
              </w:rPr>
              <w:tab/>
              <w:t>non-profit making entities which are independent of industry, commercial and business or other conflicting interests, and have as their primary objectives and activities the promotion and support of the implementation of the European statistics Code of Practice referred to in Article 11 of Regulation (EC) No 223/2009 or the implementation of new methods of production of European statistics aiming to achieve efficiency gains and quality improvements at Union level.</w:t>
            </w:r>
          </w:p>
        </w:tc>
      </w:tr>
    </w:tbl>
    <w:p w:rsidR="005F0E60" w:rsidRPr="00B76A67" w:rsidP="005F0E60" w14:paraId="15BE1464" w14:textId="77777777"/>
    <w:p w:rsidR="005F0E60" w:rsidRPr="00B76A67" w:rsidP="005F0E60" w14:paraId="38210B8F" w14:textId="77777777">
      <w:pPr>
        <w:pStyle w:val="AMNumberTabs0"/>
        <w:keepNext/>
        <w:rPr>
          <w:lang w:val="en-GB"/>
        </w:rPr>
      </w:pPr>
      <w:r w:rsidRPr="00B76A67">
        <w:rPr>
          <w:lang w:val="en-GB"/>
        </w:rPr>
        <w:t>Amendment</w:t>
      </w:r>
      <w:r w:rsidRPr="00B76A67">
        <w:rPr>
          <w:lang w:val="en-GB"/>
        </w:rPr>
        <w:tab/>
      </w:r>
      <w:r w:rsidRPr="00B76A67">
        <w:rPr>
          <w:lang w:val="en-GB"/>
        </w:rPr>
        <w:tab/>
        <w:t>70</w:t>
      </w:r>
    </w:p>
    <w:p w:rsidR="005F0E60" w:rsidRPr="00B76A67" w:rsidP="005F0E60" w14:paraId="66C52E82" w14:textId="77777777"/>
    <w:p w:rsidR="005F0E60" w:rsidRPr="00B76A67" w:rsidP="005F0E60" w14:paraId="35962EF5" w14:textId="77777777">
      <w:pPr>
        <w:pStyle w:val="NormalBold"/>
        <w:keepNext/>
      </w:pPr>
      <w:r w:rsidRPr="00B76A67">
        <w:t>Proposal for a regulation</w:t>
      </w:r>
    </w:p>
    <w:p w:rsidR="005F0E60" w:rsidRPr="00B76A67" w:rsidP="005F0E60" w14:paraId="5D943EE6" w14:textId="77777777">
      <w:pPr>
        <w:pStyle w:val="NormalBold"/>
      </w:pPr>
      <w:r w:rsidRPr="00B76A67">
        <w:t>Article 9 – paragraph 6 b (new)</w:t>
      </w:r>
    </w:p>
    <w:tbl>
      <w:tblPr>
        <w:tblW w:w="0" w:type="auto"/>
        <w:jc w:val="center"/>
        <w:tblLayout w:type="fixed"/>
        <w:tblCellMar>
          <w:left w:w="340" w:type="dxa"/>
          <w:right w:w="340" w:type="dxa"/>
        </w:tblCellMar>
        <w:tblLook w:val="04A0"/>
      </w:tblPr>
      <w:tblGrid>
        <w:gridCol w:w="4876"/>
        <w:gridCol w:w="4876"/>
      </w:tblGrid>
      <w:tr w14:paraId="318DCC0F" w14:textId="77777777" w:rsidTr="00174E28">
        <w:tblPrEx>
          <w:tblW w:w="0" w:type="auto"/>
          <w:jc w:val="center"/>
          <w:tblLayout w:type="fixed"/>
          <w:tblLook w:val="04A0"/>
        </w:tblPrEx>
        <w:trPr>
          <w:jc w:val="center"/>
        </w:trPr>
        <w:tc>
          <w:tcPr>
            <w:tcW w:w="9752" w:type="dxa"/>
            <w:gridSpan w:val="2"/>
          </w:tcPr>
          <w:p w:rsidR="005F0E60" w:rsidRPr="00B76A67" w:rsidP="00174E28" w14:paraId="1B3DEBDA" w14:textId="77777777">
            <w:pPr>
              <w:keepNext/>
            </w:pPr>
          </w:p>
        </w:tc>
      </w:tr>
      <w:tr w14:paraId="682076E3" w14:textId="77777777" w:rsidTr="00174E28">
        <w:tblPrEx>
          <w:tblW w:w="0" w:type="auto"/>
          <w:jc w:val="center"/>
          <w:tblLayout w:type="fixed"/>
          <w:tblLook w:val="04A0"/>
        </w:tblPrEx>
        <w:trPr>
          <w:jc w:val="center"/>
        </w:trPr>
        <w:tc>
          <w:tcPr>
            <w:tcW w:w="4876" w:type="dxa"/>
            <w:hideMark/>
          </w:tcPr>
          <w:p w:rsidR="005F0E60" w:rsidRPr="00B76A67" w:rsidP="00174E28" w14:paraId="27DA2854"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749DFED" w14:textId="77777777">
            <w:pPr>
              <w:pStyle w:val="ColumnHeading"/>
              <w:keepNext/>
              <w:rPr>
                <w:lang w:val="en-GB"/>
              </w:rPr>
            </w:pPr>
            <w:r w:rsidRPr="00B76A67">
              <w:rPr>
                <w:lang w:val="en-GB"/>
              </w:rPr>
              <w:t>Amendment</w:t>
            </w:r>
          </w:p>
        </w:tc>
      </w:tr>
      <w:tr w14:paraId="16B26BB3" w14:textId="77777777" w:rsidTr="00174E28">
        <w:tblPrEx>
          <w:tblW w:w="0" w:type="auto"/>
          <w:jc w:val="center"/>
          <w:tblLayout w:type="fixed"/>
          <w:tblLook w:val="04A0"/>
        </w:tblPrEx>
        <w:trPr>
          <w:jc w:val="center"/>
        </w:trPr>
        <w:tc>
          <w:tcPr>
            <w:tcW w:w="4876" w:type="dxa"/>
          </w:tcPr>
          <w:p w:rsidR="005F0E60" w:rsidRPr="00B76A67" w:rsidP="00174E28" w14:paraId="407DE2F8" w14:textId="77777777">
            <w:pPr>
              <w:pStyle w:val="Normal6"/>
              <w:rPr>
                <w:lang w:val="en-GB"/>
              </w:rPr>
            </w:pPr>
          </w:p>
        </w:tc>
        <w:tc>
          <w:tcPr>
            <w:tcW w:w="4876" w:type="dxa"/>
            <w:hideMark/>
          </w:tcPr>
          <w:p w:rsidR="005F0E60" w:rsidRPr="00B76A67" w:rsidP="00174E28" w14:paraId="38790B47" w14:textId="77777777">
            <w:pPr>
              <w:pStyle w:val="Normal6"/>
              <w:rPr>
                <w:szCs w:val="24"/>
                <w:lang w:val="en-GB"/>
              </w:rPr>
            </w:pPr>
            <w:r w:rsidRPr="00B76A67">
              <w:rPr>
                <w:b/>
                <w:i/>
                <w:lang w:val="en-GB"/>
              </w:rPr>
              <w:t>6b.</w:t>
            </w:r>
            <w:r w:rsidRPr="00B76A67">
              <w:rPr>
                <w:b/>
                <w:i/>
                <w:lang w:val="en-GB"/>
              </w:rPr>
              <w:tab/>
              <w:t>Eligibility criteria shall include the need for accountability and transparency of the allocation of Union funding, enabling monitoring and oversight, and preventing fraud.</w:t>
            </w:r>
          </w:p>
        </w:tc>
      </w:tr>
    </w:tbl>
    <w:p w:rsidR="005F0E60" w:rsidRPr="00B76A67" w:rsidP="005F0E60" w14:paraId="55DA81C0" w14:textId="77777777"/>
    <w:p w:rsidR="005F0E60" w:rsidRPr="00B76A67" w:rsidP="005F0E60" w14:paraId="3AB086C8" w14:textId="77777777">
      <w:pPr>
        <w:pStyle w:val="AMNumberTabs0"/>
        <w:keepNext/>
        <w:rPr>
          <w:lang w:val="en-GB"/>
        </w:rPr>
      </w:pPr>
      <w:r w:rsidRPr="00B76A67">
        <w:rPr>
          <w:lang w:val="en-GB"/>
        </w:rPr>
        <w:t>Amendment</w:t>
      </w:r>
      <w:r w:rsidRPr="00B76A67">
        <w:rPr>
          <w:lang w:val="en-GB"/>
        </w:rPr>
        <w:tab/>
      </w:r>
      <w:r w:rsidRPr="00B76A67">
        <w:rPr>
          <w:lang w:val="en-GB"/>
        </w:rPr>
        <w:tab/>
        <w:t>71</w:t>
      </w:r>
    </w:p>
    <w:p w:rsidR="005F0E60" w:rsidRPr="00B76A67" w:rsidP="005F0E60" w14:paraId="212F6CF1" w14:textId="77777777"/>
    <w:p w:rsidR="005F0E60" w:rsidRPr="00B76A67" w:rsidP="005F0E60" w14:paraId="33731B90" w14:textId="77777777">
      <w:pPr>
        <w:pStyle w:val="NormalBold"/>
        <w:keepNext/>
      </w:pPr>
      <w:r w:rsidRPr="00B76A67">
        <w:t>Proposal for a regulation</w:t>
      </w:r>
    </w:p>
    <w:p w:rsidR="005F0E60" w:rsidRPr="00B76A67" w:rsidP="005F0E60" w14:paraId="61F53E20" w14:textId="77777777">
      <w:pPr>
        <w:pStyle w:val="NormalBold"/>
      </w:pPr>
      <w:r w:rsidRPr="00B76A67">
        <w:t>Article 9 – paragraph 7</w:t>
      </w:r>
    </w:p>
    <w:tbl>
      <w:tblPr>
        <w:tblW w:w="0" w:type="auto"/>
        <w:jc w:val="center"/>
        <w:tblLayout w:type="fixed"/>
        <w:tblCellMar>
          <w:left w:w="340" w:type="dxa"/>
          <w:right w:w="340" w:type="dxa"/>
        </w:tblCellMar>
        <w:tblLook w:val="04A0"/>
      </w:tblPr>
      <w:tblGrid>
        <w:gridCol w:w="4876"/>
        <w:gridCol w:w="4876"/>
      </w:tblGrid>
      <w:tr w14:paraId="4A33BC13" w14:textId="77777777" w:rsidTr="00174E28">
        <w:tblPrEx>
          <w:tblW w:w="0" w:type="auto"/>
          <w:jc w:val="center"/>
          <w:tblLayout w:type="fixed"/>
          <w:tblLook w:val="04A0"/>
        </w:tblPrEx>
        <w:trPr>
          <w:jc w:val="center"/>
        </w:trPr>
        <w:tc>
          <w:tcPr>
            <w:tcW w:w="9752" w:type="dxa"/>
            <w:gridSpan w:val="2"/>
          </w:tcPr>
          <w:p w:rsidR="005F0E60" w:rsidRPr="00B76A67" w:rsidP="00174E28" w14:paraId="185D3129" w14:textId="77777777">
            <w:pPr>
              <w:keepNext/>
            </w:pPr>
          </w:p>
        </w:tc>
      </w:tr>
      <w:tr w14:paraId="4B019BE5" w14:textId="77777777" w:rsidTr="00174E28">
        <w:tblPrEx>
          <w:tblW w:w="0" w:type="auto"/>
          <w:jc w:val="center"/>
          <w:tblLayout w:type="fixed"/>
          <w:tblLook w:val="04A0"/>
        </w:tblPrEx>
        <w:trPr>
          <w:jc w:val="center"/>
        </w:trPr>
        <w:tc>
          <w:tcPr>
            <w:tcW w:w="4876" w:type="dxa"/>
            <w:hideMark/>
          </w:tcPr>
          <w:p w:rsidR="005F0E60" w:rsidRPr="00B76A67" w:rsidP="00174E28" w14:paraId="3DC2F800"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BB0DC55" w14:textId="77777777">
            <w:pPr>
              <w:pStyle w:val="ColumnHeading"/>
              <w:keepNext/>
              <w:rPr>
                <w:lang w:val="en-GB"/>
              </w:rPr>
            </w:pPr>
            <w:r w:rsidRPr="00B76A67">
              <w:rPr>
                <w:lang w:val="en-GB"/>
              </w:rPr>
              <w:t>Amendment</w:t>
            </w:r>
          </w:p>
        </w:tc>
      </w:tr>
      <w:tr w14:paraId="1B6C3737" w14:textId="77777777" w:rsidTr="00174E28">
        <w:tblPrEx>
          <w:tblW w:w="0" w:type="auto"/>
          <w:jc w:val="center"/>
          <w:tblLayout w:type="fixed"/>
          <w:tblLook w:val="04A0"/>
        </w:tblPrEx>
        <w:trPr>
          <w:jc w:val="center"/>
        </w:trPr>
        <w:tc>
          <w:tcPr>
            <w:tcW w:w="4876" w:type="dxa"/>
            <w:hideMark/>
          </w:tcPr>
          <w:p w:rsidR="005F0E60" w:rsidRPr="00B76A67" w:rsidP="00174E28" w14:paraId="17C67324" w14:textId="77777777">
            <w:pPr>
              <w:pStyle w:val="Normal6"/>
              <w:rPr>
                <w:lang w:val="en-GB"/>
              </w:rPr>
            </w:pPr>
            <w:r w:rsidRPr="00B76A67">
              <w:rPr>
                <w:lang w:val="en-GB"/>
              </w:rPr>
              <w:t>7.</w:t>
            </w:r>
            <w:r w:rsidRPr="00B76A67">
              <w:rPr>
                <w:lang w:val="en-GB"/>
              </w:rPr>
              <w:tab/>
              <w:t xml:space="preserve">The work programme </w:t>
            </w:r>
            <w:r w:rsidRPr="00B76A67">
              <w:rPr>
                <w:b/>
                <w:i/>
                <w:lang w:val="en-GB"/>
              </w:rPr>
              <w:t>referred to in</w:t>
            </w:r>
            <w:r w:rsidRPr="00B76A67">
              <w:rPr>
                <w:lang w:val="en-GB"/>
              </w:rPr>
              <w:t xml:space="preserve"> Article </w:t>
            </w:r>
            <w:r w:rsidRPr="00B76A67">
              <w:rPr>
                <w:b/>
                <w:i/>
                <w:lang w:val="en-GB"/>
              </w:rPr>
              <w:t>110 of</w:t>
            </w:r>
            <w:r w:rsidRPr="00B76A67">
              <w:rPr>
                <w:lang w:val="en-GB"/>
              </w:rPr>
              <w:t xml:space="preserve"> Regulation </w:t>
            </w:r>
            <w:r w:rsidRPr="00B76A67">
              <w:rPr>
                <w:b/>
                <w:i/>
                <w:lang w:val="en-GB"/>
              </w:rPr>
              <w:t>(EU, Euratom) 2024/2509</w:t>
            </w:r>
            <w:r w:rsidRPr="00B76A67">
              <w:rPr>
                <w:lang w:val="en-GB"/>
              </w:rPr>
              <w:t xml:space="preserve"> may further specify the eligibility criteria set out in this Regulation </w:t>
            </w:r>
            <w:r w:rsidRPr="00B76A67">
              <w:rPr>
                <w:lang w:val="en-GB"/>
              </w:rPr>
              <w:t>or set additional eligibility criteria for specific actions.</w:t>
            </w:r>
          </w:p>
        </w:tc>
        <w:tc>
          <w:tcPr>
            <w:tcW w:w="4876" w:type="dxa"/>
            <w:hideMark/>
          </w:tcPr>
          <w:p w:rsidR="005F0E60" w:rsidRPr="00B76A67" w:rsidP="00174E28" w14:paraId="333BE27A" w14:textId="77777777">
            <w:pPr>
              <w:pStyle w:val="Normal6"/>
              <w:rPr>
                <w:szCs w:val="24"/>
                <w:lang w:val="en-GB"/>
              </w:rPr>
            </w:pPr>
            <w:r w:rsidRPr="00B76A67">
              <w:rPr>
                <w:lang w:val="en-GB"/>
              </w:rPr>
              <w:t>7.</w:t>
            </w:r>
            <w:r w:rsidRPr="00B76A67">
              <w:rPr>
                <w:lang w:val="en-GB"/>
              </w:rPr>
              <w:tab/>
              <w:t xml:space="preserve">The work programme </w:t>
            </w:r>
            <w:r w:rsidRPr="00B76A67">
              <w:rPr>
                <w:b/>
                <w:i/>
                <w:lang w:val="en-GB"/>
              </w:rPr>
              <w:t>adopted in accordance with</w:t>
            </w:r>
            <w:r w:rsidRPr="00B76A67">
              <w:rPr>
                <w:lang w:val="en-GB"/>
              </w:rPr>
              <w:t xml:space="preserve"> Article </w:t>
            </w:r>
            <w:r w:rsidRPr="00B76A67">
              <w:rPr>
                <w:b/>
                <w:i/>
                <w:lang w:val="en-GB"/>
              </w:rPr>
              <w:t>11</w:t>
            </w:r>
            <w:r w:rsidRPr="00B76A67">
              <w:rPr>
                <w:lang w:val="en-GB"/>
              </w:rPr>
              <w:t xml:space="preserve"> may further specify the eligibility criteria set out in this Regulation or set additional eligibility </w:t>
            </w:r>
            <w:r w:rsidRPr="00B76A67">
              <w:rPr>
                <w:lang w:val="en-GB"/>
              </w:rPr>
              <w:t>criteria for specific actions.</w:t>
            </w:r>
          </w:p>
        </w:tc>
      </w:tr>
    </w:tbl>
    <w:p w:rsidR="005F0E60" w:rsidRPr="00B76A67" w:rsidP="005F0E60" w14:paraId="218F0B1B" w14:textId="77777777"/>
    <w:p w:rsidR="005F0E60" w:rsidRPr="00B76A67" w:rsidP="005F0E60" w14:paraId="07A9C149" w14:textId="77777777">
      <w:pPr>
        <w:pStyle w:val="AMNumberTabs0"/>
        <w:keepNext/>
        <w:rPr>
          <w:lang w:val="en-GB"/>
        </w:rPr>
      </w:pPr>
      <w:r w:rsidRPr="00B76A67">
        <w:rPr>
          <w:lang w:val="en-GB"/>
        </w:rPr>
        <w:t>Amendment</w:t>
      </w:r>
      <w:r w:rsidRPr="00B76A67">
        <w:rPr>
          <w:lang w:val="en-GB"/>
        </w:rPr>
        <w:tab/>
      </w:r>
      <w:r w:rsidRPr="00B76A67">
        <w:rPr>
          <w:lang w:val="en-GB"/>
        </w:rPr>
        <w:tab/>
        <w:t>72</w:t>
      </w:r>
    </w:p>
    <w:p w:rsidR="005F0E60" w:rsidRPr="00B76A67" w:rsidP="005F0E60" w14:paraId="1668C305" w14:textId="77777777"/>
    <w:p w:rsidR="005F0E60" w:rsidRPr="00B76A67" w:rsidP="005F0E60" w14:paraId="4C0E64D1" w14:textId="77777777">
      <w:pPr>
        <w:pStyle w:val="NormalBold"/>
        <w:keepNext/>
      </w:pPr>
      <w:r w:rsidRPr="00B76A67">
        <w:t>Proposal for a regulation</w:t>
      </w:r>
    </w:p>
    <w:p w:rsidR="005F0E60" w:rsidRPr="00B76A67" w:rsidP="005F0E60" w14:paraId="5F3E8323" w14:textId="77777777">
      <w:pPr>
        <w:pStyle w:val="NormalBold"/>
      </w:pPr>
      <w:r w:rsidRPr="00B76A67">
        <w:t>Article 10 – paragraph 1 – point 1</w:t>
      </w:r>
    </w:p>
    <w:tbl>
      <w:tblPr>
        <w:tblW w:w="0" w:type="auto"/>
        <w:jc w:val="center"/>
        <w:tblLayout w:type="fixed"/>
        <w:tblCellMar>
          <w:left w:w="340" w:type="dxa"/>
          <w:right w:w="340" w:type="dxa"/>
        </w:tblCellMar>
        <w:tblLook w:val="04A0"/>
      </w:tblPr>
      <w:tblGrid>
        <w:gridCol w:w="4876"/>
        <w:gridCol w:w="4876"/>
      </w:tblGrid>
      <w:tr w14:paraId="4BD72ED8" w14:textId="77777777" w:rsidTr="00174E28">
        <w:tblPrEx>
          <w:tblW w:w="0" w:type="auto"/>
          <w:jc w:val="center"/>
          <w:tblLayout w:type="fixed"/>
          <w:tblLook w:val="04A0"/>
        </w:tblPrEx>
        <w:trPr>
          <w:jc w:val="center"/>
        </w:trPr>
        <w:tc>
          <w:tcPr>
            <w:tcW w:w="9752" w:type="dxa"/>
            <w:gridSpan w:val="2"/>
          </w:tcPr>
          <w:p w:rsidR="005F0E60" w:rsidRPr="00B76A67" w:rsidP="00174E28" w14:paraId="7C39AE0D" w14:textId="77777777">
            <w:pPr>
              <w:keepNext/>
            </w:pPr>
          </w:p>
        </w:tc>
      </w:tr>
      <w:tr w14:paraId="21CAC408" w14:textId="77777777" w:rsidTr="00174E28">
        <w:tblPrEx>
          <w:tblW w:w="0" w:type="auto"/>
          <w:jc w:val="center"/>
          <w:tblLayout w:type="fixed"/>
          <w:tblLook w:val="04A0"/>
        </w:tblPrEx>
        <w:trPr>
          <w:jc w:val="center"/>
        </w:trPr>
        <w:tc>
          <w:tcPr>
            <w:tcW w:w="4876" w:type="dxa"/>
            <w:hideMark/>
          </w:tcPr>
          <w:p w:rsidR="005F0E60" w:rsidRPr="00B76A67" w:rsidP="00174E28" w14:paraId="192CF3B5"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6C8E150F" w14:textId="77777777">
            <w:pPr>
              <w:pStyle w:val="ColumnHeading"/>
              <w:keepNext/>
              <w:rPr>
                <w:lang w:val="en-GB"/>
              </w:rPr>
            </w:pPr>
            <w:r w:rsidRPr="00B76A67">
              <w:rPr>
                <w:lang w:val="en-GB"/>
              </w:rPr>
              <w:t>Amendment</w:t>
            </w:r>
          </w:p>
        </w:tc>
      </w:tr>
      <w:tr w14:paraId="7EB1D34B" w14:textId="77777777" w:rsidTr="00174E28">
        <w:tblPrEx>
          <w:tblW w:w="0" w:type="auto"/>
          <w:jc w:val="center"/>
          <w:tblLayout w:type="fixed"/>
          <w:tblLook w:val="04A0"/>
        </w:tblPrEx>
        <w:trPr>
          <w:jc w:val="center"/>
        </w:trPr>
        <w:tc>
          <w:tcPr>
            <w:tcW w:w="4876" w:type="dxa"/>
            <w:hideMark/>
          </w:tcPr>
          <w:p w:rsidR="005F0E60" w:rsidRPr="00B76A67" w:rsidP="00174E28" w14:paraId="7ACF29D0" w14:textId="77777777">
            <w:pPr>
              <w:pStyle w:val="Normal6"/>
              <w:rPr>
                <w:lang w:val="en-GB"/>
              </w:rPr>
            </w:pPr>
            <w:r w:rsidRPr="00B76A67">
              <w:rPr>
                <w:lang w:val="en-GB"/>
              </w:rPr>
              <w:t>(1)</w:t>
            </w:r>
            <w:r w:rsidRPr="00B76A67">
              <w:rPr>
                <w:lang w:val="en-GB"/>
              </w:rPr>
              <w:tab/>
              <w:t xml:space="preserve">for actions </w:t>
            </w:r>
            <w:r w:rsidRPr="00B76A67">
              <w:rPr>
                <w:lang w:val="en-GB"/>
              </w:rPr>
              <w:t>in the area of</w:t>
            </w:r>
            <w:r w:rsidRPr="00B76A67">
              <w:rPr>
                <w:lang w:val="en-GB"/>
              </w:rPr>
              <w:t xml:space="preserve"> market surveillance, the market surveillance authorities of the Member States as referred to in Article 10 of Regulation (EU) 2019/1020;</w:t>
            </w:r>
          </w:p>
        </w:tc>
        <w:tc>
          <w:tcPr>
            <w:tcW w:w="4876" w:type="dxa"/>
            <w:hideMark/>
          </w:tcPr>
          <w:p w:rsidR="005F0E60" w:rsidRPr="00B76A67" w:rsidP="00174E28" w14:paraId="788418A1" w14:textId="77777777">
            <w:pPr>
              <w:pStyle w:val="Normal6"/>
              <w:rPr>
                <w:szCs w:val="24"/>
                <w:lang w:val="en-GB"/>
              </w:rPr>
            </w:pPr>
            <w:r w:rsidRPr="00B76A67">
              <w:rPr>
                <w:lang w:val="en-GB"/>
              </w:rPr>
              <w:t>(1)</w:t>
            </w:r>
            <w:r w:rsidRPr="00B76A67">
              <w:rPr>
                <w:lang w:val="en-GB"/>
              </w:rPr>
              <w:tab/>
              <w:t xml:space="preserve">for actions </w:t>
            </w:r>
            <w:r w:rsidRPr="00B76A67">
              <w:rPr>
                <w:lang w:val="en-GB"/>
              </w:rPr>
              <w:t>in the area of</w:t>
            </w:r>
            <w:r w:rsidRPr="00B76A67">
              <w:rPr>
                <w:lang w:val="en-GB"/>
              </w:rPr>
              <w:t xml:space="preserve"> market surveillance</w:t>
            </w:r>
            <w:r w:rsidRPr="00B76A67">
              <w:rPr>
                <w:b/>
                <w:i/>
                <w:lang w:val="en-GB"/>
              </w:rPr>
              <w:t>, including online</w:t>
            </w:r>
            <w:r w:rsidRPr="00B76A67">
              <w:rPr>
                <w:lang w:val="en-GB"/>
              </w:rPr>
              <w:t>, the market surveillance authorities of the Member States as referred to in Article 10 of Regulation (EU) 2019/1020</w:t>
            </w:r>
            <w:r w:rsidRPr="00B76A67">
              <w:rPr>
                <w:b/>
                <w:i/>
                <w:lang w:val="en-GB"/>
              </w:rPr>
              <w:t>, as well as for actions to further coordinate cooperation between the Commission and national market surveillance</w:t>
            </w:r>
            <w:r w:rsidRPr="00B76A67">
              <w:rPr>
                <w:lang w:val="en-GB"/>
              </w:rPr>
              <w:t>;</w:t>
            </w:r>
          </w:p>
        </w:tc>
      </w:tr>
    </w:tbl>
    <w:p w:rsidR="005F0E60" w:rsidRPr="00B76A67" w:rsidP="005F0E60" w14:paraId="0703D95D" w14:textId="77777777"/>
    <w:p w:rsidR="005F0E60" w:rsidRPr="00B76A67" w:rsidP="005F0E60" w14:paraId="39B674AA" w14:textId="77777777">
      <w:pPr>
        <w:pStyle w:val="AMNumberTabs0"/>
        <w:keepNext/>
        <w:rPr>
          <w:lang w:val="en-GB"/>
        </w:rPr>
      </w:pPr>
      <w:r w:rsidRPr="00B76A67">
        <w:rPr>
          <w:lang w:val="en-GB"/>
        </w:rPr>
        <w:t>Amendment</w:t>
      </w:r>
      <w:r w:rsidRPr="00B76A67">
        <w:rPr>
          <w:lang w:val="en-GB"/>
        </w:rPr>
        <w:tab/>
      </w:r>
      <w:r w:rsidRPr="00B76A67">
        <w:rPr>
          <w:lang w:val="en-GB"/>
        </w:rPr>
        <w:tab/>
        <w:t>73</w:t>
      </w:r>
    </w:p>
    <w:p w:rsidR="005F0E60" w:rsidRPr="00B76A67" w:rsidP="005F0E60" w14:paraId="27A67A39" w14:textId="77777777"/>
    <w:p w:rsidR="005F0E60" w:rsidRPr="00B76A67" w:rsidP="005F0E60" w14:paraId="38AB95BA" w14:textId="77777777">
      <w:pPr>
        <w:pStyle w:val="NormalBold"/>
        <w:keepNext/>
      </w:pPr>
      <w:r w:rsidRPr="00B76A67">
        <w:t>Proposal for a regulation</w:t>
      </w:r>
    </w:p>
    <w:p w:rsidR="005F0E60" w:rsidRPr="00B76A67" w:rsidP="005F0E60" w14:paraId="299BE32D" w14:textId="77777777">
      <w:pPr>
        <w:pStyle w:val="NormalBold"/>
      </w:pPr>
      <w:r w:rsidRPr="00B76A67">
        <w:t>Article 10 – paragraph 1 – point 8</w:t>
      </w:r>
    </w:p>
    <w:tbl>
      <w:tblPr>
        <w:tblW w:w="0" w:type="auto"/>
        <w:jc w:val="center"/>
        <w:tblLayout w:type="fixed"/>
        <w:tblCellMar>
          <w:left w:w="340" w:type="dxa"/>
          <w:right w:w="340" w:type="dxa"/>
        </w:tblCellMar>
        <w:tblLook w:val="04A0"/>
      </w:tblPr>
      <w:tblGrid>
        <w:gridCol w:w="4876"/>
        <w:gridCol w:w="4876"/>
      </w:tblGrid>
      <w:tr w14:paraId="78F7F385" w14:textId="77777777" w:rsidTr="00174E28">
        <w:tblPrEx>
          <w:tblW w:w="0" w:type="auto"/>
          <w:jc w:val="center"/>
          <w:tblLayout w:type="fixed"/>
          <w:tblLook w:val="04A0"/>
        </w:tblPrEx>
        <w:trPr>
          <w:jc w:val="center"/>
        </w:trPr>
        <w:tc>
          <w:tcPr>
            <w:tcW w:w="9752" w:type="dxa"/>
            <w:gridSpan w:val="2"/>
          </w:tcPr>
          <w:p w:rsidR="005F0E60" w:rsidRPr="00B76A67" w:rsidP="00174E28" w14:paraId="5C6710AF" w14:textId="77777777">
            <w:pPr>
              <w:keepNext/>
            </w:pPr>
          </w:p>
        </w:tc>
      </w:tr>
      <w:tr w14:paraId="0A27B824" w14:textId="77777777" w:rsidTr="00174E28">
        <w:tblPrEx>
          <w:tblW w:w="0" w:type="auto"/>
          <w:jc w:val="center"/>
          <w:tblLayout w:type="fixed"/>
          <w:tblLook w:val="04A0"/>
        </w:tblPrEx>
        <w:trPr>
          <w:jc w:val="center"/>
        </w:trPr>
        <w:tc>
          <w:tcPr>
            <w:tcW w:w="4876" w:type="dxa"/>
            <w:hideMark/>
          </w:tcPr>
          <w:p w:rsidR="005F0E60" w:rsidRPr="00B76A67" w:rsidP="00174E28" w14:paraId="5B462F60"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2E944BAB" w14:textId="77777777">
            <w:pPr>
              <w:pStyle w:val="ColumnHeading"/>
              <w:keepNext/>
              <w:rPr>
                <w:lang w:val="en-GB"/>
              </w:rPr>
            </w:pPr>
            <w:r w:rsidRPr="00B76A67">
              <w:rPr>
                <w:lang w:val="en-GB"/>
              </w:rPr>
              <w:t>Amendment</w:t>
            </w:r>
          </w:p>
        </w:tc>
      </w:tr>
      <w:tr w14:paraId="67EE962C" w14:textId="77777777" w:rsidTr="00174E28">
        <w:tblPrEx>
          <w:tblW w:w="0" w:type="auto"/>
          <w:jc w:val="center"/>
          <w:tblLayout w:type="fixed"/>
          <w:tblLook w:val="04A0"/>
        </w:tblPrEx>
        <w:trPr>
          <w:jc w:val="center"/>
        </w:trPr>
        <w:tc>
          <w:tcPr>
            <w:tcW w:w="4876" w:type="dxa"/>
            <w:hideMark/>
          </w:tcPr>
          <w:p w:rsidR="005F0E60" w:rsidRPr="00B76A67" w:rsidP="00174E28" w14:paraId="30CFE876" w14:textId="77777777">
            <w:pPr>
              <w:pStyle w:val="Normal6"/>
              <w:rPr>
                <w:lang w:val="en-GB"/>
              </w:rPr>
            </w:pPr>
            <w:r w:rsidRPr="00B76A67">
              <w:rPr>
                <w:lang w:val="en-GB"/>
              </w:rPr>
              <w:t>(8)</w:t>
            </w:r>
            <w:r w:rsidRPr="00B76A67">
              <w:rPr>
                <w:lang w:val="en-GB"/>
              </w:rPr>
              <w:tab/>
              <w:t xml:space="preserve">for actions regarding customs or taxation, customs or tax authorities of Member States and customs or tax authorities of </w:t>
            </w:r>
            <w:r w:rsidRPr="00B76A67">
              <w:rPr>
                <w:b/>
                <w:i/>
                <w:lang w:val="en-GB"/>
              </w:rPr>
              <w:t>participating associated</w:t>
            </w:r>
            <w:r w:rsidRPr="00B76A67">
              <w:rPr>
                <w:lang w:val="en-GB"/>
              </w:rPr>
              <w:t xml:space="preserve"> third countries, provided that the conditions set out in Article 7 </w:t>
            </w:r>
            <w:r w:rsidRPr="00B76A67">
              <w:rPr>
                <w:b/>
                <w:bCs/>
                <w:i/>
                <w:iCs/>
                <w:lang w:val="en-GB"/>
              </w:rPr>
              <w:t>of this Regulation</w:t>
            </w:r>
            <w:r w:rsidRPr="00B76A67">
              <w:rPr>
                <w:lang w:val="en-GB"/>
              </w:rPr>
              <w:t xml:space="preserve"> are met</w:t>
            </w:r>
            <w:r w:rsidRPr="00B76A67">
              <w:rPr>
                <w:b/>
                <w:i/>
                <w:lang w:val="en-GB"/>
              </w:rPr>
              <w:t>.</w:t>
            </w:r>
          </w:p>
        </w:tc>
        <w:tc>
          <w:tcPr>
            <w:tcW w:w="4876" w:type="dxa"/>
            <w:hideMark/>
          </w:tcPr>
          <w:p w:rsidR="005F0E60" w:rsidRPr="00B76A67" w:rsidP="00174E28" w14:paraId="3315D73A" w14:textId="77777777">
            <w:pPr>
              <w:pStyle w:val="Normal6"/>
              <w:rPr>
                <w:szCs w:val="24"/>
                <w:lang w:val="en-GB"/>
              </w:rPr>
            </w:pPr>
            <w:r w:rsidRPr="00B76A67">
              <w:rPr>
                <w:lang w:val="en-GB"/>
              </w:rPr>
              <w:t>(8)</w:t>
            </w:r>
            <w:r w:rsidRPr="00B76A67">
              <w:rPr>
                <w:lang w:val="en-GB"/>
              </w:rPr>
              <w:tab/>
              <w:t>for actions regarding customs or taxation, customs or tax authorities of Member States</w:t>
            </w:r>
            <w:r w:rsidRPr="00B76A67">
              <w:rPr>
                <w:b/>
                <w:i/>
                <w:lang w:val="en-GB"/>
              </w:rPr>
              <w:t>, and EU Customs Authority,</w:t>
            </w:r>
            <w:r w:rsidRPr="00B76A67">
              <w:rPr>
                <w:lang w:val="en-GB"/>
              </w:rPr>
              <w:t xml:space="preserve"> and customs or tax authorities of third countries </w:t>
            </w:r>
            <w:r w:rsidRPr="00B76A67">
              <w:rPr>
                <w:b/>
                <w:i/>
                <w:lang w:val="en-GB"/>
              </w:rPr>
              <w:t>participating in the programme</w:t>
            </w:r>
            <w:r w:rsidRPr="00B76A67">
              <w:rPr>
                <w:lang w:val="en-GB"/>
              </w:rPr>
              <w:t>, provided that the conditions set out in Article 7 are met</w:t>
            </w:r>
            <w:r w:rsidRPr="00B76A67">
              <w:rPr>
                <w:b/>
                <w:i/>
                <w:lang w:val="en-GB"/>
              </w:rPr>
              <w:t>;</w:t>
            </w:r>
          </w:p>
        </w:tc>
      </w:tr>
    </w:tbl>
    <w:p w:rsidR="005F0E60" w:rsidRPr="00B76A67" w:rsidP="005F0E60" w14:paraId="4704087A" w14:textId="77777777"/>
    <w:p w:rsidR="005F0E60" w:rsidRPr="00B76A67" w:rsidP="005F0E60" w14:paraId="00C5F8C8" w14:textId="77777777">
      <w:pPr>
        <w:pStyle w:val="AMNumberTabs0"/>
        <w:keepNext/>
        <w:rPr>
          <w:lang w:val="en-GB"/>
        </w:rPr>
      </w:pPr>
      <w:r w:rsidRPr="00B76A67">
        <w:rPr>
          <w:lang w:val="en-GB"/>
        </w:rPr>
        <w:t>Amendment</w:t>
      </w:r>
      <w:r w:rsidRPr="00B76A67">
        <w:rPr>
          <w:lang w:val="en-GB"/>
        </w:rPr>
        <w:tab/>
      </w:r>
      <w:r w:rsidRPr="00B76A67">
        <w:rPr>
          <w:lang w:val="en-GB"/>
        </w:rPr>
        <w:tab/>
        <w:t>74</w:t>
      </w:r>
    </w:p>
    <w:p w:rsidR="005F0E60" w:rsidRPr="00B76A67" w:rsidP="005F0E60" w14:paraId="45E5B692" w14:textId="77777777"/>
    <w:p w:rsidR="005F0E60" w:rsidRPr="00B76A67" w:rsidP="005F0E60" w14:paraId="1899D56F" w14:textId="77777777">
      <w:pPr>
        <w:pStyle w:val="NormalBold"/>
        <w:keepNext/>
      </w:pPr>
      <w:r w:rsidRPr="00B76A67">
        <w:t>Proposal for a regulation</w:t>
      </w:r>
    </w:p>
    <w:p w:rsidR="005F0E60" w:rsidRPr="00B76A67" w:rsidP="005F0E60" w14:paraId="609DD2D2" w14:textId="77777777">
      <w:pPr>
        <w:pStyle w:val="NormalBold"/>
      </w:pPr>
      <w:r w:rsidRPr="00B76A67">
        <w:t>Article 10 – paragraph 1 – point 8 a (new)</w:t>
      </w:r>
    </w:p>
    <w:tbl>
      <w:tblPr>
        <w:tblW w:w="0" w:type="auto"/>
        <w:jc w:val="center"/>
        <w:tblLayout w:type="fixed"/>
        <w:tblCellMar>
          <w:left w:w="340" w:type="dxa"/>
          <w:right w:w="340" w:type="dxa"/>
        </w:tblCellMar>
        <w:tblLook w:val="04A0"/>
      </w:tblPr>
      <w:tblGrid>
        <w:gridCol w:w="4876"/>
        <w:gridCol w:w="4876"/>
      </w:tblGrid>
      <w:tr w14:paraId="20701FF1" w14:textId="77777777" w:rsidTr="00174E28">
        <w:tblPrEx>
          <w:tblW w:w="0" w:type="auto"/>
          <w:jc w:val="center"/>
          <w:tblLayout w:type="fixed"/>
          <w:tblLook w:val="04A0"/>
        </w:tblPrEx>
        <w:trPr>
          <w:jc w:val="center"/>
        </w:trPr>
        <w:tc>
          <w:tcPr>
            <w:tcW w:w="9752" w:type="dxa"/>
            <w:gridSpan w:val="2"/>
          </w:tcPr>
          <w:p w:rsidR="005F0E60" w:rsidRPr="00B76A67" w:rsidP="00174E28" w14:paraId="21ADB7C7" w14:textId="77777777">
            <w:pPr>
              <w:keepNext/>
            </w:pPr>
          </w:p>
        </w:tc>
      </w:tr>
      <w:tr w14:paraId="33587BCD" w14:textId="77777777" w:rsidTr="00174E28">
        <w:tblPrEx>
          <w:tblW w:w="0" w:type="auto"/>
          <w:jc w:val="center"/>
          <w:tblLayout w:type="fixed"/>
          <w:tblLook w:val="04A0"/>
        </w:tblPrEx>
        <w:trPr>
          <w:jc w:val="center"/>
        </w:trPr>
        <w:tc>
          <w:tcPr>
            <w:tcW w:w="4876" w:type="dxa"/>
            <w:hideMark/>
          </w:tcPr>
          <w:p w:rsidR="005F0E60" w:rsidRPr="00B76A67" w:rsidP="00174E28" w14:paraId="08862171"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1CBDAB11" w14:textId="77777777">
            <w:pPr>
              <w:pStyle w:val="ColumnHeading"/>
              <w:keepNext/>
              <w:rPr>
                <w:lang w:val="en-GB"/>
              </w:rPr>
            </w:pPr>
            <w:r w:rsidRPr="00B76A67">
              <w:rPr>
                <w:lang w:val="en-GB"/>
              </w:rPr>
              <w:t>Amendment</w:t>
            </w:r>
          </w:p>
        </w:tc>
      </w:tr>
      <w:tr w14:paraId="3B746BBD" w14:textId="77777777" w:rsidTr="00174E28">
        <w:tblPrEx>
          <w:tblW w:w="0" w:type="auto"/>
          <w:jc w:val="center"/>
          <w:tblLayout w:type="fixed"/>
          <w:tblLook w:val="04A0"/>
        </w:tblPrEx>
        <w:trPr>
          <w:jc w:val="center"/>
        </w:trPr>
        <w:tc>
          <w:tcPr>
            <w:tcW w:w="4876" w:type="dxa"/>
          </w:tcPr>
          <w:p w:rsidR="005F0E60" w:rsidRPr="00B76A67" w:rsidP="00174E28" w14:paraId="64922C08" w14:textId="77777777">
            <w:pPr>
              <w:pStyle w:val="Normal6"/>
              <w:rPr>
                <w:lang w:val="en-GB"/>
              </w:rPr>
            </w:pPr>
          </w:p>
        </w:tc>
        <w:tc>
          <w:tcPr>
            <w:tcW w:w="4876" w:type="dxa"/>
            <w:hideMark/>
          </w:tcPr>
          <w:p w:rsidR="005F0E60" w:rsidRPr="00B76A67" w:rsidP="00174E28" w14:paraId="56B01076" w14:textId="1299E556">
            <w:pPr>
              <w:pStyle w:val="Normal6"/>
              <w:rPr>
                <w:szCs w:val="24"/>
                <w:lang w:val="en-GB"/>
              </w:rPr>
            </w:pPr>
            <w:r w:rsidRPr="00B76A67">
              <w:rPr>
                <w:b/>
                <w:i/>
                <w:lang w:val="en-GB"/>
              </w:rPr>
              <w:t>(8a)</w:t>
            </w:r>
            <w:r w:rsidRPr="00B76A67">
              <w:rPr>
                <w:b/>
                <w:i/>
                <w:lang w:val="en-GB"/>
              </w:rPr>
              <w:tab/>
              <w:t xml:space="preserve">for actions regarding the protection of the financial interests of the Union, including preventing and combatting fraud, corruption and any other illegal activities, the administrative, law enforcement, customs, tax or other competent public authorities of Member </w:t>
            </w:r>
            <w:r w:rsidRPr="00B76A67">
              <w:rPr>
                <w:b/>
                <w:i/>
                <w:lang w:val="en-GB"/>
              </w:rPr>
              <w:t>States or in third countries participating in the programme, provided that the conditions set out in Article 7 are met;</w:t>
            </w:r>
          </w:p>
        </w:tc>
      </w:tr>
    </w:tbl>
    <w:p w:rsidR="005F0E60" w:rsidRPr="00B76A67" w:rsidP="005F0E60" w14:paraId="7C560893" w14:textId="77777777"/>
    <w:p w:rsidR="005F0E60" w:rsidRPr="00B76A67" w:rsidP="005F0E60" w14:paraId="0B93E438" w14:textId="77777777">
      <w:pPr>
        <w:pStyle w:val="AMNumberTabs0"/>
        <w:keepNext/>
        <w:rPr>
          <w:lang w:val="en-GB"/>
        </w:rPr>
      </w:pPr>
      <w:r w:rsidRPr="00B76A67">
        <w:rPr>
          <w:lang w:val="en-GB"/>
        </w:rPr>
        <w:t>Amendment</w:t>
      </w:r>
      <w:r w:rsidRPr="00B76A67">
        <w:rPr>
          <w:lang w:val="en-GB"/>
        </w:rPr>
        <w:tab/>
      </w:r>
      <w:r w:rsidRPr="00B76A67">
        <w:rPr>
          <w:lang w:val="en-GB"/>
        </w:rPr>
        <w:tab/>
        <w:t>75</w:t>
      </w:r>
    </w:p>
    <w:p w:rsidR="005F0E60" w:rsidRPr="00B76A67" w:rsidP="005F0E60" w14:paraId="43A6F2B7" w14:textId="77777777"/>
    <w:p w:rsidR="005F0E60" w:rsidRPr="00B76A67" w:rsidP="005F0E60" w14:paraId="76BA1D0F" w14:textId="77777777">
      <w:pPr>
        <w:pStyle w:val="NormalBold"/>
        <w:keepNext/>
      </w:pPr>
      <w:r w:rsidRPr="00B76A67">
        <w:t>Proposal for a regulation</w:t>
      </w:r>
    </w:p>
    <w:p w:rsidR="005F0E60" w:rsidRPr="00B76A67" w:rsidP="005F0E60" w14:paraId="5CF9CCB2" w14:textId="77777777">
      <w:pPr>
        <w:pStyle w:val="NormalBold"/>
      </w:pPr>
      <w:r w:rsidRPr="00B76A67">
        <w:t>Article 11 – paragraph 1</w:t>
      </w:r>
    </w:p>
    <w:tbl>
      <w:tblPr>
        <w:tblW w:w="9752" w:type="dxa"/>
        <w:jc w:val="center"/>
        <w:tblLayout w:type="fixed"/>
        <w:tblCellMar>
          <w:left w:w="340" w:type="dxa"/>
          <w:right w:w="340" w:type="dxa"/>
        </w:tblCellMar>
        <w:tblLook w:val="04A0"/>
      </w:tblPr>
      <w:tblGrid>
        <w:gridCol w:w="4876"/>
        <w:gridCol w:w="4876"/>
      </w:tblGrid>
      <w:tr w14:paraId="798C98F5" w14:textId="77777777" w:rsidTr="00174E28">
        <w:tblPrEx>
          <w:tblW w:w="9752" w:type="dxa"/>
          <w:jc w:val="center"/>
          <w:tblLayout w:type="fixed"/>
          <w:tblLook w:val="04A0"/>
        </w:tblPrEx>
        <w:trPr>
          <w:jc w:val="center"/>
        </w:trPr>
        <w:tc>
          <w:tcPr>
            <w:tcW w:w="9752" w:type="dxa"/>
            <w:gridSpan w:val="2"/>
          </w:tcPr>
          <w:p w:rsidR="005F0E60" w:rsidRPr="00B76A67" w:rsidP="00174E28" w14:paraId="762EB96E" w14:textId="77777777">
            <w:pPr>
              <w:keepNext/>
            </w:pPr>
          </w:p>
        </w:tc>
      </w:tr>
      <w:tr w14:paraId="74AD2FCB" w14:textId="77777777" w:rsidTr="00174E28">
        <w:tblPrEx>
          <w:tblW w:w="9752" w:type="dxa"/>
          <w:jc w:val="center"/>
          <w:tblLayout w:type="fixed"/>
          <w:tblLook w:val="04A0"/>
        </w:tblPrEx>
        <w:trPr>
          <w:jc w:val="center"/>
        </w:trPr>
        <w:tc>
          <w:tcPr>
            <w:tcW w:w="4876" w:type="dxa"/>
            <w:hideMark/>
          </w:tcPr>
          <w:p w:rsidR="005F0E60" w:rsidRPr="00B76A67" w:rsidP="00174E28" w14:paraId="21D4F3B4"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1960E3F" w14:textId="77777777">
            <w:pPr>
              <w:pStyle w:val="ColumnHeading"/>
              <w:keepNext/>
              <w:rPr>
                <w:lang w:val="en-GB"/>
              </w:rPr>
            </w:pPr>
            <w:r w:rsidRPr="00B76A67">
              <w:rPr>
                <w:lang w:val="en-GB"/>
              </w:rPr>
              <w:t>Amendment</w:t>
            </w:r>
          </w:p>
        </w:tc>
      </w:tr>
      <w:tr w14:paraId="1A8466C9" w14:textId="77777777" w:rsidTr="00174E28">
        <w:tblPrEx>
          <w:tblW w:w="9752" w:type="dxa"/>
          <w:jc w:val="center"/>
          <w:tblLayout w:type="fixed"/>
          <w:tblLook w:val="04A0"/>
        </w:tblPrEx>
        <w:trPr>
          <w:jc w:val="center"/>
        </w:trPr>
        <w:tc>
          <w:tcPr>
            <w:tcW w:w="4876" w:type="dxa"/>
            <w:hideMark/>
          </w:tcPr>
          <w:p w:rsidR="005F0E60" w:rsidRPr="00B76A67" w:rsidP="00174E28" w14:paraId="330F85B2" w14:textId="26E5D48E">
            <w:pPr>
              <w:pStyle w:val="Normal6"/>
              <w:rPr>
                <w:lang w:val="en-GB"/>
              </w:rPr>
            </w:pPr>
            <w:r w:rsidRPr="00B76A67">
              <w:rPr>
                <w:lang w:val="en-GB"/>
              </w:rPr>
              <w:t xml:space="preserve">The programme shall be implemented </w:t>
            </w:r>
            <w:r w:rsidRPr="00B76A67">
              <w:rPr>
                <w:b/>
                <w:i/>
                <w:lang w:val="en-GB"/>
              </w:rPr>
              <w:t>by</w:t>
            </w:r>
            <w:r w:rsidRPr="00B76A67" w:rsidR="00E20D0D">
              <w:rPr>
                <w:b/>
                <w:i/>
                <w:lang w:val="en-GB"/>
              </w:rPr>
              <w:t xml:space="preserve"> </w:t>
            </w:r>
            <w:r w:rsidRPr="00B76A67">
              <w:rPr>
                <w:b/>
                <w:i/>
                <w:lang w:val="en-GB"/>
              </w:rPr>
              <w:t>work</w:t>
            </w:r>
            <w:r w:rsidRPr="00B76A67">
              <w:rPr>
                <w:lang w:val="en-GB"/>
              </w:rPr>
              <w:t xml:space="preserve"> programmes as referred to in Article 110 of Regulation (EU, Euratom) 2024/2509.</w:t>
            </w:r>
          </w:p>
        </w:tc>
        <w:tc>
          <w:tcPr>
            <w:tcW w:w="4876" w:type="dxa"/>
            <w:hideMark/>
          </w:tcPr>
          <w:p w:rsidR="005F0E60" w:rsidRPr="00B76A67" w:rsidP="00174E28" w14:paraId="7588C1EC" w14:textId="77777777">
            <w:pPr>
              <w:pStyle w:val="Normal6"/>
              <w:rPr>
                <w:szCs w:val="24"/>
                <w:lang w:val="en-GB"/>
              </w:rPr>
            </w:pPr>
            <w:r w:rsidRPr="00B76A67">
              <w:rPr>
                <w:b/>
                <w:i/>
                <w:lang w:val="en-GB"/>
              </w:rPr>
              <w:t>1.</w:t>
            </w:r>
            <w:r w:rsidRPr="00B76A67">
              <w:rPr>
                <w:lang w:val="en-GB"/>
              </w:rPr>
              <w:tab/>
              <w:t xml:space="preserve">The programme shall be implemented </w:t>
            </w:r>
            <w:r w:rsidRPr="00B76A67">
              <w:rPr>
                <w:b/>
                <w:i/>
                <w:lang w:val="en-GB"/>
              </w:rPr>
              <w:t>by annual work</w:t>
            </w:r>
            <w:r w:rsidRPr="00B76A67">
              <w:rPr>
                <w:lang w:val="en-GB"/>
              </w:rPr>
              <w:t xml:space="preserve"> programmes as referred to in Article 110 of Regulation (EU, Euratom) 2024/2509.</w:t>
            </w:r>
          </w:p>
        </w:tc>
      </w:tr>
    </w:tbl>
    <w:p w:rsidR="005F0E60" w:rsidRPr="00B76A67" w:rsidP="005F0E60" w14:paraId="6467DDCC" w14:textId="77777777"/>
    <w:p w:rsidR="005F0E60" w:rsidRPr="00B76A67" w:rsidP="005F0E60" w14:paraId="7FB4BE76" w14:textId="77777777">
      <w:pPr>
        <w:pStyle w:val="AMNumberTabs0"/>
        <w:keepNext/>
        <w:rPr>
          <w:lang w:val="en-GB"/>
        </w:rPr>
      </w:pPr>
      <w:r w:rsidRPr="00B76A67">
        <w:rPr>
          <w:lang w:val="en-GB"/>
        </w:rPr>
        <w:t>Amendment</w:t>
      </w:r>
      <w:r w:rsidRPr="00B76A67">
        <w:rPr>
          <w:lang w:val="en-GB"/>
        </w:rPr>
        <w:tab/>
      </w:r>
      <w:r w:rsidRPr="00B76A67">
        <w:rPr>
          <w:lang w:val="en-GB"/>
        </w:rPr>
        <w:tab/>
        <w:t>76</w:t>
      </w:r>
    </w:p>
    <w:p w:rsidR="005F0E60" w:rsidRPr="00B76A67" w:rsidP="005F0E60" w14:paraId="53FBAF86" w14:textId="77777777"/>
    <w:p w:rsidR="005F0E60" w:rsidRPr="00B76A67" w:rsidP="005F0E60" w14:paraId="79898EDA" w14:textId="77777777">
      <w:pPr>
        <w:pStyle w:val="NormalBold"/>
        <w:keepNext/>
      </w:pPr>
      <w:r w:rsidRPr="00B76A67">
        <w:t>Proposal for a regulation</w:t>
      </w:r>
    </w:p>
    <w:p w:rsidR="005F0E60" w:rsidRPr="00B76A67" w:rsidP="005F0E60" w14:paraId="2D3A45F8" w14:textId="77777777">
      <w:pPr>
        <w:pStyle w:val="NormalBold"/>
      </w:pPr>
      <w:r w:rsidRPr="00B76A67">
        <w:t>Article 11 – paragraph 1 a (new)</w:t>
      </w:r>
    </w:p>
    <w:tbl>
      <w:tblPr>
        <w:tblW w:w="9752" w:type="dxa"/>
        <w:jc w:val="center"/>
        <w:tblLayout w:type="fixed"/>
        <w:tblCellMar>
          <w:left w:w="340" w:type="dxa"/>
          <w:right w:w="340" w:type="dxa"/>
        </w:tblCellMar>
        <w:tblLook w:val="04A0"/>
      </w:tblPr>
      <w:tblGrid>
        <w:gridCol w:w="4876"/>
        <w:gridCol w:w="4876"/>
      </w:tblGrid>
      <w:tr w14:paraId="6ABB6F4A" w14:textId="77777777" w:rsidTr="00174E28">
        <w:tblPrEx>
          <w:tblW w:w="9752" w:type="dxa"/>
          <w:jc w:val="center"/>
          <w:tblLayout w:type="fixed"/>
          <w:tblLook w:val="04A0"/>
        </w:tblPrEx>
        <w:trPr>
          <w:jc w:val="center"/>
        </w:trPr>
        <w:tc>
          <w:tcPr>
            <w:tcW w:w="9752" w:type="dxa"/>
            <w:gridSpan w:val="2"/>
          </w:tcPr>
          <w:p w:rsidR="005F0E60" w:rsidRPr="00B76A67" w:rsidP="00174E28" w14:paraId="2F9B0FD7" w14:textId="77777777">
            <w:pPr>
              <w:keepNext/>
            </w:pPr>
          </w:p>
        </w:tc>
      </w:tr>
      <w:tr w14:paraId="1E0359BB" w14:textId="77777777" w:rsidTr="00174E28">
        <w:tblPrEx>
          <w:tblW w:w="9752" w:type="dxa"/>
          <w:jc w:val="center"/>
          <w:tblLayout w:type="fixed"/>
          <w:tblLook w:val="04A0"/>
        </w:tblPrEx>
        <w:trPr>
          <w:jc w:val="center"/>
        </w:trPr>
        <w:tc>
          <w:tcPr>
            <w:tcW w:w="4876" w:type="dxa"/>
            <w:hideMark/>
          </w:tcPr>
          <w:p w:rsidR="005F0E60" w:rsidRPr="00B76A67" w:rsidP="00174E28" w14:paraId="33A94EF6"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1470E7C" w14:textId="77777777">
            <w:pPr>
              <w:pStyle w:val="ColumnHeading"/>
              <w:keepNext/>
              <w:rPr>
                <w:lang w:val="en-GB"/>
              </w:rPr>
            </w:pPr>
            <w:r w:rsidRPr="00B76A67">
              <w:rPr>
                <w:lang w:val="en-GB"/>
              </w:rPr>
              <w:t>Amendment</w:t>
            </w:r>
          </w:p>
        </w:tc>
      </w:tr>
      <w:tr w14:paraId="6D2DF363" w14:textId="77777777" w:rsidTr="00174E28">
        <w:tblPrEx>
          <w:tblW w:w="9752" w:type="dxa"/>
          <w:jc w:val="center"/>
          <w:tblLayout w:type="fixed"/>
          <w:tblLook w:val="04A0"/>
        </w:tblPrEx>
        <w:trPr>
          <w:jc w:val="center"/>
        </w:trPr>
        <w:tc>
          <w:tcPr>
            <w:tcW w:w="4876" w:type="dxa"/>
          </w:tcPr>
          <w:p w:rsidR="005F0E60" w:rsidRPr="00B76A67" w:rsidP="00174E28" w14:paraId="019614A2" w14:textId="77777777">
            <w:pPr>
              <w:pStyle w:val="Normal6"/>
              <w:rPr>
                <w:lang w:val="en-GB"/>
              </w:rPr>
            </w:pPr>
          </w:p>
        </w:tc>
        <w:tc>
          <w:tcPr>
            <w:tcW w:w="4876" w:type="dxa"/>
            <w:hideMark/>
          </w:tcPr>
          <w:p w:rsidR="005F0E60" w:rsidRPr="00B76A67" w:rsidP="00174E28" w14:paraId="75A24495" w14:textId="77777777">
            <w:pPr>
              <w:pStyle w:val="Normal6"/>
              <w:rPr>
                <w:szCs w:val="24"/>
                <w:lang w:val="en-GB"/>
              </w:rPr>
            </w:pPr>
            <w:r w:rsidRPr="00B76A67">
              <w:rPr>
                <w:b/>
                <w:i/>
                <w:lang w:val="en-GB"/>
              </w:rPr>
              <w:t>1a.</w:t>
            </w:r>
            <w:r w:rsidRPr="00B76A67">
              <w:rPr>
                <w:b/>
                <w:i/>
                <w:lang w:val="en-GB"/>
              </w:rPr>
              <w:tab/>
              <w:t>The Commission shall adopt delegated acts in accordance with Article 11c to supplement this Regulation by adopting the work programmes.</w:t>
            </w:r>
          </w:p>
        </w:tc>
      </w:tr>
    </w:tbl>
    <w:p w:rsidR="005F0E60" w:rsidRPr="00B76A67" w:rsidP="005F0E60" w14:paraId="16DF1647" w14:textId="77777777"/>
    <w:p w:rsidR="005F0E60" w:rsidRPr="00B76A67" w:rsidP="005F0E60" w14:paraId="07665845" w14:textId="77777777">
      <w:pPr>
        <w:pStyle w:val="AMNumberTabs0"/>
        <w:keepNext/>
        <w:rPr>
          <w:lang w:val="en-GB"/>
        </w:rPr>
      </w:pPr>
      <w:r w:rsidRPr="00B76A67">
        <w:rPr>
          <w:lang w:val="en-GB"/>
        </w:rPr>
        <w:t>Amendment</w:t>
      </w:r>
      <w:r w:rsidRPr="00B76A67">
        <w:rPr>
          <w:lang w:val="en-GB"/>
        </w:rPr>
        <w:tab/>
      </w:r>
      <w:r w:rsidRPr="00B76A67">
        <w:rPr>
          <w:lang w:val="en-GB"/>
        </w:rPr>
        <w:tab/>
        <w:t>77</w:t>
      </w:r>
    </w:p>
    <w:p w:rsidR="005F0E60" w:rsidRPr="00B76A67" w:rsidP="005F0E60" w14:paraId="7C550490" w14:textId="77777777"/>
    <w:p w:rsidR="005F0E60" w:rsidRPr="00B76A67" w:rsidP="005F0E60" w14:paraId="649CFCAD" w14:textId="77777777">
      <w:pPr>
        <w:pStyle w:val="NormalBold"/>
        <w:keepNext/>
      </w:pPr>
      <w:r w:rsidRPr="00B76A67">
        <w:t>Proposal for a regulation</w:t>
      </w:r>
    </w:p>
    <w:p w:rsidR="005F0E60" w:rsidRPr="00B76A67" w:rsidP="005F0E60" w14:paraId="75965621" w14:textId="77777777">
      <w:pPr>
        <w:pStyle w:val="NormalBold"/>
      </w:pPr>
      <w:r w:rsidRPr="00B76A67">
        <w:t>Article 11 – paragraph 1 b (new)</w:t>
      </w:r>
    </w:p>
    <w:tbl>
      <w:tblPr>
        <w:tblW w:w="9752" w:type="dxa"/>
        <w:jc w:val="center"/>
        <w:tblLayout w:type="fixed"/>
        <w:tblCellMar>
          <w:left w:w="340" w:type="dxa"/>
          <w:right w:w="340" w:type="dxa"/>
        </w:tblCellMar>
        <w:tblLook w:val="04A0"/>
      </w:tblPr>
      <w:tblGrid>
        <w:gridCol w:w="4876"/>
        <w:gridCol w:w="4876"/>
      </w:tblGrid>
      <w:tr w14:paraId="15DE7009" w14:textId="77777777" w:rsidTr="00174E28">
        <w:tblPrEx>
          <w:tblW w:w="9752" w:type="dxa"/>
          <w:jc w:val="center"/>
          <w:tblLayout w:type="fixed"/>
          <w:tblLook w:val="04A0"/>
        </w:tblPrEx>
        <w:trPr>
          <w:jc w:val="center"/>
        </w:trPr>
        <w:tc>
          <w:tcPr>
            <w:tcW w:w="9752" w:type="dxa"/>
            <w:gridSpan w:val="2"/>
          </w:tcPr>
          <w:p w:rsidR="005F0E60" w:rsidRPr="00B76A67" w:rsidP="00174E28" w14:paraId="237335AA" w14:textId="77777777">
            <w:pPr>
              <w:keepNext/>
            </w:pPr>
          </w:p>
        </w:tc>
      </w:tr>
      <w:tr w14:paraId="043FC7A4" w14:textId="77777777" w:rsidTr="00174E28">
        <w:tblPrEx>
          <w:tblW w:w="9752" w:type="dxa"/>
          <w:jc w:val="center"/>
          <w:tblLayout w:type="fixed"/>
          <w:tblLook w:val="04A0"/>
        </w:tblPrEx>
        <w:trPr>
          <w:jc w:val="center"/>
        </w:trPr>
        <w:tc>
          <w:tcPr>
            <w:tcW w:w="4876" w:type="dxa"/>
            <w:hideMark/>
          </w:tcPr>
          <w:p w:rsidR="005F0E60" w:rsidRPr="00B76A67" w:rsidP="00174E28" w14:paraId="117CC25E"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7A39535B" w14:textId="77777777">
            <w:pPr>
              <w:pStyle w:val="ColumnHeading"/>
              <w:keepNext/>
              <w:rPr>
                <w:lang w:val="en-GB"/>
              </w:rPr>
            </w:pPr>
            <w:r w:rsidRPr="00B76A67">
              <w:rPr>
                <w:lang w:val="en-GB"/>
              </w:rPr>
              <w:t>Amendment</w:t>
            </w:r>
          </w:p>
        </w:tc>
      </w:tr>
      <w:tr w14:paraId="273A8FD0" w14:textId="77777777" w:rsidTr="00174E28">
        <w:tblPrEx>
          <w:tblW w:w="9752" w:type="dxa"/>
          <w:jc w:val="center"/>
          <w:tblLayout w:type="fixed"/>
          <w:tblLook w:val="04A0"/>
        </w:tblPrEx>
        <w:trPr>
          <w:jc w:val="center"/>
        </w:trPr>
        <w:tc>
          <w:tcPr>
            <w:tcW w:w="4876" w:type="dxa"/>
          </w:tcPr>
          <w:p w:rsidR="005F0E60" w:rsidRPr="00B76A67" w:rsidP="00174E28" w14:paraId="1DDAA28A" w14:textId="77777777">
            <w:pPr>
              <w:pStyle w:val="Normal6"/>
              <w:rPr>
                <w:lang w:val="en-GB"/>
              </w:rPr>
            </w:pPr>
          </w:p>
        </w:tc>
        <w:tc>
          <w:tcPr>
            <w:tcW w:w="4876" w:type="dxa"/>
            <w:hideMark/>
          </w:tcPr>
          <w:p w:rsidR="005F0E60" w:rsidRPr="00B76A67" w:rsidP="00174E28" w14:paraId="679A584E" w14:textId="77777777">
            <w:pPr>
              <w:pStyle w:val="Normal6"/>
              <w:rPr>
                <w:szCs w:val="24"/>
                <w:lang w:val="en-GB"/>
              </w:rPr>
            </w:pPr>
            <w:r w:rsidRPr="00B76A67">
              <w:rPr>
                <w:b/>
                <w:i/>
                <w:lang w:val="en-GB"/>
              </w:rPr>
              <w:t>1b.</w:t>
            </w:r>
            <w:r w:rsidRPr="00B76A67">
              <w:rPr>
                <w:b/>
                <w:i/>
                <w:lang w:val="en-GB"/>
              </w:rPr>
              <w:tab/>
              <w:t>The work programmes shall implement the objectives set out in Article 3. They shall for each action set out in detail the total amount of additional resources referred to in Article 5, and the distribution of those additional resources allocated to the objectives of the programme referred to in Article 3.</w:t>
            </w:r>
          </w:p>
        </w:tc>
      </w:tr>
    </w:tbl>
    <w:p w:rsidR="005F0E60" w:rsidRPr="00B76A67" w:rsidP="005F0E60" w14:paraId="0CABF27C" w14:textId="77777777"/>
    <w:p w:rsidR="005F0E60" w:rsidRPr="00B76A67" w:rsidP="005F0E60" w14:paraId="3B82434F" w14:textId="77777777">
      <w:pPr>
        <w:pStyle w:val="AMNumberTabs0"/>
        <w:keepNext/>
        <w:rPr>
          <w:lang w:val="en-GB"/>
        </w:rPr>
      </w:pPr>
      <w:r w:rsidRPr="00B76A67">
        <w:rPr>
          <w:lang w:val="en-GB"/>
        </w:rPr>
        <w:t>Amendment</w:t>
      </w:r>
      <w:r w:rsidRPr="00B76A67">
        <w:rPr>
          <w:lang w:val="en-GB"/>
        </w:rPr>
        <w:tab/>
      </w:r>
      <w:r w:rsidRPr="00B76A67">
        <w:rPr>
          <w:lang w:val="en-GB"/>
        </w:rPr>
        <w:tab/>
        <w:t>78</w:t>
      </w:r>
    </w:p>
    <w:p w:rsidR="005F0E60" w:rsidRPr="00B76A67" w:rsidP="005F0E60" w14:paraId="0F5CF363" w14:textId="77777777"/>
    <w:p w:rsidR="005F0E60" w:rsidRPr="00B76A67" w:rsidP="005F0E60" w14:paraId="7BF1CD97" w14:textId="77777777">
      <w:pPr>
        <w:pStyle w:val="NormalBold"/>
        <w:keepNext/>
      </w:pPr>
      <w:r w:rsidRPr="00B76A67">
        <w:t>Proposal for a regulation</w:t>
      </w:r>
    </w:p>
    <w:p w:rsidR="005F0E60" w:rsidRPr="00B76A67" w:rsidP="005F0E60" w14:paraId="066915A4" w14:textId="77777777">
      <w:pPr>
        <w:pStyle w:val="NormalBold"/>
      </w:pPr>
      <w:r w:rsidRPr="00B76A67">
        <w:t>Article 11 – paragraph 1 c (new)</w:t>
      </w:r>
    </w:p>
    <w:tbl>
      <w:tblPr>
        <w:tblW w:w="9752" w:type="dxa"/>
        <w:jc w:val="center"/>
        <w:tblLayout w:type="fixed"/>
        <w:tblCellMar>
          <w:left w:w="340" w:type="dxa"/>
          <w:right w:w="340" w:type="dxa"/>
        </w:tblCellMar>
        <w:tblLook w:val="04A0"/>
      </w:tblPr>
      <w:tblGrid>
        <w:gridCol w:w="4876"/>
        <w:gridCol w:w="4876"/>
      </w:tblGrid>
      <w:tr w14:paraId="488DAE1A" w14:textId="77777777" w:rsidTr="00174E28">
        <w:tblPrEx>
          <w:tblW w:w="9752" w:type="dxa"/>
          <w:jc w:val="center"/>
          <w:tblLayout w:type="fixed"/>
          <w:tblLook w:val="04A0"/>
        </w:tblPrEx>
        <w:trPr>
          <w:jc w:val="center"/>
        </w:trPr>
        <w:tc>
          <w:tcPr>
            <w:tcW w:w="9752" w:type="dxa"/>
            <w:gridSpan w:val="2"/>
          </w:tcPr>
          <w:p w:rsidR="005F0E60" w:rsidRPr="00B76A67" w:rsidP="00174E28" w14:paraId="086FEAC1" w14:textId="77777777">
            <w:pPr>
              <w:keepNext/>
            </w:pPr>
          </w:p>
        </w:tc>
      </w:tr>
      <w:tr w14:paraId="516CAD69" w14:textId="77777777" w:rsidTr="00174E28">
        <w:tblPrEx>
          <w:tblW w:w="9752" w:type="dxa"/>
          <w:jc w:val="center"/>
          <w:tblLayout w:type="fixed"/>
          <w:tblLook w:val="04A0"/>
        </w:tblPrEx>
        <w:trPr>
          <w:jc w:val="center"/>
        </w:trPr>
        <w:tc>
          <w:tcPr>
            <w:tcW w:w="4876" w:type="dxa"/>
            <w:hideMark/>
          </w:tcPr>
          <w:p w:rsidR="005F0E60" w:rsidRPr="00B76A67" w:rsidP="00174E28" w14:paraId="7E5CF9ED"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FECFB2C" w14:textId="77777777">
            <w:pPr>
              <w:pStyle w:val="ColumnHeading"/>
              <w:keepNext/>
              <w:rPr>
                <w:lang w:val="en-GB"/>
              </w:rPr>
            </w:pPr>
            <w:r w:rsidRPr="00B76A67">
              <w:rPr>
                <w:lang w:val="en-GB"/>
              </w:rPr>
              <w:t>Amendment</w:t>
            </w:r>
          </w:p>
        </w:tc>
      </w:tr>
      <w:tr w14:paraId="66EED9C9" w14:textId="77777777" w:rsidTr="00174E28">
        <w:tblPrEx>
          <w:tblW w:w="9752" w:type="dxa"/>
          <w:jc w:val="center"/>
          <w:tblLayout w:type="fixed"/>
          <w:tblLook w:val="04A0"/>
        </w:tblPrEx>
        <w:trPr>
          <w:jc w:val="center"/>
        </w:trPr>
        <w:tc>
          <w:tcPr>
            <w:tcW w:w="4876" w:type="dxa"/>
          </w:tcPr>
          <w:p w:rsidR="005F0E60" w:rsidRPr="00B76A67" w:rsidP="00174E28" w14:paraId="51457A99" w14:textId="77777777">
            <w:pPr>
              <w:pStyle w:val="Normal6"/>
              <w:rPr>
                <w:lang w:val="en-GB"/>
              </w:rPr>
            </w:pPr>
          </w:p>
        </w:tc>
        <w:tc>
          <w:tcPr>
            <w:tcW w:w="4876" w:type="dxa"/>
            <w:hideMark/>
          </w:tcPr>
          <w:p w:rsidR="005F0E60" w:rsidRPr="00B76A67" w:rsidP="00174E28" w14:paraId="717D172C" w14:textId="77777777">
            <w:pPr>
              <w:pStyle w:val="Normal6"/>
              <w:rPr>
                <w:b/>
                <w:i/>
                <w:lang w:val="en-GB"/>
              </w:rPr>
            </w:pPr>
            <w:r w:rsidRPr="00B76A67">
              <w:rPr>
                <w:b/>
                <w:i/>
                <w:lang w:val="en-GB"/>
              </w:rPr>
              <w:t>1c.</w:t>
            </w:r>
            <w:r w:rsidRPr="00B76A67">
              <w:rPr>
                <w:b/>
                <w:i/>
                <w:lang w:val="en-GB"/>
              </w:rPr>
              <w:tab/>
              <w:t>Actions set out in the Annex to this Regulation implementing the specific objectives referred to in point (g) of Article 3(2) of this Regulation shall be implemented in accordance with Articles 13, 14 and 17 of Regulation (EC) No 223/2009.</w:t>
            </w:r>
          </w:p>
        </w:tc>
      </w:tr>
    </w:tbl>
    <w:p w:rsidR="005F0E60" w:rsidRPr="00B76A67" w:rsidP="005F0E60" w14:paraId="7425D5F3" w14:textId="77777777"/>
    <w:p w:rsidR="005F0E60" w:rsidRPr="00B76A67" w:rsidP="005F0E60" w14:paraId="6A8DB4A0" w14:textId="77777777">
      <w:pPr>
        <w:pStyle w:val="AMNumberTabs0"/>
        <w:keepNext/>
        <w:rPr>
          <w:lang w:val="en-GB"/>
        </w:rPr>
      </w:pPr>
      <w:r w:rsidRPr="00B76A67">
        <w:rPr>
          <w:lang w:val="en-GB"/>
        </w:rPr>
        <w:t>Amendment</w:t>
      </w:r>
      <w:r w:rsidRPr="00B76A67">
        <w:rPr>
          <w:lang w:val="en-GB"/>
        </w:rPr>
        <w:tab/>
      </w:r>
      <w:r w:rsidRPr="00B76A67">
        <w:rPr>
          <w:lang w:val="en-GB"/>
        </w:rPr>
        <w:tab/>
        <w:t>79</w:t>
      </w:r>
    </w:p>
    <w:p w:rsidR="005F0E60" w:rsidRPr="00B76A67" w:rsidP="005F0E60" w14:paraId="595746F3" w14:textId="77777777"/>
    <w:p w:rsidR="005F0E60" w:rsidRPr="00B76A67" w:rsidP="005F0E60" w14:paraId="0449B68B" w14:textId="77777777">
      <w:pPr>
        <w:pStyle w:val="NormalBold"/>
        <w:keepNext/>
      </w:pPr>
      <w:r w:rsidRPr="00B76A67">
        <w:t>Proposal for a regulation</w:t>
      </w:r>
    </w:p>
    <w:p w:rsidR="005F0E60" w:rsidRPr="00B76A67" w:rsidP="005F0E60" w14:paraId="1AEC92F1" w14:textId="77777777">
      <w:pPr>
        <w:pStyle w:val="NormalBold"/>
      </w:pPr>
      <w:r w:rsidRPr="00B76A67">
        <w:t>Article 11 – paragraph 1 d (new)</w:t>
      </w:r>
    </w:p>
    <w:tbl>
      <w:tblPr>
        <w:tblW w:w="9752" w:type="dxa"/>
        <w:jc w:val="center"/>
        <w:tblLayout w:type="fixed"/>
        <w:tblCellMar>
          <w:left w:w="340" w:type="dxa"/>
          <w:right w:w="340" w:type="dxa"/>
        </w:tblCellMar>
        <w:tblLook w:val="04A0"/>
      </w:tblPr>
      <w:tblGrid>
        <w:gridCol w:w="4876"/>
        <w:gridCol w:w="4876"/>
      </w:tblGrid>
      <w:tr w14:paraId="7815A225" w14:textId="77777777" w:rsidTr="00174E28">
        <w:tblPrEx>
          <w:tblW w:w="9752" w:type="dxa"/>
          <w:jc w:val="center"/>
          <w:tblLayout w:type="fixed"/>
          <w:tblLook w:val="04A0"/>
        </w:tblPrEx>
        <w:trPr>
          <w:jc w:val="center"/>
        </w:trPr>
        <w:tc>
          <w:tcPr>
            <w:tcW w:w="9752" w:type="dxa"/>
            <w:gridSpan w:val="2"/>
          </w:tcPr>
          <w:p w:rsidR="005F0E60" w:rsidRPr="00B76A67" w:rsidP="00174E28" w14:paraId="00CDF3FB" w14:textId="77777777">
            <w:pPr>
              <w:keepNext/>
            </w:pPr>
          </w:p>
        </w:tc>
      </w:tr>
      <w:tr w14:paraId="48D6C272" w14:textId="77777777" w:rsidTr="00174E28">
        <w:tblPrEx>
          <w:tblW w:w="9752" w:type="dxa"/>
          <w:jc w:val="center"/>
          <w:tblLayout w:type="fixed"/>
          <w:tblLook w:val="04A0"/>
        </w:tblPrEx>
        <w:trPr>
          <w:jc w:val="center"/>
        </w:trPr>
        <w:tc>
          <w:tcPr>
            <w:tcW w:w="4876" w:type="dxa"/>
            <w:hideMark/>
          </w:tcPr>
          <w:p w:rsidR="005F0E60" w:rsidRPr="00B76A67" w:rsidP="00174E28" w14:paraId="70FA6DF6"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525959CC" w14:textId="77777777">
            <w:pPr>
              <w:pStyle w:val="ColumnHeading"/>
              <w:keepNext/>
              <w:rPr>
                <w:lang w:val="en-GB"/>
              </w:rPr>
            </w:pPr>
            <w:r w:rsidRPr="00B76A67">
              <w:rPr>
                <w:lang w:val="en-GB"/>
              </w:rPr>
              <w:t>Amendment</w:t>
            </w:r>
          </w:p>
        </w:tc>
      </w:tr>
      <w:tr w14:paraId="375C1C7A" w14:textId="77777777" w:rsidTr="00174E28">
        <w:tblPrEx>
          <w:tblW w:w="9752" w:type="dxa"/>
          <w:jc w:val="center"/>
          <w:tblLayout w:type="fixed"/>
          <w:tblLook w:val="04A0"/>
        </w:tblPrEx>
        <w:trPr>
          <w:jc w:val="center"/>
        </w:trPr>
        <w:tc>
          <w:tcPr>
            <w:tcW w:w="4876" w:type="dxa"/>
          </w:tcPr>
          <w:p w:rsidR="005F0E60" w:rsidRPr="00B76A67" w:rsidP="00174E28" w14:paraId="71EE795C" w14:textId="77777777">
            <w:pPr>
              <w:pStyle w:val="Normal6"/>
              <w:rPr>
                <w:lang w:val="en-GB"/>
              </w:rPr>
            </w:pPr>
          </w:p>
        </w:tc>
        <w:tc>
          <w:tcPr>
            <w:tcW w:w="4876" w:type="dxa"/>
          </w:tcPr>
          <w:p w:rsidR="005F0E60" w:rsidRPr="00B76A67" w:rsidP="00174E28" w14:paraId="64B2B87A" w14:textId="77777777">
            <w:pPr>
              <w:pStyle w:val="Normal6"/>
              <w:rPr>
                <w:b/>
                <w:i/>
                <w:lang w:val="en-GB"/>
              </w:rPr>
            </w:pPr>
            <w:r w:rsidRPr="00B76A67">
              <w:rPr>
                <w:b/>
                <w:i/>
                <w:lang w:val="en-GB"/>
              </w:rPr>
              <w:t>1d.</w:t>
            </w:r>
            <w:r w:rsidRPr="00B76A67">
              <w:rPr>
                <w:b/>
                <w:i/>
                <w:lang w:val="en-GB"/>
              </w:rPr>
              <w:tab/>
              <w:t>The Commission shall ensure that stakeholders are consulted in the development of the work programmes.</w:t>
            </w:r>
          </w:p>
        </w:tc>
      </w:tr>
    </w:tbl>
    <w:p w:rsidR="005F0E60" w:rsidRPr="00B76A67" w:rsidP="005F0E60" w14:paraId="63BD4D55" w14:textId="77777777"/>
    <w:p w:rsidR="005F0E60" w:rsidRPr="00B76A67" w:rsidP="005F0E60" w14:paraId="704CADFD" w14:textId="77777777">
      <w:pPr>
        <w:pStyle w:val="AMNumberTabs0"/>
        <w:keepNext/>
        <w:rPr>
          <w:lang w:val="en-GB"/>
        </w:rPr>
      </w:pPr>
      <w:r w:rsidRPr="00B76A67">
        <w:rPr>
          <w:lang w:val="en-GB"/>
        </w:rPr>
        <w:t>Amendment</w:t>
      </w:r>
      <w:r w:rsidRPr="00B76A67">
        <w:rPr>
          <w:lang w:val="en-GB"/>
        </w:rPr>
        <w:tab/>
      </w:r>
      <w:r w:rsidRPr="00B76A67">
        <w:rPr>
          <w:lang w:val="en-GB"/>
        </w:rPr>
        <w:tab/>
        <w:t>80</w:t>
      </w:r>
    </w:p>
    <w:p w:rsidR="005F0E60" w:rsidRPr="00B76A67" w:rsidP="005F0E60" w14:paraId="48BBA345" w14:textId="77777777"/>
    <w:p w:rsidR="005F0E60" w:rsidRPr="00B76A67" w:rsidP="005F0E60" w14:paraId="61735852" w14:textId="77777777">
      <w:pPr>
        <w:pStyle w:val="NormalBold"/>
        <w:keepNext/>
      </w:pPr>
      <w:r w:rsidRPr="00B76A67">
        <w:t>Proposal for a regulation</w:t>
      </w:r>
    </w:p>
    <w:p w:rsidR="005F0E60" w:rsidRPr="00B76A67" w:rsidP="005F0E60" w14:paraId="21101BDB" w14:textId="77777777">
      <w:pPr>
        <w:pStyle w:val="NormalBold"/>
      </w:pPr>
      <w:r w:rsidRPr="00B76A67">
        <w:t>Article 11 a (new)</w:t>
      </w:r>
    </w:p>
    <w:tbl>
      <w:tblPr>
        <w:tblW w:w="0" w:type="auto"/>
        <w:jc w:val="center"/>
        <w:tblLayout w:type="fixed"/>
        <w:tblCellMar>
          <w:left w:w="340" w:type="dxa"/>
          <w:right w:w="340" w:type="dxa"/>
        </w:tblCellMar>
        <w:tblLook w:val="04A0"/>
      </w:tblPr>
      <w:tblGrid>
        <w:gridCol w:w="4876"/>
        <w:gridCol w:w="4876"/>
      </w:tblGrid>
      <w:tr w14:paraId="3CD258F5" w14:textId="77777777" w:rsidTr="00174E28">
        <w:tblPrEx>
          <w:tblW w:w="0" w:type="auto"/>
          <w:jc w:val="center"/>
          <w:tblLayout w:type="fixed"/>
          <w:tblLook w:val="04A0"/>
        </w:tblPrEx>
        <w:trPr>
          <w:jc w:val="center"/>
        </w:trPr>
        <w:tc>
          <w:tcPr>
            <w:tcW w:w="9752" w:type="dxa"/>
            <w:gridSpan w:val="2"/>
          </w:tcPr>
          <w:p w:rsidR="005F0E60" w:rsidRPr="00B76A67" w:rsidP="00174E28" w14:paraId="020960C7" w14:textId="77777777">
            <w:pPr>
              <w:keepNext/>
            </w:pPr>
          </w:p>
        </w:tc>
      </w:tr>
      <w:tr w14:paraId="52A30625" w14:textId="77777777" w:rsidTr="00174E28">
        <w:tblPrEx>
          <w:tblW w:w="0" w:type="auto"/>
          <w:jc w:val="center"/>
          <w:tblLayout w:type="fixed"/>
          <w:tblLook w:val="04A0"/>
        </w:tblPrEx>
        <w:trPr>
          <w:jc w:val="center"/>
        </w:trPr>
        <w:tc>
          <w:tcPr>
            <w:tcW w:w="4876" w:type="dxa"/>
            <w:hideMark/>
          </w:tcPr>
          <w:p w:rsidR="005F0E60" w:rsidRPr="00B76A67" w:rsidP="00174E28" w14:paraId="6CAB7E5A"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0A1B4141" w14:textId="77777777">
            <w:pPr>
              <w:pStyle w:val="ColumnHeading"/>
              <w:keepNext/>
              <w:rPr>
                <w:lang w:val="en-GB"/>
              </w:rPr>
            </w:pPr>
            <w:r w:rsidRPr="00B76A67">
              <w:rPr>
                <w:lang w:val="en-GB"/>
              </w:rPr>
              <w:t>Amendment</w:t>
            </w:r>
          </w:p>
        </w:tc>
      </w:tr>
      <w:tr w14:paraId="29BA448F" w14:textId="77777777" w:rsidTr="00174E28">
        <w:tblPrEx>
          <w:tblW w:w="0" w:type="auto"/>
          <w:jc w:val="center"/>
          <w:tblLayout w:type="fixed"/>
          <w:tblLook w:val="04A0"/>
        </w:tblPrEx>
        <w:trPr>
          <w:jc w:val="center"/>
        </w:trPr>
        <w:tc>
          <w:tcPr>
            <w:tcW w:w="4876" w:type="dxa"/>
          </w:tcPr>
          <w:p w:rsidR="005F0E60" w:rsidRPr="00B76A67" w:rsidP="00174E28" w14:paraId="532FA7BC" w14:textId="77777777">
            <w:pPr>
              <w:pStyle w:val="Normal6"/>
              <w:rPr>
                <w:lang w:val="en-GB"/>
              </w:rPr>
            </w:pPr>
          </w:p>
        </w:tc>
        <w:tc>
          <w:tcPr>
            <w:tcW w:w="4876" w:type="dxa"/>
            <w:hideMark/>
          </w:tcPr>
          <w:p w:rsidR="005F0E60" w:rsidRPr="00B76A67" w:rsidP="00174E28" w14:paraId="6642BF85" w14:textId="77777777">
            <w:pPr>
              <w:pStyle w:val="Normal6"/>
              <w:jc w:val="center"/>
              <w:rPr>
                <w:szCs w:val="24"/>
                <w:lang w:val="en-GB"/>
              </w:rPr>
            </w:pPr>
            <w:r w:rsidRPr="00B76A67">
              <w:rPr>
                <w:b/>
                <w:i/>
                <w:lang w:val="en-GB"/>
              </w:rPr>
              <w:t>Article 11a</w:t>
            </w:r>
          </w:p>
        </w:tc>
      </w:tr>
      <w:tr w14:paraId="688D881E" w14:textId="77777777" w:rsidTr="00174E28">
        <w:tblPrEx>
          <w:tblW w:w="0" w:type="auto"/>
          <w:jc w:val="center"/>
          <w:tblLayout w:type="fixed"/>
          <w:tblLook w:val="04A0"/>
        </w:tblPrEx>
        <w:trPr>
          <w:jc w:val="center"/>
        </w:trPr>
        <w:tc>
          <w:tcPr>
            <w:tcW w:w="4876" w:type="dxa"/>
          </w:tcPr>
          <w:p w:rsidR="005F0E60" w:rsidRPr="00B76A67" w:rsidP="00174E28" w14:paraId="69E4E35C" w14:textId="77777777">
            <w:pPr>
              <w:pStyle w:val="Normal6"/>
              <w:rPr>
                <w:lang w:val="en-GB"/>
              </w:rPr>
            </w:pPr>
          </w:p>
        </w:tc>
        <w:tc>
          <w:tcPr>
            <w:tcW w:w="4876" w:type="dxa"/>
            <w:hideMark/>
          </w:tcPr>
          <w:p w:rsidR="005F0E60" w:rsidRPr="00B76A67" w:rsidP="00174E28" w14:paraId="0CF33038" w14:textId="77777777">
            <w:pPr>
              <w:pStyle w:val="Normal6"/>
              <w:jc w:val="center"/>
              <w:rPr>
                <w:szCs w:val="24"/>
                <w:lang w:val="en-GB"/>
              </w:rPr>
            </w:pPr>
            <w:r w:rsidRPr="00B76A67">
              <w:rPr>
                <w:b/>
                <w:i/>
                <w:lang w:val="en-GB"/>
              </w:rPr>
              <w:t>Monitoring and reporting</w:t>
            </w:r>
          </w:p>
        </w:tc>
      </w:tr>
      <w:tr w14:paraId="4A543383" w14:textId="77777777" w:rsidTr="00174E28">
        <w:tblPrEx>
          <w:tblW w:w="0" w:type="auto"/>
          <w:jc w:val="center"/>
          <w:tblLayout w:type="fixed"/>
          <w:tblLook w:val="04A0"/>
        </w:tblPrEx>
        <w:trPr>
          <w:jc w:val="center"/>
        </w:trPr>
        <w:tc>
          <w:tcPr>
            <w:tcW w:w="4876" w:type="dxa"/>
          </w:tcPr>
          <w:p w:rsidR="005F0E60" w:rsidRPr="00B76A67" w:rsidP="00174E28" w14:paraId="18ABD472" w14:textId="77777777">
            <w:pPr>
              <w:pStyle w:val="Normal6"/>
              <w:rPr>
                <w:lang w:val="en-GB"/>
              </w:rPr>
            </w:pPr>
          </w:p>
        </w:tc>
        <w:tc>
          <w:tcPr>
            <w:tcW w:w="4876" w:type="dxa"/>
            <w:hideMark/>
          </w:tcPr>
          <w:p w:rsidR="005F0E60" w:rsidRPr="00B76A67" w:rsidP="00174E28" w14:paraId="1301E253" w14:textId="77777777">
            <w:pPr>
              <w:pStyle w:val="Normal6"/>
              <w:rPr>
                <w:szCs w:val="24"/>
                <w:lang w:val="en-GB"/>
              </w:rPr>
            </w:pPr>
            <w:r w:rsidRPr="00B76A67">
              <w:rPr>
                <w:b/>
                <w:i/>
                <w:lang w:val="en-GB"/>
              </w:rPr>
              <w:t>1.</w:t>
            </w:r>
            <w:r w:rsidRPr="00B76A67">
              <w:rPr>
                <w:b/>
                <w:i/>
                <w:lang w:val="en-GB"/>
              </w:rPr>
              <w:tab/>
              <w:t>Without prejudice to the Performance Regulation, the Commission may adopt delegated acts in accordance with Article 11c to supplement this Regulation by setting out performance indicators to be used, where relevant, in addition to or instead of the indicators set out in Annex I to the Performance Regulation for the purpose of monitoring the implementation of the programme. Such performance indicators shall be used in the assessments and evaluations undertaken by the Commission in accordance with Articles [9 and 10 of the Performance Regulation];</w:t>
            </w:r>
          </w:p>
        </w:tc>
      </w:tr>
    </w:tbl>
    <w:p w:rsidR="005F0E60" w:rsidRPr="00B76A67" w:rsidP="005F0E60" w14:paraId="1B490C9F" w14:textId="77777777"/>
    <w:p w:rsidR="005F0E60" w:rsidRPr="00B76A67" w:rsidP="005F0E60" w14:paraId="5C75F60B" w14:textId="77777777">
      <w:pPr>
        <w:pStyle w:val="AMNumberTabs0"/>
        <w:keepNext/>
        <w:rPr>
          <w:lang w:val="en-GB"/>
        </w:rPr>
      </w:pPr>
      <w:r w:rsidRPr="00B76A67">
        <w:rPr>
          <w:lang w:val="en-GB"/>
        </w:rPr>
        <w:t>Amendment</w:t>
      </w:r>
      <w:r w:rsidRPr="00B76A67">
        <w:rPr>
          <w:lang w:val="en-GB"/>
        </w:rPr>
        <w:tab/>
      </w:r>
      <w:r w:rsidRPr="00B76A67">
        <w:rPr>
          <w:lang w:val="en-GB"/>
        </w:rPr>
        <w:tab/>
        <w:t>81</w:t>
      </w:r>
    </w:p>
    <w:p w:rsidR="005F0E60" w:rsidRPr="00B76A67" w:rsidP="005F0E60" w14:paraId="346CEC5F" w14:textId="77777777"/>
    <w:p w:rsidR="005F0E60" w:rsidRPr="00B76A67" w:rsidP="005F0E60" w14:paraId="51B4D353" w14:textId="77777777">
      <w:pPr>
        <w:pStyle w:val="NormalBold"/>
        <w:keepNext/>
      </w:pPr>
      <w:r w:rsidRPr="00B76A67">
        <w:t>Proposal for a regulation</w:t>
      </w:r>
    </w:p>
    <w:p w:rsidR="005F0E60" w:rsidRPr="00B76A67" w:rsidP="005F0E60" w14:paraId="211BF6B0" w14:textId="77777777">
      <w:pPr>
        <w:pStyle w:val="NormalBold"/>
      </w:pPr>
      <w:r w:rsidRPr="00B76A67">
        <w:t>Article 11 b (new)</w:t>
      </w:r>
    </w:p>
    <w:tbl>
      <w:tblPr>
        <w:tblW w:w="0" w:type="auto"/>
        <w:jc w:val="center"/>
        <w:tblLayout w:type="fixed"/>
        <w:tblCellMar>
          <w:left w:w="340" w:type="dxa"/>
          <w:right w:w="340" w:type="dxa"/>
        </w:tblCellMar>
        <w:tblLook w:val="04A0"/>
      </w:tblPr>
      <w:tblGrid>
        <w:gridCol w:w="4876"/>
        <w:gridCol w:w="4876"/>
      </w:tblGrid>
      <w:tr w14:paraId="7619B9FE" w14:textId="77777777" w:rsidTr="00174E28">
        <w:tblPrEx>
          <w:tblW w:w="0" w:type="auto"/>
          <w:jc w:val="center"/>
          <w:tblLayout w:type="fixed"/>
          <w:tblLook w:val="04A0"/>
        </w:tblPrEx>
        <w:trPr>
          <w:jc w:val="center"/>
        </w:trPr>
        <w:tc>
          <w:tcPr>
            <w:tcW w:w="9752" w:type="dxa"/>
            <w:gridSpan w:val="2"/>
          </w:tcPr>
          <w:p w:rsidR="005F0E60" w:rsidRPr="00B76A67" w:rsidP="00174E28" w14:paraId="48D3881E" w14:textId="77777777">
            <w:pPr>
              <w:keepNext/>
            </w:pPr>
          </w:p>
        </w:tc>
      </w:tr>
      <w:tr w14:paraId="5234750B" w14:textId="77777777" w:rsidTr="00174E28">
        <w:tblPrEx>
          <w:tblW w:w="0" w:type="auto"/>
          <w:jc w:val="center"/>
          <w:tblLayout w:type="fixed"/>
          <w:tblLook w:val="04A0"/>
        </w:tblPrEx>
        <w:trPr>
          <w:jc w:val="center"/>
        </w:trPr>
        <w:tc>
          <w:tcPr>
            <w:tcW w:w="4876" w:type="dxa"/>
            <w:hideMark/>
          </w:tcPr>
          <w:p w:rsidR="005F0E60" w:rsidRPr="00B76A67" w:rsidP="00174E28" w14:paraId="54012FF8"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4C9A301C" w14:textId="77777777">
            <w:pPr>
              <w:pStyle w:val="ColumnHeading"/>
              <w:keepNext/>
              <w:rPr>
                <w:lang w:val="en-GB"/>
              </w:rPr>
            </w:pPr>
            <w:r w:rsidRPr="00B76A67">
              <w:rPr>
                <w:lang w:val="en-GB"/>
              </w:rPr>
              <w:t>Amendment</w:t>
            </w:r>
          </w:p>
        </w:tc>
      </w:tr>
      <w:tr w14:paraId="19D5DCCE" w14:textId="77777777" w:rsidTr="00174E28">
        <w:tblPrEx>
          <w:tblW w:w="0" w:type="auto"/>
          <w:jc w:val="center"/>
          <w:tblLayout w:type="fixed"/>
          <w:tblLook w:val="04A0"/>
        </w:tblPrEx>
        <w:trPr>
          <w:jc w:val="center"/>
        </w:trPr>
        <w:tc>
          <w:tcPr>
            <w:tcW w:w="4876" w:type="dxa"/>
          </w:tcPr>
          <w:p w:rsidR="005F0E60" w:rsidRPr="00B76A67" w:rsidP="00174E28" w14:paraId="417AFCCA" w14:textId="77777777">
            <w:pPr>
              <w:pStyle w:val="Normal6"/>
              <w:rPr>
                <w:lang w:val="en-GB"/>
              </w:rPr>
            </w:pPr>
          </w:p>
        </w:tc>
        <w:tc>
          <w:tcPr>
            <w:tcW w:w="4876" w:type="dxa"/>
            <w:hideMark/>
          </w:tcPr>
          <w:p w:rsidR="005F0E60" w:rsidRPr="00B76A67" w:rsidP="00174E28" w14:paraId="2640AA66" w14:textId="77777777">
            <w:pPr>
              <w:pStyle w:val="Normal6"/>
              <w:jc w:val="center"/>
              <w:rPr>
                <w:szCs w:val="24"/>
                <w:lang w:val="en-GB"/>
              </w:rPr>
            </w:pPr>
            <w:r w:rsidRPr="00B76A67">
              <w:rPr>
                <w:b/>
                <w:i/>
                <w:lang w:val="en-GB"/>
              </w:rPr>
              <w:t>Article11b</w:t>
            </w:r>
          </w:p>
        </w:tc>
      </w:tr>
      <w:tr w14:paraId="72BAC62C" w14:textId="77777777" w:rsidTr="00174E28">
        <w:tblPrEx>
          <w:tblW w:w="0" w:type="auto"/>
          <w:jc w:val="center"/>
          <w:tblLayout w:type="fixed"/>
          <w:tblLook w:val="04A0"/>
        </w:tblPrEx>
        <w:trPr>
          <w:jc w:val="center"/>
        </w:trPr>
        <w:tc>
          <w:tcPr>
            <w:tcW w:w="4876" w:type="dxa"/>
          </w:tcPr>
          <w:p w:rsidR="005F0E60" w:rsidRPr="00B76A67" w:rsidP="00174E28" w14:paraId="3C8484D5" w14:textId="77777777">
            <w:pPr>
              <w:pStyle w:val="Normal6"/>
              <w:rPr>
                <w:lang w:val="en-GB"/>
              </w:rPr>
            </w:pPr>
          </w:p>
        </w:tc>
        <w:tc>
          <w:tcPr>
            <w:tcW w:w="4876" w:type="dxa"/>
            <w:hideMark/>
          </w:tcPr>
          <w:p w:rsidR="005F0E60" w:rsidRPr="00B76A67" w:rsidP="00174E28" w14:paraId="42E8A97C" w14:textId="77777777">
            <w:pPr>
              <w:pStyle w:val="Normal6"/>
              <w:jc w:val="center"/>
              <w:rPr>
                <w:szCs w:val="24"/>
                <w:lang w:val="en-GB"/>
              </w:rPr>
            </w:pPr>
            <w:r w:rsidRPr="00B76A67">
              <w:rPr>
                <w:b/>
                <w:i/>
                <w:lang w:val="en-GB"/>
              </w:rPr>
              <w:t>Exercise of the delegation</w:t>
            </w:r>
          </w:p>
        </w:tc>
      </w:tr>
      <w:tr w14:paraId="75EB41CC" w14:textId="77777777" w:rsidTr="00174E28">
        <w:tblPrEx>
          <w:tblW w:w="0" w:type="auto"/>
          <w:jc w:val="center"/>
          <w:tblLayout w:type="fixed"/>
          <w:tblLook w:val="04A0"/>
        </w:tblPrEx>
        <w:trPr>
          <w:jc w:val="center"/>
        </w:trPr>
        <w:tc>
          <w:tcPr>
            <w:tcW w:w="4876" w:type="dxa"/>
          </w:tcPr>
          <w:p w:rsidR="005F0E60" w:rsidRPr="00B76A67" w:rsidP="00174E28" w14:paraId="025174CF" w14:textId="77777777">
            <w:pPr>
              <w:pStyle w:val="Normal6"/>
              <w:rPr>
                <w:lang w:val="en-GB"/>
              </w:rPr>
            </w:pPr>
          </w:p>
        </w:tc>
        <w:tc>
          <w:tcPr>
            <w:tcW w:w="4876" w:type="dxa"/>
            <w:hideMark/>
          </w:tcPr>
          <w:p w:rsidR="005F0E60" w:rsidRPr="00B76A67" w:rsidP="00174E28" w14:paraId="09FACF31" w14:textId="77777777">
            <w:pPr>
              <w:pStyle w:val="Normal6"/>
              <w:rPr>
                <w:szCs w:val="24"/>
                <w:lang w:val="en-GB"/>
              </w:rPr>
            </w:pPr>
            <w:r w:rsidRPr="00B76A67">
              <w:rPr>
                <w:b/>
                <w:i/>
                <w:lang w:val="en-GB"/>
              </w:rPr>
              <w:t>1.</w:t>
            </w:r>
            <w:r w:rsidRPr="00B76A67">
              <w:rPr>
                <w:b/>
                <w:i/>
                <w:lang w:val="en-GB"/>
              </w:rPr>
              <w:tab/>
              <w:t>The power to adopt delegated acts is conferred on the Commission subject to the conditions laid down in this Article.</w:t>
            </w:r>
          </w:p>
        </w:tc>
      </w:tr>
      <w:tr w14:paraId="60A17F81" w14:textId="77777777" w:rsidTr="00174E28">
        <w:tblPrEx>
          <w:tblW w:w="0" w:type="auto"/>
          <w:jc w:val="center"/>
          <w:tblLayout w:type="fixed"/>
          <w:tblLook w:val="04A0"/>
        </w:tblPrEx>
        <w:trPr>
          <w:jc w:val="center"/>
        </w:trPr>
        <w:tc>
          <w:tcPr>
            <w:tcW w:w="4876" w:type="dxa"/>
          </w:tcPr>
          <w:p w:rsidR="005F0E60" w:rsidRPr="00B76A67" w:rsidP="00174E28" w14:paraId="5D482C61" w14:textId="77777777">
            <w:pPr>
              <w:pStyle w:val="Normal6"/>
              <w:rPr>
                <w:lang w:val="en-GB"/>
              </w:rPr>
            </w:pPr>
          </w:p>
        </w:tc>
        <w:tc>
          <w:tcPr>
            <w:tcW w:w="4876" w:type="dxa"/>
            <w:hideMark/>
          </w:tcPr>
          <w:p w:rsidR="005F0E60" w:rsidRPr="00B76A67" w:rsidP="00174E28" w14:paraId="34DB6AEB" w14:textId="77777777">
            <w:pPr>
              <w:pStyle w:val="Normal6"/>
              <w:rPr>
                <w:szCs w:val="24"/>
                <w:lang w:val="en-GB"/>
              </w:rPr>
            </w:pPr>
            <w:r w:rsidRPr="00B76A67">
              <w:rPr>
                <w:b/>
                <w:i/>
                <w:lang w:val="en-GB"/>
              </w:rPr>
              <w:t>2.</w:t>
            </w:r>
            <w:r w:rsidRPr="00B76A67">
              <w:rPr>
                <w:b/>
                <w:i/>
                <w:lang w:val="en-GB"/>
              </w:rPr>
              <w:tab/>
              <w:t>The power to adopt delegated acts shall be conferred on the Commission until 31 December 2034. The Commission shall draw up a report in respect of the delegation of power not later than nine months before that date. The delegation of power shall be tacitly extended for periods of an identical duration, unless the European Parliament or the Council opposes such extension not later than three months before the end of each period.</w:t>
            </w:r>
          </w:p>
        </w:tc>
      </w:tr>
      <w:tr w14:paraId="6E72E653" w14:textId="77777777" w:rsidTr="00174E28">
        <w:tblPrEx>
          <w:tblW w:w="0" w:type="auto"/>
          <w:jc w:val="center"/>
          <w:tblLayout w:type="fixed"/>
          <w:tblLook w:val="04A0"/>
        </w:tblPrEx>
        <w:trPr>
          <w:jc w:val="center"/>
        </w:trPr>
        <w:tc>
          <w:tcPr>
            <w:tcW w:w="4876" w:type="dxa"/>
          </w:tcPr>
          <w:p w:rsidR="005F0E60" w:rsidRPr="00B76A67" w:rsidP="00174E28" w14:paraId="2EA5524E" w14:textId="77777777">
            <w:pPr>
              <w:pStyle w:val="Normal6"/>
              <w:rPr>
                <w:lang w:val="en-GB"/>
              </w:rPr>
            </w:pPr>
          </w:p>
        </w:tc>
        <w:tc>
          <w:tcPr>
            <w:tcW w:w="4876" w:type="dxa"/>
            <w:hideMark/>
          </w:tcPr>
          <w:p w:rsidR="005F0E60" w:rsidRPr="00B76A67" w:rsidP="00174E28" w14:paraId="17533708" w14:textId="60F9A783">
            <w:pPr>
              <w:pStyle w:val="Normal6"/>
              <w:rPr>
                <w:szCs w:val="24"/>
                <w:lang w:val="en-GB"/>
              </w:rPr>
            </w:pPr>
            <w:r w:rsidRPr="00B76A67">
              <w:rPr>
                <w:b/>
                <w:i/>
                <w:lang w:val="en-GB"/>
              </w:rPr>
              <w:t>3.</w:t>
            </w:r>
            <w:r w:rsidRPr="00B76A67">
              <w:rPr>
                <w:b/>
                <w:i/>
                <w:lang w:val="en-GB"/>
              </w:rPr>
              <w:tab/>
              <w:t xml:space="preserve">The delegation of power may be revoked at any time by the European Parliament or by the Council. A decision to revoke shall put an end to the delegation of power specified in that decision. It shall take effect the day following the publication of the decision in the Official Journal of the European Union or </w:t>
            </w:r>
            <w:r w:rsidRPr="00B76A67">
              <w:rPr>
                <w:b/>
                <w:i/>
                <w:lang w:val="en-GB"/>
              </w:rPr>
              <w:t>at a later date</w:t>
            </w:r>
            <w:r w:rsidRPr="00B76A67">
              <w:rPr>
                <w:b/>
                <w:i/>
                <w:lang w:val="en-GB"/>
              </w:rPr>
              <w:t xml:space="preserve"> specified therein. It shall not affect the validity of any delegated acts already in force.</w:t>
            </w:r>
          </w:p>
        </w:tc>
      </w:tr>
      <w:tr w14:paraId="73F2DFE5" w14:textId="77777777" w:rsidTr="00174E28">
        <w:tblPrEx>
          <w:tblW w:w="0" w:type="auto"/>
          <w:jc w:val="center"/>
          <w:tblLayout w:type="fixed"/>
          <w:tblLook w:val="04A0"/>
        </w:tblPrEx>
        <w:trPr>
          <w:jc w:val="center"/>
        </w:trPr>
        <w:tc>
          <w:tcPr>
            <w:tcW w:w="4876" w:type="dxa"/>
          </w:tcPr>
          <w:p w:rsidR="005F0E60" w:rsidRPr="00B76A67" w:rsidP="00174E28" w14:paraId="48FAF5BD" w14:textId="77777777">
            <w:pPr>
              <w:pStyle w:val="Normal6"/>
              <w:rPr>
                <w:lang w:val="en-GB"/>
              </w:rPr>
            </w:pPr>
          </w:p>
        </w:tc>
        <w:tc>
          <w:tcPr>
            <w:tcW w:w="4876" w:type="dxa"/>
            <w:hideMark/>
          </w:tcPr>
          <w:p w:rsidR="005F0E60" w:rsidRPr="00B76A67" w:rsidP="00174E28" w14:paraId="5EB2299A" w14:textId="77777777">
            <w:pPr>
              <w:pStyle w:val="Normal6"/>
              <w:rPr>
                <w:szCs w:val="24"/>
                <w:lang w:val="en-GB"/>
              </w:rPr>
            </w:pPr>
            <w:r w:rsidRPr="00B76A67">
              <w:rPr>
                <w:b/>
                <w:i/>
                <w:lang w:val="en-GB"/>
              </w:rPr>
              <w:t>4.</w:t>
            </w:r>
            <w:r w:rsidRPr="00B76A67">
              <w:rPr>
                <w:b/>
                <w:i/>
                <w:lang w:val="en-GB"/>
              </w:rPr>
              <w:tab/>
              <w:t>Before adopting a delegated act, the Commission shall consult experts designated by each Member State in accordance with the principles laid down in the Interinstitutional Agreement of 13 April 2016 on Better Law-Making.</w:t>
            </w:r>
          </w:p>
        </w:tc>
      </w:tr>
      <w:tr w14:paraId="377114E2" w14:textId="77777777" w:rsidTr="00174E28">
        <w:tblPrEx>
          <w:tblW w:w="0" w:type="auto"/>
          <w:jc w:val="center"/>
          <w:tblLayout w:type="fixed"/>
          <w:tblLook w:val="04A0"/>
        </w:tblPrEx>
        <w:trPr>
          <w:jc w:val="center"/>
        </w:trPr>
        <w:tc>
          <w:tcPr>
            <w:tcW w:w="4876" w:type="dxa"/>
          </w:tcPr>
          <w:p w:rsidR="005F0E60" w:rsidRPr="00B76A67" w:rsidP="00174E28" w14:paraId="4784440F" w14:textId="77777777">
            <w:pPr>
              <w:pStyle w:val="Normal6"/>
              <w:rPr>
                <w:lang w:val="en-GB"/>
              </w:rPr>
            </w:pPr>
          </w:p>
        </w:tc>
        <w:tc>
          <w:tcPr>
            <w:tcW w:w="4876" w:type="dxa"/>
            <w:hideMark/>
          </w:tcPr>
          <w:p w:rsidR="005F0E60" w:rsidRPr="00B76A67" w:rsidP="00174E28" w14:paraId="3833D4A2" w14:textId="77777777">
            <w:pPr>
              <w:pStyle w:val="Normal6"/>
              <w:rPr>
                <w:szCs w:val="24"/>
                <w:lang w:val="en-GB"/>
              </w:rPr>
            </w:pPr>
            <w:r w:rsidRPr="00B76A67">
              <w:rPr>
                <w:b/>
                <w:i/>
                <w:lang w:val="en-GB"/>
              </w:rPr>
              <w:t>5.</w:t>
            </w:r>
            <w:r w:rsidRPr="00B76A67">
              <w:rPr>
                <w:b/>
                <w:i/>
                <w:lang w:val="en-GB"/>
              </w:rPr>
              <w:tab/>
              <w:t>As soon as it adopts a delegated act, the Commission shall notify it simultaneously to the European Parliament and to the Council.</w:t>
            </w:r>
          </w:p>
        </w:tc>
      </w:tr>
      <w:tr w14:paraId="220A2047" w14:textId="77777777" w:rsidTr="00174E28">
        <w:tblPrEx>
          <w:tblW w:w="0" w:type="auto"/>
          <w:jc w:val="center"/>
          <w:tblLayout w:type="fixed"/>
          <w:tblLook w:val="04A0"/>
        </w:tblPrEx>
        <w:trPr>
          <w:jc w:val="center"/>
        </w:trPr>
        <w:tc>
          <w:tcPr>
            <w:tcW w:w="4876" w:type="dxa"/>
          </w:tcPr>
          <w:p w:rsidR="005F0E60" w:rsidRPr="00B76A67" w:rsidP="00174E28" w14:paraId="083AE744" w14:textId="77777777">
            <w:pPr>
              <w:pStyle w:val="Normal6"/>
              <w:rPr>
                <w:lang w:val="en-GB"/>
              </w:rPr>
            </w:pPr>
          </w:p>
        </w:tc>
        <w:tc>
          <w:tcPr>
            <w:tcW w:w="4876" w:type="dxa"/>
            <w:hideMark/>
          </w:tcPr>
          <w:p w:rsidR="005F0E60" w:rsidRPr="00B76A67" w:rsidP="00174E28" w14:paraId="56C6C1EA" w14:textId="77777777">
            <w:pPr>
              <w:pStyle w:val="Normal6"/>
              <w:rPr>
                <w:szCs w:val="24"/>
                <w:lang w:val="en-GB"/>
              </w:rPr>
            </w:pPr>
            <w:r w:rsidRPr="00B76A67">
              <w:rPr>
                <w:b/>
                <w:i/>
                <w:lang w:val="en-GB"/>
              </w:rPr>
              <w:t>6.</w:t>
            </w:r>
            <w:r w:rsidRPr="00B76A67">
              <w:rPr>
                <w:b/>
                <w:i/>
                <w:lang w:val="en-GB"/>
              </w:rPr>
              <w:tab/>
              <w:t xml:space="preserve">A delegated act adopted shall enter </w:t>
            </w:r>
            <w:r w:rsidRPr="00B76A67">
              <w:rPr>
                <w:b/>
                <w:i/>
                <w:lang w:val="en-GB"/>
              </w:rPr>
              <w:t>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rsidR="005F0E60" w:rsidRPr="00B76A67" w:rsidP="005F0E60" w14:paraId="7984F757" w14:textId="77777777"/>
    <w:p w:rsidR="005F0E60" w:rsidRPr="00B76A67" w:rsidP="005F0E60" w14:paraId="7D11C39B" w14:textId="77777777">
      <w:pPr>
        <w:pStyle w:val="AMNumberTabs0"/>
        <w:keepNext/>
        <w:rPr>
          <w:lang w:val="en-GB"/>
        </w:rPr>
      </w:pPr>
      <w:r w:rsidRPr="00B76A67">
        <w:rPr>
          <w:lang w:val="en-GB"/>
        </w:rPr>
        <w:t>Amendment</w:t>
      </w:r>
      <w:r w:rsidRPr="00B76A67">
        <w:rPr>
          <w:lang w:val="en-GB"/>
        </w:rPr>
        <w:tab/>
      </w:r>
      <w:r w:rsidRPr="00B76A67">
        <w:rPr>
          <w:lang w:val="en-GB"/>
        </w:rPr>
        <w:tab/>
        <w:t>82</w:t>
      </w:r>
    </w:p>
    <w:p w:rsidR="005F0E60" w:rsidRPr="00B76A67" w:rsidP="005F0E60" w14:paraId="2D8A0D04" w14:textId="77777777"/>
    <w:p w:rsidR="005F0E60" w:rsidRPr="00B76A67" w:rsidP="005F0E60" w14:paraId="24222819" w14:textId="77777777">
      <w:pPr>
        <w:pStyle w:val="NormalBold"/>
        <w:keepNext/>
      </w:pPr>
      <w:r w:rsidRPr="00B76A67">
        <w:t>Proposal for a regulation</w:t>
      </w:r>
    </w:p>
    <w:p w:rsidR="005F0E60" w:rsidRPr="00B76A67" w:rsidP="005F0E60" w14:paraId="4D691229" w14:textId="77777777">
      <w:pPr>
        <w:pStyle w:val="NormalBold"/>
      </w:pPr>
      <w:r w:rsidRPr="00B76A67">
        <w:t>Article 13 – paragraph 1</w:t>
      </w:r>
    </w:p>
    <w:tbl>
      <w:tblPr>
        <w:tblW w:w="0" w:type="auto"/>
        <w:jc w:val="center"/>
        <w:tblLayout w:type="fixed"/>
        <w:tblCellMar>
          <w:left w:w="340" w:type="dxa"/>
          <w:right w:w="340" w:type="dxa"/>
        </w:tblCellMar>
        <w:tblLook w:val="04A0"/>
      </w:tblPr>
      <w:tblGrid>
        <w:gridCol w:w="4876"/>
        <w:gridCol w:w="4876"/>
      </w:tblGrid>
      <w:tr w14:paraId="0A9225B7" w14:textId="77777777" w:rsidTr="00174E28">
        <w:tblPrEx>
          <w:tblW w:w="0" w:type="auto"/>
          <w:jc w:val="center"/>
          <w:tblLayout w:type="fixed"/>
          <w:tblLook w:val="04A0"/>
        </w:tblPrEx>
        <w:trPr>
          <w:jc w:val="center"/>
        </w:trPr>
        <w:tc>
          <w:tcPr>
            <w:tcW w:w="9752" w:type="dxa"/>
            <w:gridSpan w:val="2"/>
          </w:tcPr>
          <w:p w:rsidR="005F0E60" w:rsidRPr="00B76A67" w:rsidP="00174E28" w14:paraId="52EA88E2" w14:textId="77777777">
            <w:pPr>
              <w:keepNext/>
            </w:pPr>
          </w:p>
        </w:tc>
      </w:tr>
      <w:tr w14:paraId="519342EB" w14:textId="77777777" w:rsidTr="00174E28">
        <w:tblPrEx>
          <w:tblW w:w="0" w:type="auto"/>
          <w:jc w:val="center"/>
          <w:tblLayout w:type="fixed"/>
          <w:tblLook w:val="04A0"/>
        </w:tblPrEx>
        <w:trPr>
          <w:jc w:val="center"/>
        </w:trPr>
        <w:tc>
          <w:tcPr>
            <w:tcW w:w="4876" w:type="dxa"/>
            <w:hideMark/>
          </w:tcPr>
          <w:p w:rsidR="005F0E60" w:rsidRPr="00B76A67" w:rsidP="00174E28" w14:paraId="23BD8844" w14:textId="77777777">
            <w:pPr>
              <w:pStyle w:val="ColumnHeading"/>
              <w:keepNext/>
              <w:rPr>
                <w:lang w:val="en-GB"/>
              </w:rPr>
            </w:pPr>
            <w:r w:rsidRPr="00B76A67">
              <w:rPr>
                <w:lang w:val="en-GB"/>
              </w:rPr>
              <w:t>Text proposed by the Commission</w:t>
            </w:r>
          </w:p>
        </w:tc>
        <w:tc>
          <w:tcPr>
            <w:tcW w:w="4876" w:type="dxa"/>
            <w:hideMark/>
          </w:tcPr>
          <w:p w:rsidR="005F0E60" w:rsidRPr="00B76A67" w:rsidP="00174E28" w14:paraId="392167AE" w14:textId="77777777">
            <w:pPr>
              <w:pStyle w:val="ColumnHeading"/>
              <w:keepNext/>
              <w:rPr>
                <w:lang w:val="en-GB"/>
              </w:rPr>
            </w:pPr>
            <w:r w:rsidRPr="00B76A67">
              <w:rPr>
                <w:lang w:val="en-GB"/>
              </w:rPr>
              <w:t>Amendment</w:t>
            </w:r>
          </w:p>
        </w:tc>
      </w:tr>
      <w:tr w14:paraId="177EC2AD" w14:textId="77777777" w:rsidTr="00174E28">
        <w:tblPrEx>
          <w:tblW w:w="0" w:type="auto"/>
          <w:jc w:val="center"/>
          <w:tblLayout w:type="fixed"/>
          <w:tblLook w:val="04A0"/>
        </w:tblPrEx>
        <w:trPr>
          <w:jc w:val="center"/>
        </w:trPr>
        <w:tc>
          <w:tcPr>
            <w:tcW w:w="4876" w:type="dxa"/>
            <w:hideMark/>
          </w:tcPr>
          <w:p w:rsidR="005F0E60" w:rsidRPr="00B76A67" w:rsidP="00174E28" w14:paraId="197B20DE" w14:textId="77777777">
            <w:pPr>
              <w:pStyle w:val="Normal6"/>
              <w:rPr>
                <w:lang w:val="en-GB"/>
              </w:rPr>
            </w:pPr>
            <w:r w:rsidRPr="00B76A67">
              <w:rPr>
                <w:lang w:val="en-GB"/>
              </w:rPr>
              <w:t>1.</w:t>
            </w:r>
            <w:r w:rsidRPr="00B76A67">
              <w:rPr>
                <w:lang w:val="en-GB"/>
              </w:rPr>
              <w:tab/>
              <w:t>This Regulation shall not affect the continuation or modification of the actions carried out</w:t>
            </w:r>
            <w:r w:rsidRPr="00B76A67">
              <w:rPr>
                <w:b/>
                <w:i/>
                <w:lang w:val="en-GB"/>
              </w:rPr>
              <w:t>, until their closure,</w:t>
            </w:r>
            <w:r w:rsidRPr="00B76A67">
              <w:rPr>
                <w:lang w:val="en-GB"/>
              </w:rPr>
              <w:t xml:space="preserve"> under Regulations (EU) 2021/444, (EU) 2021/690, (EU) 2021/785, (EU) 2021/847 and (EU) 2021/1077, which shall continue to apply to those actions.</w:t>
            </w:r>
          </w:p>
        </w:tc>
        <w:tc>
          <w:tcPr>
            <w:tcW w:w="4876" w:type="dxa"/>
            <w:hideMark/>
          </w:tcPr>
          <w:p w:rsidR="005F0E60" w:rsidRPr="00B76A67" w:rsidP="00174E28" w14:paraId="23A8A2EA" w14:textId="77777777">
            <w:pPr>
              <w:pStyle w:val="Normal6"/>
              <w:rPr>
                <w:szCs w:val="24"/>
                <w:lang w:val="en-GB"/>
              </w:rPr>
            </w:pPr>
            <w:r w:rsidRPr="00B76A67">
              <w:rPr>
                <w:lang w:val="en-GB"/>
              </w:rPr>
              <w:t>1.</w:t>
            </w:r>
            <w:r w:rsidRPr="00B76A67">
              <w:rPr>
                <w:lang w:val="en-GB"/>
              </w:rPr>
              <w:tab/>
              <w:t>This Regulation shall not affect the continuation or modification of the actions carried out under Regulations (EU) 2021/444, (EU) 2021/690, (EU) 2021/785, (EU) 2021/847 and (EU) 2021/1077, which shall continue to apply to those actions</w:t>
            </w:r>
            <w:r w:rsidRPr="00B76A67">
              <w:rPr>
                <w:b/>
                <w:i/>
                <w:lang w:val="en-GB"/>
              </w:rPr>
              <w:t>, until their closure</w:t>
            </w:r>
            <w:r w:rsidRPr="00B76A67">
              <w:rPr>
                <w:lang w:val="en-GB"/>
              </w:rPr>
              <w:t>.</w:t>
            </w:r>
          </w:p>
        </w:tc>
      </w:tr>
    </w:tbl>
    <w:p w:rsidR="005F0E60" w:rsidRPr="00B76A67" w:rsidP="005F0E60" w14:paraId="74FF2E40" w14:textId="77777777">
      <w:pPr>
        <w:pStyle w:val="AMNumberTabs0"/>
        <w:keepNext/>
        <w:rPr>
          <w:lang w:val="en-GB"/>
        </w:rPr>
      </w:pPr>
      <w:r w:rsidRPr="00B76A67">
        <w:rPr>
          <w:lang w:val="en-GB"/>
        </w:rPr>
        <w:t>Amendment</w:t>
      </w:r>
      <w:r w:rsidRPr="00B76A67">
        <w:rPr>
          <w:lang w:val="en-GB"/>
        </w:rPr>
        <w:tab/>
      </w:r>
      <w:r w:rsidRPr="00B76A67">
        <w:rPr>
          <w:lang w:val="en-GB"/>
        </w:rPr>
        <w:tab/>
        <w:t>83</w:t>
      </w:r>
    </w:p>
    <w:p w:rsidR="005F0E60" w:rsidRPr="00B76A67" w:rsidP="005F0E60" w14:paraId="7C9E516C" w14:textId="77777777"/>
    <w:p w:rsidR="005F0E60" w:rsidRPr="00B76A67" w:rsidP="005F0E60" w14:paraId="60A685F5" w14:textId="77777777">
      <w:pPr>
        <w:pStyle w:val="NormalBold"/>
        <w:keepNext/>
      </w:pPr>
      <w:r w:rsidRPr="00B76A67">
        <w:t>Proposal for a regulation</w:t>
      </w:r>
    </w:p>
    <w:p w:rsidR="005F0E60" w:rsidRPr="00B76A67" w:rsidP="005F0E60" w14:paraId="6F6DED3B" w14:textId="77777777">
      <w:pPr>
        <w:pStyle w:val="NormalBold"/>
      </w:pPr>
      <w:r w:rsidRPr="00B76A67">
        <w:t xml:space="preserve">Annex I </w:t>
      </w:r>
      <w:r w:rsidRPr="00B76A67">
        <w:t>a</w:t>
      </w:r>
      <w:r w:rsidRPr="00B76A67">
        <w:t xml:space="preserve"> (new)</w:t>
      </w:r>
    </w:p>
    <w:p w:rsidR="005F0E60" w:rsidRPr="00B76A67" w:rsidP="005F0E60" w14:paraId="6732D97B" w14:textId="77777777"/>
    <w:tbl>
      <w:tblPr>
        <w:tblStyle w:val="TableGrid"/>
        <w:tblW w:w="9923" w:type="dxa"/>
        <w:tblInd w:w="-176" w:type="dxa"/>
        <w:tblLook w:val="04A0"/>
      </w:tblPr>
      <w:tblGrid>
        <w:gridCol w:w="1037"/>
        <w:gridCol w:w="1047"/>
        <w:gridCol w:w="1035"/>
        <w:gridCol w:w="993"/>
        <w:gridCol w:w="5811"/>
      </w:tblGrid>
      <w:tr w14:paraId="1620C362" w14:textId="77777777" w:rsidTr="00174E28">
        <w:tblPrEx>
          <w:tblW w:w="9923" w:type="dxa"/>
          <w:tblInd w:w="-176" w:type="dxa"/>
          <w:tblLook w:val="04A0"/>
        </w:tblPrEx>
        <w:tc>
          <w:tcPr>
            <w:tcW w:w="9923" w:type="dxa"/>
            <w:gridSpan w:val="5"/>
            <w:hideMark/>
          </w:tcPr>
          <w:p w:rsidR="005F0E60" w:rsidRPr="00B76A67" w:rsidP="00174E28" w14:paraId="24CE3700" w14:textId="77777777">
            <w:pPr>
              <w:pStyle w:val="ColumnHeading"/>
              <w:keepNext/>
              <w:rPr>
                <w:lang w:val="en-GB"/>
              </w:rPr>
            </w:pPr>
            <w:r w:rsidRPr="00B76A67">
              <w:rPr>
                <w:lang w:val="en-GB"/>
              </w:rPr>
              <w:t>Text proposed by the Commission</w:t>
            </w:r>
          </w:p>
        </w:tc>
      </w:tr>
      <w:tr w14:paraId="14110429" w14:textId="77777777" w:rsidTr="00174E28">
        <w:tblPrEx>
          <w:tblW w:w="9923" w:type="dxa"/>
          <w:tblInd w:w="-176" w:type="dxa"/>
          <w:tblLook w:val="04A0"/>
        </w:tblPrEx>
        <w:tc>
          <w:tcPr>
            <w:tcW w:w="9923" w:type="dxa"/>
            <w:gridSpan w:val="5"/>
          </w:tcPr>
          <w:p w:rsidR="005F0E60" w:rsidRPr="00B76A67" w:rsidP="00174E28" w14:paraId="01F44BEA" w14:textId="77777777">
            <w:pPr>
              <w:rPr>
                <w:b/>
                <w:bCs/>
                <w:sz w:val="20"/>
              </w:rPr>
            </w:pPr>
          </w:p>
        </w:tc>
      </w:tr>
      <w:tr w14:paraId="0CC0A541" w14:textId="77777777" w:rsidTr="00174E28">
        <w:tblPrEx>
          <w:tblW w:w="9923" w:type="dxa"/>
          <w:tblInd w:w="-176" w:type="dxa"/>
          <w:tblLook w:val="04A0"/>
        </w:tblPrEx>
        <w:tc>
          <w:tcPr>
            <w:tcW w:w="9923" w:type="dxa"/>
            <w:gridSpan w:val="5"/>
            <w:hideMark/>
          </w:tcPr>
          <w:p w:rsidR="005F0E60" w:rsidRPr="00B76A67" w:rsidP="00174E28" w14:paraId="6BD95C8E" w14:textId="77777777">
            <w:pPr>
              <w:pStyle w:val="ColumnHeading"/>
              <w:keepNext/>
              <w:rPr>
                <w:lang w:val="en-GB"/>
              </w:rPr>
            </w:pPr>
            <w:r w:rsidRPr="00B76A67">
              <w:rPr>
                <w:lang w:val="en-GB"/>
              </w:rPr>
              <w:t>Amendment</w:t>
            </w:r>
          </w:p>
        </w:tc>
      </w:tr>
      <w:tr w14:paraId="5DA6773A" w14:textId="77777777" w:rsidTr="00174E28">
        <w:tblPrEx>
          <w:tblW w:w="9923" w:type="dxa"/>
          <w:tblInd w:w="-176" w:type="dxa"/>
          <w:tblLook w:val="04A0"/>
        </w:tblPrEx>
        <w:tc>
          <w:tcPr>
            <w:tcW w:w="9923" w:type="dxa"/>
            <w:gridSpan w:val="5"/>
          </w:tcPr>
          <w:p w:rsidR="005F0E60" w:rsidRPr="00B76A67" w:rsidP="00174E28" w14:paraId="55907738" w14:textId="77777777">
            <w:pPr>
              <w:pStyle w:val="Normal6"/>
              <w:jc w:val="center"/>
              <w:rPr>
                <w:szCs w:val="24"/>
                <w:lang w:val="en-GB"/>
              </w:rPr>
            </w:pPr>
            <w:r w:rsidRPr="00B76A67">
              <w:rPr>
                <w:b/>
                <w:i/>
                <w:lang w:val="en-GB"/>
              </w:rPr>
              <w:t xml:space="preserve">Annex </w:t>
            </w:r>
            <w:r w:rsidRPr="00B76A67">
              <w:rPr>
                <w:b/>
                <w:i/>
                <w:lang w:val="en-GB"/>
              </w:rPr>
              <w:t>Ia</w:t>
            </w:r>
          </w:p>
          <w:p w:rsidR="005F0E60" w:rsidRPr="00B76A67" w:rsidP="00174E28" w14:paraId="223A798F" w14:textId="77777777">
            <w:pPr>
              <w:pStyle w:val="Normal6"/>
              <w:jc w:val="center"/>
              <w:rPr>
                <w:szCs w:val="24"/>
                <w:lang w:val="en-GB"/>
              </w:rPr>
            </w:pPr>
            <w:r w:rsidRPr="00B76A67">
              <w:rPr>
                <w:b/>
                <w:i/>
                <w:lang w:val="en-GB"/>
              </w:rPr>
              <w:t>Budget Nomenclature</w:t>
            </w:r>
          </w:p>
          <w:p w:rsidR="005F0E60" w:rsidRPr="00B76A67" w:rsidP="00174E28" w14:paraId="3856311A" w14:textId="77777777">
            <w:pPr>
              <w:rPr>
                <w:b/>
                <w:bCs/>
                <w:sz w:val="20"/>
              </w:rPr>
            </w:pPr>
          </w:p>
        </w:tc>
      </w:tr>
      <w:tr w14:paraId="5F575BEA" w14:textId="77777777" w:rsidTr="00174E28">
        <w:tblPrEx>
          <w:tblW w:w="9923" w:type="dxa"/>
          <w:tblInd w:w="-176" w:type="dxa"/>
          <w:tblLook w:val="04A0"/>
        </w:tblPrEx>
        <w:tc>
          <w:tcPr>
            <w:tcW w:w="9923" w:type="dxa"/>
            <w:gridSpan w:val="5"/>
            <w:hideMark/>
          </w:tcPr>
          <w:p w:rsidR="005F0E60" w:rsidRPr="00B76A67" w:rsidP="00174E28" w14:paraId="5638E288" w14:textId="77777777">
            <w:pPr>
              <w:jc w:val="center"/>
              <w:rPr>
                <w:b/>
                <w:bCs/>
                <w:sz w:val="20"/>
              </w:rPr>
            </w:pPr>
            <w:r w:rsidRPr="00B76A67">
              <w:rPr>
                <w:b/>
                <w:i/>
              </w:rPr>
              <w:t>The nomenclature for the Single Market and Customs Programme will include the following budget lines:</w:t>
            </w:r>
          </w:p>
        </w:tc>
      </w:tr>
      <w:tr w14:paraId="388F5925" w14:textId="77777777" w:rsidTr="00174E28">
        <w:tblPrEx>
          <w:tblW w:w="9923" w:type="dxa"/>
          <w:tblInd w:w="-176" w:type="dxa"/>
          <w:tblLook w:val="04A0"/>
        </w:tblPrEx>
        <w:tc>
          <w:tcPr>
            <w:tcW w:w="1037" w:type="dxa"/>
            <w:hideMark/>
          </w:tcPr>
          <w:p w:rsidR="005F0E60" w:rsidRPr="00B76A67" w:rsidP="00174E28" w14:paraId="356DF80D" w14:textId="77777777">
            <w:pPr>
              <w:rPr>
                <w:b/>
                <w:bCs/>
                <w:sz w:val="20"/>
              </w:rPr>
            </w:pPr>
            <w:r w:rsidRPr="00B76A67">
              <w:rPr>
                <w:b/>
                <w:bCs/>
                <w:sz w:val="20"/>
              </w:rPr>
              <w:t>Title</w:t>
            </w:r>
          </w:p>
        </w:tc>
        <w:tc>
          <w:tcPr>
            <w:tcW w:w="1047" w:type="dxa"/>
            <w:hideMark/>
          </w:tcPr>
          <w:p w:rsidR="005F0E60" w:rsidRPr="00B76A67" w:rsidP="00174E28" w14:paraId="56D1CE9B" w14:textId="77777777">
            <w:pPr>
              <w:rPr>
                <w:b/>
                <w:bCs/>
                <w:sz w:val="20"/>
              </w:rPr>
            </w:pPr>
            <w:r w:rsidRPr="00B76A67">
              <w:rPr>
                <w:b/>
                <w:bCs/>
                <w:sz w:val="20"/>
              </w:rPr>
              <w:t>Chapter</w:t>
            </w:r>
          </w:p>
        </w:tc>
        <w:tc>
          <w:tcPr>
            <w:tcW w:w="1035" w:type="dxa"/>
            <w:hideMark/>
          </w:tcPr>
          <w:p w:rsidR="005F0E60" w:rsidRPr="00B76A67" w:rsidP="00174E28" w14:paraId="49EFFFE0" w14:textId="77777777">
            <w:pPr>
              <w:rPr>
                <w:b/>
                <w:bCs/>
                <w:sz w:val="20"/>
              </w:rPr>
            </w:pPr>
            <w:r w:rsidRPr="00B76A67">
              <w:rPr>
                <w:b/>
                <w:bCs/>
                <w:sz w:val="20"/>
              </w:rPr>
              <w:t>Article</w:t>
            </w:r>
          </w:p>
        </w:tc>
        <w:tc>
          <w:tcPr>
            <w:tcW w:w="993" w:type="dxa"/>
            <w:hideMark/>
          </w:tcPr>
          <w:p w:rsidR="005F0E60" w:rsidRPr="00B76A67" w:rsidP="00174E28" w14:paraId="17381FFA" w14:textId="77777777">
            <w:pPr>
              <w:rPr>
                <w:b/>
                <w:bCs/>
                <w:sz w:val="20"/>
              </w:rPr>
            </w:pPr>
            <w:r w:rsidRPr="00B76A67">
              <w:rPr>
                <w:b/>
                <w:bCs/>
                <w:sz w:val="20"/>
              </w:rPr>
              <w:t>Item</w:t>
            </w:r>
          </w:p>
        </w:tc>
        <w:tc>
          <w:tcPr>
            <w:tcW w:w="5811" w:type="dxa"/>
            <w:hideMark/>
          </w:tcPr>
          <w:p w:rsidR="005F0E60" w:rsidRPr="00B76A67" w:rsidP="00174E28" w14:paraId="5F2F6700" w14:textId="77777777">
            <w:pPr>
              <w:rPr>
                <w:b/>
                <w:bCs/>
                <w:sz w:val="20"/>
              </w:rPr>
            </w:pPr>
            <w:r w:rsidRPr="00B76A67">
              <w:rPr>
                <w:b/>
                <w:bCs/>
                <w:sz w:val="20"/>
              </w:rPr>
              <w:t>Description</w:t>
            </w:r>
          </w:p>
        </w:tc>
      </w:tr>
      <w:tr w14:paraId="7C69DB19" w14:textId="77777777" w:rsidTr="00174E28">
        <w:tblPrEx>
          <w:tblW w:w="9923" w:type="dxa"/>
          <w:tblInd w:w="-176" w:type="dxa"/>
          <w:tblLook w:val="04A0"/>
        </w:tblPrEx>
        <w:tc>
          <w:tcPr>
            <w:tcW w:w="1037" w:type="dxa"/>
            <w:hideMark/>
          </w:tcPr>
          <w:p w:rsidR="005F0E60" w:rsidRPr="00B76A67" w:rsidP="00174E28" w14:paraId="6E5BBABA" w14:textId="77777777">
            <w:pPr>
              <w:rPr>
                <w:b/>
                <w:bCs/>
                <w:i/>
                <w:iCs/>
                <w:sz w:val="20"/>
              </w:rPr>
            </w:pPr>
            <w:r w:rsidRPr="00B76A67">
              <w:rPr>
                <w:b/>
                <w:bCs/>
                <w:i/>
                <w:iCs/>
                <w:sz w:val="20"/>
              </w:rPr>
              <w:t xml:space="preserve">XX </w:t>
            </w:r>
          </w:p>
        </w:tc>
        <w:tc>
          <w:tcPr>
            <w:tcW w:w="1047" w:type="dxa"/>
          </w:tcPr>
          <w:p w:rsidR="005F0E60" w:rsidRPr="00B76A67" w:rsidP="00174E28" w14:paraId="50176D0D" w14:textId="77777777">
            <w:pPr>
              <w:rPr>
                <w:b/>
                <w:bCs/>
                <w:i/>
                <w:iCs/>
                <w:sz w:val="20"/>
              </w:rPr>
            </w:pPr>
          </w:p>
        </w:tc>
        <w:tc>
          <w:tcPr>
            <w:tcW w:w="1035" w:type="dxa"/>
          </w:tcPr>
          <w:p w:rsidR="005F0E60" w:rsidRPr="00B76A67" w:rsidP="00174E28" w14:paraId="2DBF72C0" w14:textId="77777777">
            <w:pPr>
              <w:rPr>
                <w:b/>
                <w:bCs/>
                <w:i/>
                <w:iCs/>
                <w:sz w:val="20"/>
              </w:rPr>
            </w:pPr>
          </w:p>
        </w:tc>
        <w:tc>
          <w:tcPr>
            <w:tcW w:w="993" w:type="dxa"/>
          </w:tcPr>
          <w:p w:rsidR="005F0E60" w:rsidRPr="00B76A67" w:rsidP="00174E28" w14:paraId="24A2003A" w14:textId="77777777">
            <w:pPr>
              <w:rPr>
                <w:b/>
                <w:bCs/>
                <w:i/>
                <w:iCs/>
                <w:sz w:val="20"/>
              </w:rPr>
            </w:pPr>
          </w:p>
        </w:tc>
        <w:tc>
          <w:tcPr>
            <w:tcW w:w="5811" w:type="dxa"/>
            <w:hideMark/>
          </w:tcPr>
          <w:p w:rsidR="005F0E60" w:rsidRPr="00B76A67" w:rsidP="00174E28" w14:paraId="75EF67B1" w14:textId="77777777">
            <w:pPr>
              <w:rPr>
                <w:b/>
                <w:bCs/>
                <w:i/>
                <w:iCs/>
                <w:sz w:val="20"/>
              </w:rPr>
            </w:pPr>
            <w:r w:rsidRPr="00B76A67">
              <w:rPr>
                <w:b/>
                <w:bCs/>
                <w:i/>
                <w:iCs/>
                <w:sz w:val="20"/>
              </w:rPr>
              <w:t>Single Market and Customs Programme</w:t>
            </w:r>
          </w:p>
        </w:tc>
      </w:tr>
      <w:tr w14:paraId="6FCDD707" w14:textId="77777777" w:rsidTr="00174E28">
        <w:tblPrEx>
          <w:tblW w:w="9923" w:type="dxa"/>
          <w:tblInd w:w="-176" w:type="dxa"/>
          <w:tblLook w:val="04A0"/>
        </w:tblPrEx>
        <w:tc>
          <w:tcPr>
            <w:tcW w:w="1037" w:type="dxa"/>
            <w:hideMark/>
          </w:tcPr>
          <w:p w:rsidR="005F0E60" w:rsidRPr="00B76A67" w:rsidP="00174E28" w14:paraId="04073A35" w14:textId="77777777">
            <w:pPr>
              <w:rPr>
                <w:b/>
                <w:bCs/>
                <w:i/>
                <w:iCs/>
                <w:sz w:val="20"/>
              </w:rPr>
            </w:pPr>
            <w:r w:rsidRPr="00B76A67">
              <w:rPr>
                <w:b/>
                <w:bCs/>
                <w:i/>
                <w:iCs/>
                <w:sz w:val="20"/>
              </w:rPr>
              <w:t xml:space="preserve">XX </w:t>
            </w:r>
          </w:p>
        </w:tc>
        <w:tc>
          <w:tcPr>
            <w:tcW w:w="1047" w:type="dxa"/>
            <w:hideMark/>
          </w:tcPr>
          <w:p w:rsidR="005F0E60" w:rsidRPr="00B76A67" w:rsidP="00174E28" w14:paraId="2450BAED" w14:textId="77777777">
            <w:pPr>
              <w:rPr>
                <w:b/>
                <w:bCs/>
                <w:i/>
                <w:iCs/>
                <w:sz w:val="20"/>
              </w:rPr>
            </w:pPr>
            <w:r w:rsidRPr="00B76A67">
              <w:rPr>
                <w:b/>
                <w:bCs/>
                <w:i/>
                <w:iCs/>
                <w:sz w:val="20"/>
              </w:rPr>
              <w:t>01</w:t>
            </w:r>
          </w:p>
        </w:tc>
        <w:tc>
          <w:tcPr>
            <w:tcW w:w="1035" w:type="dxa"/>
          </w:tcPr>
          <w:p w:rsidR="005F0E60" w:rsidRPr="00B76A67" w:rsidP="00174E28" w14:paraId="481FEE5D" w14:textId="77777777">
            <w:pPr>
              <w:rPr>
                <w:b/>
                <w:bCs/>
                <w:i/>
                <w:iCs/>
                <w:sz w:val="20"/>
              </w:rPr>
            </w:pPr>
          </w:p>
        </w:tc>
        <w:tc>
          <w:tcPr>
            <w:tcW w:w="993" w:type="dxa"/>
          </w:tcPr>
          <w:p w:rsidR="005F0E60" w:rsidRPr="00B76A67" w:rsidP="00174E28" w14:paraId="0C083E94" w14:textId="77777777">
            <w:pPr>
              <w:rPr>
                <w:b/>
                <w:bCs/>
                <w:i/>
                <w:iCs/>
                <w:sz w:val="20"/>
              </w:rPr>
            </w:pPr>
          </w:p>
        </w:tc>
        <w:tc>
          <w:tcPr>
            <w:tcW w:w="5811" w:type="dxa"/>
            <w:hideMark/>
          </w:tcPr>
          <w:p w:rsidR="005F0E60" w:rsidRPr="00B76A67" w:rsidP="00174E28" w14:paraId="3355709C" w14:textId="77777777">
            <w:pPr>
              <w:rPr>
                <w:b/>
                <w:bCs/>
                <w:i/>
                <w:iCs/>
                <w:sz w:val="20"/>
              </w:rPr>
            </w:pPr>
            <w:r w:rsidRPr="00B76A67">
              <w:rPr>
                <w:b/>
                <w:bCs/>
                <w:i/>
                <w:iCs/>
                <w:sz w:val="20"/>
              </w:rPr>
              <w:t>Support administrative expenditure of the Single Market and Customs Programme</w:t>
            </w:r>
          </w:p>
        </w:tc>
      </w:tr>
      <w:tr w14:paraId="2BB9C57D" w14:textId="77777777" w:rsidTr="00174E28">
        <w:tblPrEx>
          <w:tblW w:w="9923" w:type="dxa"/>
          <w:tblInd w:w="-176" w:type="dxa"/>
          <w:tblLook w:val="04A0"/>
        </w:tblPrEx>
        <w:tc>
          <w:tcPr>
            <w:tcW w:w="1037" w:type="dxa"/>
            <w:hideMark/>
          </w:tcPr>
          <w:p w:rsidR="005F0E60" w:rsidRPr="00B76A67" w:rsidP="00174E28" w14:paraId="46BF16E3" w14:textId="77777777">
            <w:pPr>
              <w:rPr>
                <w:b/>
                <w:bCs/>
                <w:i/>
                <w:iCs/>
                <w:sz w:val="20"/>
              </w:rPr>
            </w:pPr>
            <w:r w:rsidRPr="00B76A67">
              <w:rPr>
                <w:b/>
                <w:bCs/>
                <w:i/>
                <w:iCs/>
                <w:sz w:val="20"/>
              </w:rPr>
              <w:t>XX</w:t>
            </w:r>
          </w:p>
        </w:tc>
        <w:tc>
          <w:tcPr>
            <w:tcW w:w="1047" w:type="dxa"/>
            <w:hideMark/>
          </w:tcPr>
          <w:p w:rsidR="005F0E60" w:rsidRPr="00B76A67" w:rsidP="00174E28" w14:paraId="2BDDD94F" w14:textId="77777777">
            <w:pPr>
              <w:rPr>
                <w:b/>
                <w:bCs/>
                <w:i/>
                <w:iCs/>
                <w:sz w:val="20"/>
              </w:rPr>
            </w:pPr>
            <w:r w:rsidRPr="00B76A67">
              <w:rPr>
                <w:b/>
                <w:bCs/>
                <w:i/>
                <w:iCs/>
                <w:sz w:val="20"/>
              </w:rPr>
              <w:t>01</w:t>
            </w:r>
          </w:p>
        </w:tc>
        <w:tc>
          <w:tcPr>
            <w:tcW w:w="1035" w:type="dxa"/>
            <w:hideMark/>
          </w:tcPr>
          <w:p w:rsidR="005F0E60" w:rsidRPr="00B76A67" w:rsidP="00174E28" w14:paraId="78E6732D" w14:textId="77777777">
            <w:pPr>
              <w:rPr>
                <w:b/>
                <w:bCs/>
                <w:i/>
                <w:iCs/>
                <w:sz w:val="20"/>
              </w:rPr>
            </w:pPr>
            <w:r w:rsidRPr="00B76A67">
              <w:rPr>
                <w:b/>
                <w:bCs/>
                <w:i/>
                <w:iCs/>
                <w:sz w:val="20"/>
              </w:rPr>
              <w:t>01</w:t>
            </w:r>
          </w:p>
        </w:tc>
        <w:tc>
          <w:tcPr>
            <w:tcW w:w="993" w:type="dxa"/>
          </w:tcPr>
          <w:p w:rsidR="005F0E60" w:rsidRPr="00B76A67" w:rsidP="00174E28" w14:paraId="3BDD907D" w14:textId="77777777">
            <w:pPr>
              <w:rPr>
                <w:b/>
                <w:bCs/>
                <w:i/>
                <w:iCs/>
                <w:sz w:val="20"/>
              </w:rPr>
            </w:pPr>
          </w:p>
        </w:tc>
        <w:tc>
          <w:tcPr>
            <w:tcW w:w="5811" w:type="dxa"/>
            <w:hideMark/>
          </w:tcPr>
          <w:p w:rsidR="005F0E60" w:rsidRPr="00B76A67" w:rsidP="00174E28" w14:paraId="3DFCF117" w14:textId="77777777">
            <w:pPr>
              <w:rPr>
                <w:b/>
                <w:bCs/>
                <w:i/>
                <w:iCs/>
                <w:sz w:val="20"/>
              </w:rPr>
            </w:pPr>
            <w:r w:rsidRPr="00B76A67">
              <w:rPr>
                <w:b/>
                <w:bCs/>
                <w:i/>
                <w:iCs/>
                <w:sz w:val="20"/>
              </w:rPr>
              <w:t>Support expenditure for Single Market</w:t>
            </w:r>
          </w:p>
        </w:tc>
      </w:tr>
      <w:tr w14:paraId="2E1A7582" w14:textId="77777777" w:rsidTr="00174E28">
        <w:tblPrEx>
          <w:tblW w:w="9923" w:type="dxa"/>
          <w:tblInd w:w="-176" w:type="dxa"/>
          <w:tblLook w:val="04A0"/>
        </w:tblPrEx>
        <w:tc>
          <w:tcPr>
            <w:tcW w:w="1037" w:type="dxa"/>
            <w:hideMark/>
          </w:tcPr>
          <w:p w:rsidR="005F0E60" w:rsidRPr="00B76A67" w:rsidP="00174E28" w14:paraId="10DA26DA" w14:textId="77777777">
            <w:pPr>
              <w:rPr>
                <w:b/>
                <w:bCs/>
                <w:i/>
                <w:iCs/>
                <w:sz w:val="20"/>
              </w:rPr>
            </w:pPr>
            <w:r w:rsidRPr="00B76A67">
              <w:rPr>
                <w:b/>
                <w:bCs/>
                <w:i/>
                <w:iCs/>
                <w:sz w:val="20"/>
              </w:rPr>
              <w:t>XX</w:t>
            </w:r>
          </w:p>
        </w:tc>
        <w:tc>
          <w:tcPr>
            <w:tcW w:w="1047" w:type="dxa"/>
            <w:hideMark/>
          </w:tcPr>
          <w:p w:rsidR="005F0E60" w:rsidRPr="00B76A67" w:rsidP="00174E28" w14:paraId="1C1135E4" w14:textId="77777777">
            <w:pPr>
              <w:rPr>
                <w:b/>
                <w:bCs/>
                <w:i/>
                <w:iCs/>
                <w:sz w:val="20"/>
              </w:rPr>
            </w:pPr>
            <w:r w:rsidRPr="00B76A67">
              <w:rPr>
                <w:b/>
                <w:bCs/>
                <w:i/>
                <w:iCs/>
                <w:sz w:val="20"/>
              </w:rPr>
              <w:t>01</w:t>
            </w:r>
          </w:p>
        </w:tc>
        <w:tc>
          <w:tcPr>
            <w:tcW w:w="1035" w:type="dxa"/>
            <w:hideMark/>
          </w:tcPr>
          <w:p w:rsidR="005F0E60" w:rsidRPr="00B76A67" w:rsidP="00174E28" w14:paraId="5B4D243F" w14:textId="77777777">
            <w:pPr>
              <w:rPr>
                <w:b/>
                <w:bCs/>
                <w:i/>
                <w:iCs/>
                <w:sz w:val="20"/>
              </w:rPr>
            </w:pPr>
            <w:r w:rsidRPr="00B76A67">
              <w:rPr>
                <w:b/>
                <w:bCs/>
                <w:i/>
                <w:iCs/>
                <w:sz w:val="20"/>
              </w:rPr>
              <w:t>02</w:t>
            </w:r>
          </w:p>
        </w:tc>
        <w:tc>
          <w:tcPr>
            <w:tcW w:w="993" w:type="dxa"/>
          </w:tcPr>
          <w:p w:rsidR="005F0E60" w:rsidRPr="00B76A67" w:rsidP="00174E28" w14:paraId="39747C79" w14:textId="77777777">
            <w:pPr>
              <w:rPr>
                <w:b/>
                <w:bCs/>
                <w:i/>
                <w:iCs/>
                <w:sz w:val="20"/>
              </w:rPr>
            </w:pPr>
          </w:p>
        </w:tc>
        <w:tc>
          <w:tcPr>
            <w:tcW w:w="5811" w:type="dxa"/>
            <w:hideMark/>
          </w:tcPr>
          <w:p w:rsidR="005F0E60" w:rsidRPr="00B76A67" w:rsidP="00174E28" w14:paraId="44D803E6" w14:textId="77777777">
            <w:pPr>
              <w:rPr>
                <w:b/>
                <w:bCs/>
                <w:i/>
                <w:iCs/>
                <w:sz w:val="20"/>
              </w:rPr>
            </w:pPr>
            <w:r w:rsidRPr="00B76A67">
              <w:rPr>
                <w:b/>
                <w:bCs/>
                <w:i/>
                <w:iCs/>
                <w:sz w:val="20"/>
              </w:rPr>
              <w:t>Support expenditure for Customs</w:t>
            </w:r>
          </w:p>
        </w:tc>
      </w:tr>
      <w:tr w14:paraId="7CE1A523" w14:textId="77777777" w:rsidTr="00174E28">
        <w:tblPrEx>
          <w:tblW w:w="9923" w:type="dxa"/>
          <w:tblInd w:w="-176" w:type="dxa"/>
          <w:tblLook w:val="04A0"/>
        </w:tblPrEx>
        <w:tc>
          <w:tcPr>
            <w:tcW w:w="1037" w:type="dxa"/>
            <w:hideMark/>
          </w:tcPr>
          <w:p w:rsidR="005F0E60" w:rsidRPr="00B76A67" w:rsidP="00174E28" w14:paraId="481AC5BB" w14:textId="77777777">
            <w:pPr>
              <w:rPr>
                <w:b/>
                <w:bCs/>
                <w:i/>
                <w:iCs/>
                <w:sz w:val="20"/>
              </w:rPr>
            </w:pPr>
            <w:r w:rsidRPr="00B76A67">
              <w:rPr>
                <w:b/>
                <w:bCs/>
                <w:i/>
                <w:iCs/>
                <w:sz w:val="20"/>
              </w:rPr>
              <w:t>XX</w:t>
            </w:r>
          </w:p>
        </w:tc>
        <w:tc>
          <w:tcPr>
            <w:tcW w:w="1047" w:type="dxa"/>
            <w:hideMark/>
          </w:tcPr>
          <w:p w:rsidR="005F0E60" w:rsidRPr="00B76A67" w:rsidP="00174E28" w14:paraId="4620780A" w14:textId="77777777">
            <w:pPr>
              <w:rPr>
                <w:b/>
                <w:bCs/>
                <w:i/>
                <w:iCs/>
                <w:sz w:val="20"/>
              </w:rPr>
            </w:pPr>
            <w:r w:rsidRPr="00B76A67">
              <w:rPr>
                <w:b/>
                <w:bCs/>
                <w:i/>
                <w:iCs/>
                <w:sz w:val="20"/>
              </w:rPr>
              <w:t>01</w:t>
            </w:r>
          </w:p>
        </w:tc>
        <w:tc>
          <w:tcPr>
            <w:tcW w:w="1035" w:type="dxa"/>
            <w:hideMark/>
          </w:tcPr>
          <w:p w:rsidR="005F0E60" w:rsidRPr="00B76A67" w:rsidP="00174E28" w14:paraId="66AA010E" w14:textId="77777777">
            <w:pPr>
              <w:rPr>
                <w:b/>
                <w:bCs/>
                <w:i/>
                <w:iCs/>
                <w:sz w:val="20"/>
              </w:rPr>
            </w:pPr>
            <w:r w:rsidRPr="00B76A67">
              <w:rPr>
                <w:b/>
                <w:bCs/>
                <w:i/>
                <w:iCs/>
                <w:sz w:val="20"/>
              </w:rPr>
              <w:t>03</w:t>
            </w:r>
          </w:p>
        </w:tc>
        <w:tc>
          <w:tcPr>
            <w:tcW w:w="993" w:type="dxa"/>
          </w:tcPr>
          <w:p w:rsidR="005F0E60" w:rsidRPr="00B76A67" w:rsidP="00174E28" w14:paraId="22F765BB" w14:textId="77777777">
            <w:pPr>
              <w:rPr>
                <w:b/>
                <w:bCs/>
                <w:i/>
                <w:iCs/>
                <w:sz w:val="20"/>
              </w:rPr>
            </w:pPr>
          </w:p>
        </w:tc>
        <w:tc>
          <w:tcPr>
            <w:tcW w:w="5811" w:type="dxa"/>
            <w:hideMark/>
          </w:tcPr>
          <w:p w:rsidR="005F0E60" w:rsidRPr="00B76A67" w:rsidP="00174E28" w14:paraId="08068324" w14:textId="77777777">
            <w:pPr>
              <w:rPr>
                <w:b/>
                <w:bCs/>
                <w:i/>
                <w:iCs/>
                <w:sz w:val="20"/>
              </w:rPr>
            </w:pPr>
            <w:r w:rsidRPr="00B76A67">
              <w:rPr>
                <w:b/>
                <w:bCs/>
                <w:i/>
                <w:iCs/>
                <w:sz w:val="20"/>
              </w:rPr>
              <w:t>Support expenditure for Anti-fraud</w:t>
            </w:r>
          </w:p>
        </w:tc>
      </w:tr>
      <w:tr w14:paraId="4EEF5F37" w14:textId="77777777" w:rsidTr="00174E28">
        <w:tblPrEx>
          <w:tblW w:w="9923" w:type="dxa"/>
          <w:tblInd w:w="-176" w:type="dxa"/>
          <w:tblLook w:val="04A0"/>
        </w:tblPrEx>
        <w:tc>
          <w:tcPr>
            <w:tcW w:w="1037" w:type="dxa"/>
            <w:hideMark/>
          </w:tcPr>
          <w:p w:rsidR="005F0E60" w:rsidRPr="00B76A67" w:rsidP="00174E28" w14:paraId="77891E3B" w14:textId="77777777">
            <w:pPr>
              <w:rPr>
                <w:b/>
                <w:bCs/>
                <w:i/>
                <w:iCs/>
                <w:sz w:val="20"/>
              </w:rPr>
            </w:pPr>
            <w:r w:rsidRPr="00B76A67">
              <w:rPr>
                <w:b/>
                <w:bCs/>
                <w:i/>
                <w:iCs/>
                <w:sz w:val="20"/>
              </w:rPr>
              <w:t>XX</w:t>
            </w:r>
          </w:p>
        </w:tc>
        <w:tc>
          <w:tcPr>
            <w:tcW w:w="1047" w:type="dxa"/>
            <w:hideMark/>
          </w:tcPr>
          <w:p w:rsidR="005F0E60" w:rsidRPr="00B76A67" w:rsidP="00174E28" w14:paraId="6259BAA3" w14:textId="77777777">
            <w:pPr>
              <w:rPr>
                <w:b/>
                <w:bCs/>
                <w:i/>
                <w:iCs/>
                <w:sz w:val="20"/>
              </w:rPr>
            </w:pPr>
            <w:r w:rsidRPr="00B76A67">
              <w:rPr>
                <w:b/>
                <w:bCs/>
                <w:i/>
                <w:iCs/>
                <w:sz w:val="20"/>
              </w:rPr>
              <w:t>01</w:t>
            </w:r>
          </w:p>
        </w:tc>
        <w:tc>
          <w:tcPr>
            <w:tcW w:w="1035" w:type="dxa"/>
            <w:hideMark/>
          </w:tcPr>
          <w:p w:rsidR="005F0E60" w:rsidRPr="00B76A67" w:rsidP="00174E28" w14:paraId="2759ED23" w14:textId="77777777">
            <w:pPr>
              <w:rPr>
                <w:b/>
                <w:bCs/>
                <w:i/>
                <w:iCs/>
                <w:sz w:val="20"/>
              </w:rPr>
            </w:pPr>
            <w:r w:rsidRPr="00B76A67">
              <w:rPr>
                <w:b/>
                <w:bCs/>
                <w:i/>
                <w:iCs/>
                <w:sz w:val="20"/>
              </w:rPr>
              <w:t>04</w:t>
            </w:r>
          </w:p>
        </w:tc>
        <w:tc>
          <w:tcPr>
            <w:tcW w:w="993" w:type="dxa"/>
          </w:tcPr>
          <w:p w:rsidR="005F0E60" w:rsidRPr="00B76A67" w:rsidP="00174E28" w14:paraId="3FEB1D19" w14:textId="77777777">
            <w:pPr>
              <w:rPr>
                <w:b/>
                <w:bCs/>
                <w:i/>
                <w:iCs/>
                <w:sz w:val="20"/>
              </w:rPr>
            </w:pPr>
          </w:p>
        </w:tc>
        <w:tc>
          <w:tcPr>
            <w:tcW w:w="5811" w:type="dxa"/>
            <w:hideMark/>
          </w:tcPr>
          <w:p w:rsidR="005F0E60" w:rsidRPr="00B76A67" w:rsidP="00174E28" w14:paraId="39C82990" w14:textId="77777777">
            <w:pPr>
              <w:rPr>
                <w:b/>
                <w:bCs/>
                <w:i/>
                <w:iCs/>
                <w:sz w:val="20"/>
              </w:rPr>
            </w:pPr>
            <w:r w:rsidRPr="00B76A67">
              <w:rPr>
                <w:b/>
                <w:bCs/>
                <w:i/>
                <w:iCs/>
                <w:sz w:val="20"/>
              </w:rPr>
              <w:t xml:space="preserve">Support expenditure for </w:t>
            </w:r>
            <w:r w:rsidRPr="00B76A67">
              <w:rPr>
                <w:b/>
                <w:bCs/>
                <w:i/>
                <w:iCs/>
                <w:sz w:val="20"/>
              </w:rPr>
              <w:t>Fiscalis</w:t>
            </w:r>
          </w:p>
        </w:tc>
      </w:tr>
      <w:tr w14:paraId="0411AFED" w14:textId="77777777" w:rsidTr="00174E28">
        <w:tblPrEx>
          <w:tblW w:w="9923" w:type="dxa"/>
          <w:tblInd w:w="-176" w:type="dxa"/>
          <w:tblLook w:val="04A0"/>
        </w:tblPrEx>
        <w:tc>
          <w:tcPr>
            <w:tcW w:w="1037" w:type="dxa"/>
            <w:hideMark/>
          </w:tcPr>
          <w:p w:rsidR="005F0E60" w:rsidRPr="00B76A67" w:rsidP="00174E28" w14:paraId="50249C05" w14:textId="77777777">
            <w:pPr>
              <w:rPr>
                <w:b/>
                <w:bCs/>
                <w:i/>
                <w:iCs/>
                <w:sz w:val="20"/>
              </w:rPr>
            </w:pPr>
            <w:r w:rsidRPr="00B76A67">
              <w:rPr>
                <w:b/>
                <w:bCs/>
                <w:i/>
                <w:iCs/>
                <w:sz w:val="20"/>
              </w:rPr>
              <w:t>XX</w:t>
            </w:r>
          </w:p>
        </w:tc>
        <w:tc>
          <w:tcPr>
            <w:tcW w:w="1047" w:type="dxa"/>
            <w:hideMark/>
          </w:tcPr>
          <w:p w:rsidR="005F0E60" w:rsidRPr="00B76A67" w:rsidP="00174E28" w14:paraId="278239E5" w14:textId="77777777">
            <w:pPr>
              <w:rPr>
                <w:b/>
                <w:bCs/>
                <w:i/>
                <w:iCs/>
                <w:sz w:val="20"/>
              </w:rPr>
            </w:pPr>
            <w:r w:rsidRPr="00B76A67">
              <w:rPr>
                <w:b/>
                <w:bCs/>
                <w:i/>
                <w:iCs/>
                <w:sz w:val="20"/>
              </w:rPr>
              <w:t>01</w:t>
            </w:r>
          </w:p>
        </w:tc>
        <w:tc>
          <w:tcPr>
            <w:tcW w:w="1035" w:type="dxa"/>
            <w:hideMark/>
          </w:tcPr>
          <w:p w:rsidR="005F0E60" w:rsidRPr="00B76A67" w:rsidP="00174E28" w14:paraId="49F3C402" w14:textId="77777777">
            <w:pPr>
              <w:rPr>
                <w:b/>
                <w:bCs/>
                <w:i/>
                <w:iCs/>
                <w:sz w:val="20"/>
              </w:rPr>
            </w:pPr>
            <w:r w:rsidRPr="00B76A67">
              <w:rPr>
                <w:b/>
                <w:bCs/>
                <w:i/>
                <w:iCs/>
                <w:sz w:val="20"/>
              </w:rPr>
              <w:t>05</w:t>
            </w:r>
          </w:p>
        </w:tc>
        <w:tc>
          <w:tcPr>
            <w:tcW w:w="993" w:type="dxa"/>
          </w:tcPr>
          <w:p w:rsidR="005F0E60" w:rsidRPr="00B76A67" w:rsidP="00174E28" w14:paraId="27B354F3" w14:textId="77777777">
            <w:pPr>
              <w:rPr>
                <w:b/>
                <w:bCs/>
                <w:i/>
                <w:iCs/>
                <w:sz w:val="20"/>
              </w:rPr>
            </w:pPr>
          </w:p>
        </w:tc>
        <w:tc>
          <w:tcPr>
            <w:tcW w:w="5811" w:type="dxa"/>
            <w:hideMark/>
          </w:tcPr>
          <w:p w:rsidR="005F0E60" w:rsidRPr="00B76A67" w:rsidP="00174E28" w14:paraId="25CEA80D" w14:textId="77777777">
            <w:pPr>
              <w:rPr>
                <w:b/>
                <w:bCs/>
                <w:i/>
                <w:iCs/>
                <w:sz w:val="20"/>
              </w:rPr>
            </w:pPr>
            <w:r w:rsidRPr="00B76A67">
              <w:rPr>
                <w:b/>
                <w:bCs/>
                <w:i/>
                <w:iCs/>
                <w:sz w:val="20"/>
              </w:rPr>
              <w:t>Support expenditure for European Statistics</w:t>
            </w:r>
          </w:p>
        </w:tc>
      </w:tr>
      <w:tr w14:paraId="10BC088B" w14:textId="77777777" w:rsidTr="00174E28">
        <w:tblPrEx>
          <w:tblW w:w="9923" w:type="dxa"/>
          <w:tblInd w:w="-176" w:type="dxa"/>
          <w:tblLook w:val="04A0"/>
        </w:tblPrEx>
        <w:tc>
          <w:tcPr>
            <w:tcW w:w="1037" w:type="dxa"/>
            <w:hideMark/>
          </w:tcPr>
          <w:p w:rsidR="005F0E60" w:rsidRPr="00B76A67" w:rsidP="00174E28" w14:paraId="3596C93A" w14:textId="77777777">
            <w:pPr>
              <w:rPr>
                <w:b/>
                <w:bCs/>
                <w:i/>
                <w:iCs/>
                <w:sz w:val="20"/>
              </w:rPr>
            </w:pPr>
            <w:r w:rsidRPr="00B76A67">
              <w:rPr>
                <w:b/>
                <w:bCs/>
                <w:i/>
                <w:iCs/>
                <w:sz w:val="20"/>
              </w:rPr>
              <w:t xml:space="preserve">XX </w:t>
            </w:r>
          </w:p>
        </w:tc>
        <w:tc>
          <w:tcPr>
            <w:tcW w:w="1047" w:type="dxa"/>
            <w:hideMark/>
          </w:tcPr>
          <w:p w:rsidR="005F0E60" w:rsidRPr="00B76A67" w:rsidP="00174E28" w14:paraId="74B27D66" w14:textId="77777777">
            <w:pPr>
              <w:rPr>
                <w:b/>
                <w:bCs/>
                <w:i/>
                <w:iCs/>
                <w:sz w:val="20"/>
              </w:rPr>
            </w:pPr>
            <w:r w:rsidRPr="00B76A67">
              <w:rPr>
                <w:b/>
                <w:bCs/>
                <w:i/>
                <w:iCs/>
                <w:sz w:val="20"/>
              </w:rPr>
              <w:t>02</w:t>
            </w:r>
          </w:p>
        </w:tc>
        <w:tc>
          <w:tcPr>
            <w:tcW w:w="1035" w:type="dxa"/>
          </w:tcPr>
          <w:p w:rsidR="005F0E60" w:rsidRPr="00B76A67" w:rsidP="00174E28" w14:paraId="7E81AF42" w14:textId="77777777">
            <w:pPr>
              <w:rPr>
                <w:b/>
                <w:bCs/>
                <w:i/>
                <w:iCs/>
                <w:sz w:val="20"/>
              </w:rPr>
            </w:pPr>
          </w:p>
        </w:tc>
        <w:tc>
          <w:tcPr>
            <w:tcW w:w="993" w:type="dxa"/>
          </w:tcPr>
          <w:p w:rsidR="005F0E60" w:rsidRPr="00B76A67" w:rsidP="00174E28" w14:paraId="502D64E5" w14:textId="77777777">
            <w:pPr>
              <w:rPr>
                <w:b/>
                <w:bCs/>
                <w:i/>
                <w:iCs/>
                <w:sz w:val="20"/>
              </w:rPr>
            </w:pPr>
          </w:p>
        </w:tc>
        <w:tc>
          <w:tcPr>
            <w:tcW w:w="5811" w:type="dxa"/>
            <w:hideMark/>
          </w:tcPr>
          <w:p w:rsidR="005F0E60" w:rsidRPr="00B76A67" w:rsidP="00174E28" w14:paraId="78849103" w14:textId="77777777">
            <w:pPr>
              <w:rPr>
                <w:b/>
                <w:bCs/>
                <w:i/>
                <w:iCs/>
                <w:sz w:val="20"/>
              </w:rPr>
            </w:pPr>
            <w:r w:rsidRPr="00B76A67">
              <w:rPr>
                <w:b/>
                <w:bCs/>
                <w:i/>
                <w:iCs/>
                <w:sz w:val="20"/>
              </w:rPr>
              <w:t>Single Market</w:t>
            </w:r>
          </w:p>
        </w:tc>
      </w:tr>
      <w:tr w14:paraId="5B80B46C" w14:textId="77777777" w:rsidTr="00174E28">
        <w:tblPrEx>
          <w:tblW w:w="9923" w:type="dxa"/>
          <w:tblInd w:w="-176" w:type="dxa"/>
          <w:tblLook w:val="04A0"/>
        </w:tblPrEx>
        <w:tc>
          <w:tcPr>
            <w:tcW w:w="1037" w:type="dxa"/>
            <w:hideMark/>
          </w:tcPr>
          <w:p w:rsidR="005F0E60" w:rsidRPr="00B76A67" w:rsidP="00174E28" w14:paraId="18A07811" w14:textId="77777777">
            <w:pPr>
              <w:rPr>
                <w:b/>
                <w:bCs/>
                <w:i/>
                <w:iCs/>
                <w:sz w:val="20"/>
              </w:rPr>
            </w:pPr>
            <w:r w:rsidRPr="00B76A67">
              <w:rPr>
                <w:b/>
                <w:bCs/>
                <w:i/>
                <w:iCs/>
                <w:sz w:val="20"/>
              </w:rPr>
              <w:t>XX</w:t>
            </w:r>
          </w:p>
        </w:tc>
        <w:tc>
          <w:tcPr>
            <w:tcW w:w="1047" w:type="dxa"/>
            <w:hideMark/>
          </w:tcPr>
          <w:p w:rsidR="005F0E60" w:rsidRPr="00B76A67" w:rsidP="00174E28" w14:paraId="5F2AE729" w14:textId="77777777">
            <w:pPr>
              <w:rPr>
                <w:b/>
                <w:bCs/>
                <w:i/>
                <w:iCs/>
                <w:sz w:val="20"/>
              </w:rPr>
            </w:pPr>
            <w:r w:rsidRPr="00B76A67">
              <w:rPr>
                <w:b/>
                <w:bCs/>
                <w:i/>
                <w:iCs/>
                <w:sz w:val="20"/>
              </w:rPr>
              <w:t>02</w:t>
            </w:r>
          </w:p>
        </w:tc>
        <w:tc>
          <w:tcPr>
            <w:tcW w:w="1035" w:type="dxa"/>
            <w:hideMark/>
          </w:tcPr>
          <w:p w:rsidR="005F0E60" w:rsidRPr="00B76A67" w:rsidP="00174E28" w14:paraId="0BF2F893" w14:textId="77777777">
            <w:pPr>
              <w:rPr>
                <w:b/>
                <w:bCs/>
                <w:i/>
                <w:iCs/>
                <w:sz w:val="20"/>
              </w:rPr>
            </w:pPr>
            <w:r w:rsidRPr="00B76A67">
              <w:rPr>
                <w:b/>
                <w:bCs/>
                <w:i/>
                <w:iCs/>
                <w:sz w:val="20"/>
              </w:rPr>
              <w:t>01</w:t>
            </w:r>
          </w:p>
        </w:tc>
        <w:tc>
          <w:tcPr>
            <w:tcW w:w="993" w:type="dxa"/>
          </w:tcPr>
          <w:p w:rsidR="005F0E60" w:rsidRPr="00B76A67" w:rsidP="00174E28" w14:paraId="0336C95E" w14:textId="77777777">
            <w:pPr>
              <w:rPr>
                <w:b/>
                <w:bCs/>
                <w:i/>
                <w:iCs/>
                <w:sz w:val="20"/>
              </w:rPr>
            </w:pPr>
          </w:p>
        </w:tc>
        <w:tc>
          <w:tcPr>
            <w:tcW w:w="5811" w:type="dxa"/>
            <w:hideMark/>
          </w:tcPr>
          <w:p w:rsidR="005F0E60" w:rsidRPr="00B76A67" w:rsidP="00174E28" w14:paraId="67D7C3D5" w14:textId="77777777">
            <w:pPr>
              <w:rPr>
                <w:b/>
                <w:bCs/>
                <w:i/>
                <w:iCs/>
                <w:sz w:val="20"/>
              </w:rPr>
            </w:pPr>
            <w:r w:rsidRPr="00B76A67">
              <w:rPr>
                <w:b/>
                <w:bCs/>
                <w:i/>
                <w:iCs/>
                <w:sz w:val="20"/>
              </w:rPr>
              <w:t xml:space="preserve">Internal market, implementation tools and market surveillance </w:t>
            </w:r>
          </w:p>
        </w:tc>
      </w:tr>
      <w:tr w14:paraId="72CB31F9" w14:textId="77777777" w:rsidTr="00174E28">
        <w:tblPrEx>
          <w:tblW w:w="9923" w:type="dxa"/>
          <w:tblInd w:w="-176" w:type="dxa"/>
          <w:tblLook w:val="04A0"/>
        </w:tblPrEx>
        <w:tc>
          <w:tcPr>
            <w:tcW w:w="1037" w:type="dxa"/>
            <w:hideMark/>
          </w:tcPr>
          <w:p w:rsidR="005F0E60" w:rsidRPr="00B76A67" w:rsidP="00174E28" w14:paraId="73966F3E" w14:textId="77777777">
            <w:pPr>
              <w:rPr>
                <w:b/>
                <w:bCs/>
                <w:i/>
                <w:iCs/>
                <w:sz w:val="20"/>
              </w:rPr>
            </w:pPr>
            <w:r w:rsidRPr="00B76A67">
              <w:rPr>
                <w:b/>
                <w:bCs/>
                <w:i/>
                <w:iCs/>
                <w:sz w:val="20"/>
              </w:rPr>
              <w:t>XX</w:t>
            </w:r>
          </w:p>
        </w:tc>
        <w:tc>
          <w:tcPr>
            <w:tcW w:w="1047" w:type="dxa"/>
            <w:hideMark/>
          </w:tcPr>
          <w:p w:rsidR="005F0E60" w:rsidRPr="00B76A67" w:rsidP="00174E28" w14:paraId="6D369FD2" w14:textId="77777777">
            <w:pPr>
              <w:rPr>
                <w:b/>
                <w:bCs/>
                <w:i/>
                <w:iCs/>
                <w:sz w:val="20"/>
              </w:rPr>
            </w:pPr>
            <w:r w:rsidRPr="00B76A67">
              <w:rPr>
                <w:b/>
                <w:bCs/>
                <w:i/>
                <w:iCs/>
                <w:sz w:val="20"/>
              </w:rPr>
              <w:t>02</w:t>
            </w:r>
          </w:p>
        </w:tc>
        <w:tc>
          <w:tcPr>
            <w:tcW w:w="1035" w:type="dxa"/>
            <w:hideMark/>
          </w:tcPr>
          <w:p w:rsidR="005F0E60" w:rsidRPr="00B76A67" w:rsidP="00174E28" w14:paraId="639E36B2" w14:textId="77777777">
            <w:pPr>
              <w:rPr>
                <w:b/>
                <w:bCs/>
                <w:i/>
                <w:iCs/>
                <w:sz w:val="20"/>
              </w:rPr>
            </w:pPr>
            <w:r w:rsidRPr="00B76A67">
              <w:rPr>
                <w:b/>
                <w:bCs/>
                <w:i/>
                <w:iCs/>
                <w:sz w:val="20"/>
              </w:rPr>
              <w:t>01</w:t>
            </w:r>
          </w:p>
        </w:tc>
        <w:tc>
          <w:tcPr>
            <w:tcW w:w="993" w:type="dxa"/>
            <w:hideMark/>
          </w:tcPr>
          <w:p w:rsidR="005F0E60" w:rsidRPr="00B76A67" w:rsidP="00174E28" w14:paraId="47A52ACC" w14:textId="77777777">
            <w:pPr>
              <w:rPr>
                <w:b/>
                <w:bCs/>
                <w:i/>
                <w:iCs/>
                <w:sz w:val="20"/>
              </w:rPr>
            </w:pPr>
            <w:r w:rsidRPr="00B76A67">
              <w:rPr>
                <w:b/>
                <w:bCs/>
                <w:i/>
                <w:iCs/>
                <w:sz w:val="20"/>
              </w:rPr>
              <w:t>01</w:t>
            </w:r>
          </w:p>
        </w:tc>
        <w:tc>
          <w:tcPr>
            <w:tcW w:w="5811" w:type="dxa"/>
            <w:hideMark/>
          </w:tcPr>
          <w:p w:rsidR="005F0E60" w:rsidRPr="00B76A67" w:rsidP="00174E28" w14:paraId="2667AFAC" w14:textId="77777777">
            <w:pPr>
              <w:rPr>
                <w:b/>
                <w:bCs/>
                <w:i/>
                <w:iCs/>
                <w:sz w:val="20"/>
              </w:rPr>
            </w:pPr>
            <w:r w:rsidRPr="00B76A67">
              <w:rPr>
                <w:b/>
                <w:bCs/>
                <w:i/>
                <w:iCs/>
                <w:sz w:val="20"/>
              </w:rPr>
              <w:t>Completing and improving the functioning of the Single Market</w:t>
            </w:r>
          </w:p>
        </w:tc>
      </w:tr>
      <w:tr w14:paraId="255448DA" w14:textId="77777777" w:rsidTr="00174E28">
        <w:tblPrEx>
          <w:tblW w:w="9923" w:type="dxa"/>
          <w:tblInd w:w="-176" w:type="dxa"/>
          <w:tblLook w:val="04A0"/>
        </w:tblPrEx>
        <w:tc>
          <w:tcPr>
            <w:tcW w:w="1037" w:type="dxa"/>
            <w:hideMark/>
          </w:tcPr>
          <w:p w:rsidR="005F0E60" w:rsidRPr="00B76A67" w:rsidP="00174E28" w14:paraId="78490B26" w14:textId="77777777">
            <w:pPr>
              <w:rPr>
                <w:b/>
                <w:bCs/>
                <w:i/>
                <w:iCs/>
                <w:sz w:val="20"/>
              </w:rPr>
            </w:pPr>
            <w:r w:rsidRPr="00B76A67">
              <w:rPr>
                <w:b/>
                <w:bCs/>
                <w:i/>
                <w:iCs/>
                <w:sz w:val="20"/>
              </w:rPr>
              <w:t>XX</w:t>
            </w:r>
          </w:p>
        </w:tc>
        <w:tc>
          <w:tcPr>
            <w:tcW w:w="1047" w:type="dxa"/>
            <w:hideMark/>
          </w:tcPr>
          <w:p w:rsidR="005F0E60" w:rsidRPr="00B76A67" w:rsidP="00174E28" w14:paraId="253DAE03" w14:textId="77777777">
            <w:pPr>
              <w:rPr>
                <w:b/>
                <w:bCs/>
                <w:i/>
                <w:iCs/>
                <w:sz w:val="20"/>
              </w:rPr>
            </w:pPr>
            <w:r w:rsidRPr="00B76A67">
              <w:rPr>
                <w:b/>
                <w:bCs/>
                <w:i/>
                <w:iCs/>
                <w:sz w:val="20"/>
              </w:rPr>
              <w:t>02</w:t>
            </w:r>
          </w:p>
        </w:tc>
        <w:tc>
          <w:tcPr>
            <w:tcW w:w="1035" w:type="dxa"/>
            <w:hideMark/>
          </w:tcPr>
          <w:p w:rsidR="005F0E60" w:rsidRPr="00B76A67" w:rsidP="00174E28" w14:paraId="4A4970A5" w14:textId="77777777">
            <w:pPr>
              <w:rPr>
                <w:b/>
                <w:bCs/>
                <w:i/>
                <w:iCs/>
                <w:sz w:val="20"/>
              </w:rPr>
            </w:pPr>
            <w:r w:rsidRPr="00B76A67">
              <w:rPr>
                <w:b/>
                <w:bCs/>
                <w:i/>
                <w:iCs/>
                <w:sz w:val="20"/>
              </w:rPr>
              <w:t>01</w:t>
            </w:r>
          </w:p>
        </w:tc>
        <w:tc>
          <w:tcPr>
            <w:tcW w:w="993" w:type="dxa"/>
            <w:hideMark/>
          </w:tcPr>
          <w:p w:rsidR="005F0E60" w:rsidRPr="00B76A67" w:rsidP="00174E28" w14:paraId="7E7355AF" w14:textId="77777777">
            <w:pPr>
              <w:rPr>
                <w:b/>
                <w:bCs/>
                <w:i/>
                <w:iCs/>
                <w:sz w:val="20"/>
              </w:rPr>
            </w:pPr>
            <w:r w:rsidRPr="00B76A67">
              <w:rPr>
                <w:b/>
                <w:bCs/>
                <w:i/>
                <w:iCs/>
                <w:sz w:val="20"/>
              </w:rPr>
              <w:t>02</w:t>
            </w:r>
          </w:p>
        </w:tc>
        <w:tc>
          <w:tcPr>
            <w:tcW w:w="5811" w:type="dxa"/>
            <w:hideMark/>
          </w:tcPr>
          <w:p w:rsidR="005F0E60" w:rsidRPr="00B76A67" w:rsidP="00174E28" w14:paraId="29AB226C" w14:textId="77777777">
            <w:pPr>
              <w:rPr>
                <w:b/>
                <w:bCs/>
                <w:i/>
                <w:iCs/>
                <w:sz w:val="20"/>
              </w:rPr>
            </w:pPr>
            <w:r w:rsidRPr="00B76A67">
              <w:rPr>
                <w:b/>
                <w:bCs/>
                <w:i/>
                <w:iCs/>
                <w:sz w:val="20"/>
              </w:rPr>
              <w:t>Reducing fragmentation and administrative burden in the Single Market</w:t>
            </w:r>
          </w:p>
        </w:tc>
      </w:tr>
      <w:tr w14:paraId="149D42D3" w14:textId="77777777" w:rsidTr="00174E28">
        <w:tblPrEx>
          <w:tblW w:w="9923" w:type="dxa"/>
          <w:tblInd w:w="-176" w:type="dxa"/>
          <w:tblLook w:val="04A0"/>
        </w:tblPrEx>
        <w:tc>
          <w:tcPr>
            <w:tcW w:w="1037" w:type="dxa"/>
            <w:hideMark/>
          </w:tcPr>
          <w:p w:rsidR="005F0E60" w:rsidRPr="00B76A67" w:rsidP="00174E28" w14:paraId="2D7B8ED7" w14:textId="77777777">
            <w:pPr>
              <w:rPr>
                <w:b/>
                <w:bCs/>
                <w:i/>
                <w:iCs/>
                <w:sz w:val="20"/>
              </w:rPr>
            </w:pPr>
            <w:r w:rsidRPr="00B76A67">
              <w:rPr>
                <w:b/>
                <w:bCs/>
                <w:i/>
                <w:iCs/>
                <w:sz w:val="20"/>
              </w:rPr>
              <w:t>XX</w:t>
            </w:r>
          </w:p>
        </w:tc>
        <w:tc>
          <w:tcPr>
            <w:tcW w:w="1047" w:type="dxa"/>
            <w:hideMark/>
          </w:tcPr>
          <w:p w:rsidR="005F0E60" w:rsidRPr="00B76A67" w:rsidP="00174E28" w14:paraId="7823980E" w14:textId="77777777">
            <w:pPr>
              <w:rPr>
                <w:b/>
                <w:bCs/>
                <w:i/>
                <w:iCs/>
                <w:sz w:val="20"/>
              </w:rPr>
            </w:pPr>
            <w:r w:rsidRPr="00B76A67">
              <w:rPr>
                <w:b/>
                <w:bCs/>
                <w:i/>
                <w:iCs/>
                <w:sz w:val="20"/>
              </w:rPr>
              <w:t>02</w:t>
            </w:r>
          </w:p>
        </w:tc>
        <w:tc>
          <w:tcPr>
            <w:tcW w:w="1035" w:type="dxa"/>
            <w:hideMark/>
          </w:tcPr>
          <w:p w:rsidR="005F0E60" w:rsidRPr="00B76A67" w:rsidP="00174E28" w14:paraId="088D5C02" w14:textId="77777777">
            <w:pPr>
              <w:rPr>
                <w:b/>
                <w:bCs/>
                <w:i/>
                <w:iCs/>
                <w:sz w:val="20"/>
              </w:rPr>
            </w:pPr>
            <w:r w:rsidRPr="00B76A67">
              <w:rPr>
                <w:b/>
                <w:bCs/>
                <w:i/>
                <w:iCs/>
                <w:sz w:val="20"/>
              </w:rPr>
              <w:t>01</w:t>
            </w:r>
          </w:p>
        </w:tc>
        <w:tc>
          <w:tcPr>
            <w:tcW w:w="993" w:type="dxa"/>
            <w:hideMark/>
          </w:tcPr>
          <w:p w:rsidR="005F0E60" w:rsidRPr="00B76A67" w:rsidP="00174E28" w14:paraId="320F6336" w14:textId="77777777">
            <w:pPr>
              <w:rPr>
                <w:b/>
                <w:bCs/>
                <w:i/>
                <w:iCs/>
                <w:sz w:val="20"/>
              </w:rPr>
            </w:pPr>
            <w:r w:rsidRPr="00B76A67">
              <w:rPr>
                <w:b/>
                <w:bCs/>
                <w:i/>
                <w:iCs/>
                <w:sz w:val="20"/>
              </w:rPr>
              <w:t>03</w:t>
            </w:r>
          </w:p>
        </w:tc>
        <w:tc>
          <w:tcPr>
            <w:tcW w:w="5811" w:type="dxa"/>
            <w:hideMark/>
          </w:tcPr>
          <w:p w:rsidR="005F0E60" w:rsidRPr="00B76A67" w:rsidP="00174E28" w14:paraId="135DE816" w14:textId="77777777">
            <w:pPr>
              <w:rPr>
                <w:b/>
                <w:bCs/>
                <w:i/>
                <w:iCs/>
                <w:sz w:val="20"/>
              </w:rPr>
            </w:pPr>
            <w:r w:rsidRPr="00B76A67">
              <w:rPr>
                <w:b/>
                <w:bCs/>
                <w:i/>
                <w:iCs/>
                <w:sz w:val="20"/>
              </w:rPr>
              <w:t>Supporting implementation of Union law through strengthened market surveillance</w:t>
            </w:r>
          </w:p>
        </w:tc>
      </w:tr>
      <w:tr w14:paraId="6EDE4997" w14:textId="77777777" w:rsidTr="00174E28">
        <w:tblPrEx>
          <w:tblW w:w="9923" w:type="dxa"/>
          <w:tblInd w:w="-176" w:type="dxa"/>
          <w:tblLook w:val="04A0"/>
        </w:tblPrEx>
        <w:tc>
          <w:tcPr>
            <w:tcW w:w="1037" w:type="dxa"/>
            <w:hideMark/>
          </w:tcPr>
          <w:p w:rsidR="005F0E60" w:rsidRPr="00B76A67" w:rsidP="00174E28" w14:paraId="70196048" w14:textId="77777777">
            <w:pPr>
              <w:rPr>
                <w:b/>
                <w:bCs/>
                <w:i/>
                <w:iCs/>
                <w:sz w:val="20"/>
              </w:rPr>
            </w:pPr>
            <w:r w:rsidRPr="00B76A67">
              <w:rPr>
                <w:b/>
                <w:bCs/>
                <w:i/>
                <w:iCs/>
                <w:sz w:val="20"/>
              </w:rPr>
              <w:t>XX</w:t>
            </w:r>
          </w:p>
        </w:tc>
        <w:tc>
          <w:tcPr>
            <w:tcW w:w="1047" w:type="dxa"/>
            <w:hideMark/>
          </w:tcPr>
          <w:p w:rsidR="005F0E60" w:rsidRPr="00B76A67" w:rsidP="00174E28" w14:paraId="188F9CE0" w14:textId="77777777">
            <w:pPr>
              <w:rPr>
                <w:b/>
                <w:bCs/>
                <w:i/>
                <w:iCs/>
                <w:sz w:val="20"/>
              </w:rPr>
            </w:pPr>
            <w:r w:rsidRPr="00B76A67">
              <w:rPr>
                <w:b/>
                <w:bCs/>
                <w:i/>
                <w:iCs/>
                <w:sz w:val="20"/>
              </w:rPr>
              <w:t>02</w:t>
            </w:r>
          </w:p>
        </w:tc>
        <w:tc>
          <w:tcPr>
            <w:tcW w:w="1035" w:type="dxa"/>
            <w:hideMark/>
          </w:tcPr>
          <w:p w:rsidR="005F0E60" w:rsidRPr="00B76A67" w:rsidP="00174E28" w14:paraId="5881F472" w14:textId="77777777">
            <w:pPr>
              <w:rPr>
                <w:b/>
                <w:bCs/>
                <w:i/>
                <w:iCs/>
                <w:sz w:val="20"/>
              </w:rPr>
            </w:pPr>
            <w:r w:rsidRPr="00B76A67">
              <w:rPr>
                <w:b/>
                <w:bCs/>
                <w:i/>
                <w:iCs/>
                <w:sz w:val="20"/>
              </w:rPr>
              <w:t>01</w:t>
            </w:r>
          </w:p>
        </w:tc>
        <w:tc>
          <w:tcPr>
            <w:tcW w:w="993" w:type="dxa"/>
            <w:hideMark/>
          </w:tcPr>
          <w:p w:rsidR="005F0E60" w:rsidRPr="00B76A67" w:rsidP="00174E28" w14:paraId="0C8BA6AA" w14:textId="77777777">
            <w:pPr>
              <w:rPr>
                <w:b/>
                <w:bCs/>
                <w:i/>
                <w:iCs/>
                <w:sz w:val="20"/>
              </w:rPr>
            </w:pPr>
            <w:r w:rsidRPr="00B76A67">
              <w:rPr>
                <w:b/>
                <w:bCs/>
                <w:i/>
                <w:iCs/>
                <w:sz w:val="20"/>
              </w:rPr>
              <w:t>04</w:t>
            </w:r>
          </w:p>
        </w:tc>
        <w:tc>
          <w:tcPr>
            <w:tcW w:w="5811" w:type="dxa"/>
            <w:hideMark/>
          </w:tcPr>
          <w:p w:rsidR="005F0E60" w:rsidRPr="00B76A67" w:rsidP="00174E28" w14:paraId="648574CA" w14:textId="77777777">
            <w:pPr>
              <w:rPr>
                <w:b/>
                <w:bCs/>
                <w:i/>
                <w:iCs/>
                <w:sz w:val="20"/>
              </w:rPr>
            </w:pPr>
            <w:r w:rsidRPr="00B76A67">
              <w:rPr>
                <w:b/>
                <w:bCs/>
                <w:i/>
                <w:iCs/>
                <w:sz w:val="20"/>
              </w:rPr>
              <w:t>Company Law</w:t>
            </w:r>
          </w:p>
        </w:tc>
      </w:tr>
      <w:tr w14:paraId="53478D4F" w14:textId="77777777" w:rsidTr="00174E28">
        <w:tblPrEx>
          <w:tblW w:w="9923" w:type="dxa"/>
          <w:tblInd w:w="-176" w:type="dxa"/>
          <w:tblLook w:val="04A0"/>
        </w:tblPrEx>
        <w:tc>
          <w:tcPr>
            <w:tcW w:w="1037" w:type="dxa"/>
            <w:hideMark/>
          </w:tcPr>
          <w:p w:rsidR="005F0E60" w:rsidRPr="00B76A67" w:rsidP="00174E28" w14:paraId="60BA0862" w14:textId="77777777">
            <w:pPr>
              <w:rPr>
                <w:b/>
                <w:bCs/>
                <w:i/>
                <w:iCs/>
                <w:sz w:val="20"/>
              </w:rPr>
            </w:pPr>
            <w:r w:rsidRPr="00B76A67">
              <w:rPr>
                <w:b/>
                <w:bCs/>
                <w:i/>
                <w:iCs/>
                <w:sz w:val="20"/>
              </w:rPr>
              <w:t>XX</w:t>
            </w:r>
          </w:p>
        </w:tc>
        <w:tc>
          <w:tcPr>
            <w:tcW w:w="1047" w:type="dxa"/>
            <w:hideMark/>
          </w:tcPr>
          <w:p w:rsidR="005F0E60" w:rsidRPr="00B76A67" w:rsidP="00174E28" w14:paraId="5BE09268" w14:textId="77777777">
            <w:pPr>
              <w:rPr>
                <w:b/>
                <w:bCs/>
                <w:i/>
                <w:iCs/>
                <w:sz w:val="20"/>
              </w:rPr>
            </w:pPr>
            <w:r w:rsidRPr="00B76A67">
              <w:rPr>
                <w:b/>
                <w:bCs/>
                <w:i/>
                <w:iCs/>
                <w:sz w:val="20"/>
              </w:rPr>
              <w:t>02</w:t>
            </w:r>
          </w:p>
        </w:tc>
        <w:tc>
          <w:tcPr>
            <w:tcW w:w="1035" w:type="dxa"/>
            <w:hideMark/>
          </w:tcPr>
          <w:p w:rsidR="005F0E60" w:rsidRPr="00B76A67" w:rsidP="00174E28" w14:paraId="515D94D2" w14:textId="77777777">
            <w:pPr>
              <w:rPr>
                <w:b/>
                <w:bCs/>
                <w:i/>
                <w:iCs/>
                <w:sz w:val="20"/>
              </w:rPr>
            </w:pPr>
            <w:r w:rsidRPr="00B76A67">
              <w:rPr>
                <w:b/>
                <w:bCs/>
                <w:i/>
                <w:iCs/>
                <w:sz w:val="20"/>
              </w:rPr>
              <w:t>01</w:t>
            </w:r>
          </w:p>
        </w:tc>
        <w:tc>
          <w:tcPr>
            <w:tcW w:w="993" w:type="dxa"/>
            <w:hideMark/>
          </w:tcPr>
          <w:p w:rsidR="005F0E60" w:rsidRPr="00B76A67" w:rsidP="00174E28" w14:paraId="0E230B7E" w14:textId="77777777">
            <w:pPr>
              <w:rPr>
                <w:b/>
                <w:bCs/>
                <w:i/>
                <w:iCs/>
                <w:sz w:val="20"/>
              </w:rPr>
            </w:pPr>
            <w:r w:rsidRPr="00B76A67">
              <w:rPr>
                <w:b/>
                <w:bCs/>
                <w:i/>
                <w:iCs/>
                <w:sz w:val="20"/>
              </w:rPr>
              <w:t>05</w:t>
            </w:r>
          </w:p>
        </w:tc>
        <w:tc>
          <w:tcPr>
            <w:tcW w:w="5811" w:type="dxa"/>
            <w:hideMark/>
          </w:tcPr>
          <w:p w:rsidR="005F0E60" w:rsidRPr="00B76A67" w:rsidP="00174E28" w14:paraId="717C9406" w14:textId="77777777">
            <w:pPr>
              <w:rPr>
                <w:b/>
                <w:bCs/>
                <w:i/>
                <w:iCs/>
                <w:sz w:val="20"/>
              </w:rPr>
            </w:pPr>
            <w:r w:rsidRPr="00B76A67">
              <w:rPr>
                <w:b/>
                <w:bCs/>
                <w:i/>
                <w:iCs/>
                <w:sz w:val="20"/>
              </w:rPr>
              <w:t xml:space="preserve">Support to competition policy </w:t>
            </w:r>
          </w:p>
        </w:tc>
      </w:tr>
      <w:tr w14:paraId="68B7F332" w14:textId="77777777" w:rsidTr="00174E28">
        <w:tblPrEx>
          <w:tblW w:w="9923" w:type="dxa"/>
          <w:tblInd w:w="-176" w:type="dxa"/>
          <w:tblLook w:val="04A0"/>
        </w:tblPrEx>
        <w:tc>
          <w:tcPr>
            <w:tcW w:w="1037" w:type="dxa"/>
            <w:hideMark/>
          </w:tcPr>
          <w:p w:rsidR="005F0E60" w:rsidRPr="00B76A67" w:rsidP="00174E28" w14:paraId="7B04F586" w14:textId="77777777">
            <w:pPr>
              <w:rPr>
                <w:b/>
                <w:bCs/>
                <w:i/>
                <w:iCs/>
                <w:sz w:val="20"/>
              </w:rPr>
            </w:pPr>
            <w:r w:rsidRPr="00B76A67">
              <w:rPr>
                <w:b/>
                <w:bCs/>
                <w:i/>
                <w:iCs/>
                <w:sz w:val="20"/>
              </w:rPr>
              <w:t>XX</w:t>
            </w:r>
          </w:p>
        </w:tc>
        <w:tc>
          <w:tcPr>
            <w:tcW w:w="1047" w:type="dxa"/>
            <w:hideMark/>
          </w:tcPr>
          <w:p w:rsidR="005F0E60" w:rsidRPr="00B76A67" w:rsidP="00174E28" w14:paraId="084C101E" w14:textId="77777777">
            <w:pPr>
              <w:rPr>
                <w:b/>
                <w:bCs/>
                <w:i/>
                <w:iCs/>
                <w:sz w:val="20"/>
              </w:rPr>
            </w:pPr>
            <w:r w:rsidRPr="00B76A67">
              <w:rPr>
                <w:b/>
                <w:bCs/>
                <w:i/>
                <w:iCs/>
                <w:sz w:val="20"/>
              </w:rPr>
              <w:t>02</w:t>
            </w:r>
          </w:p>
        </w:tc>
        <w:tc>
          <w:tcPr>
            <w:tcW w:w="1035" w:type="dxa"/>
            <w:hideMark/>
          </w:tcPr>
          <w:p w:rsidR="005F0E60" w:rsidRPr="00B76A67" w:rsidP="00174E28" w14:paraId="6912FAE1" w14:textId="77777777">
            <w:pPr>
              <w:rPr>
                <w:b/>
                <w:bCs/>
                <w:i/>
                <w:iCs/>
                <w:sz w:val="20"/>
              </w:rPr>
            </w:pPr>
            <w:r w:rsidRPr="00B76A67">
              <w:rPr>
                <w:b/>
                <w:bCs/>
                <w:i/>
                <w:iCs/>
                <w:sz w:val="20"/>
              </w:rPr>
              <w:t>01</w:t>
            </w:r>
          </w:p>
        </w:tc>
        <w:tc>
          <w:tcPr>
            <w:tcW w:w="993" w:type="dxa"/>
            <w:hideMark/>
          </w:tcPr>
          <w:p w:rsidR="005F0E60" w:rsidRPr="00B76A67" w:rsidP="00174E28" w14:paraId="182F7B7B" w14:textId="77777777">
            <w:pPr>
              <w:rPr>
                <w:b/>
                <w:bCs/>
                <w:i/>
                <w:iCs/>
                <w:sz w:val="20"/>
              </w:rPr>
            </w:pPr>
            <w:r w:rsidRPr="00B76A67">
              <w:rPr>
                <w:b/>
                <w:bCs/>
                <w:i/>
                <w:iCs/>
                <w:sz w:val="20"/>
              </w:rPr>
              <w:t>06</w:t>
            </w:r>
          </w:p>
        </w:tc>
        <w:tc>
          <w:tcPr>
            <w:tcW w:w="5811" w:type="dxa"/>
            <w:hideMark/>
          </w:tcPr>
          <w:p w:rsidR="005F0E60" w:rsidRPr="00B76A67" w:rsidP="00174E28" w14:paraId="70A0ED2E" w14:textId="77777777">
            <w:pPr>
              <w:rPr>
                <w:b/>
                <w:bCs/>
                <w:i/>
                <w:iCs/>
                <w:sz w:val="20"/>
              </w:rPr>
            </w:pPr>
            <w:r w:rsidRPr="00B76A67">
              <w:rPr>
                <w:b/>
                <w:bCs/>
                <w:i/>
                <w:iCs/>
                <w:sz w:val="20"/>
              </w:rPr>
              <w:t>Finance and financial services policies</w:t>
            </w:r>
          </w:p>
        </w:tc>
      </w:tr>
      <w:tr w14:paraId="0CAC3E6B" w14:textId="77777777" w:rsidTr="00174E28">
        <w:tblPrEx>
          <w:tblW w:w="9923" w:type="dxa"/>
          <w:tblInd w:w="-176" w:type="dxa"/>
          <w:tblLook w:val="04A0"/>
        </w:tblPrEx>
        <w:tc>
          <w:tcPr>
            <w:tcW w:w="1037" w:type="dxa"/>
            <w:hideMark/>
          </w:tcPr>
          <w:p w:rsidR="005F0E60" w:rsidRPr="00B76A67" w:rsidP="00174E28" w14:paraId="73F9BE2C" w14:textId="77777777">
            <w:pPr>
              <w:rPr>
                <w:b/>
                <w:bCs/>
                <w:i/>
                <w:iCs/>
                <w:sz w:val="20"/>
              </w:rPr>
            </w:pPr>
            <w:r w:rsidRPr="00B76A67">
              <w:rPr>
                <w:b/>
                <w:bCs/>
                <w:i/>
                <w:iCs/>
                <w:sz w:val="20"/>
              </w:rPr>
              <w:t>XX</w:t>
            </w:r>
          </w:p>
        </w:tc>
        <w:tc>
          <w:tcPr>
            <w:tcW w:w="1047" w:type="dxa"/>
            <w:hideMark/>
          </w:tcPr>
          <w:p w:rsidR="005F0E60" w:rsidRPr="00B76A67" w:rsidP="00174E28" w14:paraId="4F01853C" w14:textId="77777777">
            <w:pPr>
              <w:rPr>
                <w:b/>
                <w:bCs/>
                <w:i/>
                <w:iCs/>
                <w:sz w:val="20"/>
              </w:rPr>
            </w:pPr>
            <w:r w:rsidRPr="00B76A67">
              <w:rPr>
                <w:b/>
                <w:bCs/>
                <w:i/>
                <w:iCs/>
                <w:sz w:val="20"/>
              </w:rPr>
              <w:t>02</w:t>
            </w:r>
          </w:p>
        </w:tc>
        <w:tc>
          <w:tcPr>
            <w:tcW w:w="1035" w:type="dxa"/>
            <w:hideMark/>
          </w:tcPr>
          <w:p w:rsidR="005F0E60" w:rsidRPr="00B76A67" w:rsidP="00174E28" w14:paraId="08613454" w14:textId="77777777">
            <w:pPr>
              <w:rPr>
                <w:b/>
                <w:bCs/>
                <w:i/>
                <w:iCs/>
                <w:sz w:val="20"/>
              </w:rPr>
            </w:pPr>
            <w:r w:rsidRPr="00B76A67">
              <w:rPr>
                <w:b/>
                <w:bCs/>
                <w:i/>
                <w:iCs/>
                <w:sz w:val="20"/>
              </w:rPr>
              <w:t>02</w:t>
            </w:r>
          </w:p>
        </w:tc>
        <w:tc>
          <w:tcPr>
            <w:tcW w:w="993" w:type="dxa"/>
          </w:tcPr>
          <w:p w:rsidR="005F0E60" w:rsidRPr="00B76A67" w:rsidP="00174E28" w14:paraId="142132B7" w14:textId="77777777">
            <w:pPr>
              <w:rPr>
                <w:b/>
                <w:bCs/>
                <w:i/>
                <w:iCs/>
                <w:sz w:val="20"/>
              </w:rPr>
            </w:pPr>
          </w:p>
        </w:tc>
        <w:tc>
          <w:tcPr>
            <w:tcW w:w="5811" w:type="dxa"/>
            <w:hideMark/>
          </w:tcPr>
          <w:p w:rsidR="005F0E60" w:rsidRPr="00B76A67" w:rsidP="00174E28" w14:paraId="58A352CC" w14:textId="77777777">
            <w:pPr>
              <w:rPr>
                <w:b/>
                <w:bCs/>
                <w:i/>
                <w:iCs/>
                <w:sz w:val="20"/>
              </w:rPr>
            </w:pPr>
            <w:r w:rsidRPr="00B76A67">
              <w:rPr>
                <w:b/>
                <w:bCs/>
                <w:i/>
                <w:iCs/>
                <w:sz w:val="20"/>
              </w:rPr>
              <w:t>Consumers</w:t>
            </w:r>
          </w:p>
        </w:tc>
      </w:tr>
      <w:tr w14:paraId="53E18E6E" w14:textId="77777777" w:rsidTr="00174E28">
        <w:tblPrEx>
          <w:tblW w:w="9923" w:type="dxa"/>
          <w:tblInd w:w="-176" w:type="dxa"/>
          <w:tblLook w:val="04A0"/>
        </w:tblPrEx>
        <w:tc>
          <w:tcPr>
            <w:tcW w:w="1037" w:type="dxa"/>
            <w:hideMark/>
          </w:tcPr>
          <w:p w:rsidR="005F0E60" w:rsidRPr="00B76A67" w:rsidP="00174E28" w14:paraId="46E34E56" w14:textId="77777777">
            <w:pPr>
              <w:rPr>
                <w:b/>
                <w:bCs/>
                <w:i/>
                <w:iCs/>
                <w:sz w:val="20"/>
              </w:rPr>
            </w:pPr>
            <w:r w:rsidRPr="00B76A67">
              <w:rPr>
                <w:b/>
                <w:bCs/>
                <w:i/>
                <w:iCs/>
                <w:sz w:val="20"/>
              </w:rPr>
              <w:t>XX</w:t>
            </w:r>
          </w:p>
        </w:tc>
        <w:tc>
          <w:tcPr>
            <w:tcW w:w="1047" w:type="dxa"/>
            <w:hideMark/>
          </w:tcPr>
          <w:p w:rsidR="005F0E60" w:rsidRPr="00B76A67" w:rsidP="00174E28" w14:paraId="19410D50" w14:textId="77777777">
            <w:pPr>
              <w:rPr>
                <w:b/>
                <w:bCs/>
                <w:i/>
                <w:iCs/>
                <w:sz w:val="20"/>
              </w:rPr>
            </w:pPr>
            <w:r w:rsidRPr="00B76A67">
              <w:rPr>
                <w:b/>
                <w:bCs/>
                <w:i/>
                <w:iCs/>
                <w:sz w:val="20"/>
              </w:rPr>
              <w:t>02</w:t>
            </w:r>
          </w:p>
        </w:tc>
        <w:tc>
          <w:tcPr>
            <w:tcW w:w="1035" w:type="dxa"/>
            <w:hideMark/>
          </w:tcPr>
          <w:p w:rsidR="005F0E60" w:rsidRPr="00B76A67" w:rsidP="00174E28" w14:paraId="6FA88842" w14:textId="77777777">
            <w:pPr>
              <w:rPr>
                <w:b/>
                <w:bCs/>
                <w:i/>
                <w:iCs/>
                <w:sz w:val="20"/>
              </w:rPr>
            </w:pPr>
            <w:r w:rsidRPr="00B76A67">
              <w:rPr>
                <w:b/>
                <w:bCs/>
                <w:i/>
                <w:iCs/>
                <w:sz w:val="20"/>
              </w:rPr>
              <w:t>02</w:t>
            </w:r>
          </w:p>
        </w:tc>
        <w:tc>
          <w:tcPr>
            <w:tcW w:w="993" w:type="dxa"/>
            <w:hideMark/>
          </w:tcPr>
          <w:p w:rsidR="005F0E60" w:rsidRPr="00B76A67" w:rsidP="00174E28" w14:paraId="2F802FC8" w14:textId="77777777">
            <w:pPr>
              <w:rPr>
                <w:b/>
                <w:bCs/>
                <w:i/>
                <w:iCs/>
                <w:sz w:val="20"/>
              </w:rPr>
            </w:pPr>
            <w:r w:rsidRPr="00B76A67">
              <w:rPr>
                <w:b/>
                <w:bCs/>
                <w:i/>
                <w:iCs/>
                <w:sz w:val="20"/>
              </w:rPr>
              <w:t>01</w:t>
            </w:r>
          </w:p>
        </w:tc>
        <w:tc>
          <w:tcPr>
            <w:tcW w:w="5811" w:type="dxa"/>
            <w:hideMark/>
          </w:tcPr>
          <w:p w:rsidR="005F0E60" w:rsidRPr="00B76A67" w:rsidP="00174E28" w14:paraId="63B5E365" w14:textId="77777777">
            <w:pPr>
              <w:rPr>
                <w:b/>
                <w:bCs/>
                <w:i/>
                <w:iCs/>
                <w:sz w:val="20"/>
              </w:rPr>
            </w:pPr>
            <w:r w:rsidRPr="00B76A67">
              <w:rPr>
                <w:b/>
                <w:bCs/>
                <w:i/>
                <w:iCs/>
                <w:sz w:val="20"/>
              </w:rPr>
              <w:t>Promoting interests of consumers and ensuring high level of consumer protection and product safety</w:t>
            </w:r>
          </w:p>
        </w:tc>
      </w:tr>
      <w:tr w14:paraId="0A7747FB" w14:textId="77777777" w:rsidTr="00174E28">
        <w:tblPrEx>
          <w:tblW w:w="9923" w:type="dxa"/>
          <w:tblInd w:w="-176" w:type="dxa"/>
          <w:tblLook w:val="04A0"/>
        </w:tblPrEx>
        <w:tc>
          <w:tcPr>
            <w:tcW w:w="1037" w:type="dxa"/>
            <w:hideMark/>
          </w:tcPr>
          <w:p w:rsidR="005F0E60" w:rsidRPr="00B76A67" w:rsidP="00174E28" w14:paraId="0F21EBA7" w14:textId="77777777">
            <w:pPr>
              <w:rPr>
                <w:b/>
                <w:bCs/>
                <w:i/>
                <w:iCs/>
                <w:sz w:val="20"/>
              </w:rPr>
            </w:pPr>
            <w:r w:rsidRPr="00B76A67">
              <w:rPr>
                <w:b/>
                <w:bCs/>
                <w:i/>
                <w:iCs/>
                <w:sz w:val="20"/>
              </w:rPr>
              <w:t>XX</w:t>
            </w:r>
          </w:p>
        </w:tc>
        <w:tc>
          <w:tcPr>
            <w:tcW w:w="1047" w:type="dxa"/>
            <w:hideMark/>
          </w:tcPr>
          <w:p w:rsidR="005F0E60" w:rsidRPr="00B76A67" w:rsidP="00174E28" w14:paraId="235A2968" w14:textId="77777777">
            <w:pPr>
              <w:rPr>
                <w:b/>
                <w:bCs/>
                <w:i/>
                <w:iCs/>
                <w:sz w:val="20"/>
              </w:rPr>
            </w:pPr>
            <w:r w:rsidRPr="00B76A67">
              <w:rPr>
                <w:b/>
                <w:bCs/>
                <w:i/>
                <w:iCs/>
                <w:sz w:val="20"/>
              </w:rPr>
              <w:t>02</w:t>
            </w:r>
          </w:p>
        </w:tc>
        <w:tc>
          <w:tcPr>
            <w:tcW w:w="1035" w:type="dxa"/>
            <w:hideMark/>
          </w:tcPr>
          <w:p w:rsidR="005F0E60" w:rsidRPr="00B76A67" w:rsidP="00174E28" w14:paraId="54F3360C" w14:textId="77777777">
            <w:pPr>
              <w:rPr>
                <w:b/>
                <w:bCs/>
                <w:i/>
                <w:iCs/>
                <w:sz w:val="20"/>
              </w:rPr>
            </w:pPr>
            <w:r w:rsidRPr="00B76A67">
              <w:rPr>
                <w:b/>
                <w:bCs/>
                <w:i/>
                <w:iCs/>
                <w:sz w:val="20"/>
              </w:rPr>
              <w:t>02</w:t>
            </w:r>
          </w:p>
        </w:tc>
        <w:tc>
          <w:tcPr>
            <w:tcW w:w="993" w:type="dxa"/>
            <w:hideMark/>
          </w:tcPr>
          <w:p w:rsidR="005F0E60" w:rsidRPr="00B76A67" w:rsidP="00174E28" w14:paraId="116D5E34" w14:textId="77777777">
            <w:pPr>
              <w:rPr>
                <w:b/>
                <w:bCs/>
                <w:i/>
                <w:iCs/>
                <w:sz w:val="20"/>
              </w:rPr>
            </w:pPr>
            <w:r w:rsidRPr="00B76A67">
              <w:rPr>
                <w:b/>
                <w:bCs/>
                <w:i/>
                <w:iCs/>
                <w:sz w:val="20"/>
              </w:rPr>
              <w:t>02</w:t>
            </w:r>
          </w:p>
        </w:tc>
        <w:tc>
          <w:tcPr>
            <w:tcW w:w="5811" w:type="dxa"/>
            <w:hideMark/>
          </w:tcPr>
          <w:p w:rsidR="005F0E60" w:rsidRPr="00B76A67" w:rsidP="00174E28" w14:paraId="2BC39D53" w14:textId="77777777">
            <w:pPr>
              <w:rPr>
                <w:b/>
                <w:bCs/>
                <w:i/>
                <w:iCs/>
                <w:sz w:val="20"/>
              </w:rPr>
            </w:pPr>
            <w:r w:rsidRPr="00B76A67">
              <w:rPr>
                <w:b/>
                <w:bCs/>
                <w:i/>
                <w:iCs/>
                <w:sz w:val="20"/>
              </w:rPr>
              <w:t>Supporting implementation and enforcement of consumer protection rules</w:t>
            </w:r>
          </w:p>
        </w:tc>
      </w:tr>
      <w:tr w14:paraId="7DF42C57" w14:textId="77777777" w:rsidTr="00174E28">
        <w:tblPrEx>
          <w:tblW w:w="9923" w:type="dxa"/>
          <w:tblInd w:w="-176" w:type="dxa"/>
          <w:tblLook w:val="04A0"/>
        </w:tblPrEx>
        <w:tc>
          <w:tcPr>
            <w:tcW w:w="1037" w:type="dxa"/>
            <w:hideMark/>
          </w:tcPr>
          <w:p w:rsidR="005F0E60" w:rsidRPr="00B76A67" w:rsidP="00174E28" w14:paraId="1D111EF5" w14:textId="77777777">
            <w:pPr>
              <w:rPr>
                <w:b/>
                <w:bCs/>
                <w:i/>
                <w:iCs/>
                <w:sz w:val="20"/>
              </w:rPr>
            </w:pPr>
            <w:r w:rsidRPr="00B76A67">
              <w:rPr>
                <w:b/>
                <w:bCs/>
                <w:i/>
                <w:iCs/>
                <w:sz w:val="20"/>
              </w:rPr>
              <w:t>XX</w:t>
            </w:r>
          </w:p>
        </w:tc>
        <w:tc>
          <w:tcPr>
            <w:tcW w:w="1047" w:type="dxa"/>
            <w:hideMark/>
          </w:tcPr>
          <w:p w:rsidR="005F0E60" w:rsidRPr="00B76A67" w:rsidP="00174E28" w14:paraId="34DD6E61" w14:textId="77777777">
            <w:pPr>
              <w:rPr>
                <w:b/>
                <w:bCs/>
                <w:i/>
                <w:iCs/>
                <w:sz w:val="20"/>
              </w:rPr>
            </w:pPr>
            <w:r w:rsidRPr="00B76A67">
              <w:rPr>
                <w:b/>
                <w:bCs/>
                <w:i/>
                <w:iCs/>
                <w:sz w:val="20"/>
              </w:rPr>
              <w:t>02</w:t>
            </w:r>
          </w:p>
        </w:tc>
        <w:tc>
          <w:tcPr>
            <w:tcW w:w="1035" w:type="dxa"/>
            <w:hideMark/>
          </w:tcPr>
          <w:p w:rsidR="005F0E60" w:rsidRPr="00B76A67" w:rsidP="00174E28" w14:paraId="2DE03CC1" w14:textId="77777777">
            <w:pPr>
              <w:rPr>
                <w:b/>
                <w:bCs/>
                <w:i/>
                <w:iCs/>
                <w:sz w:val="20"/>
              </w:rPr>
            </w:pPr>
            <w:r w:rsidRPr="00B76A67">
              <w:rPr>
                <w:b/>
                <w:bCs/>
                <w:i/>
                <w:iCs/>
                <w:sz w:val="20"/>
              </w:rPr>
              <w:t>02</w:t>
            </w:r>
          </w:p>
        </w:tc>
        <w:tc>
          <w:tcPr>
            <w:tcW w:w="993" w:type="dxa"/>
            <w:hideMark/>
          </w:tcPr>
          <w:p w:rsidR="005F0E60" w:rsidRPr="00B76A67" w:rsidP="00174E28" w14:paraId="0E8796D3" w14:textId="77777777">
            <w:pPr>
              <w:rPr>
                <w:b/>
                <w:bCs/>
                <w:i/>
                <w:iCs/>
                <w:sz w:val="20"/>
              </w:rPr>
            </w:pPr>
            <w:r w:rsidRPr="00B76A67">
              <w:rPr>
                <w:b/>
                <w:bCs/>
                <w:i/>
                <w:iCs/>
                <w:sz w:val="20"/>
              </w:rPr>
              <w:t>03</w:t>
            </w:r>
          </w:p>
        </w:tc>
        <w:tc>
          <w:tcPr>
            <w:tcW w:w="5811" w:type="dxa"/>
            <w:hideMark/>
          </w:tcPr>
          <w:p w:rsidR="005F0E60" w:rsidRPr="00B76A67" w:rsidP="00174E28" w14:paraId="02B1E6E9" w14:textId="77777777">
            <w:pPr>
              <w:rPr>
                <w:b/>
                <w:bCs/>
                <w:i/>
                <w:iCs/>
                <w:sz w:val="20"/>
              </w:rPr>
            </w:pPr>
            <w:r w:rsidRPr="00B76A67">
              <w:rPr>
                <w:b/>
                <w:bCs/>
                <w:i/>
                <w:iCs/>
                <w:sz w:val="20"/>
              </w:rPr>
              <w:t>Ensuring consumers access to redress mechanisms and adequate information</w:t>
            </w:r>
          </w:p>
        </w:tc>
      </w:tr>
      <w:tr w14:paraId="60C2EDE3" w14:textId="77777777" w:rsidTr="00174E28">
        <w:tblPrEx>
          <w:tblW w:w="9923" w:type="dxa"/>
          <w:tblInd w:w="-176" w:type="dxa"/>
          <w:tblLook w:val="04A0"/>
        </w:tblPrEx>
        <w:tc>
          <w:tcPr>
            <w:tcW w:w="1037" w:type="dxa"/>
            <w:hideMark/>
          </w:tcPr>
          <w:p w:rsidR="005F0E60" w:rsidRPr="00B76A67" w:rsidP="00174E28" w14:paraId="1B56128D" w14:textId="77777777">
            <w:pPr>
              <w:rPr>
                <w:b/>
                <w:bCs/>
                <w:i/>
                <w:iCs/>
                <w:sz w:val="20"/>
              </w:rPr>
            </w:pPr>
            <w:r w:rsidRPr="00B76A67">
              <w:rPr>
                <w:b/>
                <w:bCs/>
                <w:i/>
                <w:iCs/>
                <w:sz w:val="20"/>
              </w:rPr>
              <w:t>XX</w:t>
            </w:r>
          </w:p>
        </w:tc>
        <w:tc>
          <w:tcPr>
            <w:tcW w:w="1047" w:type="dxa"/>
            <w:hideMark/>
          </w:tcPr>
          <w:p w:rsidR="005F0E60" w:rsidRPr="00B76A67" w:rsidP="00174E28" w14:paraId="501268E3" w14:textId="77777777">
            <w:pPr>
              <w:rPr>
                <w:b/>
                <w:bCs/>
                <w:i/>
                <w:iCs/>
                <w:sz w:val="20"/>
              </w:rPr>
            </w:pPr>
            <w:r w:rsidRPr="00B76A67">
              <w:rPr>
                <w:b/>
                <w:bCs/>
                <w:i/>
                <w:iCs/>
                <w:sz w:val="20"/>
              </w:rPr>
              <w:t>02</w:t>
            </w:r>
          </w:p>
        </w:tc>
        <w:tc>
          <w:tcPr>
            <w:tcW w:w="1035" w:type="dxa"/>
            <w:hideMark/>
          </w:tcPr>
          <w:p w:rsidR="005F0E60" w:rsidRPr="00B76A67" w:rsidP="00174E28" w14:paraId="6D4EB91C" w14:textId="77777777">
            <w:pPr>
              <w:rPr>
                <w:b/>
                <w:bCs/>
                <w:i/>
                <w:iCs/>
                <w:sz w:val="20"/>
              </w:rPr>
            </w:pPr>
            <w:r w:rsidRPr="00B76A67">
              <w:rPr>
                <w:b/>
                <w:bCs/>
                <w:i/>
                <w:iCs/>
                <w:sz w:val="20"/>
              </w:rPr>
              <w:t>03</w:t>
            </w:r>
          </w:p>
        </w:tc>
        <w:tc>
          <w:tcPr>
            <w:tcW w:w="993" w:type="dxa"/>
          </w:tcPr>
          <w:p w:rsidR="005F0E60" w:rsidRPr="00B76A67" w:rsidP="00174E28" w14:paraId="00204F8D" w14:textId="77777777">
            <w:pPr>
              <w:rPr>
                <w:b/>
                <w:bCs/>
                <w:i/>
                <w:iCs/>
                <w:sz w:val="20"/>
              </w:rPr>
            </w:pPr>
          </w:p>
        </w:tc>
        <w:tc>
          <w:tcPr>
            <w:tcW w:w="5811" w:type="dxa"/>
            <w:hideMark/>
          </w:tcPr>
          <w:p w:rsidR="005F0E60" w:rsidRPr="00B76A67" w:rsidP="00174E28" w14:paraId="729888BF" w14:textId="77777777">
            <w:pPr>
              <w:rPr>
                <w:b/>
                <w:bCs/>
                <w:i/>
                <w:iCs/>
                <w:sz w:val="20"/>
              </w:rPr>
            </w:pPr>
            <w:r w:rsidRPr="00B76A67">
              <w:rPr>
                <w:b/>
                <w:bCs/>
                <w:i/>
                <w:iCs/>
                <w:sz w:val="20"/>
              </w:rPr>
              <w:t>Standardisation</w:t>
            </w:r>
          </w:p>
        </w:tc>
      </w:tr>
      <w:tr w14:paraId="3E612F0D" w14:textId="77777777" w:rsidTr="00174E28">
        <w:tblPrEx>
          <w:tblW w:w="9923" w:type="dxa"/>
          <w:tblInd w:w="-176" w:type="dxa"/>
          <w:tblLook w:val="04A0"/>
        </w:tblPrEx>
        <w:tc>
          <w:tcPr>
            <w:tcW w:w="1037" w:type="dxa"/>
            <w:hideMark/>
          </w:tcPr>
          <w:p w:rsidR="005F0E60" w:rsidRPr="00B76A67" w:rsidP="00174E28" w14:paraId="312D1846" w14:textId="77777777">
            <w:pPr>
              <w:rPr>
                <w:b/>
                <w:bCs/>
                <w:i/>
                <w:iCs/>
                <w:sz w:val="20"/>
              </w:rPr>
            </w:pPr>
            <w:r w:rsidRPr="00B76A67">
              <w:rPr>
                <w:b/>
                <w:bCs/>
                <w:i/>
                <w:iCs/>
                <w:sz w:val="20"/>
              </w:rPr>
              <w:t>XX</w:t>
            </w:r>
          </w:p>
        </w:tc>
        <w:tc>
          <w:tcPr>
            <w:tcW w:w="1047" w:type="dxa"/>
            <w:hideMark/>
          </w:tcPr>
          <w:p w:rsidR="005F0E60" w:rsidRPr="00B76A67" w:rsidP="00174E28" w14:paraId="2A09041B" w14:textId="77777777">
            <w:pPr>
              <w:rPr>
                <w:b/>
                <w:bCs/>
                <w:i/>
                <w:iCs/>
                <w:sz w:val="20"/>
              </w:rPr>
            </w:pPr>
            <w:r w:rsidRPr="00B76A67">
              <w:rPr>
                <w:b/>
                <w:bCs/>
                <w:i/>
                <w:iCs/>
                <w:sz w:val="20"/>
              </w:rPr>
              <w:t>02</w:t>
            </w:r>
          </w:p>
        </w:tc>
        <w:tc>
          <w:tcPr>
            <w:tcW w:w="1035" w:type="dxa"/>
            <w:hideMark/>
          </w:tcPr>
          <w:p w:rsidR="005F0E60" w:rsidRPr="00B76A67" w:rsidP="00174E28" w14:paraId="36EF4F02" w14:textId="77777777">
            <w:pPr>
              <w:rPr>
                <w:b/>
                <w:bCs/>
                <w:i/>
                <w:iCs/>
                <w:sz w:val="20"/>
              </w:rPr>
            </w:pPr>
            <w:r w:rsidRPr="00B76A67">
              <w:rPr>
                <w:b/>
                <w:bCs/>
                <w:i/>
                <w:iCs/>
                <w:sz w:val="20"/>
              </w:rPr>
              <w:t>03</w:t>
            </w:r>
          </w:p>
        </w:tc>
        <w:tc>
          <w:tcPr>
            <w:tcW w:w="993" w:type="dxa"/>
            <w:hideMark/>
          </w:tcPr>
          <w:p w:rsidR="005F0E60" w:rsidRPr="00B76A67" w:rsidP="00174E28" w14:paraId="15B6D958" w14:textId="77777777">
            <w:pPr>
              <w:rPr>
                <w:b/>
                <w:bCs/>
                <w:i/>
                <w:iCs/>
                <w:sz w:val="20"/>
              </w:rPr>
            </w:pPr>
            <w:r w:rsidRPr="00B76A67">
              <w:rPr>
                <w:b/>
                <w:bCs/>
                <w:i/>
                <w:iCs/>
                <w:sz w:val="20"/>
              </w:rPr>
              <w:t>01</w:t>
            </w:r>
          </w:p>
        </w:tc>
        <w:tc>
          <w:tcPr>
            <w:tcW w:w="5811" w:type="dxa"/>
            <w:hideMark/>
          </w:tcPr>
          <w:p w:rsidR="005F0E60" w:rsidRPr="00B76A67" w:rsidP="00174E28" w14:paraId="22BCC1BD" w14:textId="77777777">
            <w:pPr>
              <w:rPr>
                <w:b/>
                <w:bCs/>
                <w:i/>
                <w:iCs/>
                <w:sz w:val="20"/>
              </w:rPr>
            </w:pPr>
            <w:r w:rsidRPr="00B76A67">
              <w:rPr>
                <w:b/>
                <w:bCs/>
                <w:i/>
                <w:iCs/>
                <w:sz w:val="20"/>
              </w:rPr>
              <w:t>Facilitating harmonised standard-setting and reinforcing the development of standards</w:t>
            </w:r>
          </w:p>
        </w:tc>
      </w:tr>
      <w:tr w14:paraId="3534A944" w14:textId="77777777" w:rsidTr="00174E28">
        <w:tblPrEx>
          <w:tblW w:w="9923" w:type="dxa"/>
          <w:tblInd w:w="-176" w:type="dxa"/>
          <w:tblLook w:val="04A0"/>
        </w:tblPrEx>
        <w:tc>
          <w:tcPr>
            <w:tcW w:w="1037" w:type="dxa"/>
            <w:hideMark/>
          </w:tcPr>
          <w:p w:rsidR="005F0E60" w:rsidRPr="00B76A67" w:rsidP="00174E28" w14:paraId="3156D2D3" w14:textId="77777777">
            <w:pPr>
              <w:rPr>
                <w:b/>
                <w:bCs/>
                <w:i/>
                <w:iCs/>
                <w:sz w:val="20"/>
              </w:rPr>
            </w:pPr>
            <w:r w:rsidRPr="00B76A67">
              <w:rPr>
                <w:b/>
                <w:bCs/>
                <w:i/>
                <w:iCs/>
                <w:sz w:val="20"/>
              </w:rPr>
              <w:t>XX</w:t>
            </w:r>
          </w:p>
        </w:tc>
        <w:tc>
          <w:tcPr>
            <w:tcW w:w="1047" w:type="dxa"/>
            <w:hideMark/>
          </w:tcPr>
          <w:p w:rsidR="005F0E60" w:rsidRPr="00B76A67" w:rsidP="00174E28" w14:paraId="6AE2BEF8" w14:textId="77777777">
            <w:pPr>
              <w:rPr>
                <w:b/>
                <w:bCs/>
                <w:i/>
                <w:iCs/>
                <w:sz w:val="20"/>
              </w:rPr>
            </w:pPr>
            <w:r w:rsidRPr="00B76A67">
              <w:rPr>
                <w:b/>
                <w:bCs/>
                <w:i/>
                <w:iCs/>
                <w:sz w:val="20"/>
              </w:rPr>
              <w:t>02</w:t>
            </w:r>
          </w:p>
        </w:tc>
        <w:tc>
          <w:tcPr>
            <w:tcW w:w="1035" w:type="dxa"/>
            <w:hideMark/>
          </w:tcPr>
          <w:p w:rsidR="005F0E60" w:rsidRPr="00B76A67" w:rsidP="00174E28" w14:paraId="17C51387" w14:textId="77777777">
            <w:pPr>
              <w:rPr>
                <w:b/>
                <w:bCs/>
                <w:i/>
                <w:iCs/>
                <w:sz w:val="20"/>
              </w:rPr>
            </w:pPr>
            <w:r w:rsidRPr="00B76A67">
              <w:rPr>
                <w:b/>
                <w:bCs/>
                <w:i/>
                <w:iCs/>
                <w:sz w:val="20"/>
              </w:rPr>
              <w:t>03</w:t>
            </w:r>
          </w:p>
        </w:tc>
        <w:tc>
          <w:tcPr>
            <w:tcW w:w="993" w:type="dxa"/>
            <w:hideMark/>
          </w:tcPr>
          <w:p w:rsidR="005F0E60" w:rsidRPr="00B76A67" w:rsidP="00174E28" w14:paraId="7E8AD704" w14:textId="77777777">
            <w:pPr>
              <w:rPr>
                <w:b/>
                <w:bCs/>
                <w:i/>
                <w:iCs/>
                <w:sz w:val="20"/>
              </w:rPr>
            </w:pPr>
            <w:r w:rsidRPr="00B76A67">
              <w:rPr>
                <w:b/>
                <w:bCs/>
                <w:i/>
                <w:iCs/>
                <w:sz w:val="20"/>
              </w:rPr>
              <w:t>02</w:t>
            </w:r>
          </w:p>
        </w:tc>
        <w:tc>
          <w:tcPr>
            <w:tcW w:w="5811" w:type="dxa"/>
            <w:hideMark/>
          </w:tcPr>
          <w:p w:rsidR="005F0E60" w:rsidRPr="00B76A67" w:rsidP="00174E28" w14:paraId="2F679E67" w14:textId="77777777">
            <w:pPr>
              <w:rPr>
                <w:b/>
                <w:bCs/>
                <w:i/>
                <w:iCs/>
                <w:sz w:val="20"/>
              </w:rPr>
            </w:pPr>
            <w:r w:rsidRPr="00B76A67">
              <w:rPr>
                <w:b/>
                <w:bCs/>
                <w:i/>
                <w:iCs/>
                <w:sz w:val="20"/>
              </w:rPr>
              <w:t>Ensuring effective design, uniform interpretation and implementation as well as enforcement of Union law</w:t>
            </w:r>
          </w:p>
        </w:tc>
      </w:tr>
      <w:tr w14:paraId="5B2BB955" w14:textId="77777777" w:rsidTr="00174E28">
        <w:tblPrEx>
          <w:tblW w:w="9923" w:type="dxa"/>
          <w:tblInd w:w="-176" w:type="dxa"/>
          <w:tblLook w:val="04A0"/>
        </w:tblPrEx>
        <w:tc>
          <w:tcPr>
            <w:tcW w:w="1037" w:type="dxa"/>
            <w:hideMark/>
          </w:tcPr>
          <w:p w:rsidR="005F0E60" w:rsidRPr="00B76A67" w:rsidP="00174E28" w14:paraId="404E52FF" w14:textId="77777777">
            <w:pPr>
              <w:rPr>
                <w:b/>
                <w:bCs/>
                <w:i/>
                <w:iCs/>
                <w:sz w:val="20"/>
              </w:rPr>
            </w:pPr>
            <w:r w:rsidRPr="00B76A67">
              <w:rPr>
                <w:b/>
                <w:bCs/>
                <w:i/>
                <w:iCs/>
                <w:sz w:val="20"/>
              </w:rPr>
              <w:t xml:space="preserve">XX </w:t>
            </w:r>
          </w:p>
        </w:tc>
        <w:tc>
          <w:tcPr>
            <w:tcW w:w="1047" w:type="dxa"/>
            <w:hideMark/>
          </w:tcPr>
          <w:p w:rsidR="005F0E60" w:rsidRPr="00B76A67" w:rsidP="00174E28" w14:paraId="17D2CA72" w14:textId="77777777">
            <w:pPr>
              <w:rPr>
                <w:b/>
                <w:bCs/>
                <w:i/>
                <w:iCs/>
                <w:sz w:val="20"/>
              </w:rPr>
            </w:pPr>
            <w:r w:rsidRPr="00B76A67">
              <w:rPr>
                <w:b/>
                <w:bCs/>
                <w:i/>
                <w:iCs/>
                <w:sz w:val="20"/>
              </w:rPr>
              <w:t xml:space="preserve">03 </w:t>
            </w:r>
          </w:p>
        </w:tc>
        <w:tc>
          <w:tcPr>
            <w:tcW w:w="1035" w:type="dxa"/>
          </w:tcPr>
          <w:p w:rsidR="005F0E60" w:rsidRPr="00B76A67" w:rsidP="00174E28" w14:paraId="0CAD27AC" w14:textId="77777777">
            <w:pPr>
              <w:rPr>
                <w:b/>
                <w:bCs/>
                <w:i/>
                <w:iCs/>
                <w:sz w:val="20"/>
              </w:rPr>
            </w:pPr>
          </w:p>
        </w:tc>
        <w:tc>
          <w:tcPr>
            <w:tcW w:w="993" w:type="dxa"/>
          </w:tcPr>
          <w:p w:rsidR="005F0E60" w:rsidRPr="00B76A67" w:rsidP="00174E28" w14:paraId="69D7A40F" w14:textId="77777777">
            <w:pPr>
              <w:rPr>
                <w:b/>
                <w:bCs/>
                <w:i/>
                <w:iCs/>
                <w:sz w:val="20"/>
              </w:rPr>
            </w:pPr>
          </w:p>
        </w:tc>
        <w:tc>
          <w:tcPr>
            <w:tcW w:w="5811" w:type="dxa"/>
            <w:hideMark/>
          </w:tcPr>
          <w:p w:rsidR="005F0E60" w:rsidRPr="00B76A67" w:rsidP="00174E28" w14:paraId="10BDC498" w14:textId="77777777">
            <w:pPr>
              <w:rPr>
                <w:b/>
                <w:bCs/>
                <w:i/>
                <w:iCs/>
                <w:sz w:val="20"/>
              </w:rPr>
            </w:pPr>
            <w:r w:rsidRPr="00B76A67">
              <w:rPr>
                <w:b/>
                <w:bCs/>
                <w:i/>
                <w:iCs/>
                <w:sz w:val="20"/>
              </w:rPr>
              <w:t>Customs</w:t>
            </w:r>
          </w:p>
        </w:tc>
      </w:tr>
      <w:tr w14:paraId="71044D8F" w14:textId="77777777" w:rsidTr="00174E28">
        <w:tblPrEx>
          <w:tblW w:w="9923" w:type="dxa"/>
          <w:tblInd w:w="-176" w:type="dxa"/>
          <w:tblLook w:val="04A0"/>
        </w:tblPrEx>
        <w:tc>
          <w:tcPr>
            <w:tcW w:w="1037" w:type="dxa"/>
            <w:hideMark/>
          </w:tcPr>
          <w:p w:rsidR="005F0E60" w:rsidRPr="00B76A67" w:rsidP="00174E28" w14:paraId="3771E1F9" w14:textId="77777777">
            <w:pPr>
              <w:rPr>
                <w:b/>
                <w:bCs/>
                <w:i/>
                <w:iCs/>
                <w:sz w:val="20"/>
              </w:rPr>
            </w:pPr>
            <w:r w:rsidRPr="00B76A67">
              <w:rPr>
                <w:b/>
                <w:bCs/>
                <w:i/>
                <w:iCs/>
                <w:sz w:val="20"/>
              </w:rPr>
              <w:t xml:space="preserve">XX </w:t>
            </w:r>
          </w:p>
        </w:tc>
        <w:tc>
          <w:tcPr>
            <w:tcW w:w="1047" w:type="dxa"/>
            <w:hideMark/>
          </w:tcPr>
          <w:p w:rsidR="005F0E60" w:rsidRPr="00B76A67" w:rsidP="00174E28" w14:paraId="26F6DD1C" w14:textId="77777777">
            <w:pPr>
              <w:rPr>
                <w:b/>
                <w:bCs/>
                <w:i/>
                <w:iCs/>
                <w:sz w:val="20"/>
              </w:rPr>
            </w:pPr>
            <w:r w:rsidRPr="00B76A67">
              <w:rPr>
                <w:b/>
                <w:bCs/>
                <w:i/>
                <w:iCs/>
                <w:sz w:val="20"/>
              </w:rPr>
              <w:t>03</w:t>
            </w:r>
          </w:p>
        </w:tc>
        <w:tc>
          <w:tcPr>
            <w:tcW w:w="1035" w:type="dxa"/>
            <w:hideMark/>
          </w:tcPr>
          <w:p w:rsidR="005F0E60" w:rsidRPr="00B76A67" w:rsidP="00174E28" w14:paraId="678D31DE" w14:textId="77777777">
            <w:pPr>
              <w:rPr>
                <w:b/>
                <w:bCs/>
                <w:i/>
                <w:iCs/>
                <w:sz w:val="20"/>
              </w:rPr>
            </w:pPr>
            <w:r w:rsidRPr="00B76A67">
              <w:rPr>
                <w:b/>
                <w:bCs/>
                <w:i/>
                <w:iCs/>
                <w:sz w:val="20"/>
              </w:rPr>
              <w:t>01</w:t>
            </w:r>
          </w:p>
        </w:tc>
        <w:tc>
          <w:tcPr>
            <w:tcW w:w="993" w:type="dxa"/>
          </w:tcPr>
          <w:p w:rsidR="005F0E60" w:rsidRPr="00B76A67" w:rsidP="00174E28" w14:paraId="2EBF026B" w14:textId="77777777">
            <w:pPr>
              <w:rPr>
                <w:b/>
                <w:bCs/>
                <w:i/>
                <w:iCs/>
                <w:sz w:val="20"/>
              </w:rPr>
            </w:pPr>
          </w:p>
        </w:tc>
        <w:tc>
          <w:tcPr>
            <w:tcW w:w="5811" w:type="dxa"/>
            <w:hideMark/>
          </w:tcPr>
          <w:p w:rsidR="005F0E60" w:rsidRPr="00B76A67" w:rsidP="00174E28" w14:paraId="70CC8481" w14:textId="77777777">
            <w:pPr>
              <w:rPr>
                <w:b/>
                <w:bCs/>
                <w:i/>
                <w:iCs/>
                <w:sz w:val="20"/>
              </w:rPr>
            </w:pPr>
            <w:r w:rsidRPr="00B76A67">
              <w:rPr>
                <w:b/>
                <w:bCs/>
                <w:i/>
                <w:iCs/>
                <w:sz w:val="20"/>
              </w:rPr>
              <w:t>Supporting the Customs Union</w:t>
            </w:r>
          </w:p>
        </w:tc>
      </w:tr>
      <w:tr w14:paraId="36E1F23B" w14:textId="77777777" w:rsidTr="00174E28">
        <w:tblPrEx>
          <w:tblW w:w="9923" w:type="dxa"/>
          <w:tblInd w:w="-176" w:type="dxa"/>
          <w:tblLook w:val="04A0"/>
        </w:tblPrEx>
        <w:tc>
          <w:tcPr>
            <w:tcW w:w="1037" w:type="dxa"/>
            <w:hideMark/>
          </w:tcPr>
          <w:p w:rsidR="005F0E60" w:rsidRPr="00B76A67" w:rsidP="00174E28" w14:paraId="4D205B2A" w14:textId="77777777">
            <w:pPr>
              <w:rPr>
                <w:b/>
                <w:bCs/>
                <w:i/>
                <w:iCs/>
                <w:sz w:val="20"/>
              </w:rPr>
            </w:pPr>
            <w:r w:rsidRPr="00B76A67">
              <w:rPr>
                <w:b/>
                <w:bCs/>
                <w:i/>
                <w:iCs/>
                <w:sz w:val="20"/>
              </w:rPr>
              <w:t>XX</w:t>
            </w:r>
          </w:p>
        </w:tc>
        <w:tc>
          <w:tcPr>
            <w:tcW w:w="1047" w:type="dxa"/>
            <w:hideMark/>
          </w:tcPr>
          <w:p w:rsidR="005F0E60" w:rsidRPr="00B76A67" w:rsidP="00174E28" w14:paraId="6D56299B" w14:textId="77777777">
            <w:pPr>
              <w:rPr>
                <w:b/>
                <w:bCs/>
                <w:i/>
                <w:iCs/>
                <w:sz w:val="20"/>
              </w:rPr>
            </w:pPr>
            <w:r w:rsidRPr="00B76A67">
              <w:rPr>
                <w:b/>
                <w:bCs/>
                <w:i/>
                <w:iCs/>
                <w:sz w:val="20"/>
              </w:rPr>
              <w:t>03</w:t>
            </w:r>
          </w:p>
        </w:tc>
        <w:tc>
          <w:tcPr>
            <w:tcW w:w="1035" w:type="dxa"/>
            <w:hideMark/>
          </w:tcPr>
          <w:p w:rsidR="005F0E60" w:rsidRPr="00B76A67" w:rsidP="00174E28" w14:paraId="1D8706DD" w14:textId="77777777">
            <w:pPr>
              <w:rPr>
                <w:b/>
                <w:bCs/>
                <w:i/>
                <w:iCs/>
                <w:sz w:val="20"/>
              </w:rPr>
            </w:pPr>
            <w:r w:rsidRPr="00B76A67">
              <w:rPr>
                <w:b/>
                <w:bCs/>
                <w:i/>
                <w:iCs/>
                <w:sz w:val="20"/>
              </w:rPr>
              <w:t>02</w:t>
            </w:r>
          </w:p>
        </w:tc>
        <w:tc>
          <w:tcPr>
            <w:tcW w:w="993" w:type="dxa"/>
          </w:tcPr>
          <w:p w:rsidR="005F0E60" w:rsidRPr="00B76A67" w:rsidP="00174E28" w14:paraId="601F00F5" w14:textId="77777777">
            <w:pPr>
              <w:rPr>
                <w:b/>
                <w:bCs/>
                <w:i/>
                <w:iCs/>
                <w:sz w:val="20"/>
              </w:rPr>
            </w:pPr>
          </w:p>
        </w:tc>
        <w:tc>
          <w:tcPr>
            <w:tcW w:w="5811" w:type="dxa"/>
            <w:hideMark/>
          </w:tcPr>
          <w:p w:rsidR="005F0E60" w:rsidRPr="00B76A67" w:rsidP="00174E28" w14:paraId="2074AB72" w14:textId="77777777">
            <w:pPr>
              <w:rPr>
                <w:b/>
                <w:bCs/>
                <w:i/>
                <w:iCs/>
                <w:sz w:val="20"/>
              </w:rPr>
            </w:pPr>
            <w:r w:rsidRPr="00B76A67">
              <w:rPr>
                <w:b/>
                <w:bCs/>
                <w:i/>
                <w:iCs/>
                <w:sz w:val="20"/>
              </w:rPr>
              <w:t>Development and management of the EU Customs Data Hub</w:t>
            </w:r>
          </w:p>
        </w:tc>
      </w:tr>
      <w:tr w14:paraId="16F262B3" w14:textId="77777777" w:rsidTr="00174E28">
        <w:tblPrEx>
          <w:tblW w:w="9923" w:type="dxa"/>
          <w:tblInd w:w="-176" w:type="dxa"/>
          <w:tblLook w:val="04A0"/>
        </w:tblPrEx>
        <w:tc>
          <w:tcPr>
            <w:tcW w:w="1037" w:type="dxa"/>
            <w:hideMark/>
          </w:tcPr>
          <w:p w:rsidR="005F0E60" w:rsidRPr="00B76A67" w:rsidP="00174E28" w14:paraId="151695A8" w14:textId="77777777">
            <w:pPr>
              <w:rPr>
                <w:b/>
                <w:bCs/>
                <w:i/>
                <w:iCs/>
                <w:sz w:val="20"/>
              </w:rPr>
            </w:pPr>
            <w:r w:rsidRPr="00B76A67">
              <w:rPr>
                <w:b/>
                <w:bCs/>
                <w:i/>
                <w:iCs/>
                <w:sz w:val="20"/>
              </w:rPr>
              <w:t>XX</w:t>
            </w:r>
          </w:p>
        </w:tc>
        <w:tc>
          <w:tcPr>
            <w:tcW w:w="1047" w:type="dxa"/>
            <w:hideMark/>
          </w:tcPr>
          <w:p w:rsidR="005F0E60" w:rsidRPr="00B76A67" w:rsidP="00174E28" w14:paraId="1E7807CE" w14:textId="77777777">
            <w:pPr>
              <w:rPr>
                <w:b/>
                <w:bCs/>
                <w:i/>
                <w:iCs/>
                <w:sz w:val="20"/>
              </w:rPr>
            </w:pPr>
            <w:r w:rsidRPr="00B76A67">
              <w:rPr>
                <w:b/>
                <w:bCs/>
                <w:i/>
                <w:iCs/>
                <w:sz w:val="20"/>
              </w:rPr>
              <w:t>03</w:t>
            </w:r>
          </w:p>
        </w:tc>
        <w:tc>
          <w:tcPr>
            <w:tcW w:w="1035" w:type="dxa"/>
            <w:hideMark/>
          </w:tcPr>
          <w:p w:rsidR="005F0E60" w:rsidRPr="00B76A67" w:rsidP="00174E28" w14:paraId="7DD01F08" w14:textId="77777777">
            <w:pPr>
              <w:rPr>
                <w:b/>
                <w:bCs/>
                <w:i/>
                <w:iCs/>
                <w:sz w:val="20"/>
              </w:rPr>
            </w:pPr>
            <w:r w:rsidRPr="00B76A67">
              <w:rPr>
                <w:b/>
                <w:bCs/>
                <w:i/>
                <w:iCs/>
                <w:sz w:val="20"/>
              </w:rPr>
              <w:t>03</w:t>
            </w:r>
          </w:p>
        </w:tc>
        <w:tc>
          <w:tcPr>
            <w:tcW w:w="993" w:type="dxa"/>
          </w:tcPr>
          <w:p w:rsidR="005F0E60" w:rsidRPr="00B76A67" w:rsidP="00174E28" w14:paraId="344374C3" w14:textId="77777777">
            <w:pPr>
              <w:rPr>
                <w:b/>
                <w:bCs/>
                <w:i/>
                <w:iCs/>
                <w:sz w:val="20"/>
              </w:rPr>
            </w:pPr>
          </w:p>
        </w:tc>
        <w:tc>
          <w:tcPr>
            <w:tcW w:w="5811" w:type="dxa"/>
            <w:hideMark/>
          </w:tcPr>
          <w:p w:rsidR="005F0E60" w:rsidRPr="00B76A67" w:rsidP="00174E28" w14:paraId="1AE32440" w14:textId="77777777">
            <w:pPr>
              <w:rPr>
                <w:b/>
                <w:bCs/>
                <w:i/>
                <w:iCs/>
                <w:sz w:val="20"/>
              </w:rPr>
            </w:pPr>
            <w:r w:rsidRPr="00B76A67">
              <w:rPr>
                <w:b/>
                <w:bCs/>
                <w:i/>
                <w:iCs/>
                <w:sz w:val="20"/>
              </w:rPr>
              <w:t>Supporting detection and control capabilities and ensure coordinated controls</w:t>
            </w:r>
          </w:p>
        </w:tc>
      </w:tr>
      <w:tr w14:paraId="35423AE5" w14:textId="77777777" w:rsidTr="00174E28">
        <w:tblPrEx>
          <w:tblW w:w="9923" w:type="dxa"/>
          <w:tblInd w:w="-176" w:type="dxa"/>
          <w:tblLook w:val="04A0"/>
        </w:tblPrEx>
        <w:tc>
          <w:tcPr>
            <w:tcW w:w="1037" w:type="dxa"/>
            <w:hideMark/>
          </w:tcPr>
          <w:p w:rsidR="005F0E60" w:rsidRPr="00B76A67" w:rsidP="00174E28" w14:paraId="6BC13063" w14:textId="77777777">
            <w:pPr>
              <w:rPr>
                <w:b/>
                <w:bCs/>
                <w:i/>
                <w:iCs/>
                <w:sz w:val="20"/>
              </w:rPr>
            </w:pPr>
            <w:r w:rsidRPr="00B76A67">
              <w:rPr>
                <w:b/>
                <w:bCs/>
                <w:i/>
                <w:iCs/>
                <w:sz w:val="20"/>
              </w:rPr>
              <w:t xml:space="preserve">XX </w:t>
            </w:r>
          </w:p>
        </w:tc>
        <w:tc>
          <w:tcPr>
            <w:tcW w:w="1047" w:type="dxa"/>
            <w:hideMark/>
          </w:tcPr>
          <w:p w:rsidR="005F0E60" w:rsidRPr="00B76A67" w:rsidP="00174E28" w14:paraId="6D6A2B1E" w14:textId="77777777">
            <w:pPr>
              <w:rPr>
                <w:b/>
                <w:bCs/>
                <w:i/>
                <w:iCs/>
                <w:sz w:val="20"/>
              </w:rPr>
            </w:pPr>
            <w:r w:rsidRPr="00B76A67">
              <w:rPr>
                <w:b/>
                <w:bCs/>
                <w:i/>
                <w:iCs/>
                <w:sz w:val="20"/>
              </w:rPr>
              <w:t>04</w:t>
            </w:r>
          </w:p>
        </w:tc>
        <w:tc>
          <w:tcPr>
            <w:tcW w:w="1035" w:type="dxa"/>
          </w:tcPr>
          <w:p w:rsidR="005F0E60" w:rsidRPr="00B76A67" w:rsidP="00174E28" w14:paraId="1D050022" w14:textId="77777777">
            <w:pPr>
              <w:rPr>
                <w:b/>
                <w:bCs/>
                <w:i/>
                <w:iCs/>
                <w:sz w:val="20"/>
              </w:rPr>
            </w:pPr>
          </w:p>
        </w:tc>
        <w:tc>
          <w:tcPr>
            <w:tcW w:w="993" w:type="dxa"/>
          </w:tcPr>
          <w:p w:rsidR="005F0E60" w:rsidRPr="00B76A67" w:rsidP="00174E28" w14:paraId="63E2D0EC" w14:textId="77777777">
            <w:pPr>
              <w:rPr>
                <w:b/>
                <w:bCs/>
                <w:i/>
                <w:iCs/>
                <w:sz w:val="20"/>
              </w:rPr>
            </w:pPr>
          </w:p>
        </w:tc>
        <w:tc>
          <w:tcPr>
            <w:tcW w:w="5811" w:type="dxa"/>
            <w:hideMark/>
          </w:tcPr>
          <w:p w:rsidR="005F0E60" w:rsidRPr="00B76A67" w:rsidP="00174E28" w14:paraId="0F75CCE6" w14:textId="77777777">
            <w:pPr>
              <w:rPr>
                <w:b/>
                <w:bCs/>
                <w:i/>
                <w:iCs/>
                <w:sz w:val="20"/>
              </w:rPr>
            </w:pPr>
            <w:r w:rsidRPr="00B76A67">
              <w:rPr>
                <w:b/>
                <w:bCs/>
                <w:i/>
                <w:iCs/>
                <w:sz w:val="20"/>
              </w:rPr>
              <w:t>Anti-fraud</w:t>
            </w:r>
          </w:p>
        </w:tc>
      </w:tr>
      <w:tr w14:paraId="799892A7" w14:textId="77777777" w:rsidTr="00174E28">
        <w:tblPrEx>
          <w:tblW w:w="9923" w:type="dxa"/>
          <w:tblInd w:w="-176" w:type="dxa"/>
          <w:tblLook w:val="04A0"/>
        </w:tblPrEx>
        <w:tc>
          <w:tcPr>
            <w:tcW w:w="1037" w:type="dxa"/>
            <w:hideMark/>
          </w:tcPr>
          <w:p w:rsidR="005F0E60" w:rsidRPr="00B76A67" w:rsidP="00174E28" w14:paraId="48DA2487" w14:textId="77777777">
            <w:pPr>
              <w:rPr>
                <w:b/>
                <w:bCs/>
                <w:i/>
                <w:iCs/>
                <w:sz w:val="20"/>
              </w:rPr>
            </w:pPr>
            <w:r w:rsidRPr="00B76A67">
              <w:rPr>
                <w:b/>
                <w:bCs/>
                <w:i/>
                <w:iCs/>
                <w:sz w:val="20"/>
              </w:rPr>
              <w:t>XX</w:t>
            </w:r>
          </w:p>
        </w:tc>
        <w:tc>
          <w:tcPr>
            <w:tcW w:w="1047" w:type="dxa"/>
            <w:hideMark/>
          </w:tcPr>
          <w:p w:rsidR="005F0E60" w:rsidRPr="00B76A67" w:rsidP="00174E28" w14:paraId="73B837DD" w14:textId="77777777">
            <w:pPr>
              <w:rPr>
                <w:b/>
                <w:bCs/>
                <w:i/>
                <w:iCs/>
                <w:sz w:val="20"/>
              </w:rPr>
            </w:pPr>
            <w:r w:rsidRPr="00B76A67">
              <w:rPr>
                <w:b/>
                <w:bCs/>
                <w:i/>
                <w:iCs/>
                <w:sz w:val="20"/>
              </w:rPr>
              <w:t>04</w:t>
            </w:r>
          </w:p>
        </w:tc>
        <w:tc>
          <w:tcPr>
            <w:tcW w:w="1035" w:type="dxa"/>
            <w:hideMark/>
          </w:tcPr>
          <w:p w:rsidR="005F0E60" w:rsidRPr="00B76A67" w:rsidP="00174E28" w14:paraId="7D441DE8" w14:textId="77777777">
            <w:pPr>
              <w:rPr>
                <w:b/>
                <w:bCs/>
                <w:i/>
                <w:iCs/>
                <w:sz w:val="20"/>
              </w:rPr>
            </w:pPr>
            <w:r w:rsidRPr="00B76A67">
              <w:rPr>
                <w:b/>
                <w:bCs/>
                <w:i/>
                <w:iCs/>
                <w:sz w:val="20"/>
              </w:rPr>
              <w:t>01</w:t>
            </w:r>
          </w:p>
        </w:tc>
        <w:tc>
          <w:tcPr>
            <w:tcW w:w="993" w:type="dxa"/>
          </w:tcPr>
          <w:p w:rsidR="005F0E60" w:rsidRPr="00B76A67" w:rsidP="00174E28" w14:paraId="393C3A9A" w14:textId="77777777">
            <w:pPr>
              <w:rPr>
                <w:b/>
                <w:bCs/>
                <w:i/>
                <w:iCs/>
                <w:sz w:val="20"/>
              </w:rPr>
            </w:pPr>
          </w:p>
        </w:tc>
        <w:tc>
          <w:tcPr>
            <w:tcW w:w="5811" w:type="dxa"/>
            <w:hideMark/>
          </w:tcPr>
          <w:p w:rsidR="005F0E60" w:rsidRPr="00B76A67" w:rsidP="00174E28" w14:paraId="56A10062" w14:textId="77777777">
            <w:pPr>
              <w:rPr>
                <w:b/>
                <w:bCs/>
                <w:i/>
                <w:iCs/>
                <w:sz w:val="20"/>
              </w:rPr>
            </w:pPr>
            <w:r w:rsidRPr="00B76A67">
              <w:rPr>
                <w:b/>
                <w:bCs/>
                <w:i/>
                <w:iCs/>
                <w:sz w:val="20"/>
              </w:rPr>
              <w:t>Anti-fraud measures</w:t>
            </w:r>
          </w:p>
        </w:tc>
      </w:tr>
      <w:tr w14:paraId="1BFEBEDA" w14:textId="77777777" w:rsidTr="00174E28">
        <w:tblPrEx>
          <w:tblW w:w="9923" w:type="dxa"/>
          <w:tblInd w:w="-176" w:type="dxa"/>
          <w:tblLook w:val="04A0"/>
        </w:tblPrEx>
        <w:tc>
          <w:tcPr>
            <w:tcW w:w="1037" w:type="dxa"/>
            <w:hideMark/>
          </w:tcPr>
          <w:p w:rsidR="005F0E60" w:rsidRPr="00B76A67" w:rsidP="00174E28" w14:paraId="6D3F15D0" w14:textId="77777777">
            <w:pPr>
              <w:rPr>
                <w:b/>
                <w:bCs/>
                <w:i/>
                <w:iCs/>
                <w:sz w:val="20"/>
              </w:rPr>
            </w:pPr>
            <w:r w:rsidRPr="00B76A67">
              <w:rPr>
                <w:b/>
                <w:bCs/>
                <w:i/>
                <w:iCs/>
                <w:sz w:val="20"/>
              </w:rPr>
              <w:t>XX</w:t>
            </w:r>
          </w:p>
        </w:tc>
        <w:tc>
          <w:tcPr>
            <w:tcW w:w="1047" w:type="dxa"/>
            <w:hideMark/>
          </w:tcPr>
          <w:p w:rsidR="005F0E60" w:rsidRPr="00B76A67" w:rsidP="00174E28" w14:paraId="2834C43A" w14:textId="77777777">
            <w:pPr>
              <w:rPr>
                <w:b/>
                <w:bCs/>
                <w:i/>
                <w:iCs/>
                <w:sz w:val="20"/>
              </w:rPr>
            </w:pPr>
            <w:r w:rsidRPr="00B76A67">
              <w:rPr>
                <w:b/>
                <w:bCs/>
                <w:i/>
                <w:iCs/>
                <w:sz w:val="20"/>
              </w:rPr>
              <w:t>04</w:t>
            </w:r>
          </w:p>
        </w:tc>
        <w:tc>
          <w:tcPr>
            <w:tcW w:w="1035" w:type="dxa"/>
            <w:hideMark/>
          </w:tcPr>
          <w:p w:rsidR="005F0E60" w:rsidRPr="00B76A67" w:rsidP="00174E28" w14:paraId="0B589BB2" w14:textId="77777777">
            <w:pPr>
              <w:rPr>
                <w:b/>
                <w:bCs/>
                <w:i/>
                <w:iCs/>
                <w:sz w:val="20"/>
              </w:rPr>
            </w:pPr>
            <w:r w:rsidRPr="00B76A67">
              <w:rPr>
                <w:b/>
                <w:bCs/>
                <w:i/>
                <w:iCs/>
                <w:sz w:val="20"/>
              </w:rPr>
              <w:t>01</w:t>
            </w:r>
          </w:p>
        </w:tc>
        <w:tc>
          <w:tcPr>
            <w:tcW w:w="993" w:type="dxa"/>
            <w:hideMark/>
          </w:tcPr>
          <w:p w:rsidR="005F0E60" w:rsidRPr="00B76A67" w:rsidP="00174E28" w14:paraId="6159BF19" w14:textId="77777777">
            <w:pPr>
              <w:rPr>
                <w:b/>
                <w:bCs/>
                <w:i/>
                <w:iCs/>
                <w:sz w:val="20"/>
              </w:rPr>
            </w:pPr>
            <w:r w:rsidRPr="00B76A67">
              <w:rPr>
                <w:b/>
                <w:bCs/>
                <w:i/>
                <w:iCs/>
                <w:sz w:val="20"/>
              </w:rPr>
              <w:t>01</w:t>
            </w:r>
          </w:p>
        </w:tc>
        <w:tc>
          <w:tcPr>
            <w:tcW w:w="5811" w:type="dxa"/>
            <w:hideMark/>
          </w:tcPr>
          <w:p w:rsidR="005F0E60" w:rsidRPr="00B76A67" w:rsidP="00174E28" w14:paraId="4B050E34" w14:textId="77777777">
            <w:pPr>
              <w:rPr>
                <w:b/>
                <w:bCs/>
                <w:i/>
                <w:iCs/>
                <w:sz w:val="20"/>
              </w:rPr>
            </w:pPr>
            <w:r w:rsidRPr="00B76A67">
              <w:rPr>
                <w:b/>
                <w:bCs/>
                <w:i/>
                <w:iCs/>
                <w:sz w:val="20"/>
              </w:rPr>
              <w:t>Preventing and combatting fraud, corruption and any other illegal activities affecting the financial interests of the Union</w:t>
            </w:r>
          </w:p>
        </w:tc>
      </w:tr>
      <w:tr w14:paraId="58077D00" w14:textId="77777777" w:rsidTr="00174E28">
        <w:tblPrEx>
          <w:tblW w:w="9923" w:type="dxa"/>
          <w:tblInd w:w="-176" w:type="dxa"/>
          <w:tblLook w:val="04A0"/>
        </w:tblPrEx>
        <w:tc>
          <w:tcPr>
            <w:tcW w:w="1037" w:type="dxa"/>
            <w:hideMark/>
          </w:tcPr>
          <w:p w:rsidR="005F0E60" w:rsidRPr="00B76A67" w:rsidP="00174E28" w14:paraId="16EC827F" w14:textId="77777777">
            <w:pPr>
              <w:rPr>
                <w:b/>
                <w:bCs/>
                <w:i/>
                <w:iCs/>
                <w:sz w:val="20"/>
              </w:rPr>
            </w:pPr>
            <w:r w:rsidRPr="00B76A67">
              <w:rPr>
                <w:b/>
                <w:bCs/>
                <w:i/>
                <w:iCs/>
                <w:sz w:val="20"/>
              </w:rPr>
              <w:t>XX</w:t>
            </w:r>
          </w:p>
        </w:tc>
        <w:tc>
          <w:tcPr>
            <w:tcW w:w="1047" w:type="dxa"/>
            <w:hideMark/>
          </w:tcPr>
          <w:p w:rsidR="005F0E60" w:rsidRPr="00B76A67" w:rsidP="00174E28" w14:paraId="0A56F8B0" w14:textId="77777777">
            <w:pPr>
              <w:rPr>
                <w:b/>
                <w:bCs/>
                <w:i/>
                <w:iCs/>
                <w:sz w:val="20"/>
              </w:rPr>
            </w:pPr>
            <w:r w:rsidRPr="00B76A67">
              <w:rPr>
                <w:b/>
                <w:bCs/>
                <w:i/>
                <w:iCs/>
                <w:sz w:val="20"/>
              </w:rPr>
              <w:t>04</w:t>
            </w:r>
          </w:p>
        </w:tc>
        <w:tc>
          <w:tcPr>
            <w:tcW w:w="1035" w:type="dxa"/>
            <w:hideMark/>
          </w:tcPr>
          <w:p w:rsidR="005F0E60" w:rsidRPr="00B76A67" w:rsidP="00174E28" w14:paraId="458F3468" w14:textId="77777777">
            <w:pPr>
              <w:rPr>
                <w:b/>
                <w:bCs/>
                <w:i/>
                <w:iCs/>
                <w:sz w:val="20"/>
              </w:rPr>
            </w:pPr>
            <w:r w:rsidRPr="00B76A67">
              <w:rPr>
                <w:b/>
                <w:bCs/>
                <w:i/>
                <w:iCs/>
                <w:sz w:val="20"/>
              </w:rPr>
              <w:t>01</w:t>
            </w:r>
          </w:p>
        </w:tc>
        <w:tc>
          <w:tcPr>
            <w:tcW w:w="993" w:type="dxa"/>
            <w:hideMark/>
          </w:tcPr>
          <w:p w:rsidR="005F0E60" w:rsidRPr="00B76A67" w:rsidP="00174E28" w14:paraId="21DA43AA" w14:textId="77777777">
            <w:pPr>
              <w:rPr>
                <w:b/>
                <w:bCs/>
                <w:i/>
                <w:iCs/>
                <w:sz w:val="20"/>
              </w:rPr>
            </w:pPr>
            <w:r w:rsidRPr="00B76A67">
              <w:rPr>
                <w:b/>
                <w:bCs/>
                <w:i/>
                <w:iCs/>
                <w:sz w:val="20"/>
              </w:rPr>
              <w:t>02</w:t>
            </w:r>
          </w:p>
        </w:tc>
        <w:tc>
          <w:tcPr>
            <w:tcW w:w="5811" w:type="dxa"/>
            <w:hideMark/>
          </w:tcPr>
          <w:p w:rsidR="005F0E60" w:rsidRPr="00B76A67" w:rsidP="00174E28" w14:paraId="4D6287FB" w14:textId="77777777">
            <w:pPr>
              <w:rPr>
                <w:b/>
                <w:bCs/>
                <w:i/>
                <w:iCs/>
                <w:sz w:val="20"/>
              </w:rPr>
            </w:pPr>
            <w:r w:rsidRPr="00B76A67">
              <w:rPr>
                <w:b/>
                <w:bCs/>
                <w:i/>
                <w:iCs/>
                <w:sz w:val="20"/>
              </w:rPr>
              <w:t>Support cooperation activities in anti-fraud</w:t>
            </w:r>
          </w:p>
        </w:tc>
      </w:tr>
      <w:tr w14:paraId="7CE3677C" w14:textId="77777777" w:rsidTr="00174E28">
        <w:tblPrEx>
          <w:tblW w:w="9923" w:type="dxa"/>
          <w:tblInd w:w="-176" w:type="dxa"/>
          <w:tblLook w:val="04A0"/>
        </w:tblPrEx>
        <w:tc>
          <w:tcPr>
            <w:tcW w:w="1037" w:type="dxa"/>
            <w:hideMark/>
          </w:tcPr>
          <w:p w:rsidR="005F0E60" w:rsidRPr="00B76A67" w:rsidP="00174E28" w14:paraId="32535A84" w14:textId="77777777">
            <w:pPr>
              <w:rPr>
                <w:b/>
                <w:bCs/>
                <w:i/>
                <w:iCs/>
                <w:sz w:val="20"/>
              </w:rPr>
            </w:pPr>
            <w:r w:rsidRPr="00B76A67">
              <w:rPr>
                <w:b/>
                <w:bCs/>
                <w:i/>
                <w:iCs/>
                <w:sz w:val="20"/>
              </w:rPr>
              <w:t>XX</w:t>
            </w:r>
          </w:p>
        </w:tc>
        <w:tc>
          <w:tcPr>
            <w:tcW w:w="1047" w:type="dxa"/>
            <w:hideMark/>
          </w:tcPr>
          <w:p w:rsidR="005F0E60" w:rsidRPr="00B76A67" w:rsidP="00174E28" w14:paraId="42C45AE9" w14:textId="77777777">
            <w:pPr>
              <w:rPr>
                <w:b/>
                <w:bCs/>
                <w:i/>
                <w:iCs/>
                <w:sz w:val="20"/>
              </w:rPr>
            </w:pPr>
            <w:r w:rsidRPr="00B76A67">
              <w:rPr>
                <w:b/>
                <w:bCs/>
                <w:i/>
                <w:iCs/>
                <w:sz w:val="20"/>
              </w:rPr>
              <w:t>05</w:t>
            </w:r>
          </w:p>
        </w:tc>
        <w:tc>
          <w:tcPr>
            <w:tcW w:w="1035" w:type="dxa"/>
          </w:tcPr>
          <w:p w:rsidR="005F0E60" w:rsidRPr="00B76A67" w:rsidP="00174E28" w14:paraId="01E07823" w14:textId="77777777">
            <w:pPr>
              <w:rPr>
                <w:b/>
                <w:bCs/>
                <w:i/>
                <w:iCs/>
                <w:sz w:val="20"/>
              </w:rPr>
            </w:pPr>
          </w:p>
        </w:tc>
        <w:tc>
          <w:tcPr>
            <w:tcW w:w="993" w:type="dxa"/>
          </w:tcPr>
          <w:p w:rsidR="005F0E60" w:rsidRPr="00B76A67" w:rsidP="00174E28" w14:paraId="1B6D81E0" w14:textId="77777777">
            <w:pPr>
              <w:rPr>
                <w:b/>
                <w:bCs/>
                <w:i/>
                <w:iCs/>
                <w:sz w:val="20"/>
              </w:rPr>
            </w:pPr>
          </w:p>
        </w:tc>
        <w:tc>
          <w:tcPr>
            <w:tcW w:w="5811" w:type="dxa"/>
            <w:hideMark/>
          </w:tcPr>
          <w:p w:rsidR="005F0E60" w:rsidRPr="00B76A67" w:rsidP="00174E28" w14:paraId="531C39D4" w14:textId="77777777">
            <w:pPr>
              <w:rPr>
                <w:b/>
                <w:bCs/>
                <w:i/>
                <w:iCs/>
                <w:sz w:val="20"/>
              </w:rPr>
            </w:pPr>
            <w:r w:rsidRPr="00B76A67">
              <w:rPr>
                <w:b/>
                <w:bCs/>
                <w:i/>
                <w:iCs/>
                <w:sz w:val="20"/>
              </w:rPr>
              <w:t>Fiscalis</w:t>
            </w:r>
          </w:p>
        </w:tc>
      </w:tr>
      <w:tr w14:paraId="7AB8A4E1" w14:textId="77777777" w:rsidTr="00174E28">
        <w:tblPrEx>
          <w:tblW w:w="9923" w:type="dxa"/>
          <w:tblInd w:w="-176" w:type="dxa"/>
          <w:tblLook w:val="04A0"/>
        </w:tblPrEx>
        <w:tc>
          <w:tcPr>
            <w:tcW w:w="1037" w:type="dxa"/>
            <w:hideMark/>
          </w:tcPr>
          <w:p w:rsidR="005F0E60" w:rsidRPr="00B76A67" w:rsidP="00174E28" w14:paraId="3B05E859" w14:textId="77777777">
            <w:pPr>
              <w:rPr>
                <w:b/>
                <w:bCs/>
                <w:i/>
                <w:iCs/>
                <w:sz w:val="20"/>
              </w:rPr>
            </w:pPr>
            <w:r w:rsidRPr="00B76A67">
              <w:rPr>
                <w:b/>
                <w:bCs/>
                <w:i/>
                <w:iCs/>
                <w:sz w:val="20"/>
              </w:rPr>
              <w:t>XX</w:t>
            </w:r>
          </w:p>
        </w:tc>
        <w:tc>
          <w:tcPr>
            <w:tcW w:w="1047" w:type="dxa"/>
            <w:hideMark/>
          </w:tcPr>
          <w:p w:rsidR="005F0E60" w:rsidRPr="00B76A67" w:rsidP="00174E28" w14:paraId="6CAF722D" w14:textId="77777777">
            <w:pPr>
              <w:rPr>
                <w:b/>
                <w:bCs/>
                <w:i/>
                <w:iCs/>
                <w:sz w:val="20"/>
              </w:rPr>
            </w:pPr>
            <w:r w:rsidRPr="00B76A67">
              <w:rPr>
                <w:b/>
                <w:bCs/>
                <w:i/>
                <w:iCs/>
                <w:sz w:val="20"/>
              </w:rPr>
              <w:t>05</w:t>
            </w:r>
          </w:p>
        </w:tc>
        <w:tc>
          <w:tcPr>
            <w:tcW w:w="1035" w:type="dxa"/>
            <w:hideMark/>
          </w:tcPr>
          <w:p w:rsidR="005F0E60" w:rsidRPr="00B76A67" w:rsidP="00174E28" w14:paraId="21BC0C01" w14:textId="77777777">
            <w:pPr>
              <w:rPr>
                <w:b/>
                <w:bCs/>
                <w:i/>
                <w:iCs/>
                <w:sz w:val="20"/>
              </w:rPr>
            </w:pPr>
            <w:r w:rsidRPr="00B76A67">
              <w:rPr>
                <w:b/>
                <w:bCs/>
                <w:i/>
                <w:iCs/>
                <w:sz w:val="20"/>
              </w:rPr>
              <w:t>01</w:t>
            </w:r>
          </w:p>
        </w:tc>
        <w:tc>
          <w:tcPr>
            <w:tcW w:w="993" w:type="dxa"/>
          </w:tcPr>
          <w:p w:rsidR="005F0E60" w:rsidRPr="00B76A67" w:rsidP="00174E28" w14:paraId="46254C51" w14:textId="77777777">
            <w:pPr>
              <w:rPr>
                <w:b/>
                <w:bCs/>
                <w:i/>
                <w:iCs/>
                <w:sz w:val="20"/>
              </w:rPr>
            </w:pPr>
          </w:p>
        </w:tc>
        <w:tc>
          <w:tcPr>
            <w:tcW w:w="5811" w:type="dxa"/>
            <w:hideMark/>
          </w:tcPr>
          <w:p w:rsidR="005F0E60" w:rsidRPr="00B76A67" w:rsidP="00174E28" w14:paraId="1FEDA3FB" w14:textId="77777777">
            <w:pPr>
              <w:rPr>
                <w:b/>
                <w:bCs/>
                <w:i/>
                <w:iCs/>
                <w:sz w:val="20"/>
              </w:rPr>
            </w:pPr>
            <w:r w:rsidRPr="00B76A67">
              <w:rPr>
                <w:b/>
                <w:bCs/>
                <w:i/>
                <w:iCs/>
                <w:sz w:val="20"/>
              </w:rPr>
              <w:t xml:space="preserve">Cooperation in the field of taxation </w:t>
            </w:r>
          </w:p>
        </w:tc>
      </w:tr>
      <w:tr w14:paraId="1B0827C6" w14:textId="77777777" w:rsidTr="00174E28">
        <w:tblPrEx>
          <w:tblW w:w="9923" w:type="dxa"/>
          <w:tblInd w:w="-176" w:type="dxa"/>
          <w:tblLook w:val="04A0"/>
        </w:tblPrEx>
        <w:tc>
          <w:tcPr>
            <w:tcW w:w="1037" w:type="dxa"/>
            <w:hideMark/>
          </w:tcPr>
          <w:p w:rsidR="005F0E60" w:rsidRPr="00B76A67" w:rsidP="00174E28" w14:paraId="189A3DA2" w14:textId="77777777">
            <w:pPr>
              <w:rPr>
                <w:b/>
                <w:bCs/>
                <w:i/>
                <w:iCs/>
                <w:sz w:val="20"/>
              </w:rPr>
            </w:pPr>
            <w:r w:rsidRPr="00B76A67">
              <w:rPr>
                <w:b/>
                <w:bCs/>
                <w:i/>
                <w:iCs/>
                <w:sz w:val="20"/>
              </w:rPr>
              <w:t>XX</w:t>
            </w:r>
          </w:p>
        </w:tc>
        <w:tc>
          <w:tcPr>
            <w:tcW w:w="1047" w:type="dxa"/>
            <w:hideMark/>
          </w:tcPr>
          <w:p w:rsidR="005F0E60" w:rsidRPr="00B76A67" w:rsidP="00174E28" w14:paraId="703B26EC" w14:textId="77777777">
            <w:pPr>
              <w:rPr>
                <w:b/>
                <w:bCs/>
                <w:i/>
                <w:iCs/>
                <w:sz w:val="20"/>
              </w:rPr>
            </w:pPr>
            <w:r w:rsidRPr="00B76A67">
              <w:rPr>
                <w:b/>
                <w:bCs/>
                <w:i/>
                <w:iCs/>
                <w:sz w:val="20"/>
              </w:rPr>
              <w:t>05</w:t>
            </w:r>
          </w:p>
        </w:tc>
        <w:tc>
          <w:tcPr>
            <w:tcW w:w="1035" w:type="dxa"/>
            <w:hideMark/>
          </w:tcPr>
          <w:p w:rsidR="005F0E60" w:rsidRPr="00B76A67" w:rsidP="00174E28" w14:paraId="285118FB" w14:textId="77777777">
            <w:pPr>
              <w:rPr>
                <w:b/>
                <w:bCs/>
                <w:i/>
                <w:iCs/>
                <w:sz w:val="20"/>
              </w:rPr>
            </w:pPr>
            <w:r w:rsidRPr="00B76A67">
              <w:rPr>
                <w:b/>
                <w:bCs/>
                <w:i/>
                <w:iCs/>
                <w:sz w:val="20"/>
              </w:rPr>
              <w:t>02</w:t>
            </w:r>
          </w:p>
        </w:tc>
        <w:tc>
          <w:tcPr>
            <w:tcW w:w="993" w:type="dxa"/>
          </w:tcPr>
          <w:p w:rsidR="005F0E60" w:rsidRPr="00B76A67" w:rsidP="00174E28" w14:paraId="4A3828BA" w14:textId="77777777">
            <w:pPr>
              <w:rPr>
                <w:b/>
                <w:bCs/>
                <w:i/>
                <w:iCs/>
                <w:sz w:val="20"/>
              </w:rPr>
            </w:pPr>
          </w:p>
        </w:tc>
        <w:tc>
          <w:tcPr>
            <w:tcW w:w="5811" w:type="dxa"/>
            <w:hideMark/>
          </w:tcPr>
          <w:p w:rsidR="005F0E60" w:rsidRPr="00B76A67" w:rsidP="00174E28" w14:paraId="677F55B6" w14:textId="77777777">
            <w:pPr>
              <w:rPr>
                <w:b/>
                <w:bCs/>
                <w:i/>
                <w:iCs/>
                <w:sz w:val="20"/>
              </w:rPr>
            </w:pPr>
            <w:r w:rsidRPr="00B76A67">
              <w:rPr>
                <w:b/>
                <w:bCs/>
                <w:i/>
                <w:iCs/>
                <w:sz w:val="20"/>
              </w:rPr>
              <w:t>Implementation of Union law on taxation</w:t>
            </w:r>
          </w:p>
        </w:tc>
      </w:tr>
      <w:tr w14:paraId="17A8002F" w14:textId="77777777" w:rsidTr="00174E28">
        <w:tblPrEx>
          <w:tblW w:w="9923" w:type="dxa"/>
          <w:tblInd w:w="-176" w:type="dxa"/>
          <w:tblLook w:val="04A0"/>
        </w:tblPrEx>
        <w:tc>
          <w:tcPr>
            <w:tcW w:w="1037" w:type="dxa"/>
            <w:hideMark/>
          </w:tcPr>
          <w:p w:rsidR="005F0E60" w:rsidRPr="00B76A67" w:rsidP="00174E28" w14:paraId="22EA85B0" w14:textId="77777777">
            <w:pPr>
              <w:rPr>
                <w:b/>
                <w:bCs/>
                <w:i/>
                <w:iCs/>
                <w:sz w:val="20"/>
              </w:rPr>
            </w:pPr>
            <w:r w:rsidRPr="00B76A67">
              <w:rPr>
                <w:b/>
                <w:bCs/>
                <w:i/>
                <w:iCs/>
                <w:sz w:val="20"/>
              </w:rPr>
              <w:t>XX</w:t>
            </w:r>
          </w:p>
        </w:tc>
        <w:tc>
          <w:tcPr>
            <w:tcW w:w="1047" w:type="dxa"/>
            <w:hideMark/>
          </w:tcPr>
          <w:p w:rsidR="005F0E60" w:rsidRPr="00B76A67" w:rsidP="00174E28" w14:paraId="1A17719A" w14:textId="77777777">
            <w:pPr>
              <w:rPr>
                <w:b/>
                <w:bCs/>
                <w:i/>
                <w:iCs/>
                <w:sz w:val="20"/>
              </w:rPr>
            </w:pPr>
            <w:r w:rsidRPr="00B76A67">
              <w:rPr>
                <w:b/>
                <w:bCs/>
                <w:i/>
                <w:iCs/>
                <w:sz w:val="20"/>
              </w:rPr>
              <w:t>06</w:t>
            </w:r>
          </w:p>
        </w:tc>
        <w:tc>
          <w:tcPr>
            <w:tcW w:w="1035" w:type="dxa"/>
          </w:tcPr>
          <w:p w:rsidR="005F0E60" w:rsidRPr="00B76A67" w:rsidP="00174E28" w14:paraId="106DF16C" w14:textId="77777777">
            <w:pPr>
              <w:rPr>
                <w:b/>
                <w:bCs/>
                <w:i/>
                <w:iCs/>
                <w:sz w:val="20"/>
              </w:rPr>
            </w:pPr>
          </w:p>
        </w:tc>
        <w:tc>
          <w:tcPr>
            <w:tcW w:w="993" w:type="dxa"/>
          </w:tcPr>
          <w:p w:rsidR="005F0E60" w:rsidRPr="00B76A67" w:rsidP="00174E28" w14:paraId="64D372DB" w14:textId="77777777">
            <w:pPr>
              <w:rPr>
                <w:b/>
                <w:bCs/>
                <w:i/>
                <w:iCs/>
                <w:sz w:val="20"/>
              </w:rPr>
            </w:pPr>
          </w:p>
        </w:tc>
        <w:tc>
          <w:tcPr>
            <w:tcW w:w="5811" w:type="dxa"/>
            <w:hideMark/>
          </w:tcPr>
          <w:p w:rsidR="005F0E60" w:rsidRPr="00B76A67" w:rsidP="00174E28" w14:paraId="1EEA255C" w14:textId="77777777">
            <w:pPr>
              <w:rPr>
                <w:b/>
                <w:bCs/>
                <w:i/>
                <w:iCs/>
                <w:sz w:val="20"/>
              </w:rPr>
            </w:pPr>
            <w:r w:rsidRPr="00B76A67">
              <w:rPr>
                <w:b/>
                <w:bCs/>
                <w:i/>
                <w:iCs/>
                <w:sz w:val="20"/>
              </w:rPr>
              <w:t>European statistics</w:t>
            </w:r>
          </w:p>
        </w:tc>
      </w:tr>
      <w:tr w14:paraId="1CCC2944" w14:textId="77777777" w:rsidTr="00174E28">
        <w:tblPrEx>
          <w:tblW w:w="9923" w:type="dxa"/>
          <w:tblInd w:w="-176" w:type="dxa"/>
          <w:tblLook w:val="04A0"/>
        </w:tblPrEx>
        <w:tc>
          <w:tcPr>
            <w:tcW w:w="1037" w:type="dxa"/>
            <w:hideMark/>
          </w:tcPr>
          <w:p w:rsidR="005F0E60" w:rsidRPr="00B76A67" w:rsidP="00174E28" w14:paraId="231BC2AC" w14:textId="77777777">
            <w:pPr>
              <w:rPr>
                <w:b/>
                <w:bCs/>
                <w:i/>
                <w:iCs/>
                <w:sz w:val="20"/>
              </w:rPr>
            </w:pPr>
            <w:r w:rsidRPr="00B76A67">
              <w:rPr>
                <w:b/>
                <w:bCs/>
                <w:i/>
                <w:iCs/>
                <w:sz w:val="20"/>
              </w:rPr>
              <w:t>XX</w:t>
            </w:r>
          </w:p>
        </w:tc>
        <w:tc>
          <w:tcPr>
            <w:tcW w:w="1047" w:type="dxa"/>
            <w:hideMark/>
          </w:tcPr>
          <w:p w:rsidR="005F0E60" w:rsidRPr="00B76A67" w:rsidP="00174E28" w14:paraId="7B0811C7" w14:textId="77777777">
            <w:pPr>
              <w:rPr>
                <w:b/>
                <w:bCs/>
                <w:i/>
                <w:iCs/>
                <w:sz w:val="20"/>
              </w:rPr>
            </w:pPr>
            <w:r w:rsidRPr="00B76A67">
              <w:rPr>
                <w:b/>
                <w:bCs/>
                <w:i/>
                <w:iCs/>
                <w:sz w:val="20"/>
              </w:rPr>
              <w:t>06</w:t>
            </w:r>
          </w:p>
        </w:tc>
        <w:tc>
          <w:tcPr>
            <w:tcW w:w="1035" w:type="dxa"/>
            <w:hideMark/>
          </w:tcPr>
          <w:p w:rsidR="005F0E60" w:rsidRPr="00B76A67" w:rsidP="00174E28" w14:paraId="7F9F0290" w14:textId="77777777">
            <w:pPr>
              <w:rPr>
                <w:b/>
                <w:bCs/>
                <w:i/>
                <w:iCs/>
                <w:sz w:val="20"/>
              </w:rPr>
            </w:pPr>
            <w:r w:rsidRPr="00B76A67">
              <w:rPr>
                <w:b/>
                <w:bCs/>
                <w:i/>
                <w:iCs/>
                <w:sz w:val="20"/>
              </w:rPr>
              <w:t>01</w:t>
            </w:r>
          </w:p>
        </w:tc>
        <w:tc>
          <w:tcPr>
            <w:tcW w:w="993" w:type="dxa"/>
          </w:tcPr>
          <w:p w:rsidR="005F0E60" w:rsidRPr="00B76A67" w:rsidP="00174E28" w14:paraId="12325782" w14:textId="77777777">
            <w:pPr>
              <w:rPr>
                <w:b/>
                <w:bCs/>
                <w:i/>
                <w:iCs/>
                <w:sz w:val="20"/>
              </w:rPr>
            </w:pPr>
          </w:p>
        </w:tc>
        <w:tc>
          <w:tcPr>
            <w:tcW w:w="5811" w:type="dxa"/>
            <w:hideMark/>
          </w:tcPr>
          <w:p w:rsidR="005F0E60" w:rsidRPr="00C3697C" w:rsidP="00174E28" w14:paraId="3053E02F" w14:textId="77777777">
            <w:pPr>
              <w:rPr>
                <w:b/>
                <w:bCs/>
                <w:i/>
                <w:iCs/>
                <w:sz w:val="20"/>
              </w:rPr>
            </w:pPr>
            <w:r w:rsidRPr="00B76A67">
              <w:rPr>
                <w:b/>
                <w:bCs/>
                <w:i/>
                <w:iCs/>
                <w:sz w:val="20"/>
              </w:rPr>
              <w:t>Producing and disseminating high-quality European statistics</w:t>
            </w:r>
            <w:r w:rsidRPr="00C3697C">
              <w:rPr>
                <w:b/>
                <w:bCs/>
                <w:i/>
                <w:iCs/>
                <w:sz w:val="20"/>
              </w:rPr>
              <w:t xml:space="preserve"> </w:t>
            </w:r>
          </w:p>
        </w:tc>
      </w:tr>
    </w:tbl>
    <w:p w:rsidR="00E365E1" w:rsidRPr="00C3697C" w:rsidP="007F3CF1" w14:paraId="49CD4F91" w14:textId="50810A16"/>
    <w:sectPr w:rsidSect="00C3697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F3CF1" w:rsidRPr="00C3697C" w14:paraId="077798C0" w14:textId="77777777">
      <w:r w:rsidRPr="00C3697C">
        <w:separator/>
      </w:r>
    </w:p>
  </w:footnote>
  <w:footnote w:type="continuationSeparator" w:id="1">
    <w:p w:rsidR="007F3CF1" w:rsidRPr="00C3697C" w14:paraId="329C5FD6" w14:textId="77777777">
      <w:r w:rsidRPr="00C3697C">
        <w:continuationSeparator/>
      </w:r>
    </w:p>
  </w:footnote>
  <w:footnote w:id="2">
    <w:p w:rsidR="00E34F98" w:rsidRPr="0067793A" w:rsidP="0067793A" w14:paraId="6DDA85A3" w14:textId="2536CC02">
      <w:pPr>
        <w:pStyle w:val="FootnoteText"/>
        <w:ind w:left="709" w:hanging="709"/>
        <w:rPr>
          <w:sz w:val="24"/>
          <w:szCs w:val="24"/>
          <w:lang w:val="en-GB"/>
        </w:rPr>
      </w:pPr>
      <w:r w:rsidRPr="0067793A">
        <w:rPr>
          <w:rStyle w:val="FootnoteReference"/>
          <w:sz w:val="24"/>
          <w:szCs w:val="24"/>
        </w:rPr>
        <w:footnoteRef/>
      </w:r>
      <w:r w:rsidRPr="0067793A">
        <w:rPr>
          <w:sz w:val="24"/>
          <w:szCs w:val="24"/>
          <w:lang w:val="en-GB"/>
        </w:rPr>
        <w:t xml:space="preserve"> </w:t>
      </w:r>
      <w:r w:rsidRPr="0067793A">
        <w:rPr>
          <w:sz w:val="24"/>
          <w:szCs w:val="24"/>
          <w:lang w:val="en-GB"/>
        </w:rPr>
        <w:tab/>
        <w:t xml:space="preserve">The matter was </w:t>
      </w:r>
      <w:r w:rsidRPr="0067793A">
        <w:rPr>
          <w:sz w:val="24"/>
          <w:szCs w:val="24"/>
          <w:lang w:val="en-GB"/>
        </w:rPr>
        <w:t>referred back</w:t>
      </w:r>
      <w:r w:rsidRPr="0067793A">
        <w:rPr>
          <w:sz w:val="24"/>
          <w:szCs w:val="24"/>
          <w:lang w:val="en-GB"/>
        </w:rPr>
        <w:t xml:space="preserve"> for interinstitutional negotiations to the committee responsible, pursuant to Rule 60(4), fourth subparagraph (A10-0216/2026).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0DC545C"/>
    <w:multiLevelType w:val="hybridMultilevel"/>
    <w:tmpl w:val="FFFFFFFF"/>
    <w:lvl w:ilvl="0">
      <w:start w:val="0"/>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4397154">
    <w:abstractNumId w:val="9"/>
  </w:num>
  <w:num w:numId="2" w16cid:durableId="584461904">
    <w:abstractNumId w:val="9"/>
  </w:num>
  <w:num w:numId="3" w16cid:durableId="1834566104">
    <w:abstractNumId w:val="7"/>
  </w:num>
  <w:num w:numId="4" w16cid:durableId="921329123">
    <w:abstractNumId w:val="7"/>
  </w:num>
  <w:num w:numId="5" w16cid:durableId="1904367818">
    <w:abstractNumId w:val="6"/>
  </w:num>
  <w:num w:numId="6" w16cid:durableId="873614653">
    <w:abstractNumId w:val="6"/>
  </w:num>
  <w:num w:numId="7" w16cid:durableId="2030717820">
    <w:abstractNumId w:val="5"/>
  </w:num>
  <w:num w:numId="8" w16cid:durableId="702286895">
    <w:abstractNumId w:val="5"/>
  </w:num>
  <w:num w:numId="9" w16cid:durableId="1163156155">
    <w:abstractNumId w:val="4"/>
  </w:num>
  <w:num w:numId="10" w16cid:durableId="1737125265">
    <w:abstractNumId w:val="4"/>
  </w:num>
  <w:num w:numId="11" w16cid:durableId="535241529">
    <w:abstractNumId w:val="8"/>
  </w:num>
  <w:num w:numId="12" w16cid:durableId="1799101909">
    <w:abstractNumId w:val="8"/>
  </w:num>
  <w:num w:numId="13" w16cid:durableId="1393960874">
    <w:abstractNumId w:val="3"/>
  </w:num>
  <w:num w:numId="14" w16cid:durableId="649793241">
    <w:abstractNumId w:val="3"/>
  </w:num>
  <w:num w:numId="15" w16cid:durableId="400716367">
    <w:abstractNumId w:val="2"/>
  </w:num>
  <w:num w:numId="16" w16cid:durableId="2013363814">
    <w:abstractNumId w:val="2"/>
  </w:num>
  <w:num w:numId="17" w16cid:durableId="1109087798">
    <w:abstractNumId w:val="1"/>
  </w:num>
  <w:num w:numId="18" w16cid:durableId="41176913">
    <w:abstractNumId w:val="1"/>
  </w:num>
  <w:num w:numId="19" w16cid:durableId="1913617847">
    <w:abstractNumId w:val="0"/>
  </w:num>
  <w:num w:numId="20" w16cid:durableId="1605964777">
    <w:abstractNumId w:val="0"/>
  </w:num>
  <w:num w:numId="21" w16cid:durableId="1157722889">
    <w:abstractNumId w:val="9"/>
  </w:num>
  <w:num w:numId="22" w16cid:durableId="1438017174">
    <w:abstractNumId w:val="7"/>
  </w:num>
  <w:num w:numId="23" w16cid:durableId="405617778">
    <w:abstractNumId w:val="6"/>
  </w:num>
  <w:num w:numId="24" w16cid:durableId="1569926367">
    <w:abstractNumId w:val="5"/>
  </w:num>
  <w:num w:numId="25" w16cid:durableId="896361586">
    <w:abstractNumId w:val="4"/>
  </w:num>
  <w:num w:numId="26" w16cid:durableId="1202527">
    <w:abstractNumId w:val="8"/>
  </w:num>
  <w:num w:numId="27" w16cid:durableId="381364957">
    <w:abstractNumId w:val="3"/>
  </w:num>
  <w:num w:numId="28" w16cid:durableId="2033916851">
    <w:abstractNumId w:val="2"/>
  </w:num>
  <w:num w:numId="29" w16cid:durableId="1240677225">
    <w:abstractNumId w:val="1"/>
  </w:num>
  <w:num w:numId="30" w16cid:durableId="1998219543">
    <w:abstractNumId w:val="0"/>
  </w:num>
  <w:num w:numId="31" w16cid:durableId="668605452">
    <w:abstractNumId w:val="9"/>
  </w:num>
  <w:num w:numId="32" w16cid:durableId="1383864368">
    <w:abstractNumId w:val="7"/>
  </w:num>
  <w:num w:numId="33" w16cid:durableId="1349482086">
    <w:abstractNumId w:val="6"/>
  </w:num>
  <w:num w:numId="34" w16cid:durableId="1478834533">
    <w:abstractNumId w:val="5"/>
  </w:num>
  <w:num w:numId="35" w16cid:durableId="1210265147">
    <w:abstractNumId w:val="4"/>
  </w:num>
  <w:num w:numId="36" w16cid:durableId="1020007827">
    <w:abstractNumId w:val="8"/>
  </w:num>
  <w:num w:numId="37" w16cid:durableId="1618755680">
    <w:abstractNumId w:val="3"/>
  </w:num>
  <w:num w:numId="38" w16cid:durableId="743457310">
    <w:abstractNumId w:val="2"/>
  </w:num>
  <w:num w:numId="39" w16cid:durableId="347828978">
    <w:abstractNumId w:val="1"/>
  </w:num>
  <w:num w:numId="40" w16cid:durableId="1200822002">
    <w:abstractNumId w:val="0"/>
  </w:num>
  <w:num w:numId="41" w16cid:durableId="1953390448">
    <w:abstractNumId w:val="10"/>
  </w:num>
  <w:num w:numId="42" w16cid:durableId="1307974847">
    <w:abstractNumId w:val="10"/>
  </w:num>
  <w:num w:numId="43" w16cid:durableId="1343513455">
    <w:abstractNumId w:val="10"/>
  </w:num>
  <w:num w:numId="44" w16cid:durableId="1303533829">
    <w:abstractNumId w:val="12"/>
  </w:num>
  <w:num w:numId="45" w16cid:durableId="1800219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CF1"/>
    <w:rsid w:val="00002272"/>
    <w:rsid w:val="00014C4A"/>
    <w:rsid w:val="00064002"/>
    <w:rsid w:val="000677B9"/>
    <w:rsid w:val="000831BA"/>
    <w:rsid w:val="000A42CC"/>
    <w:rsid w:val="000D0BE0"/>
    <w:rsid w:val="000E7DD9"/>
    <w:rsid w:val="0010095E"/>
    <w:rsid w:val="00125B37"/>
    <w:rsid w:val="00174E28"/>
    <w:rsid w:val="00187494"/>
    <w:rsid w:val="001E3456"/>
    <w:rsid w:val="001F32AE"/>
    <w:rsid w:val="002224AC"/>
    <w:rsid w:val="002767FF"/>
    <w:rsid w:val="0028027D"/>
    <w:rsid w:val="002B18FE"/>
    <w:rsid w:val="002B5493"/>
    <w:rsid w:val="002E13DE"/>
    <w:rsid w:val="00304254"/>
    <w:rsid w:val="00343214"/>
    <w:rsid w:val="00350D5F"/>
    <w:rsid w:val="00361C00"/>
    <w:rsid w:val="00395FA1"/>
    <w:rsid w:val="003E15D4"/>
    <w:rsid w:val="00411CCE"/>
    <w:rsid w:val="0041666E"/>
    <w:rsid w:val="00421060"/>
    <w:rsid w:val="00471C19"/>
    <w:rsid w:val="004867E3"/>
    <w:rsid w:val="004919A5"/>
    <w:rsid w:val="00494A28"/>
    <w:rsid w:val="004A7106"/>
    <w:rsid w:val="004C0004"/>
    <w:rsid w:val="004C5D52"/>
    <w:rsid w:val="0050519A"/>
    <w:rsid w:val="005072A1"/>
    <w:rsid w:val="00514517"/>
    <w:rsid w:val="00517079"/>
    <w:rsid w:val="00545827"/>
    <w:rsid w:val="0055389B"/>
    <w:rsid w:val="00560270"/>
    <w:rsid w:val="005C2568"/>
    <w:rsid w:val="005F0E60"/>
    <w:rsid w:val="005F1B17"/>
    <w:rsid w:val="005F2919"/>
    <w:rsid w:val="005F301C"/>
    <w:rsid w:val="006037C0"/>
    <w:rsid w:val="00631B5B"/>
    <w:rsid w:val="006631B6"/>
    <w:rsid w:val="0067793A"/>
    <w:rsid w:val="00680577"/>
    <w:rsid w:val="006947CE"/>
    <w:rsid w:val="006E12DB"/>
    <w:rsid w:val="006E15F2"/>
    <w:rsid w:val="006F74FA"/>
    <w:rsid w:val="00731ADD"/>
    <w:rsid w:val="00734777"/>
    <w:rsid w:val="00747932"/>
    <w:rsid w:val="00751A4A"/>
    <w:rsid w:val="00756632"/>
    <w:rsid w:val="00762C74"/>
    <w:rsid w:val="00786EC0"/>
    <w:rsid w:val="007A29C0"/>
    <w:rsid w:val="007C7711"/>
    <w:rsid w:val="007D1690"/>
    <w:rsid w:val="007E22AD"/>
    <w:rsid w:val="007F3CF1"/>
    <w:rsid w:val="008069DD"/>
    <w:rsid w:val="00817416"/>
    <w:rsid w:val="00842779"/>
    <w:rsid w:val="00844EAB"/>
    <w:rsid w:val="008500FB"/>
    <w:rsid w:val="00865F67"/>
    <w:rsid w:val="00881A7B"/>
    <w:rsid w:val="008840E5"/>
    <w:rsid w:val="00887B3E"/>
    <w:rsid w:val="008A65CC"/>
    <w:rsid w:val="008C2AC6"/>
    <w:rsid w:val="008E3008"/>
    <w:rsid w:val="008F5EFC"/>
    <w:rsid w:val="00930C23"/>
    <w:rsid w:val="0093193B"/>
    <w:rsid w:val="009509D8"/>
    <w:rsid w:val="00950B64"/>
    <w:rsid w:val="00981893"/>
    <w:rsid w:val="00A1687D"/>
    <w:rsid w:val="00A41571"/>
    <w:rsid w:val="00A43E52"/>
    <w:rsid w:val="00A4678D"/>
    <w:rsid w:val="00A75708"/>
    <w:rsid w:val="00A778C7"/>
    <w:rsid w:val="00AB441E"/>
    <w:rsid w:val="00AB6293"/>
    <w:rsid w:val="00AE0928"/>
    <w:rsid w:val="00AF3B82"/>
    <w:rsid w:val="00B12E95"/>
    <w:rsid w:val="00B22876"/>
    <w:rsid w:val="00B558F0"/>
    <w:rsid w:val="00B76A67"/>
    <w:rsid w:val="00BB4C25"/>
    <w:rsid w:val="00BD48FE"/>
    <w:rsid w:val="00BD7BD8"/>
    <w:rsid w:val="00BE4443"/>
    <w:rsid w:val="00BE6ADC"/>
    <w:rsid w:val="00BF0579"/>
    <w:rsid w:val="00C05BFE"/>
    <w:rsid w:val="00C0749F"/>
    <w:rsid w:val="00C23CD4"/>
    <w:rsid w:val="00C3697C"/>
    <w:rsid w:val="00C61C0C"/>
    <w:rsid w:val="00C941CB"/>
    <w:rsid w:val="00CB0749"/>
    <w:rsid w:val="00CC2357"/>
    <w:rsid w:val="00CF071A"/>
    <w:rsid w:val="00D058B8"/>
    <w:rsid w:val="00D165BA"/>
    <w:rsid w:val="00D56C11"/>
    <w:rsid w:val="00D834A0"/>
    <w:rsid w:val="00D872DF"/>
    <w:rsid w:val="00D91E21"/>
    <w:rsid w:val="00DA7FCD"/>
    <w:rsid w:val="00DC38CE"/>
    <w:rsid w:val="00DC7D0E"/>
    <w:rsid w:val="00E1064D"/>
    <w:rsid w:val="00E20D0D"/>
    <w:rsid w:val="00E21AE8"/>
    <w:rsid w:val="00E34F98"/>
    <w:rsid w:val="00E365E1"/>
    <w:rsid w:val="00E820A4"/>
    <w:rsid w:val="00EB006A"/>
    <w:rsid w:val="00EB4772"/>
    <w:rsid w:val="00ED169E"/>
    <w:rsid w:val="00ED4235"/>
    <w:rsid w:val="00ED4502"/>
    <w:rsid w:val="00F04346"/>
    <w:rsid w:val="00F075DC"/>
    <w:rsid w:val="00F149E9"/>
    <w:rsid w:val="00F5134D"/>
    <w:rsid w:val="00F74202"/>
    <w:rsid w:val="00F87713"/>
    <w:rsid w:val="00FB4360"/>
    <w:rsid w:val="00FD0C70"/>
    <w:rsid w:val="00FD60D4"/>
    <w:rsid w:val="00FE1602"/>
  </w:rsids>
  <w:docVars>
    <w:docVar w:name="dvdocse" w:val="A10-0216/2026"/>
    <w:docVar w:name="dvlangue" w:val="EN"/>
    <w:docVar w:name="dvnumam" w:val="124"/>
    <w:docVar w:name="dvpe" w:val="785.258"/>
    <w:docVar w:name="dvrapporteur" w:val="Rapporteur: "/>
    <w:docVar w:name="dvstar" w:val="***I"/>
    <w:docVar w:name="dvtitre" w:val="European Parliament legislative resolution of xx Xxxx 2026 on the proposal for a regulation of the European Parliament and of the Council establishing the Single Market and Customs Programme for the period 2028-2034 and repealing Regulations (EU) 2021/444, (EU) 2021/690, (EU) 2021/785, (EU) 2021/847 and (EU) 2021/1077(COM(2025)0590 – C10-0198/2025 – 2025/059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84AB075"/>
  <w15:chartTrackingRefBased/>
  <w15:docId w15:val="{6527EEC2-52CD-4A4A-98CD-AF67015C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F0E60"/>
    <w:rPr>
      <w:b/>
      <w:kern w:val="28"/>
      <w:sz w:val="28"/>
      <w:lang w:val="fr-FR" w:eastAsia="fr-FR"/>
    </w:rPr>
  </w:style>
  <w:style w:type="character" w:customStyle="1" w:styleId="Heading2Char">
    <w:name w:val="Heading 2 Char"/>
    <w:basedOn w:val="DefaultParagraphFont"/>
    <w:link w:val="Heading2"/>
    <w:uiPriority w:val="9"/>
    <w:semiHidden/>
    <w:rsid w:val="005F0E60"/>
    <w:rPr>
      <w:sz w:val="24"/>
      <w:lang w:val="fr-FR" w:eastAsia="fr-FR"/>
    </w:rPr>
  </w:style>
  <w:style w:type="character" w:customStyle="1" w:styleId="Heading3Char">
    <w:name w:val="Heading 3 Char"/>
    <w:basedOn w:val="DefaultParagraphFont"/>
    <w:link w:val="Heading3"/>
    <w:uiPriority w:val="9"/>
    <w:semiHidden/>
    <w:rsid w:val="005F0E60"/>
    <w:rPr>
      <w:rFonts w:ascii="Arial" w:hAnsi="Arial"/>
      <w:sz w:val="24"/>
      <w:lang w:val="fr-FR" w:eastAsia="fr-FR"/>
    </w:rPr>
  </w:style>
  <w:style w:type="character" w:customStyle="1" w:styleId="Heading4Char">
    <w:name w:val="Heading 4 Char"/>
    <w:basedOn w:val="DefaultParagraphFont"/>
    <w:link w:val="Heading4"/>
    <w:uiPriority w:val="9"/>
    <w:semiHidden/>
    <w:rsid w:val="005F0E60"/>
    <w:rPr>
      <w:sz w:val="24"/>
      <w:lang w:val="en-US" w:eastAsia="fr-FR"/>
    </w:rPr>
  </w:style>
  <w:style w:type="character" w:customStyle="1" w:styleId="Heading5Char">
    <w:name w:val="Heading 5 Char"/>
    <w:basedOn w:val="DefaultParagraphFont"/>
    <w:link w:val="Heading5"/>
    <w:uiPriority w:val="9"/>
    <w:semiHidden/>
    <w:rsid w:val="005F0E60"/>
    <w:rPr>
      <w:sz w:val="24"/>
      <w:lang w:val="en-US" w:eastAsia="fr-FR"/>
    </w:rPr>
  </w:style>
  <w:style w:type="character" w:customStyle="1" w:styleId="Heading6Char">
    <w:name w:val="Heading 6 Char"/>
    <w:basedOn w:val="DefaultParagraphFont"/>
    <w:link w:val="Heading6"/>
    <w:uiPriority w:val="9"/>
    <w:semiHidden/>
    <w:rsid w:val="005F0E60"/>
    <w:rPr>
      <w:i/>
      <w:sz w:val="22"/>
    </w:rPr>
  </w:style>
  <w:style w:type="character" w:customStyle="1" w:styleId="Heading7Char">
    <w:name w:val="Heading 7 Char"/>
    <w:basedOn w:val="DefaultParagraphFont"/>
    <w:link w:val="Heading7"/>
    <w:uiPriority w:val="9"/>
    <w:semiHidden/>
    <w:rsid w:val="005F0E60"/>
    <w:rPr>
      <w:rFonts w:ascii="Arial" w:hAnsi="Arial"/>
      <w:sz w:val="24"/>
    </w:rPr>
  </w:style>
  <w:style w:type="character" w:customStyle="1" w:styleId="Heading8Char">
    <w:name w:val="Heading 8 Char"/>
    <w:basedOn w:val="DefaultParagraphFont"/>
    <w:link w:val="Heading8"/>
    <w:uiPriority w:val="9"/>
    <w:semiHidden/>
    <w:rsid w:val="005F0E60"/>
    <w:rPr>
      <w:rFonts w:ascii="Arial" w:hAnsi="Arial"/>
      <w:i/>
      <w:sz w:val="24"/>
    </w:rPr>
  </w:style>
  <w:style w:type="character" w:customStyle="1" w:styleId="Heading9Char">
    <w:name w:val="Heading 9 Char"/>
    <w:basedOn w:val="DefaultParagraphFont"/>
    <w:link w:val="Heading9"/>
    <w:uiPriority w:val="9"/>
    <w:semiHidden/>
    <w:rsid w:val="005F0E60"/>
    <w:rPr>
      <w:rFonts w:ascii="Arial" w:hAnsi="Arial"/>
      <w:b/>
      <w:i/>
      <w:sz w:val="18"/>
    </w:rPr>
  </w:style>
  <w:style w:type="paragraph" w:styleId="TOCHeading">
    <w:name w:val="TOC Heading"/>
    <w:basedOn w:val="Normal"/>
    <w:next w:val="Normal"/>
    <w:uiPriority w:val="39"/>
    <w:unhideWhenUsed/>
    <w:qFormat/>
    <w:rsid w:val="005F0E60"/>
    <w:pPr>
      <w:widowControl/>
      <w:spacing w:after="240"/>
    </w:pPr>
  </w:style>
  <w:style w:type="paragraph" w:customStyle="1" w:styleId="EPFooter2">
    <w:name w:val="EPFooter2"/>
    <w:basedOn w:val="Normal"/>
    <w:next w:val="Normal"/>
    <w:rsid w:val="005F0E6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F0E60"/>
    <w:pPr>
      <w:keepNext/>
      <w:spacing w:after="240"/>
      <w:jc w:val="right"/>
    </w:pPr>
    <w:rPr>
      <w:rFonts w:ascii="Arial" w:hAnsi="Arial"/>
      <w:b/>
    </w:rPr>
  </w:style>
  <w:style w:type="paragraph" w:customStyle="1" w:styleId="Normal6a">
    <w:name w:val="Normal6a"/>
    <w:basedOn w:val="Normal"/>
    <w:rsid w:val="005F0E60"/>
    <w:pPr>
      <w:spacing w:after="120"/>
    </w:pPr>
  </w:style>
  <w:style w:type="paragraph" w:customStyle="1" w:styleId="PageHeading">
    <w:name w:val="PageHeading"/>
    <w:basedOn w:val="Normal"/>
    <w:rsid w:val="005F0E60"/>
    <w:pPr>
      <w:keepNext/>
      <w:spacing w:after="480"/>
      <w:jc w:val="center"/>
    </w:pPr>
    <w:rPr>
      <w:rFonts w:ascii="Arial" w:hAnsi="Arial" w:cs="Arial"/>
      <w:b/>
    </w:rPr>
  </w:style>
  <w:style w:type="paragraph" w:customStyle="1" w:styleId="NormalBold">
    <w:name w:val="NormalBold"/>
    <w:basedOn w:val="Normal"/>
    <w:link w:val="NormalBoldChar"/>
    <w:rsid w:val="005F0E60"/>
    <w:rPr>
      <w:b/>
    </w:rPr>
  </w:style>
  <w:style w:type="paragraph" w:customStyle="1" w:styleId="NormalBold12a">
    <w:name w:val="NormalBold12a"/>
    <w:basedOn w:val="Normal"/>
    <w:rsid w:val="005F0E60"/>
    <w:pPr>
      <w:spacing w:after="240"/>
    </w:pPr>
    <w:rPr>
      <w:b/>
    </w:rPr>
  </w:style>
  <w:style w:type="paragraph" w:customStyle="1" w:styleId="AmJustText">
    <w:name w:val="AmJustText"/>
    <w:basedOn w:val="Normal"/>
    <w:rsid w:val="005F0E60"/>
    <w:pPr>
      <w:spacing w:after="240"/>
    </w:pPr>
    <w:rPr>
      <w:i/>
    </w:rPr>
  </w:style>
  <w:style w:type="paragraph" w:customStyle="1" w:styleId="NormalHanging12a">
    <w:name w:val="NormalHanging12a"/>
    <w:basedOn w:val="Normal"/>
    <w:rsid w:val="005F0E60"/>
    <w:pPr>
      <w:spacing w:after="240"/>
      <w:ind w:left="567" w:hanging="567"/>
    </w:pPr>
  </w:style>
  <w:style w:type="paragraph" w:customStyle="1" w:styleId="CoverNormal24a">
    <w:name w:val="CoverNormal24a"/>
    <w:basedOn w:val="Normal"/>
    <w:rsid w:val="005F0E60"/>
    <w:pPr>
      <w:spacing w:after="480"/>
      <w:ind w:left="1417"/>
    </w:pPr>
  </w:style>
  <w:style w:type="paragraph" w:customStyle="1" w:styleId="CoverNormal">
    <w:name w:val="CoverNormal"/>
    <w:basedOn w:val="Normal"/>
    <w:rsid w:val="005F0E60"/>
    <w:pPr>
      <w:ind w:left="1418"/>
    </w:pPr>
  </w:style>
  <w:style w:type="paragraph" w:customStyle="1" w:styleId="AmCrossRef">
    <w:name w:val="AmCrossRef"/>
    <w:basedOn w:val="Normal"/>
    <w:rsid w:val="005F0E60"/>
    <w:pPr>
      <w:spacing w:before="240" w:after="240"/>
      <w:jc w:val="center"/>
    </w:pPr>
    <w:rPr>
      <w:i/>
    </w:rPr>
  </w:style>
  <w:style w:type="paragraph" w:customStyle="1" w:styleId="AmJustTitle">
    <w:name w:val="AmJustTitle"/>
    <w:basedOn w:val="Normal"/>
    <w:next w:val="AmJustText"/>
    <w:rsid w:val="005F0E60"/>
    <w:pPr>
      <w:keepNext/>
      <w:spacing w:before="240" w:after="240"/>
      <w:jc w:val="center"/>
    </w:pPr>
    <w:rPr>
      <w:i/>
    </w:rPr>
  </w:style>
  <w:style w:type="paragraph" w:customStyle="1" w:styleId="CoverReference">
    <w:name w:val="CoverReference"/>
    <w:basedOn w:val="Normal"/>
    <w:rsid w:val="005F0E60"/>
    <w:pPr>
      <w:spacing w:before="1080"/>
      <w:jc w:val="right"/>
    </w:pPr>
    <w:rPr>
      <w:rFonts w:ascii="Arial" w:hAnsi="Arial" w:cs="Arial"/>
      <w:b/>
    </w:rPr>
  </w:style>
  <w:style w:type="paragraph" w:customStyle="1" w:styleId="CoverDocType">
    <w:name w:val="CoverDocType"/>
    <w:basedOn w:val="Normal"/>
    <w:rsid w:val="005F0E60"/>
    <w:pPr>
      <w:ind w:left="1418"/>
    </w:pPr>
    <w:rPr>
      <w:rFonts w:ascii="Arial" w:hAnsi="Arial"/>
      <w:b/>
      <w:sz w:val="48"/>
    </w:rPr>
  </w:style>
  <w:style w:type="paragraph" w:customStyle="1" w:styleId="CoverDocType24a">
    <w:name w:val="CoverDocType24a"/>
    <w:basedOn w:val="Normal"/>
    <w:rsid w:val="005F0E60"/>
    <w:pPr>
      <w:spacing w:after="480"/>
      <w:ind w:left="1418"/>
    </w:pPr>
    <w:rPr>
      <w:rFonts w:ascii="Arial" w:hAnsi="Arial"/>
      <w:b/>
      <w:sz w:val="48"/>
    </w:rPr>
  </w:style>
  <w:style w:type="paragraph" w:customStyle="1" w:styleId="CoverDate">
    <w:name w:val="CoverDate"/>
    <w:basedOn w:val="Normal"/>
    <w:rsid w:val="005F0E60"/>
    <w:pPr>
      <w:spacing w:before="240" w:after="1200"/>
    </w:pPr>
  </w:style>
  <w:style w:type="paragraph" w:styleId="Header">
    <w:name w:val="header"/>
    <w:basedOn w:val="Normal"/>
    <w:link w:val="HeaderChar"/>
    <w:uiPriority w:val="99"/>
    <w:rsid w:val="005F0E60"/>
    <w:pPr>
      <w:tabs>
        <w:tab w:val="center" w:pos="4513"/>
        <w:tab w:val="right" w:pos="9026"/>
      </w:tabs>
    </w:pPr>
  </w:style>
  <w:style w:type="character" w:customStyle="1" w:styleId="HeaderChar">
    <w:name w:val="Header Char"/>
    <w:basedOn w:val="DefaultParagraphFont"/>
    <w:link w:val="Header"/>
    <w:uiPriority w:val="99"/>
    <w:rsid w:val="005F0E60"/>
    <w:rPr>
      <w:sz w:val="24"/>
    </w:rPr>
  </w:style>
  <w:style w:type="paragraph" w:customStyle="1" w:styleId="AmOrLang">
    <w:name w:val="AmOrLang"/>
    <w:basedOn w:val="Normal"/>
    <w:rsid w:val="005F0E60"/>
    <w:pPr>
      <w:spacing w:before="240" w:after="240"/>
      <w:jc w:val="right"/>
    </w:pPr>
  </w:style>
  <w:style w:type="paragraph" w:customStyle="1" w:styleId="AmColumnHeading">
    <w:name w:val="AmColumnHeading"/>
    <w:basedOn w:val="Normal"/>
    <w:rsid w:val="005F0E60"/>
    <w:pPr>
      <w:spacing w:after="240"/>
      <w:jc w:val="center"/>
    </w:pPr>
    <w:rPr>
      <w:i/>
    </w:rPr>
  </w:style>
  <w:style w:type="paragraph" w:customStyle="1" w:styleId="AmNumberTabs">
    <w:name w:val="AmNumberTabs"/>
    <w:basedOn w:val="Normal"/>
    <w:rsid w:val="005F0E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F0E60"/>
    <w:pPr>
      <w:spacing w:before="240"/>
    </w:pPr>
    <w:rPr>
      <w:b/>
    </w:rPr>
  </w:style>
  <w:style w:type="paragraph" w:customStyle="1" w:styleId="EPBody">
    <w:name w:val="EPBody"/>
    <w:basedOn w:val="Normal"/>
    <w:rsid w:val="005F0E60"/>
    <w:pPr>
      <w:jc w:val="center"/>
    </w:pPr>
    <w:rPr>
      <w:rFonts w:ascii="Arial" w:hAnsi="Arial" w:cs="Arial"/>
      <w:i/>
      <w:sz w:val="22"/>
      <w:szCs w:val="22"/>
    </w:rPr>
  </w:style>
  <w:style w:type="paragraph" w:customStyle="1" w:styleId="EPFooter">
    <w:name w:val="EPFooter"/>
    <w:basedOn w:val="Normal"/>
    <w:rsid w:val="005F0E60"/>
    <w:pPr>
      <w:tabs>
        <w:tab w:val="center" w:pos="4535"/>
        <w:tab w:val="right" w:pos="9071"/>
      </w:tabs>
      <w:spacing w:before="240" w:after="240"/>
    </w:pPr>
    <w:rPr>
      <w:color w:val="010000"/>
      <w:sz w:val="22"/>
    </w:rPr>
  </w:style>
  <w:style w:type="paragraph" w:customStyle="1" w:styleId="EPComma">
    <w:name w:val="EPComma"/>
    <w:basedOn w:val="Normal"/>
    <w:rsid w:val="005F0E60"/>
    <w:pPr>
      <w:spacing w:before="480" w:after="240"/>
    </w:pPr>
  </w:style>
  <w:style w:type="paragraph" w:customStyle="1" w:styleId="Lgendesigne">
    <w:name w:val="Légende signe"/>
    <w:basedOn w:val="Normal"/>
    <w:rsid w:val="005F0E60"/>
    <w:pPr>
      <w:tabs>
        <w:tab w:val="right" w:pos="454"/>
        <w:tab w:val="left" w:pos="737"/>
      </w:tabs>
      <w:ind w:left="737" w:hanging="737"/>
    </w:pPr>
    <w:rPr>
      <w:sz w:val="18"/>
      <w:lang w:eastAsia="en-US"/>
    </w:rPr>
  </w:style>
  <w:style w:type="paragraph" w:customStyle="1" w:styleId="Lgendetitre">
    <w:name w:val="Légende titre"/>
    <w:basedOn w:val="Normal"/>
    <w:rsid w:val="005F0E60"/>
    <w:pPr>
      <w:spacing w:before="240" w:after="240"/>
    </w:pPr>
    <w:rPr>
      <w:b/>
      <w:i/>
      <w:lang w:eastAsia="en-US"/>
    </w:rPr>
  </w:style>
  <w:style w:type="paragraph" w:customStyle="1" w:styleId="Lgendestandard">
    <w:name w:val="Légende standard"/>
    <w:basedOn w:val="Normal"/>
    <w:rsid w:val="005F0E60"/>
    <w:rPr>
      <w:sz w:val="18"/>
    </w:rPr>
  </w:style>
  <w:style w:type="paragraph" w:customStyle="1" w:styleId="msonormal">
    <w:name w:val="msonormal"/>
    <w:basedOn w:val="Normal"/>
    <w:rsid w:val="005F0E60"/>
    <w:pPr>
      <w:widowControl/>
      <w:spacing w:before="100" w:beforeAutospacing="1" w:after="100" w:afterAutospacing="1"/>
    </w:pPr>
    <w:rPr>
      <w:szCs w:val="24"/>
    </w:rPr>
  </w:style>
  <w:style w:type="paragraph" w:styleId="Footer">
    <w:name w:val="footer"/>
    <w:basedOn w:val="Normal"/>
    <w:link w:val="FooterChar"/>
    <w:uiPriority w:val="99"/>
    <w:unhideWhenUsed/>
    <w:rsid w:val="005F0E60"/>
    <w:pPr>
      <w:widowControl/>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rsid w:val="005F0E60"/>
    <w:rPr>
      <w:sz w:val="22"/>
    </w:rPr>
  </w:style>
  <w:style w:type="character" w:customStyle="1" w:styleId="Normal12Char">
    <w:name w:val="Normal12 Char"/>
    <w:basedOn w:val="DefaultParagraphFont"/>
    <w:link w:val="Normal12"/>
    <w:locked/>
    <w:rsid w:val="005F0E60"/>
    <w:rPr>
      <w:noProof/>
      <w:sz w:val="24"/>
    </w:rPr>
  </w:style>
  <w:style w:type="paragraph" w:customStyle="1" w:styleId="Normal12">
    <w:name w:val="Normal12"/>
    <w:basedOn w:val="Normal"/>
    <w:link w:val="Normal12Char"/>
    <w:rsid w:val="005F0E60"/>
    <w:pPr>
      <w:spacing w:after="240"/>
    </w:pPr>
    <w:rPr>
      <w:noProof/>
    </w:rPr>
  </w:style>
  <w:style w:type="paragraph" w:customStyle="1" w:styleId="CommitteeAM">
    <w:name w:val="CommitteeAM"/>
    <w:basedOn w:val="Normal"/>
    <w:rsid w:val="005F0E60"/>
    <w:pPr>
      <w:spacing w:before="240" w:after="600"/>
      <w:jc w:val="center"/>
    </w:pPr>
    <w:rPr>
      <w:i/>
    </w:rPr>
  </w:style>
  <w:style w:type="paragraph" w:customStyle="1" w:styleId="ZDateAM">
    <w:name w:val="ZDateAM"/>
    <w:basedOn w:val="Normal"/>
    <w:rsid w:val="005F0E60"/>
    <w:pPr>
      <w:tabs>
        <w:tab w:val="right" w:pos="9356"/>
      </w:tabs>
      <w:spacing w:after="480"/>
    </w:pPr>
    <w:rPr>
      <w:noProof/>
    </w:rPr>
  </w:style>
  <w:style w:type="paragraph" w:customStyle="1" w:styleId="ProjRap">
    <w:name w:val="ProjRap"/>
    <w:basedOn w:val="Normal"/>
    <w:rsid w:val="005F0E60"/>
    <w:pPr>
      <w:tabs>
        <w:tab w:val="right" w:pos="9356"/>
      </w:tabs>
    </w:pPr>
    <w:rPr>
      <w:b/>
      <w:noProof/>
    </w:rPr>
  </w:style>
  <w:style w:type="paragraph" w:customStyle="1" w:styleId="PELeft">
    <w:name w:val="PELeft"/>
    <w:basedOn w:val="Normal"/>
    <w:rsid w:val="005F0E60"/>
    <w:pPr>
      <w:spacing w:before="40" w:after="40"/>
    </w:pPr>
    <w:rPr>
      <w:rFonts w:ascii="Arial" w:hAnsi="Arial" w:cs="Arial"/>
      <w:sz w:val="22"/>
      <w:szCs w:val="22"/>
      <w:lang w:val="fr-FR"/>
    </w:rPr>
  </w:style>
  <w:style w:type="paragraph" w:customStyle="1" w:styleId="PERight">
    <w:name w:val="PERight"/>
    <w:basedOn w:val="Normal"/>
    <w:next w:val="Normal"/>
    <w:rsid w:val="005F0E60"/>
    <w:pPr>
      <w:jc w:val="right"/>
    </w:pPr>
    <w:rPr>
      <w:rFonts w:ascii="Arial" w:hAnsi="Arial" w:cs="Arial"/>
      <w:sz w:val="22"/>
      <w:szCs w:val="22"/>
      <w:lang w:val="fr-FR"/>
    </w:rPr>
  </w:style>
  <w:style w:type="character" w:customStyle="1" w:styleId="Normal6Char">
    <w:name w:val="Normal6 Char"/>
    <w:basedOn w:val="DefaultParagraphFont"/>
    <w:link w:val="Normal6"/>
    <w:locked/>
    <w:rsid w:val="005F0E60"/>
    <w:rPr>
      <w:sz w:val="24"/>
      <w:lang w:val="fr-FR" w:eastAsia="x-none"/>
    </w:rPr>
  </w:style>
  <w:style w:type="paragraph" w:customStyle="1" w:styleId="Normal6">
    <w:name w:val="Normal6"/>
    <w:basedOn w:val="Normal"/>
    <w:link w:val="Normal6Char"/>
    <w:rsid w:val="005F0E60"/>
    <w:pPr>
      <w:spacing w:after="120"/>
    </w:pPr>
    <w:rPr>
      <w:lang w:val="fr-FR" w:eastAsia="x-none"/>
    </w:rPr>
  </w:style>
  <w:style w:type="character" w:customStyle="1" w:styleId="NormalBoldChar">
    <w:name w:val="NormalBold Char"/>
    <w:basedOn w:val="DefaultParagraphFont"/>
    <w:link w:val="NormalBold"/>
    <w:locked/>
    <w:rsid w:val="005F0E60"/>
    <w:rPr>
      <w:b/>
      <w:sz w:val="24"/>
    </w:rPr>
  </w:style>
  <w:style w:type="paragraph" w:customStyle="1" w:styleId="Normal12Italic">
    <w:name w:val="Normal12Italic"/>
    <w:basedOn w:val="Normal12"/>
    <w:rsid w:val="005F0E60"/>
    <w:rPr>
      <w:i/>
      <w:lang w:val="fr-FR"/>
    </w:rPr>
  </w:style>
  <w:style w:type="paragraph" w:customStyle="1" w:styleId="JustificationTitle">
    <w:name w:val="JustificationTitle"/>
    <w:basedOn w:val="Normal"/>
    <w:next w:val="Normal12"/>
    <w:rsid w:val="005F0E60"/>
    <w:pPr>
      <w:keepNext/>
      <w:spacing w:before="240" w:after="240"/>
      <w:jc w:val="center"/>
    </w:pPr>
    <w:rPr>
      <w:i/>
      <w:noProof/>
      <w:lang w:val="fr-FR"/>
    </w:rPr>
  </w:style>
  <w:style w:type="paragraph" w:customStyle="1" w:styleId="Olang">
    <w:name w:val="Olang"/>
    <w:basedOn w:val="Normal"/>
    <w:rsid w:val="005F0E60"/>
    <w:pPr>
      <w:spacing w:before="240" w:after="240"/>
      <w:jc w:val="right"/>
    </w:pPr>
    <w:rPr>
      <w:noProof/>
      <w:szCs w:val="24"/>
      <w:lang w:val="fr-FR"/>
    </w:rPr>
  </w:style>
  <w:style w:type="paragraph" w:customStyle="1" w:styleId="ColumnHeading">
    <w:name w:val="ColumnHeading"/>
    <w:basedOn w:val="Normal"/>
    <w:rsid w:val="005F0E60"/>
    <w:pPr>
      <w:spacing w:after="240"/>
      <w:jc w:val="center"/>
    </w:pPr>
    <w:rPr>
      <w:i/>
      <w:lang w:val="fr-FR"/>
    </w:rPr>
  </w:style>
  <w:style w:type="paragraph" w:customStyle="1" w:styleId="AMNumberTabs0">
    <w:name w:val="AMNumberTabs"/>
    <w:basedOn w:val="Normal"/>
    <w:rsid w:val="005F0E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5F0E60"/>
    <w:pPr>
      <w:spacing w:before="240"/>
      <w:jc w:val="center"/>
    </w:pPr>
    <w:rPr>
      <w:i/>
      <w:lang w:val="fr-FR"/>
    </w:rPr>
  </w:style>
  <w:style w:type="paragraph" w:customStyle="1" w:styleId="Footer2">
    <w:name w:val="Footer2"/>
    <w:basedOn w:val="Normal12"/>
    <w:rsid w:val="005F0E60"/>
    <w:pPr>
      <w:tabs>
        <w:tab w:val="center" w:pos="4535"/>
        <w:tab w:val="right" w:pos="9923"/>
      </w:tabs>
      <w:spacing w:line="480" w:lineRule="auto"/>
      <w:ind w:left="-851"/>
    </w:pPr>
    <w:rPr>
      <w:rFonts w:ascii="Arial" w:cs="Arial"/>
      <w:b/>
      <w:sz w:val="48"/>
    </w:rPr>
  </w:style>
  <w:style w:type="character" w:customStyle="1" w:styleId="Footer2Middle">
    <w:name w:val="Footer2Middle"/>
    <w:rsid w:val="005F0E60"/>
    <w:rPr>
      <w:rFonts w:ascii="Arial" w:hAnsi="Arial"/>
      <w:i/>
      <w:color w:val="C0C0C0"/>
      <w:sz w:val="22"/>
    </w:rPr>
  </w:style>
  <w:style w:type="paragraph" w:customStyle="1" w:styleId="EntPE">
    <w:name w:val="EntPE"/>
    <w:basedOn w:val="Normal12"/>
    <w:rsid w:val="005F0E60"/>
    <w:pPr>
      <w:jc w:val="center"/>
    </w:pPr>
    <w:rPr>
      <w:noProof w:val="0"/>
      <w:sz w:val="56"/>
    </w:rPr>
  </w:style>
  <w:style w:type="paragraph" w:customStyle="1" w:styleId="Normal24a">
    <w:name w:val="Normal24a"/>
    <w:basedOn w:val="Normal"/>
    <w:rsid w:val="005F0E60"/>
    <w:pPr>
      <w:spacing w:after="480"/>
    </w:pPr>
  </w:style>
  <w:style w:type="paragraph" w:customStyle="1" w:styleId="NormalBoldCenter">
    <w:name w:val="NormalBoldCenter"/>
    <w:basedOn w:val="Normal"/>
    <w:rsid w:val="005F0E60"/>
    <w:pPr>
      <w:jc w:val="center"/>
    </w:pPr>
    <w:rPr>
      <w:b/>
    </w:rPr>
  </w:style>
  <w:style w:type="paragraph" w:customStyle="1" w:styleId="Footprint12b">
    <w:name w:val="Footprint12b"/>
    <w:basedOn w:val="Normal"/>
    <w:rsid w:val="005F0E60"/>
    <w:pPr>
      <w:spacing w:before="240"/>
    </w:pPr>
    <w:rPr>
      <w:szCs w:val="24"/>
    </w:rPr>
  </w:style>
  <w:style w:type="paragraph" w:customStyle="1" w:styleId="NormalSingle">
    <w:name w:val="NormalSingle"/>
    <w:basedOn w:val="Normal"/>
    <w:qFormat/>
    <w:rsid w:val="005F0E60"/>
    <w:rPr>
      <w:szCs w:val="24"/>
    </w:rPr>
  </w:style>
  <w:style w:type="character" w:styleId="Hyperlink">
    <w:name w:val="Hyperlink"/>
    <w:basedOn w:val="DefaultParagraphFont"/>
    <w:uiPriority w:val="99"/>
    <w:rsid w:val="005F0E60"/>
    <w:rPr>
      <w:rFonts w:cs="Times New Roman"/>
      <w:color w:val="0563C1" w:themeColor="hyperlink"/>
      <w:u w:val="single"/>
    </w:rPr>
  </w:style>
  <w:style w:type="character" w:styleId="UnresolvedMention">
    <w:name w:val="Unresolved Mention"/>
    <w:basedOn w:val="DefaultParagraphFont"/>
    <w:uiPriority w:val="99"/>
    <w:semiHidden/>
    <w:unhideWhenUsed/>
    <w:rsid w:val="005F0E60"/>
    <w:rPr>
      <w:rFonts w:cs="Times New Roman"/>
      <w:color w:val="605E5C"/>
      <w:shd w:val="clear" w:color="auto" w:fill="E1DFDD"/>
    </w:rPr>
  </w:style>
  <w:style w:type="paragraph" w:styleId="CommentText">
    <w:name w:val="annotation text"/>
    <w:basedOn w:val="Normal"/>
    <w:link w:val="CommentTextChar"/>
    <w:uiPriority w:val="99"/>
    <w:unhideWhenUsed/>
    <w:rsid w:val="005F0E60"/>
    <w:rPr>
      <w:sz w:val="20"/>
    </w:rPr>
  </w:style>
  <w:style w:type="character" w:customStyle="1" w:styleId="CommentTextChar">
    <w:name w:val="Comment Text Char"/>
    <w:basedOn w:val="DefaultParagraphFont"/>
    <w:link w:val="CommentText"/>
    <w:uiPriority w:val="99"/>
    <w:rsid w:val="005F0E60"/>
  </w:style>
  <w:style w:type="character" w:styleId="CommentReference">
    <w:name w:val="annotation reference"/>
    <w:basedOn w:val="DefaultParagraphFont"/>
    <w:uiPriority w:val="99"/>
    <w:unhideWhenUsed/>
    <w:rsid w:val="005F0E60"/>
    <w:rPr>
      <w:rFonts w:cs="Times New Roman"/>
      <w:sz w:val="16"/>
      <w:szCs w:val="16"/>
    </w:rPr>
  </w:style>
  <w:style w:type="paragraph" w:styleId="Revision">
    <w:name w:val="Revision"/>
    <w:hidden/>
    <w:uiPriority w:val="99"/>
    <w:semiHidden/>
    <w:rsid w:val="005F0E60"/>
    <w:rPr>
      <w:sz w:val="24"/>
    </w:rPr>
  </w:style>
  <w:style w:type="paragraph" w:styleId="CommentSubject">
    <w:name w:val="annotation subject"/>
    <w:basedOn w:val="CommentText"/>
    <w:next w:val="CommentText"/>
    <w:link w:val="CommentSubjectChar"/>
    <w:uiPriority w:val="99"/>
    <w:unhideWhenUsed/>
    <w:rsid w:val="005F0E60"/>
    <w:rPr>
      <w:b/>
      <w:bCs/>
    </w:rPr>
  </w:style>
  <w:style w:type="character" w:customStyle="1" w:styleId="CommentSubjectChar">
    <w:name w:val="Comment Subject Char"/>
    <w:basedOn w:val="CommentTextChar"/>
    <w:link w:val="CommentSubject"/>
    <w:uiPriority w:val="99"/>
    <w:rsid w:val="005F0E60"/>
    <w:rPr>
      <w:b/>
      <w:bCs/>
    </w:rPr>
  </w:style>
  <w:style w:type="paragraph" w:customStyle="1" w:styleId="CoverBold">
    <w:name w:val="CoverBold"/>
    <w:basedOn w:val="Normal"/>
    <w:rsid w:val="005F0E60"/>
    <w:pPr>
      <w:ind w:left="1417"/>
    </w:pPr>
    <w:rPr>
      <w:b/>
    </w:rPr>
  </w:style>
  <w:style w:type="table" w:customStyle="1" w:styleId="TableGrid1">
    <w:name w:val="Table Grid1"/>
    <w:basedOn w:val="TableNormal"/>
    <w:next w:val="TableGrid"/>
    <w:uiPriority w:val="39"/>
    <w:rsid w:val="005F0E60"/>
    <w:rPr>
      <w:rFonts w:asciiTheme="minorHAnsi" w:hAnsiTheme="minorHAns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5F0E60"/>
    <w:pPr>
      <w:spacing w:after="240"/>
    </w:pPr>
  </w:style>
  <w:style w:type="paragraph" w:customStyle="1" w:styleId="RollCallVotes">
    <w:name w:val="RollCallVotes"/>
    <w:basedOn w:val="Normal"/>
    <w:rsid w:val="005F0E60"/>
    <w:pPr>
      <w:spacing w:before="120" w:after="120"/>
      <w:jc w:val="center"/>
    </w:pPr>
    <w:rPr>
      <w:b/>
      <w:bCs/>
      <w:sz w:val="16"/>
      <w:lang w:eastAsia="en-US"/>
    </w:rPr>
  </w:style>
  <w:style w:type="paragraph" w:customStyle="1" w:styleId="RollCallTabs">
    <w:name w:val="RollCallTabs"/>
    <w:basedOn w:val="Normal"/>
    <w:qFormat/>
    <w:rsid w:val="005F0E60"/>
    <w:pPr>
      <w:tabs>
        <w:tab w:val="center" w:pos="284"/>
        <w:tab w:val="left" w:pos="426"/>
      </w:tabs>
    </w:pPr>
    <w:rPr>
      <w:lang w:eastAsia="en-US"/>
    </w:rPr>
  </w:style>
  <w:style w:type="paragraph" w:customStyle="1" w:styleId="RollCallSymbols14pt">
    <w:name w:val="RollCallSymbols14pt"/>
    <w:basedOn w:val="Normal"/>
    <w:rsid w:val="005F0E60"/>
    <w:pPr>
      <w:spacing w:before="120" w:after="120"/>
      <w:jc w:val="center"/>
    </w:pPr>
    <w:rPr>
      <w:rFonts w:ascii="Arial" w:hAnsi="Arial"/>
      <w:b/>
      <w:bCs/>
      <w:sz w:val="28"/>
      <w:lang w:eastAsia="en-US"/>
    </w:rPr>
  </w:style>
  <w:style w:type="paragraph" w:customStyle="1" w:styleId="RollCallTable">
    <w:name w:val="RollCallTable"/>
    <w:basedOn w:val="Normal"/>
    <w:rsid w:val="005F0E60"/>
    <w:pPr>
      <w:spacing w:before="120" w:after="120"/>
    </w:pPr>
    <w:rPr>
      <w:sz w:val="16"/>
      <w:lang w:eastAsia="en-US"/>
    </w:rPr>
  </w:style>
  <w:style w:type="character" w:styleId="FollowedHyperlink">
    <w:name w:val="FollowedHyperlink"/>
    <w:basedOn w:val="DefaultParagraphFont"/>
    <w:uiPriority w:val="99"/>
    <w:unhideWhenUsed/>
    <w:rsid w:val="005F0E60"/>
    <w:rPr>
      <w:rFonts w:cs="Times New Roman"/>
      <w:color w:val="954F72" w:themeColor="followedHyperlink"/>
      <w:u w:val="single"/>
    </w:rPr>
  </w:style>
  <w:style w:type="paragraph" w:customStyle="1" w:styleId="AmHeadingPA">
    <w:name w:val="AmHeadingPA"/>
    <w:basedOn w:val="Normal"/>
    <w:next w:val="Normal"/>
    <w:rsid w:val="005F0E60"/>
    <w:pPr>
      <w:snapToGrid w:val="0"/>
      <w:spacing w:before="480" w:after="240"/>
      <w:jc w:val="center"/>
    </w:pPr>
    <w:rPr>
      <w:rFonts w:ascii="Arial" w:hAnsi="Arial"/>
      <w:b/>
      <w:caps/>
      <w:szCs w:val="24"/>
      <w:lang w:eastAsia="en-US"/>
    </w:rPr>
  </w:style>
  <w:style w:type="paragraph" w:customStyle="1" w:styleId="PageHeadingNotTOC">
    <w:name w:val="PageHeadingNotTOC"/>
    <w:basedOn w:val="Normal"/>
    <w:rsid w:val="005F0E60"/>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data.europa.eu/eli/reg/2017/1939/oj" TargetMode="External" /><Relationship Id="rId11" Type="http://schemas.openxmlformats.org/officeDocument/2006/relationships/hyperlink" Target="http://data.europa.eu/eli/dir/2017/1371/oj" TargetMode="External" /><Relationship Id="rId12" Type="http://schemas.openxmlformats.org/officeDocument/2006/relationships/hyperlink" Target="http://data.europa.eu/eli/reg/2020/2093/oj" TargetMode="External" /><Relationship Id="rId13" Type="http://schemas.openxmlformats.org/officeDocument/2006/relationships/hyperlink" Target="http://data.europa.eu/eli/reg/2021/690/oj" TargetMode="External" /><Relationship Id="rId14" Type="http://schemas.openxmlformats.org/officeDocument/2006/relationships/hyperlink" Target="http://data.europa.eu/eli/reg/2021/444/oj" TargetMode="External" /><Relationship Id="rId15" Type="http://schemas.openxmlformats.org/officeDocument/2006/relationships/hyperlink" Target="http://data.europa.eu/eli/reg/2021/847/oj" TargetMode="External" /><Relationship Id="rId16" Type="http://schemas.openxmlformats.org/officeDocument/2006/relationships/hyperlink" Target="http://data.europa.eu/eli/reg/2021/1077/oj" TargetMode="External" /><Relationship Id="rId17" Type="http://schemas.openxmlformats.org/officeDocument/2006/relationships/hyperlink" Target="http://data.europa.eu/eli/reg/2021/785/oj" TargetMode="External" /><Relationship Id="rId18" Type="http://schemas.openxmlformats.org/officeDocument/2006/relationships/hyperlink" Target="http://data.europa.eu/eli/reg/2009/223/oj" TargetMode="External" /><Relationship Id="rId19" Type="http://schemas.openxmlformats.org/officeDocument/2006/relationships/hyperlink" Target="http://data.europa.eu/eli/reg/2023/988/oj" TargetMode="External" /><Relationship Id="rId2" Type="http://schemas.openxmlformats.org/officeDocument/2006/relationships/settings" Target="settings.xml" /><Relationship Id="rId20" Type="http://schemas.openxmlformats.org/officeDocument/2006/relationships/hyperlink" Target="http://data.europa.eu/eli/reg/2019/1020/oj" TargetMode="External" /><Relationship Id="rId21" Type="http://schemas.openxmlformats.org/officeDocument/2006/relationships/hyperlink" Target="http://data.europa.eu/eli/reg/1997/515/oj" TargetMode="External" /><Relationship Id="rId22" Type="http://schemas.openxmlformats.org/officeDocument/2006/relationships/hyperlink" Target="http://data.europa.eu/eli/dec/2009/917/oj" TargetMode="External" /><Relationship Id="rId23" Type="http://schemas.openxmlformats.org/officeDocument/2006/relationships/hyperlink" Target="http://data.europa.eu/eli/agree_internation/1994/1/oj" TargetMode="External" /><Relationship Id="rId24" Type="http://schemas.openxmlformats.org/officeDocument/2006/relationships/hyperlink" Target="http://data.europa.eu/eli/reg/2024/2509/oj" TargetMode="External" /><Relationship Id="rId25" Type="http://schemas.openxmlformats.org/officeDocument/2006/relationships/hyperlink" Target="http://data.europa.eu/eli/reg/2013/952/oj" TargetMode="Externa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2013/883/oj" TargetMode="External" /><Relationship Id="rId8" Type="http://schemas.openxmlformats.org/officeDocument/2006/relationships/hyperlink" Target="http://data.europa.eu/eli/reg/1995/2988/oj" TargetMode="External" /><Relationship Id="rId9" Type="http://schemas.openxmlformats.org/officeDocument/2006/relationships/hyperlink" Target="http://data.europa.eu/eli/reg/1996/21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19491</Words>
  <Characters>118531</Characters>
  <Application>Microsoft Office Word</Application>
  <DocSecurity>0</DocSecurity>
  <Lines>987</Lines>
  <Paragraphs>275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2026-09-16T14:46:00Z</dcterms:created>
  <dcterms:modified xsi:type="dcterms:W3CDTF">2026-09-16T14:46:00Z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A10-0216/2026</vt:lpwstr>
  </property>
  <property fmtid="{D5CDD505-2E9C-101B-9397-08002B2CF9AE}" pid="4" name="&lt;Type&gt;">
    <vt:lpwstr>RR</vt:lpwstr>
  </property>
</Properties>
</file>