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729F9A13" w14:textId="77777777" w:rsidTr="0010095E">
        <w:tblPrEx>
          <w:tblW w:w="9072" w:type="dxa"/>
          <w:tblLook w:val="01E0"/>
        </w:tblPrEx>
        <w:trPr>
          <w:trHeight w:hRule="exact" w:val="1418"/>
        </w:trPr>
        <w:tc>
          <w:tcPr>
            <w:tcW w:w="6804" w:type="dxa"/>
            <w:vAlign w:val="center"/>
          </w:tcPr>
          <w:p w:rsidR="00751A4A" w:rsidRPr="00B43070" w:rsidP="0010095E" w14:paraId="619FF517" w14:textId="15F3CADD">
            <w:pPr>
              <w:pStyle w:val="EPName"/>
            </w:pPr>
            <w:r w:rsidRPr="00B43070">
              <w:t>European Parliament</w:t>
            </w:r>
          </w:p>
          <w:p w:rsidR="00751A4A" w:rsidRPr="00B43070" w:rsidP="005F1B17" w14:paraId="508A58E2" w14:textId="77777777">
            <w:pPr>
              <w:pStyle w:val="EPTerm"/>
              <w:rPr>
                <w:rStyle w:val="HideTWBExt"/>
                <w:noProof w:val="0"/>
                <w:vanish w:val="0"/>
                <w:color w:val="auto"/>
              </w:rPr>
            </w:pPr>
            <w:r w:rsidRPr="00B43070">
              <w:t>2024</w:t>
            </w:r>
            <w:r w:rsidRPr="00B43070" w:rsidR="00817416">
              <w:t>-202</w:t>
            </w:r>
            <w:r w:rsidRPr="00B43070">
              <w:t>9</w:t>
            </w:r>
          </w:p>
        </w:tc>
        <w:tc>
          <w:tcPr>
            <w:tcW w:w="2268" w:type="dxa"/>
          </w:tcPr>
          <w:p w:rsidR="00751A4A" w:rsidRPr="00B43070" w:rsidP="0010095E" w14:paraId="6680B4A9" w14:textId="77777777">
            <w:pPr>
              <w:pStyle w:val="EPLogo"/>
            </w:pPr>
            <w:r w:rsidRPr="00B43070">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B43070" w:rsidP="004C5D52" w14:paraId="6FE6AD35" w14:textId="77777777">
      <w:pPr>
        <w:pStyle w:val="LineTop"/>
      </w:pPr>
    </w:p>
    <w:p w:rsidR="00680577" w:rsidRPr="00B43070" w:rsidP="00680577" w14:paraId="7F8FB014" w14:textId="3629F3F8">
      <w:pPr>
        <w:pStyle w:val="EPBodyTA1"/>
      </w:pPr>
      <w:r w:rsidRPr="00B43070">
        <w:t>TEXTS ADOPTED</w:t>
      </w:r>
    </w:p>
    <w:p w:rsidR="00D058B8" w:rsidRPr="00B43070" w:rsidP="00D058B8" w14:paraId="4662E9C6" w14:textId="77777777">
      <w:pPr>
        <w:pStyle w:val="LineBottom"/>
      </w:pPr>
    </w:p>
    <w:p w:rsidR="0015472C" w:rsidRPr="00B43070" w:rsidP="0015472C" w14:paraId="6025C6C0" w14:textId="480909D5">
      <w:pPr>
        <w:pStyle w:val="ATHeading1"/>
      </w:pPr>
      <w:bookmarkStart w:id="0" w:name="TANumber"/>
      <w:r w:rsidRPr="00B43070">
        <w:t>P10_TA(2026)</w:t>
      </w:r>
      <w:bookmarkEnd w:id="0"/>
      <w:r w:rsidR="00FB2073">
        <w:t>0328</w:t>
      </w:r>
    </w:p>
    <w:p w:rsidR="0015472C" w:rsidRPr="00B43070" w:rsidP="0015472C" w14:paraId="4290DC0F" w14:textId="0829039A">
      <w:pPr>
        <w:pStyle w:val="ATHeading2"/>
      </w:pPr>
      <w:bookmarkStart w:id="1" w:name="title"/>
      <w:r w:rsidRPr="00B43070">
        <w:t>CO</w:t>
      </w:r>
      <w:r w:rsidRPr="00B43070" w:rsidR="00EB05C9">
        <w:rPr>
          <w:vertAlign w:val="subscript"/>
        </w:rPr>
        <w:t>2</w:t>
      </w:r>
      <w:r w:rsidRPr="00B43070">
        <w:t xml:space="preserve"> emission class of heavy-duty vehicles with trailers</w:t>
      </w:r>
      <w:bookmarkEnd w:id="1"/>
    </w:p>
    <w:p w:rsidR="0015472C" w:rsidRPr="00B43070" w:rsidP="0015472C" w14:paraId="46F8BE90" w14:textId="77777777">
      <w:pPr>
        <w:rPr>
          <w:i/>
          <w:vanish/>
        </w:rPr>
      </w:pPr>
      <w:r>
        <w:rPr>
          <w:i/>
        </w:rPr>
        <w:fldChar w:fldCharType="begin"/>
      </w:r>
      <w:r w:rsidRPr="00B43070">
        <w:rPr>
          <w:i/>
        </w:rPr>
        <w:instrText xml:space="preserve"> TC"(</w:instrText>
      </w:r>
      <w:bookmarkStart w:id="2" w:name="DocNumber"/>
      <w:r w:rsidRPr="00B43070">
        <w:rPr>
          <w:i/>
        </w:rPr>
        <w:instrText>A10-0131/2026</w:instrText>
      </w:r>
      <w:bookmarkEnd w:id="2"/>
      <w:r w:rsidRPr="00B43070">
        <w:rPr>
          <w:i/>
        </w:rPr>
        <w:instrText xml:space="preserve"> - Rapporteur: Matteo Ricci)"\l3 \n&gt; \* MERGEFORMAT </w:instrText>
      </w:r>
      <w:r>
        <w:rPr>
          <w:i/>
        </w:rPr>
        <w:fldChar w:fldCharType="end"/>
      </w:r>
    </w:p>
    <w:p w:rsidR="0015472C" w:rsidRPr="00B43070" w:rsidP="0015472C" w14:paraId="3CCEF20B" w14:textId="77777777">
      <w:pPr>
        <w:rPr>
          <w:vanish/>
        </w:rPr>
      </w:pPr>
      <w:bookmarkStart w:id="3" w:name="Commission"/>
      <w:r w:rsidRPr="00B43070">
        <w:rPr>
          <w:vanish/>
        </w:rPr>
        <w:t>Committee on Transport and Tourism</w:t>
      </w:r>
      <w:bookmarkEnd w:id="3"/>
    </w:p>
    <w:p w:rsidR="0015472C" w:rsidRPr="00B43070" w:rsidP="0015472C" w14:paraId="78DE8C96" w14:textId="77777777">
      <w:pPr>
        <w:rPr>
          <w:vanish/>
        </w:rPr>
      </w:pPr>
      <w:bookmarkStart w:id="4" w:name="PE"/>
      <w:r w:rsidRPr="00B43070">
        <w:rPr>
          <w:vanish/>
        </w:rPr>
        <w:t>PE784.241</w:t>
      </w:r>
      <w:bookmarkEnd w:id="4"/>
    </w:p>
    <w:p w:rsidR="0015472C" w:rsidRPr="00B43070" w:rsidP="0015472C" w14:paraId="52F58FB5" w14:textId="3046315F">
      <w:pPr>
        <w:pStyle w:val="ATHeading3"/>
      </w:pPr>
      <w:bookmarkStart w:id="5" w:name="Sujet"/>
      <w:r w:rsidRPr="00B43070">
        <w:t xml:space="preserve">European Parliament legislative resolution of </w:t>
      </w:r>
      <w:r w:rsidRPr="00B43070" w:rsidR="00790496">
        <w:t>7</w:t>
      </w:r>
      <w:r w:rsidRPr="00B43070">
        <w:t xml:space="preserve"> </w:t>
      </w:r>
      <w:r w:rsidRPr="00B43070" w:rsidR="00D91CB3">
        <w:t>October</w:t>
      </w:r>
      <w:r w:rsidRPr="00B43070">
        <w:t xml:space="preserve"> 2026 on the proposal for a directive of the European Parliament and of the Council amending Directive 1999/62/EC, Council Directive 1999/37/EC and Directive (EU) 2019/520 as regards the CO</w:t>
      </w:r>
      <w:r w:rsidRPr="00B43070" w:rsidR="00EB05C9">
        <w:rPr>
          <w:vertAlign w:val="subscript"/>
        </w:rPr>
        <w:t>2</w:t>
      </w:r>
      <w:r w:rsidRPr="00B43070">
        <w:t xml:space="preserve"> emission class of heavy-duty vehicles with trailers and clarifying and simplifying certain provisions</w:t>
      </w:r>
      <w:bookmarkEnd w:id="5"/>
      <w:r w:rsidRPr="00B43070">
        <w:t xml:space="preserve"> </w:t>
      </w:r>
      <w:bookmarkStart w:id="6" w:name="References"/>
      <w:r w:rsidRPr="00B43070">
        <w:t>(</w:t>
      </w:r>
      <w:r w:rsidRPr="00B43070">
        <w:t>COM(</w:t>
      </w:r>
      <w:r w:rsidRPr="00B43070">
        <w:t>2025)0589 – C10-0235/2025 – 2023/0134(COD))</w:t>
      </w:r>
      <w:bookmarkEnd w:id="6"/>
    </w:p>
    <w:p w:rsidR="0015472C" w:rsidRPr="00B43070" w:rsidP="0015472C" w14:paraId="04D18279" w14:textId="77777777"/>
    <w:p w:rsidR="00B247C9" w:rsidRPr="00B43070" w:rsidP="00410BB1" w14:paraId="01D84834" w14:textId="77777777">
      <w:pPr>
        <w:pStyle w:val="NormalBold"/>
      </w:pPr>
      <w:bookmarkStart w:id="7" w:name="TextBodyBegin"/>
      <w:bookmarkEnd w:id="7"/>
      <w:r w:rsidRPr="00B43070">
        <w:t>(Ordinary legislative procedure: first reading)</w:t>
      </w:r>
    </w:p>
    <w:p w:rsidR="00B247C9" w:rsidRPr="00B43070" w:rsidP="00410BB1" w14:paraId="615693B5" w14:textId="77777777">
      <w:pPr>
        <w:pStyle w:val="EPComma"/>
      </w:pPr>
      <w:r w:rsidRPr="00B43070">
        <w:rPr>
          <w:i/>
        </w:rPr>
        <w:t>The European Parliament</w:t>
      </w:r>
      <w:r w:rsidRPr="00B43070">
        <w:t>,</w:t>
      </w:r>
    </w:p>
    <w:p w:rsidR="00B247C9" w:rsidRPr="00B43070" w:rsidP="00410BB1" w14:paraId="516D7606" w14:textId="77777777">
      <w:pPr>
        <w:pStyle w:val="NormalHanging12a"/>
      </w:pPr>
      <w:r w:rsidRPr="00B43070">
        <w:t>–</w:t>
      </w:r>
      <w:r w:rsidRPr="00B43070">
        <w:tab/>
        <w:t>having regard to the Commission proposal to Parliament and the Council (</w:t>
      </w:r>
      <w:r w:rsidRPr="00B43070">
        <w:t>COM(</w:t>
      </w:r>
      <w:r w:rsidRPr="00B43070">
        <w:t>2023)0189) and the amended proposal (</w:t>
      </w:r>
      <w:r w:rsidRPr="00B43070">
        <w:t>COM(</w:t>
      </w:r>
      <w:r w:rsidRPr="00B43070">
        <w:t>2025)0589),</w:t>
      </w:r>
    </w:p>
    <w:p w:rsidR="00B247C9" w:rsidRPr="00B43070" w:rsidP="00410BB1" w14:paraId="6F55AAE7" w14:textId="77777777">
      <w:pPr>
        <w:pStyle w:val="NormalHanging12a"/>
      </w:pPr>
      <w:r w:rsidRPr="00B43070">
        <w:t>–</w:t>
      </w:r>
      <w:r w:rsidRPr="00B43070">
        <w:tab/>
        <w:t>having regard to Article 294(2) and Article 91(1) of the Treaty on the Functioning of the European Union, pursuant to which the Commission submitted the proposal to Parliament (C10-0235/2025),</w:t>
      </w:r>
    </w:p>
    <w:p w:rsidR="00B247C9" w:rsidRPr="00B43070" w:rsidP="00410BB1" w14:paraId="448A613F" w14:textId="77777777">
      <w:pPr>
        <w:pStyle w:val="NormalHanging12a"/>
      </w:pPr>
      <w:r w:rsidRPr="00B43070">
        <w:t>–</w:t>
      </w:r>
      <w:r w:rsidRPr="00B43070">
        <w:tab/>
        <w:t>having regard to Article 294(3) of the Treaty on the Functioning of the European Union,</w:t>
      </w:r>
    </w:p>
    <w:p w:rsidR="00B247C9" w:rsidRPr="00B43070" w:rsidP="00410BB1" w14:paraId="17B7DC51" w14:textId="4A2A0204">
      <w:pPr>
        <w:pStyle w:val="NormalHanging12a"/>
      </w:pPr>
      <w:r w:rsidRPr="00B43070">
        <w:t>–</w:t>
      </w:r>
      <w:r w:rsidRPr="00B43070">
        <w:tab/>
        <w:t>having regard to the opinions of the European Economic and Social Committee of 20 September 2023</w:t>
      </w:r>
      <w:r>
        <w:rPr>
          <w:rStyle w:val="FootnoteReference"/>
        </w:rPr>
        <w:footnoteReference w:id="2"/>
      </w:r>
      <w:r w:rsidRPr="00B43070">
        <w:t xml:space="preserve"> and 3 December 2025</w:t>
      </w:r>
      <w:r>
        <w:rPr>
          <w:rStyle w:val="FootnoteReference"/>
        </w:rPr>
        <w:footnoteReference w:id="3"/>
      </w:r>
      <w:r w:rsidRPr="00B43070">
        <w:t>,</w:t>
      </w:r>
    </w:p>
    <w:p w:rsidR="00B247C9" w:rsidRPr="00B43070" w:rsidP="00410BB1" w14:paraId="038BDB08" w14:textId="77777777">
      <w:pPr>
        <w:pStyle w:val="NormalHanging12a"/>
      </w:pPr>
      <w:r w:rsidRPr="00B43070">
        <w:t>–</w:t>
      </w:r>
      <w:r w:rsidRPr="00B43070">
        <w:tab/>
        <w:t>after consulting the Committee of the Regions,</w:t>
      </w:r>
    </w:p>
    <w:p w:rsidR="006166F5" w:rsidRPr="00B43070" w:rsidP="006166F5" w14:paraId="39557691" w14:textId="7B953DA3">
      <w:pPr>
        <w:pStyle w:val="NormalHanging12a"/>
      </w:pPr>
      <w:r w:rsidRPr="00B43070">
        <w:t xml:space="preserve">– </w:t>
      </w:r>
      <w:r w:rsidRPr="00B43070">
        <w:tab/>
        <w:t>having regard to the provisional agreement approved by the responsible committee under Rule 75(4) of its Rules of Procedure and the undertaking given by the Council representative by letter of 15 July 202</w:t>
      </w:r>
      <w:r w:rsidRPr="00B43070" w:rsidR="00146C1D">
        <w:t>6</w:t>
      </w:r>
      <w:r w:rsidRPr="00B43070">
        <w:t xml:space="preserve"> to approve Parliament’s position, in accordance with Article 294(4) of the Treaty on the Functioning of the European Union,</w:t>
      </w:r>
    </w:p>
    <w:p w:rsidR="00B247C9" w:rsidRPr="00B43070" w:rsidP="00410BB1" w14:paraId="275E7FF3" w14:textId="77777777">
      <w:pPr>
        <w:pStyle w:val="NormalHanging12a"/>
      </w:pPr>
      <w:r w:rsidRPr="00B43070">
        <w:t>–</w:t>
      </w:r>
      <w:r w:rsidRPr="00B43070">
        <w:tab/>
        <w:t>having regard to Rule 60 of its Rules of Procedure,</w:t>
      </w:r>
    </w:p>
    <w:p w:rsidR="00B247C9" w:rsidRPr="00B43070" w:rsidP="00410BB1" w14:paraId="6F5F5009" w14:textId="77777777">
      <w:pPr>
        <w:pStyle w:val="NormalHanging12a"/>
      </w:pPr>
      <w:r w:rsidRPr="00B43070">
        <w:t>–</w:t>
      </w:r>
      <w:r w:rsidRPr="00B43070">
        <w:tab/>
        <w:t>having regard to the report of the Committee on Transport and Tourism (A10-0131/2026),</w:t>
      </w:r>
    </w:p>
    <w:p w:rsidR="00B247C9" w:rsidRPr="00B43070" w:rsidP="00410BB1" w14:paraId="368E6367" w14:textId="77777777">
      <w:pPr>
        <w:pStyle w:val="NormalHanging12a"/>
      </w:pPr>
      <w:r w:rsidRPr="00B43070">
        <w:t>1.</w:t>
      </w:r>
      <w:r w:rsidRPr="00B43070">
        <w:tab/>
        <w:t>Adopts its position at first reading hereinafter set out;</w:t>
      </w:r>
    </w:p>
    <w:p w:rsidR="00B247C9" w:rsidRPr="00B43070" w:rsidP="00410BB1" w14:paraId="0F884342" w14:textId="77777777">
      <w:pPr>
        <w:pStyle w:val="NormalHanging12a"/>
      </w:pPr>
      <w:r w:rsidRPr="00B43070">
        <w:t>2.</w:t>
      </w:r>
      <w:r w:rsidRPr="00B43070">
        <w:tab/>
        <w:t>Calls on the Commission to refer the matter to Parliament again if it replaces, substantially amends or intends to substantially amend its proposal;</w:t>
      </w:r>
    </w:p>
    <w:p w:rsidR="00801BB2" w:rsidRPr="00B43070" w:rsidP="00410BB1" w14:paraId="41754065" w14:textId="41B58C82">
      <w:pPr>
        <w:pStyle w:val="NormalHanging12a"/>
        <w:sectPr w:rsidSect="00104D0D">
          <w:headerReference w:type="even" r:id="rId7"/>
          <w:headerReference w:type="default" r:id="rId8"/>
          <w:footerReference w:type="even" r:id="rId9"/>
          <w:footerReference w:type="default" r:id="rId10"/>
          <w:headerReference w:type="first" r:id="rId11"/>
          <w:footerReference w:type="first" r:id="rId12"/>
          <w:endnotePr>
            <w:numFmt w:val="decimal"/>
          </w:endnotePr>
          <w:pgSz w:w="11906" w:h="16838" w:code="9"/>
          <w:pgMar w:top="1134" w:right="1418" w:bottom="1418" w:left="1418" w:header="1134" w:footer="567" w:gutter="0"/>
          <w:cols w:space="720"/>
          <w:noEndnote/>
          <w:docGrid w:linePitch="326"/>
        </w:sectPr>
      </w:pPr>
      <w:r w:rsidRPr="00B43070">
        <w:t>3.</w:t>
      </w:r>
      <w:r w:rsidRPr="00B43070">
        <w:tab/>
        <w:t>Instructs its President to forward its position to the Council, the Commission and the national parliaments.</w:t>
      </w:r>
    </w:p>
    <w:p w:rsidR="00994310" w:rsidRPr="00B43070" w:rsidP="00994310" w14:paraId="6A2EFD61" w14:textId="5AFC14C1">
      <w:pPr>
        <w:pStyle w:val="AmNumberTabs0"/>
        <w:rPr>
          <w:bCs/>
        </w:rPr>
      </w:pPr>
      <w:r w:rsidRPr="00B43070">
        <w:rPr>
          <w:bCs/>
        </w:rPr>
        <w:t>P10_TC1-</w:t>
      </w:r>
      <w:r w:rsidRPr="00B43070">
        <w:rPr>
          <w:bCs/>
        </w:rPr>
        <w:t>COD(</w:t>
      </w:r>
      <w:r w:rsidRPr="00B43070">
        <w:rPr>
          <w:bCs/>
        </w:rPr>
        <w:t>2023)0134</w:t>
      </w:r>
    </w:p>
    <w:p w:rsidR="00994310" w:rsidRPr="00B43070" w:rsidP="00994310" w14:paraId="083B4481" w14:textId="77777777">
      <w:pPr>
        <w:pStyle w:val="AmNumberTabs0"/>
        <w:rPr>
          <w:bCs/>
          <w:i/>
        </w:rPr>
      </w:pPr>
      <w:r w:rsidRPr="00B43070">
        <w:rPr>
          <w:bCs/>
        </w:rPr>
        <w:t>Position of the European Parliament adopted at first reading on 7 October 202</w:t>
      </w:r>
      <w:r w:rsidRPr="00B43070">
        <w:rPr>
          <w:bCs/>
          <w:lang w:val="ga-IE"/>
        </w:rPr>
        <w:t>6</w:t>
      </w:r>
      <w:r w:rsidRPr="00B43070">
        <w:rPr>
          <w:bCs/>
        </w:rPr>
        <w:t xml:space="preserve"> with a view to the adoption of Directive (EU) 202</w:t>
      </w:r>
      <w:r w:rsidRPr="00B43070">
        <w:rPr>
          <w:bCs/>
          <w:lang w:val="ga-IE"/>
        </w:rPr>
        <w:t>6</w:t>
      </w:r>
      <w:r w:rsidRPr="00B43070">
        <w:rPr>
          <w:bCs/>
        </w:rPr>
        <w:t xml:space="preserve">/… of the European Parliament and of the Council </w:t>
      </w:r>
      <w:bookmarkStart w:id="8" w:name="_DV_M1"/>
      <w:bookmarkStart w:id="9" w:name="_DV_M2"/>
      <w:bookmarkStart w:id="10" w:name="_Hlk239406876"/>
      <w:bookmarkStart w:id="11" w:name="_cp_change_5"/>
      <w:bookmarkEnd w:id="8"/>
      <w:bookmarkEnd w:id="9"/>
      <w:r w:rsidRPr="00B43070">
        <w:rPr>
          <w:bCs/>
          <w:iCs/>
        </w:rPr>
        <w:t xml:space="preserve">amending Directive 1999/62/EC </w:t>
      </w:r>
      <w:r w:rsidRPr="00B43070">
        <w:rPr>
          <w:bCs/>
          <w:i/>
        </w:rPr>
        <w:t>as regards the variation of charges for heavy-duty vehicles based on their CO</w:t>
      </w:r>
      <w:r w:rsidRPr="00B43070">
        <w:rPr>
          <w:bCs/>
          <w:i/>
          <w:vertAlign w:val="subscript"/>
        </w:rPr>
        <w:t>2</w:t>
      </w:r>
      <w:r w:rsidRPr="008379BA">
        <w:rPr>
          <w:bCs/>
          <w:i/>
        </w:rPr>
        <w:t xml:space="preserve"> </w:t>
      </w:r>
      <w:r w:rsidRPr="00B43070">
        <w:rPr>
          <w:bCs/>
          <w:i/>
        </w:rPr>
        <w:t>emissions and</w:t>
      </w:r>
      <w:r w:rsidRPr="00B43070">
        <w:rPr>
          <w:bCs/>
          <w:iCs/>
        </w:rPr>
        <w:t xml:space="preserve"> </w:t>
      </w:r>
      <w:r w:rsidRPr="00B43070">
        <w:rPr>
          <w:bCs/>
          <w:i/>
        </w:rPr>
        <w:t>to</w:t>
      </w:r>
      <w:r w:rsidRPr="00B43070">
        <w:rPr>
          <w:bCs/>
          <w:iCs/>
        </w:rPr>
        <w:t xml:space="preserve"> </w:t>
      </w:r>
      <w:r w:rsidRPr="00B43070">
        <w:rPr>
          <w:bCs/>
          <w:i/>
        </w:rPr>
        <w:t>clarify and simplify certain provisions</w:t>
      </w:r>
      <w:bookmarkEnd w:id="10"/>
    </w:p>
    <w:p w:rsidR="00994310" w:rsidRPr="00B43070" w:rsidP="00994310" w14:paraId="64BFB7B1" w14:textId="77777777">
      <w:pPr>
        <w:pStyle w:val="AmNumberTabs0"/>
        <w:jc w:val="center"/>
        <w:rPr>
          <w:bCs/>
          <w:i/>
        </w:rPr>
      </w:pPr>
      <w:bookmarkStart w:id="12" w:name="_cp_change_7"/>
      <w:bookmarkEnd w:id="11"/>
      <w:r w:rsidRPr="00B43070">
        <w:rPr>
          <w:bCs/>
          <w:i/>
        </w:rPr>
        <w:t>(Text with EEA relevance)</w:t>
      </w:r>
    </w:p>
    <w:bookmarkEnd w:id="12"/>
    <w:p w:rsidR="00994310" w:rsidRPr="00B15920" w:rsidP="00994310" w14:paraId="02164CE3" w14:textId="77777777">
      <w:pPr>
        <w:keepNext/>
        <w:widowControl/>
        <w:spacing w:before="720" w:after="120" w:line="360" w:lineRule="auto"/>
        <w:jc w:val="both"/>
        <w:rPr>
          <w:rFonts w:eastAsiaTheme="minorHAnsi"/>
          <w:noProof/>
          <w:szCs w:val="24"/>
          <w:lang w:eastAsia="en-US"/>
        </w:rPr>
      </w:pPr>
      <w:r w:rsidRPr="00B15920">
        <w:rPr>
          <w:rFonts w:eastAsiaTheme="minorHAnsi"/>
          <w:noProof/>
          <w:szCs w:val="24"/>
          <w:lang w:eastAsia="en-US"/>
        </w:rPr>
        <w:t>THE EUROPEAN PARLIAMENT AND THE COUNCIL OF THE EUROPEAN UNION,</w:t>
      </w:r>
    </w:p>
    <w:p w:rsidR="00994310" w:rsidRPr="00B15920" w:rsidP="00994310" w14:paraId="2C904243" w14:textId="77777777">
      <w:pPr>
        <w:spacing w:line="360" w:lineRule="auto"/>
        <w:rPr>
          <w:noProof/>
          <w:szCs w:val="24"/>
        </w:rPr>
      </w:pPr>
      <w:r w:rsidRPr="00B15920">
        <w:rPr>
          <w:noProof/>
          <w:szCs w:val="24"/>
        </w:rPr>
        <w:t>Having regard to the Treaty on the Functioning of the European Union, and in particular Article 91(1) thereof,</w:t>
      </w:r>
    </w:p>
    <w:p w:rsidR="00994310" w:rsidRPr="00B15920" w:rsidP="00994310" w14:paraId="354AC31E" w14:textId="77777777">
      <w:pPr>
        <w:spacing w:line="360" w:lineRule="auto"/>
        <w:rPr>
          <w:noProof/>
          <w:szCs w:val="24"/>
        </w:rPr>
      </w:pPr>
      <w:r w:rsidRPr="00B15920">
        <w:rPr>
          <w:noProof/>
          <w:szCs w:val="24"/>
        </w:rPr>
        <w:t>Having regard to the proposal from the European Commission,</w:t>
      </w:r>
    </w:p>
    <w:p w:rsidR="00994310" w:rsidRPr="00B15920" w:rsidP="00994310" w14:paraId="102C3818" w14:textId="77777777">
      <w:pPr>
        <w:spacing w:line="360" w:lineRule="auto"/>
        <w:rPr>
          <w:noProof/>
          <w:szCs w:val="24"/>
        </w:rPr>
      </w:pPr>
      <w:r w:rsidRPr="00B15920">
        <w:rPr>
          <w:noProof/>
          <w:szCs w:val="24"/>
        </w:rPr>
        <w:t>After transmission of the draft legislative act to the national parliaments,</w:t>
      </w:r>
    </w:p>
    <w:p w:rsidR="00994310" w:rsidRPr="00B15920" w:rsidP="00994310" w14:paraId="0B70B8EA" w14:textId="45241058">
      <w:pPr>
        <w:spacing w:line="360" w:lineRule="auto"/>
        <w:rPr>
          <w:noProof/>
          <w:szCs w:val="24"/>
        </w:rPr>
      </w:pPr>
      <w:r w:rsidRPr="00B15920">
        <w:rPr>
          <w:noProof/>
          <w:szCs w:val="24"/>
        </w:rPr>
        <w:t>Having regard to the opinion</w:t>
      </w:r>
      <w:r w:rsidRPr="00B15920" w:rsidR="009916B8">
        <w:rPr>
          <w:noProof/>
          <w:szCs w:val="24"/>
        </w:rPr>
        <w:t>s</w:t>
      </w:r>
      <w:r w:rsidRPr="00B15920">
        <w:rPr>
          <w:noProof/>
          <w:szCs w:val="24"/>
        </w:rPr>
        <w:t xml:space="preserve"> of the European Economic and Social Committee</w:t>
      </w:r>
      <w:r>
        <w:rPr>
          <w:noProof/>
          <w:szCs w:val="24"/>
          <w:vertAlign w:val="superscript"/>
        </w:rPr>
        <w:footnoteReference w:id="4"/>
      </w:r>
      <w:r w:rsidRPr="00B15920">
        <w:rPr>
          <w:noProof/>
          <w:szCs w:val="24"/>
        </w:rPr>
        <w:t>,</w:t>
      </w:r>
    </w:p>
    <w:p w:rsidR="00994310" w:rsidRPr="00B15920" w:rsidP="00994310" w14:paraId="7E72B013" w14:textId="77777777">
      <w:pPr>
        <w:spacing w:line="360" w:lineRule="auto"/>
        <w:rPr>
          <w:noProof/>
          <w:szCs w:val="24"/>
        </w:rPr>
      </w:pPr>
      <w:bookmarkStart w:id="14" w:name="_cp_change_11"/>
      <w:r w:rsidRPr="00B15920">
        <w:rPr>
          <w:b/>
          <w:i/>
          <w:iCs/>
          <w:noProof/>
          <w:color w:val="000000"/>
          <w:szCs w:val="24"/>
          <w:u w:color="000000"/>
        </w:rPr>
        <w:t>After consulting</w:t>
      </w:r>
      <w:r w:rsidRPr="00B15920">
        <w:rPr>
          <w:b/>
          <w:i/>
          <w:noProof/>
          <w:color w:val="000000"/>
          <w:szCs w:val="24"/>
          <w:u w:color="000000"/>
        </w:rPr>
        <w:t xml:space="preserve"> the</w:t>
      </w:r>
      <w:bookmarkEnd w:id="14"/>
      <w:r w:rsidRPr="00B15920">
        <w:rPr>
          <w:noProof/>
          <w:szCs w:val="24"/>
        </w:rPr>
        <w:t xml:space="preserve"> Committee of the Regions</w:t>
      </w:r>
      <w:r w:rsidRPr="00B15920">
        <w:rPr>
          <w:noProof/>
          <w:color w:val="000000"/>
          <w:szCs w:val="24"/>
          <w:u w:color="000000"/>
          <w:vertAlign w:val="superscript"/>
        </w:rPr>
        <w:t>▌</w:t>
      </w:r>
      <w:r w:rsidRPr="00B15920">
        <w:rPr>
          <w:noProof/>
          <w:szCs w:val="24"/>
        </w:rPr>
        <w:t>,</w:t>
      </w:r>
    </w:p>
    <w:p w:rsidR="00994310" w:rsidRPr="00B15920" w:rsidP="00994310" w14:paraId="10D9C0E7" w14:textId="77777777">
      <w:pPr>
        <w:spacing w:line="360" w:lineRule="auto"/>
        <w:rPr>
          <w:noProof/>
          <w:szCs w:val="24"/>
        </w:rPr>
      </w:pPr>
      <w:r w:rsidRPr="00B15920">
        <w:rPr>
          <w:noProof/>
          <w:szCs w:val="24"/>
        </w:rPr>
        <w:t>Acting in accordance with the ordinary legislative procedure</w:t>
      </w:r>
      <w:r>
        <w:rPr>
          <w:szCs w:val="24"/>
          <w:vertAlign w:val="superscript"/>
        </w:rPr>
        <w:footnoteReference w:id="5"/>
      </w:r>
      <w:r w:rsidRPr="00B15920">
        <w:rPr>
          <w:noProof/>
          <w:szCs w:val="24"/>
        </w:rPr>
        <w:t>,</w:t>
      </w:r>
    </w:p>
    <w:p w:rsidR="00994310" w:rsidRPr="00B15920" w:rsidP="00994310" w14:paraId="0CCA20AF" w14:textId="77777777">
      <w:pPr>
        <w:spacing w:after="160" w:line="278" w:lineRule="auto"/>
        <w:rPr>
          <w:noProof/>
          <w:szCs w:val="24"/>
        </w:rPr>
      </w:pPr>
      <w:r w:rsidRPr="00B15920">
        <w:rPr>
          <w:noProof/>
          <w:szCs w:val="24"/>
        </w:rPr>
        <w:br w:type="page"/>
      </w:r>
    </w:p>
    <w:p w:rsidR="00994310" w:rsidRPr="00B15920" w:rsidP="00994310" w14:paraId="415486FB" w14:textId="77777777">
      <w:pPr>
        <w:spacing w:line="360" w:lineRule="auto"/>
        <w:rPr>
          <w:noProof/>
          <w:szCs w:val="24"/>
        </w:rPr>
      </w:pPr>
      <w:r w:rsidRPr="00B15920">
        <w:rPr>
          <w:noProof/>
          <w:szCs w:val="24"/>
        </w:rPr>
        <w:t>Whereas:</w:t>
      </w:r>
    </w:p>
    <w:p w:rsidR="00994310" w:rsidRPr="00B15920" w:rsidP="00994310" w14:paraId="62CB27DE" w14:textId="77777777">
      <w:pPr>
        <w:widowControl/>
        <w:spacing w:before="120" w:after="120" w:line="360" w:lineRule="auto"/>
        <w:ind w:left="851" w:hanging="851"/>
        <w:jc w:val="both"/>
        <w:rPr>
          <w:rFonts w:eastAsiaTheme="minorHAnsi"/>
          <w:noProof/>
          <w:szCs w:val="24"/>
          <w:lang w:eastAsia="en-US"/>
        </w:rPr>
      </w:pPr>
      <w:r w:rsidRPr="00B15920">
        <w:rPr>
          <w:rFonts w:eastAsiaTheme="minorHAnsi"/>
          <w:noProof/>
          <w:szCs w:val="24"/>
          <w:lang w:eastAsia="en-US"/>
        </w:rPr>
        <w:t>(1)</w:t>
      </w:r>
      <w:r w:rsidRPr="00B15920">
        <w:rPr>
          <w:rFonts w:eastAsiaTheme="minorHAnsi"/>
          <w:noProof/>
          <w:szCs w:val="24"/>
          <w:lang w:eastAsia="en-US"/>
        </w:rPr>
        <w:tab/>
      </w:r>
      <w:r w:rsidRPr="00B15920">
        <w:rPr>
          <w:rFonts w:eastAsiaTheme="minorHAnsi"/>
          <w:noProof/>
          <w:color w:val="000000"/>
          <w:szCs w:val="24"/>
          <w:u w:color="000000"/>
          <w:lang w:eastAsia="en-US"/>
        </w:rPr>
        <w:t>▌</w:t>
      </w:r>
      <w:r w:rsidRPr="00B15920">
        <w:rPr>
          <w:rFonts w:eastAsiaTheme="minorHAnsi"/>
          <w:noProof/>
          <w:szCs w:val="24"/>
          <w:lang w:eastAsia="en-US"/>
        </w:rPr>
        <w:t>Directive (EU) 2022/362 of the European Parliament and of the Council</w:t>
      </w:r>
      <w:bookmarkStart w:id="15" w:name="_cp_change_17"/>
      <w:r>
        <w:rPr>
          <w:rFonts w:eastAsiaTheme="minorHAnsi"/>
          <w:noProof/>
          <w:szCs w:val="24"/>
          <w:vertAlign w:val="superscript"/>
          <w:lang w:eastAsia="en-US"/>
        </w:rPr>
        <w:footnoteReference w:id="6"/>
      </w:r>
      <w:bookmarkStart w:id="16" w:name="_cp_change_22"/>
      <w:bookmarkEnd w:id="15"/>
      <w:r w:rsidRPr="00B15920">
        <w:rPr>
          <w:rFonts w:eastAsia="Arial Unicode MS"/>
          <w:b/>
          <w:i/>
          <w:iCs/>
          <w:noProof/>
          <w:color w:val="000000"/>
          <w:szCs w:val="24"/>
          <w:u w:color="000000"/>
          <w:lang w:eastAsia="en-US"/>
        </w:rPr>
        <w:t xml:space="preserve">, </w:t>
      </w:r>
      <w:bookmarkEnd w:id="16"/>
      <w:r w:rsidRPr="00B15920">
        <w:rPr>
          <w:rFonts w:eastAsia="Arial Unicode MS"/>
          <w:b/>
          <w:i/>
          <w:iCs/>
          <w:noProof/>
          <w:color w:val="000000"/>
          <w:szCs w:val="24"/>
          <w:u w:color="000000"/>
          <w:lang w:eastAsia="en-US"/>
        </w:rPr>
        <w:t xml:space="preserve">which amended </w:t>
      </w:r>
      <w:r w:rsidRPr="00B15920">
        <w:rPr>
          <w:rFonts w:eastAsiaTheme="minorHAnsi"/>
          <w:b/>
          <w:i/>
          <w:noProof/>
          <w:color w:val="000000"/>
          <w:szCs w:val="24"/>
          <w:u w:color="000000"/>
          <w:lang w:eastAsia="en-US"/>
        </w:rPr>
        <w:t>Directive 1999/62/EC</w:t>
      </w:r>
      <w:r w:rsidRPr="00B15920">
        <w:rPr>
          <w:rFonts w:eastAsiaTheme="minorHAnsi"/>
          <w:b/>
          <w:i/>
          <w:iCs/>
          <w:noProof/>
          <w:color w:val="000000"/>
          <w:szCs w:val="24"/>
          <w:u w:color="000000"/>
          <w:lang w:eastAsia="en-US"/>
        </w:rPr>
        <w:t> of the European Parliament and of the Council</w:t>
      </w:r>
      <w:r>
        <w:rPr>
          <w:rFonts w:eastAsiaTheme="minorHAnsi"/>
          <w:b/>
          <w:i/>
          <w:noProof/>
          <w:color w:val="000000"/>
          <w:szCs w:val="24"/>
          <w:u w:color="000000"/>
          <w:vertAlign w:val="superscript"/>
          <w:lang w:eastAsia="en-US"/>
        </w:rPr>
        <w:footnoteReference w:id="7"/>
      </w:r>
      <w:r w:rsidRPr="00B15920">
        <w:rPr>
          <w:rFonts w:eastAsiaTheme="minorHAnsi"/>
          <w:b/>
          <w:i/>
          <w:iCs/>
          <w:noProof/>
          <w:color w:val="000000"/>
          <w:szCs w:val="24"/>
          <w:u w:color="000000"/>
          <w:lang w:eastAsia="en-US"/>
        </w:rPr>
        <w:t xml:space="preserve">, </w:t>
      </w:r>
      <w:r w:rsidRPr="00B15920">
        <w:rPr>
          <w:rFonts w:eastAsiaTheme="minorHAnsi"/>
          <w:noProof/>
          <w:szCs w:val="24"/>
          <w:lang w:eastAsia="en-US"/>
        </w:rPr>
        <w:t>strengthened the ‘polluter pays’ and ‘user pays’ principles through the introduction of mandatory charging for certain vehicles on the basis of their CO</w:t>
      </w:r>
      <w:r w:rsidRPr="00B15920">
        <w:rPr>
          <w:rFonts w:eastAsiaTheme="minorHAnsi"/>
          <w:noProof/>
          <w:szCs w:val="24"/>
          <w:vertAlign w:val="subscript"/>
          <w:lang w:eastAsia="en-US"/>
        </w:rPr>
        <w:t>2</w:t>
      </w:r>
      <w:r w:rsidRPr="00B15920">
        <w:rPr>
          <w:rFonts w:eastAsiaTheme="minorHAnsi"/>
          <w:noProof/>
          <w:szCs w:val="24"/>
          <w:lang w:eastAsia="en-US"/>
        </w:rPr>
        <w:t xml:space="preserve"> emissions, either by varying the infrastructure charges and user charges according to the CO</w:t>
      </w:r>
      <w:r w:rsidRPr="00B15920">
        <w:rPr>
          <w:rFonts w:eastAsiaTheme="minorHAnsi"/>
          <w:noProof/>
          <w:szCs w:val="24"/>
          <w:vertAlign w:val="subscript"/>
          <w:lang w:eastAsia="en-US"/>
        </w:rPr>
        <w:t>2</w:t>
      </w:r>
      <w:r w:rsidRPr="00B15920">
        <w:rPr>
          <w:rFonts w:eastAsiaTheme="minorHAnsi"/>
          <w:noProof/>
          <w:szCs w:val="24"/>
          <w:lang w:eastAsia="en-US"/>
        </w:rPr>
        <w:t xml:space="preserve"> emissions of the vehicles or by applying an external-cost charge for CO</w:t>
      </w:r>
      <w:r w:rsidRPr="00B15920">
        <w:rPr>
          <w:rFonts w:eastAsiaTheme="minorHAnsi"/>
          <w:noProof/>
          <w:szCs w:val="24"/>
          <w:vertAlign w:val="subscript"/>
          <w:lang w:eastAsia="en-US"/>
        </w:rPr>
        <w:t>2</w:t>
      </w:r>
      <w:r w:rsidRPr="00B15920">
        <w:rPr>
          <w:rFonts w:eastAsiaTheme="minorHAnsi"/>
          <w:noProof/>
          <w:szCs w:val="24"/>
          <w:lang w:eastAsia="en-US"/>
        </w:rPr>
        <w:t xml:space="preserve"> emissions.</w:t>
      </w:r>
      <w:r w:rsidRPr="00B15920">
        <w:rPr>
          <w:rFonts w:eastAsiaTheme="minorHAnsi"/>
          <w:noProof/>
          <w:color w:val="000000"/>
          <w:szCs w:val="24"/>
          <w:u w:color="000000"/>
          <w:lang w:eastAsia="en-US"/>
        </w:rPr>
        <w:t>▌</w:t>
      </w:r>
    </w:p>
    <w:p w:rsidR="00994310" w:rsidRPr="00B15920" w:rsidP="00994310" w14:paraId="26C563F0" w14:textId="77777777">
      <w:pPr>
        <w:spacing w:after="160" w:line="360" w:lineRule="auto"/>
        <w:rPr>
          <w:szCs w:val="24"/>
        </w:rPr>
      </w:pPr>
      <w:bookmarkStart w:id="17" w:name="_cp_change_25"/>
      <w:r w:rsidRPr="00B15920">
        <w:rPr>
          <w:color w:val="000000"/>
          <w:szCs w:val="24"/>
          <w:u w:color="000000"/>
        </w:rPr>
        <w:t>▌</w:t>
      </w:r>
      <w:bookmarkStart w:id="18" w:name="_cp_change_h_72"/>
      <w:bookmarkStart w:id="19" w:name="_Hlk196329139"/>
      <w:bookmarkEnd w:id="17"/>
    </w:p>
    <w:p w:rsidR="00994310" w:rsidRPr="00B15920" w:rsidP="00994310" w14:paraId="7D97C46D" w14:textId="77777777">
      <w:pPr>
        <w:spacing w:after="160" w:line="278" w:lineRule="auto"/>
        <w:rPr>
          <w:b/>
          <w:i/>
          <w:noProof/>
          <w:color w:val="000000"/>
          <w:szCs w:val="24"/>
          <w:u w:color="000000"/>
        </w:rPr>
      </w:pPr>
      <w:bookmarkStart w:id="20" w:name="_cp_change_74"/>
      <w:bookmarkEnd w:id="18"/>
      <w:r w:rsidRPr="00B15920">
        <w:rPr>
          <w:b/>
          <w:i/>
          <w:noProof/>
          <w:color w:val="000000"/>
          <w:szCs w:val="24"/>
          <w:u w:color="000000"/>
        </w:rPr>
        <w:br w:type="page"/>
      </w:r>
    </w:p>
    <w:p w:rsidR="00994310" w:rsidRPr="00B15920" w:rsidP="00994310" w14:paraId="42578C6C" w14:textId="77777777">
      <w:pPr>
        <w:widowControl/>
        <w:spacing w:before="120" w:after="120" w:line="360" w:lineRule="auto"/>
        <w:ind w:left="851" w:hanging="851"/>
        <w:rPr>
          <w:rFonts w:eastAsiaTheme="minorHAnsi"/>
          <w:b/>
          <w:i/>
          <w:noProof/>
          <w:color w:val="000000"/>
          <w:szCs w:val="24"/>
          <w:lang w:eastAsia="en-US"/>
        </w:rPr>
      </w:pPr>
      <w:r w:rsidRPr="00B15920">
        <w:rPr>
          <w:rFonts w:eastAsiaTheme="minorHAnsi"/>
          <w:b/>
          <w:i/>
          <w:noProof/>
          <w:color w:val="000000"/>
          <w:szCs w:val="24"/>
          <w:u w:color="000000"/>
          <w:lang w:eastAsia="en-US"/>
        </w:rPr>
        <w:t>(2)</w:t>
      </w:r>
      <w:r w:rsidRPr="00B15920">
        <w:rPr>
          <w:rFonts w:eastAsiaTheme="minorHAnsi"/>
          <w:noProof/>
          <w:szCs w:val="24"/>
          <w:lang w:eastAsia="en-US"/>
        </w:rPr>
        <w:tab/>
      </w:r>
      <w:r w:rsidRPr="00B15920">
        <w:rPr>
          <w:rFonts w:eastAsiaTheme="minorHAnsi"/>
          <w:b/>
          <w:i/>
          <w:noProof/>
          <w:color w:val="000000"/>
          <w:szCs w:val="24"/>
          <w:u w:color="000000"/>
          <w:lang w:eastAsia="en-US"/>
        </w:rPr>
        <w:t xml:space="preserve">It is appropriate to clarify and simplify certain </w:t>
      </w:r>
      <w:r w:rsidRPr="00B15920">
        <w:rPr>
          <w:rFonts w:eastAsia="Arial Unicode MS"/>
          <w:b/>
          <w:bCs/>
          <w:i/>
          <w:szCs w:val="24"/>
          <w:lang w:eastAsia="en-US"/>
        </w:rPr>
        <w:t>provisions</w:t>
      </w:r>
      <w:r w:rsidRPr="00B15920">
        <w:rPr>
          <w:rFonts w:eastAsiaTheme="minorHAnsi"/>
          <w:b/>
          <w:i/>
          <w:noProof/>
          <w:color w:val="000000"/>
          <w:szCs w:val="24"/>
          <w:u w:color="000000"/>
          <w:lang w:eastAsia="en-US"/>
        </w:rPr>
        <w:t xml:space="preserve"> of Directive 1999/62/EC</w:t>
      </w:r>
      <w:r w:rsidRPr="00B15920">
        <w:rPr>
          <w:rFonts w:eastAsiaTheme="minorHAnsi"/>
          <w:b/>
          <w:i/>
          <w:iCs/>
          <w:noProof/>
          <w:color w:val="000000"/>
          <w:szCs w:val="24"/>
          <w:u w:color="000000"/>
          <w:lang w:eastAsia="en-US"/>
        </w:rPr>
        <w:t> </w:t>
      </w:r>
      <w:bookmarkStart w:id="21" w:name="_cp_change_82"/>
      <w:bookmarkEnd w:id="20"/>
      <w:r w:rsidRPr="00B15920">
        <w:rPr>
          <w:rFonts w:eastAsiaTheme="minorHAnsi"/>
          <w:b/>
          <w:i/>
          <w:noProof/>
          <w:color w:val="000000"/>
          <w:szCs w:val="24"/>
          <w:u w:color="000000"/>
          <w:lang w:eastAsia="en-US"/>
        </w:rPr>
        <w:t xml:space="preserve">to reflect the amendments that were </w:t>
      </w:r>
      <w:r w:rsidRPr="00B15920">
        <w:rPr>
          <w:rFonts w:eastAsiaTheme="minorHAnsi"/>
          <w:b/>
          <w:i/>
          <w:iCs/>
          <w:noProof/>
          <w:color w:val="000000"/>
          <w:szCs w:val="24"/>
          <w:u w:color="000000"/>
          <w:lang w:eastAsia="en-US"/>
        </w:rPr>
        <w:t xml:space="preserve">introduced by </w:t>
      </w:r>
      <w:r w:rsidRPr="00B15920">
        <w:rPr>
          <w:rFonts w:eastAsiaTheme="minorHAnsi"/>
          <w:b/>
          <w:i/>
          <w:noProof/>
          <w:color w:val="000000"/>
          <w:szCs w:val="24"/>
          <w:u w:color="000000"/>
          <w:lang w:eastAsia="en-US"/>
        </w:rPr>
        <w:t>Regulation (EU) 2024/1610 of the European Parliament and of the Council</w:t>
      </w:r>
      <w:bookmarkStart w:id="22" w:name="_cp_change_83"/>
      <w:bookmarkEnd w:id="21"/>
      <w:r>
        <w:rPr>
          <w:rFonts w:eastAsiaTheme="minorHAnsi"/>
          <w:b/>
          <w:i/>
          <w:noProof/>
          <w:color w:val="000000"/>
          <w:szCs w:val="24"/>
          <w:u w:color="000000"/>
          <w:vertAlign w:val="superscript"/>
          <w:lang w:eastAsia="en-US"/>
        </w:rPr>
        <w:footnoteReference w:id="8"/>
      </w:r>
      <w:r w:rsidRPr="00B15920">
        <w:rPr>
          <w:rFonts w:eastAsiaTheme="minorHAnsi"/>
          <w:b/>
          <w:i/>
          <w:noProof/>
          <w:color w:val="000000"/>
          <w:szCs w:val="24"/>
          <w:u w:color="000000"/>
          <w:lang w:eastAsia="en-US"/>
        </w:rPr>
        <w:t xml:space="preserve"> </w:t>
      </w:r>
      <w:bookmarkStart w:id="27" w:name="_cp_change_88"/>
      <w:bookmarkEnd w:id="22"/>
      <w:r w:rsidRPr="00B15920">
        <w:rPr>
          <w:rFonts w:eastAsiaTheme="minorHAnsi"/>
          <w:b/>
          <w:i/>
          <w:noProof/>
          <w:color w:val="000000"/>
          <w:szCs w:val="24"/>
          <w:u w:color="000000"/>
          <w:lang w:eastAsia="en-US"/>
        </w:rPr>
        <w:t>to Regulation (EU) 2019/1242 of the European Parliament and of the Council</w:t>
      </w:r>
      <w:bookmarkStart w:id="28" w:name="_cp_change_89"/>
      <w:bookmarkEnd w:id="27"/>
      <w:r>
        <w:rPr>
          <w:rFonts w:eastAsiaTheme="minorHAnsi"/>
          <w:b/>
          <w:i/>
          <w:noProof/>
          <w:color w:val="000000"/>
          <w:szCs w:val="24"/>
          <w:u w:color="000000"/>
          <w:vertAlign w:val="superscript"/>
          <w:lang w:eastAsia="en-US"/>
        </w:rPr>
        <w:footnoteReference w:id="9"/>
      </w:r>
      <w:bookmarkStart w:id="32" w:name="_cp_change_94"/>
      <w:bookmarkEnd w:id="28"/>
      <w:r w:rsidRPr="00B15920">
        <w:rPr>
          <w:rFonts w:eastAsiaTheme="minorHAnsi"/>
          <w:b/>
          <w:i/>
          <w:noProof/>
          <w:color w:val="000000"/>
          <w:szCs w:val="24"/>
          <w:u w:color="000000"/>
          <w:lang w:eastAsia="en-US"/>
        </w:rPr>
        <w:t xml:space="preserve">, as well as the amendments that were </w:t>
      </w:r>
      <w:r w:rsidRPr="00B15920">
        <w:rPr>
          <w:rFonts w:eastAsiaTheme="minorHAnsi"/>
          <w:b/>
          <w:i/>
          <w:iCs/>
          <w:noProof/>
          <w:color w:val="000000"/>
          <w:szCs w:val="24"/>
          <w:u w:color="000000"/>
          <w:lang w:eastAsia="en-US"/>
        </w:rPr>
        <w:t>introduced by</w:t>
      </w:r>
      <w:r w:rsidRPr="00B15920">
        <w:rPr>
          <w:rFonts w:eastAsiaTheme="minorHAnsi"/>
          <w:b/>
          <w:i/>
          <w:noProof/>
          <w:color w:val="000000"/>
          <w:szCs w:val="24"/>
          <w:u w:color="000000"/>
          <w:lang w:eastAsia="en-US"/>
        </w:rPr>
        <w:t xml:space="preserve"> Commission Regulation (EU) 2022/1379</w:t>
      </w:r>
      <w:bookmarkStart w:id="33" w:name="_cp_change_95"/>
      <w:bookmarkEnd w:id="32"/>
      <w:r>
        <w:rPr>
          <w:rFonts w:eastAsiaTheme="minorHAnsi"/>
          <w:b/>
          <w:i/>
          <w:noProof/>
          <w:color w:val="000000"/>
          <w:szCs w:val="24"/>
          <w:u w:color="000000"/>
          <w:vertAlign w:val="superscript"/>
          <w:lang w:eastAsia="en-US"/>
        </w:rPr>
        <w:footnoteReference w:id="10"/>
      </w:r>
      <w:r w:rsidRPr="00B15920">
        <w:rPr>
          <w:rFonts w:eastAsiaTheme="minorHAnsi"/>
          <w:b/>
          <w:i/>
          <w:noProof/>
          <w:color w:val="000000"/>
          <w:szCs w:val="24"/>
          <w:u w:color="000000"/>
          <w:lang w:eastAsia="en-US"/>
        </w:rPr>
        <w:t xml:space="preserve"> </w:t>
      </w:r>
      <w:bookmarkStart w:id="37" w:name="_cp_change_100"/>
      <w:bookmarkEnd w:id="33"/>
      <w:r w:rsidRPr="00B15920">
        <w:rPr>
          <w:rFonts w:eastAsiaTheme="minorHAnsi"/>
          <w:b/>
          <w:i/>
          <w:noProof/>
          <w:color w:val="000000"/>
          <w:szCs w:val="24"/>
          <w:u w:color="000000"/>
          <w:lang w:eastAsia="en-US"/>
        </w:rPr>
        <w:t>to Commission Regulation (EU) 2017/2400</w:t>
      </w:r>
      <w:bookmarkStart w:id="38" w:name="_cp_change_101"/>
      <w:bookmarkEnd w:id="37"/>
      <w:r>
        <w:rPr>
          <w:rFonts w:eastAsiaTheme="minorHAnsi"/>
          <w:b/>
          <w:i/>
          <w:noProof/>
          <w:color w:val="000000"/>
          <w:szCs w:val="24"/>
          <w:u w:color="000000"/>
          <w:vertAlign w:val="superscript"/>
          <w:lang w:eastAsia="en-US"/>
        </w:rPr>
        <w:footnoteReference w:id="11"/>
      </w:r>
      <w:bookmarkStart w:id="42" w:name="_cp_change_107"/>
      <w:bookmarkEnd w:id="38"/>
      <w:r w:rsidRPr="00B15920">
        <w:rPr>
          <w:rFonts w:eastAsiaTheme="minorHAnsi"/>
          <w:b/>
          <w:i/>
          <w:noProof/>
          <w:color w:val="000000"/>
          <w:szCs w:val="24"/>
          <w:u w:color="000000"/>
          <w:lang w:eastAsia="en-US"/>
        </w:rPr>
        <w:t xml:space="preserve">. </w:t>
      </w:r>
    </w:p>
    <w:p w:rsidR="00994310" w:rsidRPr="00B15920" w:rsidP="00994310" w14:paraId="33B2EAC5" w14:textId="77777777">
      <w:pPr>
        <w:spacing w:after="160" w:line="278" w:lineRule="auto"/>
        <w:rPr>
          <w:b/>
          <w:i/>
          <w:noProof/>
          <w:color w:val="000000"/>
          <w:szCs w:val="24"/>
          <w:u w:color="000000"/>
        </w:rPr>
      </w:pPr>
      <w:bookmarkStart w:id="43" w:name="_cp_change_108"/>
      <w:bookmarkEnd w:id="19"/>
      <w:bookmarkEnd w:id="42"/>
      <w:r w:rsidRPr="00B15920">
        <w:rPr>
          <w:b/>
          <w:i/>
          <w:noProof/>
          <w:color w:val="000000"/>
          <w:szCs w:val="24"/>
          <w:u w:color="000000"/>
        </w:rPr>
        <w:br w:type="page"/>
      </w:r>
    </w:p>
    <w:p w:rsidR="00994310" w:rsidRPr="00B15920" w:rsidP="00994310" w14:paraId="71E551BE" w14:textId="77777777">
      <w:pPr>
        <w:widowControl/>
        <w:spacing w:before="120" w:after="120" w:line="360" w:lineRule="auto"/>
        <w:ind w:left="851" w:hanging="851"/>
        <w:rPr>
          <w:rFonts w:eastAsiaTheme="minorHAnsi"/>
          <w:b/>
          <w:i/>
          <w:noProof/>
          <w:color w:val="000000"/>
          <w:szCs w:val="24"/>
          <w:lang w:eastAsia="en-US"/>
        </w:rPr>
      </w:pPr>
      <w:r w:rsidRPr="00B15920">
        <w:rPr>
          <w:rFonts w:eastAsiaTheme="minorHAnsi"/>
          <w:b/>
          <w:i/>
          <w:noProof/>
          <w:color w:val="000000"/>
          <w:szCs w:val="24"/>
          <w:u w:color="000000"/>
          <w:lang w:eastAsia="en-US"/>
        </w:rPr>
        <w:t>(3)</w:t>
      </w:r>
      <w:r w:rsidRPr="00B15920">
        <w:rPr>
          <w:rFonts w:eastAsiaTheme="minorHAnsi"/>
          <w:noProof/>
          <w:szCs w:val="24"/>
          <w:lang w:eastAsia="en-US"/>
        </w:rPr>
        <w:tab/>
      </w:r>
      <w:r w:rsidRPr="00B15920">
        <w:rPr>
          <w:rFonts w:eastAsiaTheme="minorHAnsi"/>
          <w:b/>
          <w:i/>
          <w:noProof/>
          <w:color w:val="000000"/>
          <w:szCs w:val="24"/>
          <w:u w:color="000000"/>
          <w:lang w:eastAsia="en-US"/>
        </w:rPr>
        <w:t>This Directive should clarify the date from which the obligation to vary road charges based on CO</w:t>
      </w:r>
      <w:r w:rsidRPr="00B15920">
        <w:rPr>
          <w:rFonts w:eastAsiaTheme="minorHAnsi"/>
          <w:b/>
          <w:i/>
          <w:noProof/>
          <w:color w:val="000000"/>
          <w:szCs w:val="24"/>
          <w:u w:color="000000"/>
          <w:vertAlign w:val="subscript"/>
          <w:lang w:eastAsia="en-US"/>
        </w:rPr>
        <w:t>2</w:t>
      </w:r>
      <w:r w:rsidRPr="00B15920">
        <w:rPr>
          <w:rFonts w:eastAsiaTheme="minorHAnsi"/>
          <w:b/>
          <w:i/>
          <w:noProof/>
          <w:color w:val="000000"/>
          <w:szCs w:val="24"/>
          <w:u w:color="000000"/>
          <w:lang w:eastAsia="en-US"/>
        </w:rPr>
        <w:t xml:space="preserve"> emissions of a vehicle sub-group applies. This Directive </w:t>
      </w:r>
      <w:r w:rsidRPr="00B15920">
        <w:rPr>
          <w:rFonts w:eastAsiaTheme="minorHAnsi"/>
          <w:b/>
          <w:i/>
          <w:iCs/>
          <w:noProof/>
          <w:color w:val="000000"/>
          <w:szCs w:val="24"/>
          <w:u w:color="000000"/>
          <w:lang w:eastAsia="en-US"/>
        </w:rPr>
        <w:t xml:space="preserve">should </w:t>
      </w:r>
      <w:r w:rsidRPr="00B15920">
        <w:rPr>
          <w:rFonts w:eastAsiaTheme="minorHAnsi"/>
          <w:b/>
          <w:i/>
          <w:noProof/>
          <w:color w:val="000000"/>
          <w:szCs w:val="24"/>
          <w:u w:color="000000"/>
          <w:lang w:eastAsia="en-US"/>
        </w:rPr>
        <w:t xml:space="preserve">therefore </w:t>
      </w:r>
      <w:r w:rsidRPr="00B15920">
        <w:rPr>
          <w:rFonts w:eastAsiaTheme="minorHAnsi"/>
          <w:b/>
          <w:i/>
          <w:iCs/>
          <w:noProof/>
          <w:color w:val="000000"/>
          <w:szCs w:val="24"/>
          <w:u w:color="000000"/>
          <w:lang w:eastAsia="en-US"/>
        </w:rPr>
        <w:t xml:space="preserve">consistently </w:t>
      </w:r>
      <w:r w:rsidRPr="00B15920">
        <w:rPr>
          <w:rFonts w:eastAsiaTheme="minorHAnsi"/>
          <w:b/>
          <w:i/>
          <w:noProof/>
          <w:color w:val="000000"/>
          <w:szCs w:val="24"/>
          <w:u w:color="000000"/>
          <w:lang w:eastAsia="en-US"/>
        </w:rPr>
        <w:t>refer to the publication of reference CO</w:t>
      </w:r>
      <w:r w:rsidRPr="00B15920">
        <w:rPr>
          <w:rFonts w:eastAsiaTheme="minorHAnsi"/>
          <w:b/>
          <w:i/>
          <w:noProof/>
          <w:color w:val="000000"/>
          <w:szCs w:val="24"/>
          <w:u w:color="000000"/>
          <w:vertAlign w:val="subscript"/>
          <w:lang w:eastAsia="en-US"/>
        </w:rPr>
        <w:t>2</w:t>
      </w:r>
      <w:r w:rsidRPr="00B15920">
        <w:rPr>
          <w:rFonts w:eastAsiaTheme="minorHAnsi"/>
          <w:b/>
          <w:i/>
          <w:noProof/>
          <w:color w:val="000000"/>
          <w:szCs w:val="24"/>
          <w:u w:color="000000"/>
          <w:lang w:eastAsia="en-US"/>
        </w:rPr>
        <w:t xml:space="preserve"> emissions of a vehicle sub-group adopted in accordance with Article 11(1) of Regulation (EU) 2019/1242. This Directive should also give sufficient implementation time to national authorities and toll service providers to classify the vehicles of those vehicle sub-groups into CO</w:t>
      </w:r>
      <w:r w:rsidRPr="00B15920">
        <w:rPr>
          <w:rFonts w:eastAsiaTheme="minorHAnsi"/>
          <w:b/>
          <w:i/>
          <w:noProof/>
          <w:color w:val="000000"/>
          <w:szCs w:val="24"/>
          <w:u w:color="000000"/>
          <w:vertAlign w:val="subscript"/>
          <w:lang w:eastAsia="en-US"/>
        </w:rPr>
        <w:t>2</w:t>
      </w:r>
      <w:r w:rsidRPr="00B15920">
        <w:rPr>
          <w:rFonts w:eastAsiaTheme="minorHAnsi"/>
          <w:b/>
          <w:i/>
          <w:noProof/>
          <w:color w:val="000000"/>
          <w:szCs w:val="24"/>
          <w:u w:color="000000"/>
          <w:lang w:eastAsia="en-US"/>
        </w:rPr>
        <w:t xml:space="preserve"> emission classes. </w:t>
      </w:r>
      <w:r w:rsidRPr="00B15920">
        <w:rPr>
          <w:rFonts w:eastAsiaTheme="minorHAnsi"/>
          <w:b/>
          <w:i/>
          <w:iCs/>
          <w:color w:val="000000"/>
          <w:szCs w:val="24"/>
          <w:u w:color="000000"/>
          <w:lang w:eastAsia="en-US"/>
        </w:rPr>
        <w:t>Member States should have at least 12 months to implement the variation of road charges for new vehicle sub-groups after the publication of their</w:t>
      </w:r>
      <w:r w:rsidRPr="00B15920">
        <w:rPr>
          <w:rFonts w:eastAsiaTheme="minorHAnsi"/>
          <w:b/>
          <w:i/>
          <w:iCs/>
          <w:noProof/>
          <w:color w:val="000000"/>
          <w:szCs w:val="24"/>
          <w:u w:color="000000"/>
          <w:lang w:eastAsia="en-US"/>
        </w:rPr>
        <w:t xml:space="preserve"> reference CO</w:t>
      </w:r>
      <w:r w:rsidRPr="00B15920">
        <w:rPr>
          <w:rFonts w:eastAsiaTheme="minorHAnsi"/>
          <w:b/>
          <w:i/>
          <w:iCs/>
          <w:noProof/>
          <w:color w:val="000000"/>
          <w:szCs w:val="24"/>
          <w:u w:color="000000"/>
          <w:vertAlign w:val="subscript"/>
          <w:lang w:eastAsia="en-US"/>
        </w:rPr>
        <w:t>2</w:t>
      </w:r>
      <w:r w:rsidRPr="00B15920">
        <w:rPr>
          <w:rFonts w:eastAsiaTheme="minorHAnsi"/>
          <w:b/>
          <w:i/>
          <w:iCs/>
          <w:noProof/>
          <w:color w:val="000000"/>
          <w:szCs w:val="24"/>
          <w:u w:color="000000"/>
          <w:lang w:eastAsia="en-US"/>
        </w:rPr>
        <w:t xml:space="preserve"> emissions. For the purposes of predictability and simplification, such variation should always apply either from 1 July of the year following the year of publication of the new vehicle sub-group’s reference CO</w:t>
      </w:r>
      <w:r w:rsidRPr="00B15920">
        <w:rPr>
          <w:rFonts w:eastAsiaTheme="minorHAnsi"/>
          <w:b/>
          <w:i/>
          <w:iCs/>
          <w:noProof/>
          <w:color w:val="000000"/>
          <w:szCs w:val="24"/>
          <w:u w:color="000000"/>
          <w:vertAlign w:val="subscript"/>
          <w:lang w:eastAsia="en-US"/>
        </w:rPr>
        <w:t>2</w:t>
      </w:r>
      <w:r w:rsidRPr="00B15920">
        <w:rPr>
          <w:rFonts w:eastAsiaTheme="minorHAnsi"/>
          <w:b/>
          <w:i/>
          <w:iCs/>
          <w:noProof/>
          <w:color w:val="000000"/>
          <w:szCs w:val="24"/>
          <w:u w:color="000000"/>
          <w:lang w:eastAsia="en-US"/>
        </w:rPr>
        <w:t xml:space="preserve"> emissions, if that publication occurred before 1 July, or from 1 January of the second year following the year of publication of the new vehicle sub-group’s reference CO</w:t>
      </w:r>
      <w:r w:rsidRPr="00B15920">
        <w:rPr>
          <w:rFonts w:eastAsiaTheme="minorHAnsi"/>
          <w:b/>
          <w:i/>
          <w:iCs/>
          <w:noProof/>
          <w:color w:val="000000"/>
          <w:szCs w:val="24"/>
          <w:u w:color="000000"/>
          <w:vertAlign w:val="subscript"/>
          <w:lang w:eastAsia="en-US"/>
        </w:rPr>
        <w:t>2</w:t>
      </w:r>
      <w:r w:rsidRPr="00B15920">
        <w:rPr>
          <w:rFonts w:eastAsiaTheme="minorHAnsi"/>
          <w:b/>
          <w:i/>
          <w:iCs/>
          <w:noProof/>
          <w:color w:val="000000"/>
          <w:szCs w:val="24"/>
          <w:u w:color="000000"/>
          <w:lang w:eastAsia="en-US"/>
        </w:rPr>
        <w:t xml:space="preserve"> emissions, if that publication occurred on or after 1 July.</w:t>
      </w:r>
      <w:r w:rsidRPr="00B15920">
        <w:rPr>
          <w:rFonts w:eastAsiaTheme="minorHAnsi"/>
          <w:b/>
          <w:i/>
          <w:noProof/>
          <w:color w:val="000000"/>
          <w:szCs w:val="24"/>
          <w:u w:color="000000"/>
          <w:lang w:eastAsia="en-US"/>
        </w:rPr>
        <w:t xml:space="preserve"> As regards the vehicle sub-groups originally covered by Regulation (EU) 2019/1242, the obligation to vary road charges has applied since 13 May 2023, which was two years after the date of publication of Commission Implementing Decision (EU) 2021/781</w:t>
      </w:r>
      <w:bookmarkStart w:id="44" w:name="_cp_change_109"/>
      <w:bookmarkEnd w:id="43"/>
      <w:r>
        <w:rPr>
          <w:rFonts w:eastAsiaTheme="minorHAnsi"/>
          <w:b/>
          <w:i/>
          <w:noProof/>
          <w:color w:val="000000"/>
          <w:szCs w:val="24"/>
          <w:u w:color="000000"/>
          <w:vertAlign w:val="superscript"/>
          <w:lang w:eastAsia="en-US"/>
        </w:rPr>
        <w:footnoteReference w:id="12"/>
      </w:r>
      <w:bookmarkStart w:id="48" w:name="_cp_change_115"/>
      <w:bookmarkEnd w:id="44"/>
      <w:r w:rsidRPr="00B15920">
        <w:rPr>
          <w:rFonts w:eastAsiaTheme="minorHAnsi"/>
          <w:b/>
          <w:i/>
          <w:noProof/>
          <w:color w:val="000000"/>
          <w:szCs w:val="24"/>
          <w:u w:color="000000"/>
          <w:lang w:eastAsia="en-US"/>
        </w:rPr>
        <w:t xml:space="preserve">. </w:t>
      </w:r>
      <w:bookmarkStart w:id="49" w:name="_Hlk195289270"/>
    </w:p>
    <w:p w:rsidR="00994310" w:rsidRPr="00B15920" w:rsidP="00994310" w14:paraId="057DDF7C" w14:textId="77777777">
      <w:pPr>
        <w:spacing w:after="160" w:line="278" w:lineRule="auto"/>
        <w:rPr>
          <w:b/>
          <w:i/>
          <w:noProof/>
          <w:color w:val="000000"/>
          <w:szCs w:val="24"/>
        </w:rPr>
      </w:pPr>
      <w:bookmarkStart w:id="50" w:name="_cp_change_h_116"/>
      <w:bookmarkEnd w:id="48"/>
      <w:r w:rsidRPr="00B15920">
        <w:rPr>
          <w:b/>
          <w:i/>
          <w:noProof/>
          <w:color w:val="000000"/>
          <w:szCs w:val="24"/>
          <w:u w:color="000000"/>
        </w:rPr>
        <w:br w:type="page"/>
      </w:r>
      <w:bookmarkStart w:id="51" w:name="_cp_change_h_117"/>
      <w:bookmarkEnd w:id="50"/>
    </w:p>
    <w:p w:rsidR="00994310" w:rsidRPr="00B15920" w:rsidP="00994310" w14:paraId="48F35C75" w14:textId="77777777">
      <w:pPr>
        <w:widowControl/>
        <w:spacing w:before="120" w:after="120" w:line="360" w:lineRule="auto"/>
        <w:ind w:left="851" w:hanging="851"/>
        <w:rPr>
          <w:rFonts w:eastAsiaTheme="minorHAnsi"/>
          <w:b/>
          <w:i/>
          <w:noProof/>
          <w:color w:val="000000"/>
          <w:szCs w:val="24"/>
          <w:lang w:eastAsia="en-US"/>
        </w:rPr>
      </w:pPr>
      <w:bookmarkStart w:id="52" w:name="_cp_change_118"/>
      <w:bookmarkEnd w:id="51"/>
      <w:r w:rsidRPr="00B15920">
        <w:rPr>
          <w:rFonts w:eastAsiaTheme="minorHAnsi"/>
          <w:b/>
          <w:i/>
          <w:noProof/>
          <w:color w:val="000000"/>
          <w:szCs w:val="24"/>
          <w:u w:color="000000"/>
          <w:lang w:eastAsia="en-US"/>
        </w:rPr>
        <w:t>(4)</w:t>
      </w:r>
      <w:r w:rsidRPr="00B15920">
        <w:rPr>
          <w:rFonts w:eastAsiaTheme="minorHAnsi"/>
          <w:noProof/>
          <w:szCs w:val="24"/>
          <w:lang w:eastAsia="en-US"/>
        </w:rPr>
        <w:tab/>
      </w:r>
      <w:r w:rsidRPr="00B15920">
        <w:rPr>
          <w:rFonts w:eastAsiaTheme="minorHAnsi"/>
          <w:b/>
          <w:i/>
          <w:noProof/>
          <w:color w:val="000000"/>
          <w:szCs w:val="24"/>
          <w:u w:color="000000"/>
          <w:lang w:eastAsia="en-US"/>
        </w:rPr>
        <w:t>This Directive should clarify the date from which the adjustments to the reference CO</w:t>
      </w:r>
      <w:r w:rsidRPr="00B15920">
        <w:rPr>
          <w:rFonts w:eastAsiaTheme="minorHAnsi"/>
          <w:b/>
          <w:i/>
          <w:noProof/>
          <w:color w:val="000000"/>
          <w:szCs w:val="24"/>
          <w:u w:color="000000"/>
          <w:vertAlign w:val="subscript"/>
          <w:lang w:eastAsia="en-US"/>
        </w:rPr>
        <w:t>2</w:t>
      </w:r>
      <w:r w:rsidRPr="00B15920">
        <w:rPr>
          <w:rFonts w:eastAsiaTheme="minorHAnsi"/>
          <w:b/>
          <w:i/>
          <w:noProof/>
          <w:color w:val="000000"/>
          <w:szCs w:val="24"/>
          <w:u w:color="000000"/>
          <w:lang w:eastAsia="en-US"/>
        </w:rPr>
        <w:t xml:space="preserve"> emissions adopted pursuant to Article 11(2) of Regulation (EU) 2019/1242 apply. </w:t>
      </w:r>
      <w:r w:rsidRPr="00B15920">
        <w:rPr>
          <w:rFonts w:eastAsiaTheme="minorHAnsi"/>
          <w:b/>
          <w:i/>
          <w:iCs/>
          <w:noProof/>
          <w:color w:val="000000"/>
          <w:szCs w:val="24"/>
          <w:u w:color="000000"/>
          <w:lang w:eastAsia="en-US"/>
        </w:rPr>
        <w:t>Member States should have at least 12 months to implement the adjusted reference CO</w:t>
      </w:r>
      <w:r w:rsidRPr="00B15920">
        <w:rPr>
          <w:rFonts w:eastAsiaTheme="minorHAnsi"/>
          <w:b/>
          <w:i/>
          <w:iCs/>
          <w:noProof/>
          <w:color w:val="000000"/>
          <w:szCs w:val="24"/>
          <w:u w:color="000000"/>
          <w:vertAlign w:val="subscript"/>
          <w:lang w:eastAsia="en-US"/>
        </w:rPr>
        <w:t>2</w:t>
      </w:r>
      <w:r w:rsidRPr="00B15920">
        <w:rPr>
          <w:rFonts w:eastAsiaTheme="minorHAnsi"/>
          <w:b/>
          <w:i/>
          <w:iCs/>
          <w:noProof/>
          <w:color w:val="000000"/>
          <w:szCs w:val="24"/>
          <w:u w:color="000000"/>
          <w:lang w:eastAsia="en-US"/>
        </w:rPr>
        <w:t xml:space="preserve"> emissions. </w:t>
      </w:r>
      <w:r w:rsidRPr="00B15920">
        <w:rPr>
          <w:rFonts w:eastAsiaTheme="minorEastAsia"/>
          <w:b/>
          <w:i/>
          <w:iCs/>
          <w:color w:val="000000"/>
          <w:szCs w:val="24"/>
          <w:u w:color="000000"/>
          <w:lang w:eastAsia="en-US"/>
        </w:rPr>
        <w:t>For the purposes of predictability and simplification, the adjusted reference CO</w:t>
      </w:r>
      <w:r w:rsidRPr="00B15920">
        <w:rPr>
          <w:rFonts w:eastAsiaTheme="minorEastAsia"/>
          <w:b/>
          <w:i/>
          <w:iCs/>
          <w:color w:val="000000"/>
          <w:szCs w:val="24"/>
          <w:u w:color="000000"/>
          <w:vertAlign w:val="subscript"/>
          <w:lang w:eastAsia="en-US"/>
        </w:rPr>
        <w:t>2</w:t>
      </w:r>
      <w:r w:rsidRPr="00B15920">
        <w:rPr>
          <w:rFonts w:eastAsiaTheme="minorEastAsia"/>
          <w:b/>
          <w:i/>
          <w:iCs/>
          <w:color w:val="000000"/>
          <w:szCs w:val="24"/>
          <w:u w:color="000000"/>
          <w:lang w:eastAsia="en-US"/>
        </w:rPr>
        <w:t xml:space="preserve"> emissions should always apply either from 1 July of the year following the year of their publication, if that publication occurred before 1 July, or from 1 January of the second year following the year of their publication, if that publication occurred on or after 1 July.</w:t>
      </w:r>
      <w:r w:rsidRPr="00B15920">
        <w:rPr>
          <w:rFonts w:eastAsiaTheme="minorEastAsia"/>
          <w:b/>
          <w:i/>
          <w:color w:val="000000"/>
          <w:szCs w:val="24"/>
          <w:u w:color="000000"/>
          <w:lang w:eastAsia="en-US"/>
        </w:rPr>
        <w:t xml:space="preserve"> </w:t>
      </w:r>
      <w:r w:rsidRPr="00B15920">
        <w:rPr>
          <w:rFonts w:eastAsiaTheme="minorHAnsi"/>
          <w:b/>
          <w:i/>
          <w:noProof/>
          <w:color w:val="000000"/>
          <w:szCs w:val="24"/>
          <w:u w:color="000000"/>
          <w:lang w:eastAsia="en-US"/>
        </w:rPr>
        <w:t xml:space="preserve">However, Commission Implementing </w:t>
      </w:r>
      <w:r w:rsidRPr="00B15920">
        <w:rPr>
          <w:rFonts w:eastAsiaTheme="minorHAnsi"/>
          <w:b/>
          <w:i/>
          <w:iCs/>
          <w:noProof/>
          <w:color w:val="000000"/>
          <w:szCs w:val="24"/>
          <w:u w:color="000000"/>
          <w:lang w:eastAsia="en-US"/>
        </w:rPr>
        <w:t>Regulation (EU) 2025/2545</w:t>
      </w:r>
      <w:bookmarkStart w:id="53" w:name="_cp_change_119"/>
      <w:bookmarkEnd w:id="52"/>
      <w:r>
        <w:rPr>
          <w:rFonts w:eastAsiaTheme="minorHAnsi"/>
          <w:b/>
          <w:i/>
          <w:noProof/>
          <w:color w:val="000000"/>
          <w:szCs w:val="24"/>
          <w:u w:color="000000"/>
          <w:vertAlign w:val="superscript"/>
          <w:lang w:eastAsia="en-US"/>
        </w:rPr>
        <w:footnoteReference w:id="13"/>
      </w:r>
      <w:r w:rsidRPr="00B15920">
        <w:rPr>
          <w:rFonts w:eastAsiaTheme="minorHAnsi"/>
          <w:b/>
          <w:i/>
          <w:noProof/>
          <w:color w:val="000000"/>
          <w:szCs w:val="24"/>
          <w:u w:color="000000"/>
          <w:lang w:eastAsia="en-US"/>
        </w:rPr>
        <w:t xml:space="preserve"> </w:t>
      </w:r>
      <w:bookmarkStart w:id="57" w:name="_cp_change_125"/>
      <w:bookmarkEnd w:id="53"/>
      <w:r w:rsidRPr="00B15920">
        <w:rPr>
          <w:rFonts w:eastAsiaTheme="minorHAnsi"/>
          <w:b/>
          <w:i/>
          <w:noProof/>
          <w:color w:val="000000"/>
          <w:szCs w:val="24"/>
          <w:u w:color="000000"/>
          <w:lang w:eastAsia="en-US"/>
        </w:rPr>
        <w:t>adjusted reference CO</w:t>
      </w:r>
      <w:r w:rsidRPr="00B15920">
        <w:rPr>
          <w:rFonts w:eastAsiaTheme="minorHAnsi"/>
          <w:b/>
          <w:i/>
          <w:noProof/>
          <w:color w:val="000000"/>
          <w:szCs w:val="24"/>
          <w:u w:color="000000"/>
          <w:vertAlign w:val="subscript"/>
          <w:lang w:eastAsia="en-US"/>
        </w:rPr>
        <w:t>2</w:t>
      </w:r>
      <w:r w:rsidRPr="00B15920">
        <w:rPr>
          <w:rFonts w:eastAsiaTheme="minorHAnsi"/>
          <w:b/>
          <w:i/>
          <w:noProof/>
          <w:color w:val="000000"/>
          <w:szCs w:val="24"/>
          <w:u w:color="000000"/>
          <w:lang w:eastAsia="en-US"/>
        </w:rPr>
        <w:t xml:space="preserve"> emissions of vehicle sub-groups 4-UD, 4-RD, 4-LH, 5-RD, 5-LH, 9-RD, 9-LH, 10-RD and 10-LH, with application from the 2025 reporting period. The definition of ‘emission reduction trajectory’, as introduced by Directive (EU) 2022/362, provides that the adjusted values apply from the reporting period commencing after the date of application of the act containing those adjusted values. They therefore apply from 1 July 2026 and, to </w:t>
      </w:r>
      <w:r w:rsidRPr="00B15920">
        <w:rPr>
          <w:rFonts w:eastAsiaTheme="minorHAnsi"/>
          <w:b/>
          <w:i/>
          <w:iCs/>
          <w:noProof/>
          <w:color w:val="000000"/>
          <w:szCs w:val="24"/>
          <w:u w:color="000000"/>
          <w:lang w:eastAsia="en-US"/>
        </w:rPr>
        <w:t>ensure legal certainty</w:t>
      </w:r>
      <w:r w:rsidRPr="00B15920">
        <w:rPr>
          <w:rFonts w:eastAsiaTheme="minorHAnsi"/>
          <w:b/>
          <w:i/>
          <w:noProof/>
          <w:color w:val="000000"/>
          <w:szCs w:val="24"/>
          <w:u w:color="000000"/>
          <w:lang w:eastAsia="en-US"/>
        </w:rPr>
        <w:t>, the date of application of 1 July 2026 should be explicitly maintained.</w:t>
      </w:r>
    </w:p>
    <w:p w:rsidR="00994310" w:rsidRPr="00B15920" w:rsidP="00994310" w14:paraId="3B2EC820" w14:textId="77777777">
      <w:pPr>
        <w:spacing w:after="160" w:line="278" w:lineRule="auto"/>
        <w:rPr>
          <w:b/>
          <w:i/>
          <w:noProof/>
          <w:color w:val="000000"/>
          <w:szCs w:val="24"/>
          <w:u w:color="000000"/>
        </w:rPr>
      </w:pPr>
      <w:bookmarkStart w:id="58" w:name="_Hlk196329295"/>
      <w:bookmarkStart w:id="59" w:name="_cp_change_127"/>
      <w:bookmarkEnd w:id="57"/>
      <w:r w:rsidRPr="00B15920">
        <w:rPr>
          <w:b/>
          <w:i/>
          <w:noProof/>
          <w:color w:val="000000"/>
          <w:szCs w:val="24"/>
          <w:u w:color="000000"/>
        </w:rPr>
        <w:br w:type="page"/>
      </w:r>
    </w:p>
    <w:p w:rsidR="00994310" w:rsidRPr="00B15920" w:rsidP="00994310" w14:paraId="0CC04261" w14:textId="77777777">
      <w:pPr>
        <w:widowControl/>
        <w:spacing w:before="120" w:after="120" w:line="360" w:lineRule="auto"/>
        <w:ind w:left="851" w:hanging="851"/>
        <w:rPr>
          <w:rFonts w:eastAsiaTheme="minorHAnsi"/>
          <w:b/>
          <w:i/>
          <w:iCs/>
          <w:noProof/>
          <w:color w:val="000000"/>
          <w:szCs w:val="24"/>
          <w:lang w:eastAsia="en-US"/>
        </w:rPr>
      </w:pPr>
      <w:r w:rsidRPr="00B15920">
        <w:rPr>
          <w:rFonts w:eastAsiaTheme="minorHAnsi"/>
          <w:b/>
          <w:i/>
          <w:noProof/>
          <w:color w:val="000000"/>
          <w:szCs w:val="24"/>
          <w:u w:color="000000"/>
          <w:lang w:eastAsia="en-US"/>
        </w:rPr>
        <w:t>(5)</w:t>
      </w:r>
      <w:r w:rsidRPr="00B15920">
        <w:rPr>
          <w:rFonts w:eastAsiaTheme="minorHAnsi"/>
          <w:noProof/>
          <w:szCs w:val="24"/>
          <w:lang w:eastAsia="en-US"/>
        </w:rPr>
        <w:tab/>
      </w:r>
      <w:r w:rsidRPr="00B15920">
        <w:rPr>
          <w:rFonts w:eastAsiaTheme="minorHAnsi"/>
          <w:b/>
          <w:i/>
          <w:noProof/>
          <w:color w:val="000000"/>
          <w:szCs w:val="24"/>
          <w:u w:color="000000"/>
          <w:lang w:eastAsia="en-US"/>
        </w:rPr>
        <w:t>This Directive should preserve the meaning of the definition of ‘emission reduction trajectory’ in Directive 1999/62/EC, as it was introduced by Directive (EU) 2022/362. Regulation (EU) 2024/1610 amended Regulation (EU) 2019/1242 by introducing a CO</w:t>
      </w:r>
      <w:r w:rsidRPr="00B15920">
        <w:rPr>
          <w:rFonts w:eastAsiaTheme="minorHAnsi"/>
          <w:b/>
          <w:i/>
          <w:noProof/>
          <w:color w:val="000000"/>
          <w:szCs w:val="24"/>
          <w:u w:color="000000"/>
          <w:vertAlign w:val="subscript"/>
          <w:lang w:eastAsia="en-US"/>
        </w:rPr>
        <w:t xml:space="preserve">2 </w:t>
      </w:r>
      <w:r w:rsidRPr="00B15920">
        <w:rPr>
          <w:rFonts w:eastAsiaTheme="minorHAnsi"/>
          <w:b/>
          <w:i/>
          <w:noProof/>
          <w:color w:val="000000"/>
          <w:szCs w:val="24"/>
          <w:u w:color="000000"/>
          <w:lang w:eastAsia="en-US"/>
        </w:rPr>
        <w:t>emissions reduction target for 2030 of 43 %. That change affects the gradient of the emission reduction trajectory defined in Directive 1999/62/EC for the years up to and including 2030. Certain CO</w:t>
      </w:r>
      <w:r w:rsidRPr="00B15920">
        <w:rPr>
          <w:rFonts w:eastAsiaTheme="minorHAnsi"/>
          <w:b/>
          <w:i/>
          <w:noProof/>
          <w:color w:val="000000"/>
          <w:szCs w:val="24"/>
          <w:u w:color="000000"/>
          <w:vertAlign w:val="subscript"/>
          <w:lang w:eastAsia="en-US"/>
        </w:rPr>
        <w:t>2</w:t>
      </w:r>
      <w:r w:rsidRPr="00B15920">
        <w:rPr>
          <w:rFonts w:eastAsiaTheme="minorHAnsi"/>
          <w:b/>
          <w:i/>
          <w:noProof/>
          <w:color w:val="000000"/>
          <w:szCs w:val="24"/>
          <w:u w:color="000000"/>
          <w:lang w:eastAsia="en-US"/>
        </w:rPr>
        <w:t xml:space="preserve"> emission classes thresholds for the years up to and including 2030 are therefore stricter than the thresholds for 2031 and subsequent years. The resulting shape of the emission reduction trajectory was not an intended consequence of the adoption of Regulation (EU) 2024/1610. The original shape of the emission reduction trajectory should therefore be reinstated by amending Directive 1999/62/EC to set a CO</w:t>
      </w:r>
      <w:r w:rsidRPr="00B15920">
        <w:rPr>
          <w:rFonts w:eastAsiaTheme="minorHAnsi"/>
          <w:b/>
          <w:i/>
          <w:noProof/>
          <w:color w:val="000000"/>
          <w:szCs w:val="24"/>
          <w:u w:color="000000"/>
          <w:vertAlign w:val="subscript"/>
          <w:lang w:eastAsia="en-US"/>
        </w:rPr>
        <w:t xml:space="preserve">2 </w:t>
      </w:r>
      <w:r w:rsidRPr="00B15920">
        <w:rPr>
          <w:rFonts w:eastAsiaTheme="minorHAnsi"/>
          <w:b/>
          <w:i/>
          <w:noProof/>
          <w:color w:val="000000"/>
          <w:szCs w:val="24"/>
          <w:u w:color="000000"/>
          <w:lang w:eastAsia="en-US"/>
        </w:rPr>
        <w:t>emissions reduction target for 2030 of 30 %. Until that change is applied, it is possible that certain vehicles will be classified in a CO</w:t>
      </w:r>
      <w:r w:rsidRPr="00B15920">
        <w:rPr>
          <w:rFonts w:eastAsiaTheme="minorHAnsi"/>
          <w:b/>
          <w:i/>
          <w:noProof/>
          <w:color w:val="000000"/>
          <w:szCs w:val="24"/>
          <w:u w:color="000000"/>
          <w:vertAlign w:val="subscript"/>
          <w:lang w:eastAsia="en-US"/>
        </w:rPr>
        <w:t>2</w:t>
      </w:r>
      <w:r w:rsidRPr="00B15920">
        <w:rPr>
          <w:rFonts w:eastAsiaTheme="minorHAnsi"/>
          <w:b/>
          <w:i/>
          <w:noProof/>
          <w:color w:val="000000"/>
          <w:szCs w:val="24"/>
          <w:u w:color="000000"/>
          <w:lang w:eastAsia="en-US"/>
        </w:rPr>
        <w:t xml:space="preserve"> emission class by using an emission reduction trajectory based on a CO</w:t>
      </w:r>
      <w:r w:rsidRPr="00B15920">
        <w:rPr>
          <w:rFonts w:eastAsiaTheme="minorHAnsi"/>
          <w:b/>
          <w:i/>
          <w:noProof/>
          <w:color w:val="000000"/>
          <w:szCs w:val="24"/>
          <w:u w:color="000000"/>
          <w:vertAlign w:val="subscript"/>
          <w:lang w:eastAsia="en-US"/>
        </w:rPr>
        <w:t>2</w:t>
      </w:r>
      <w:r w:rsidRPr="00B15920">
        <w:rPr>
          <w:rFonts w:eastAsiaTheme="minorHAnsi"/>
          <w:b/>
          <w:i/>
          <w:noProof/>
          <w:color w:val="000000"/>
          <w:szCs w:val="24"/>
          <w:u w:color="000000"/>
          <w:lang w:eastAsia="en-US"/>
        </w:rPr>
        <w:t> emissions reduction target for 2030 of 43 %. To ensure equal treatment with vehicles that are classified in a CO</w:t>
      </w:r>
      <w:r w:rsidRPr="00B15920">
        <w:rPr>
          <w:rFonts w:eastAsiaTheme="minorHAnsi"/>
          <w:b/>
          <w:i/>
          <w:noProof/>
          <w:color w:val="000000"/>
          <w:szCs w:val="24"/>
          <w:u w:color="000000"/>
          <w:vertAlign w:val="subscript"/>
          <w:lang w:eastAsia="en-US"/>
        </w:rPr>
        <w:t>2</w:t>
      </w:r>
      <w:r w:rsidRPr="00B15920">
        <w:rPr>
          <w:rFonts w:eastAsiaTheme="minorHAnsi"/>
          <w:b/>
          <w:i/>
          <w:noProof/>
          <w:color w:val="000000"/>
          <w:szCs w:val="24"/>
          <w:u w:color="000000"/>
          <w:lang w:eastAsia="en-US"/>
        </w:rPr>
        <w:t xml:space="preserve"> emission class after the entry into force of this Directive, Member States should reclassify those vehicles whose classification is based on a 43 % target by using an emission reduction trajectory based on a CO</w:t>
      </w:r>
      <w:r w:rsidRPr="00B15920">
        <w:rPr>
          <w:rFonts w:eastAsiaTheme="minorHAnsi"/>
          <w:b/>
          <w:i/>
          <w:noProof/>
          <w:color w:val="000000"/>
          <w:szCs w:val="24"/>
          <w:u w:color="000000"/>
          <w:vertAlign w:val="subscript"/>
          <w:lang w:eastAsia="en-US"/>
        </w:rPr>
        <w:t>2</w:t>
      </w:r>
      <w:r w:rsidRPr="00B15920">
        <w:rPr>
          <w:rFonts w:eastAsiaTheme="minorHAnsi"/>
          <w:b/>
          <w:i/>
          <w:noProof/>
          <w:color w:val="000000"/>
          <w:szCs w:val="24"/>
          <w:u w:color="000000"/>
          <w:lang w:eastAsia="en-US"/>
        </w:rPr>
        <w:t> emissions reduction target for 2030 of 30 %.</w:t>
      </w:r>
      <w:r w:rsidRPr="00B15920">
        <w:rPr>
          <w:rFonts w:eastAsiaTheme="minorHAnsi"/>
          <w:b/>
          <w:bCs/>
          <w:i/>
          <w:noProof/>
          <w:color w:val="000000"/>
          <w:szCs w:val="24"/>
          <w:u w:color="000000"/>
          <w:lang w:eastAsia="en-US"/>
        </w:rPr>
        <w:t xml:space="preserve"> </w:t>
      </w:r>
      <w:r w:rsidRPr="00B15920">
        <w:rPr>
          <w:rFonts w:eastAsiaTheme="minorHAnsi"/>
          <w:b/>
          <w:i/>
          <w:iCs/>
          <w:noProof/>
          <w:color w:val="000000"/>
          <w:szCs w:val="24"/>
          <w:u w:color="000000"/>
          <w:lang w:eastAsia="en-US"/>
        </w:rPr>
        <w:t xml:space="preserve">To ensure that vehicles belong to the same </w:t>
      </w:r>
      <w:r w:rsidRPr="00B15920">
        <w:rPr>
          <w:rFonts w:eastAsiaTheme="minorHAnsi"/>
          <w:b/>
          <w:i/>
          <w:noProof/>
          <w:color w:val="000000"/>
          <w:szCs w:val="24"/>
          <w:u w:color="000000"/>
          <w:lang w:eastAsia="en-US"/>
        </w:rPr>
        <w:t>CO</w:t>
      </w:r>
      <w:r w:rsidRPr="00B15920">
        <w:rPr>
          <w:rFonts w:eastAsiaTheme="minorHAnsi"/>
          <w:b/>
          <w:i/>
          <w:noProof/>
          <w:color w:val="000000"/>
          <w:szCs w:val="24"/>
          <w:u w:color="000000"/>
          <w:vertAlign w:val="subscript"/>
          <w:lang w:eastAsia="en-US"/>
        </w:rPr>
        <w:t xml:space="preserve">2 </w:t>
      </w:r>
      <w:r w:rsidRPr="00B15920">
        <w:rPr>
          <w:rFonts w:eastAsiaTheme="minorHAnsi"/>
          <w:b/>
          <w:i/>
          <w:iCs/>
          <w:noProof/>
          <w:color w:val="000000"/>
          <w:szCs w:val="24"/>
          <w:u w:color="000000"/>
          <w:lang w:eastAsia="en-US"/>
        </w:rPr>
        <w:t>emission class irrespective of where in the Union they circulate, Member States should apply that reclassification from the same date, namely the latest date for transposing this Directive.</w:t>
      </w:r>
    </w:p>
    <w:p w:rsidR="00994310" w:rsidRPr="00B15920" w:rsidP="00994310" w14:paraId="46BF330B" w14:textId="77777777">
      <w:pPr>
        <w:spacing w:after="160" w:line="278" w:lineRule="auto"/>
        <w:rPr>
          <w:b/>
          <w:i/>
          <w:noProof/>
          <w:color w:val="000000"/>
          <w:szCs w:val="24"/>
        </w:rPr>
      </w:pPr>
      <w:bookmarkStart w:id="60" w:name="_cp_change_h_128"/>
      <w:bookmarkEnd w:id="49"/>
      <w:bookmarkEnd w:id="58"/>
      <w:bookmarkEnd w:id="59"/>
      <w:r w:rsidRPr="00B15920">
        <w:rPr>
          <w:b/>
          <w:i/>
          <w:noProof/>
          <w:color w:val="000000"/>
          <w:szCs w:val="24"/>
          <w:u w:color="000000"/>
        </w:rPr>
        <w:br w:type="page"/>
      </w:r>
      <w:bookmarkStart w:id="61" w:name="_cp_change_h_129"/>
      <w:bookmarkEnd w:id="60"/>
    </w:p>
    <w:p w:rsidR="00994310" w:rsidRPr="00B15920" w:rsidP="00994310" w14:paraId="3016027E" w14:textId="77777777">
      <w:pPr>
        <w:widowControl/>
        <w:spacing w:before="120" w:after="120" w:line="360" w:lineRule="auto"/>
        <w:ind w:left="851" w:hanging="851"/>
        <w:rPr>
          <w:rFonts w:eastAsiaTheme="minorHAnsi"/>
          <w:b/>
          <w:i/>
          <w:noProof/>
          <w:color w:val="000000"/>
          <w:szCs w:val="24"/>
          <w:lang w:eastAsia="en-US"/>
        </w:rPr>
      </w:pPr>
      <w:bookmarkStart w:id="62" w:name="_cp_change_131"/>
      <w:bookmarkEnd w:id="61"/>
      <w:r w:rsidRPr="00B15920">
        <w:rPr>
          <w:rFonts w:eastAsiaTheme="minorHAnsi"/>
          <w:b/>
          <w:i/>
          <w:noProof/>
          <w:color w:val="000000"/>
          <w:szCs w:val="24"/>
          <w:u w:color="000000"/>
          <w:lang w:eastAsia="en-US"/>
        </w:rPr>
        <w:t>(6)</w:t>
      </w:r>
      <w:r w:rsidRPr="00B15920">
        <w:rPr>
          <w:rFonts w:eastAsiaTheme="minorHAnsi"/>
          <w:noProof/>
          <w:szCs w:val="24"/>
          <w:lang w:eastAsia="en-US"/>
        </w:rPr>
        <w:tab/>
      </w:r>
      <w:r w:rsidRPr="00B15920">
        <w:rPr>
          <w:rFonts w:eastAsiaTheme="minorHAnsi"/>
          <w:b/>
          <w:i/>
          <w:noProof/>
          <w:color w:val="000000"/>
          <w:szCs w:val="24"/>
          <w:u w:color="000000"/>
          <w:lang w:eastAsia="en-US"/>
        </w:rPr>
        <w:t>This Directive should clarify how to classify in CO</w:t>
      </w:r>
      <w:r w:rsidRPr="00B15920">
        <w:rPr>
          <w:rFonts w:eastAsiaTheme="minorHAnsi"/>
          <w:b/>
          <w:i/>
          <w:noProof/>
          <w:color w:val="000000"/>
          <w:szCs w:val="24"/>
          <w:u w:color="000000"/>
          <w:vertAlign w:val="subscript"/>
          <w:lang w:eastAsia="en-US"/>
        </w:rPr>
        <w:t>2</w:t>
      </w:r>
      <w:r w:rsidRPr="00B15920">
        <w:rPr>
          <w:rFonts w:eastAsiaTheme="minorHAnsi"/>
          <w:b/>
          <w:i/>
          <w:noProof/>
          <w:color w:val="000000"/>
          <w:szCs w:val="24"/>
          <w:u w:color="000000"/>
          <w:vertAlign w:val="superscript"/>
          <w:lang w:eastAsia="en-US"/>
        </w:rPr>
        <w:t> </w:t>
      </w:r>
      <w:r w:rsidRPr="00B15920">
        <w:rPr>
          <w:rFonts w:eastAsiaTheme="minorHAnsi"/>
          <w:b/>
          <w:i/>
          <w:noProof/>
          <w:color w:val="000000"/>
          <w:szCs w:val="24"/>
          <w:u w:color="000000"/>
          <w:lang w:eastAsia="en-US"/>
        </w:rPr>
        <w:t>emission classes vehicles accompanied by a customer information file as defined in Regulation (EU) 2017/2400 and first registered before the start date of the emission reduction trajectory. For vehicle sub-groups with reference period 2021 or 2025, as set in Regulation (EU) 2019/1242, a discrepancy exists between the date on which their emission reduction trajectories start and the deadline for manufacturers to provide new vehicles with a customer information file that has been issued in accordance with Regulation (EU) 2017/2400. The start date of the emission reduction trajectory of a vehicle sub-group is the first day of the reference period for that vehicle sub-group, as set out in Annex I to Regulation (EU) 2019/1242. The deadline for manufacturers to provide new vehicles of a vehicle sub-group with the customer information file is set out in Regulation (EU) 2017/2400. For those vehicle sub-groups, the deadline for manufacturers to provide the customer information file precedes the start date of the emission reduction trajectory. Directive 1999/62/EC does not indicate how to classify in CO</w:t>
      </w:r>
      <w:r w:rsidRPr="00B15920">
        <w:rPr>
          <w:rFonts w:eastAsiaTheme="minorHAnsi"/>
          <w:b/>
          <w:i/>
          <w:noProof/>
          <w:color w:val="000000"/>
          <w:szCs w:val="24"/>
          <w:u w:color="000000"/>
          <w:vertAlign w:val="subscript"/>
          <w:lang w:eastAsia="en-US"/>
        </w:rPr>
        <w:t xml:space="preserve">2 </w:t>
      </w:r>
      <w:r w:rsidRPr="00B15920">
        <w:rPr>
          <w:rFonts w:eastAsiaTheme="minorHAnsi"/>
          <w:b/>
          <w:i/>
          <w:noProof/>
          <w:color w:val="000000"/>
          <w:szCs w:val="24"/>
          <w:u w:color="000000"/>
          <w:lang w:eastAsia="en-US"/>
        </w:rPr>
        <w:t xml:space="preserve">emission classes vehicles that were first registered before the start date of the emission reduction trajectory. Member States should classify </w:t>
      </w:r>
      <w:r w:rsidRPr="00B15920">
        <w:rPr>
          <w:rFonts w:eastAsiaTheme="minorHAnsi"/>
          <w:b/>
          <w:i/>
          <w:iCs/>
          <w:noProof/>
          <w:color w:val="000000"/>
          <w:szCs w:val="24"/>
          <w:u w:color="000000"/>
          <w:lang w:eastAsia="en-US"/>
        </w:rPr>
        <w:t xml:space="preserve">vehicles </w:t>
      </w:r>
      <w:r w:rsidRPr="00B15920">
        <w:rPr>
          <w:rFonts w:eastAsiaTheme="minorHAnsi"/>
          <w:b/>
          <w:i/>
          <w:noProof/>
          <w:color w:val="000000"/>
          <w:szCs w:val="24"/>
          <w:u w:color="000000"/>
          <w:lang w:eastAsia="en-US"/>
        </w:rPr>
        <w:t>in a CO</w:t>
      </w:r>
      <w:r w:rsidRPr="00B15920">
        <w:rPr>
          <w:rFonts w:eastAsiaTheme="minorHAnsi"/>
          <w:b/>
          <w:i/>
          <w:noProof/>
          <w:color w:val="000000"/>
          <w:szCs w:val="24"/>
          <w:u w:color="000000"/>
          <w:vertAlign w:val="subscript"/>
          <w:lang w:eastAsia="en-US"/>
        </w:rPr>
        <w:t>2</w:t>
      </w:r>
      <w:r w:rsidRPr="00B15920">
        <w:rPr>
          <w:rFonts w:eastAsiaTheme="minorHAnsi"/>
          <w:b/>
          <w:i/>
          <w:noProof/>
          <w:color w:val="000000"/>
          <w:szCs w:val="24"/>
          <w:u w:color="000000"/>
          <w:lang w:eastAsia="en-US"/>
        </w:rPr>
        <w:t xml:space="preserve"> emission class </w:t>
      </w:r>
      <w:r w:rsidRPr="00B15920">
        <w:rPr>
          <w:rFonts w:eastAsiaTheme="minorHAnsi"/>
          <w:b/>
          <w:i/>
          <w:iCs/>
          <w:noProof/>
          <w:color w:val="000000"/>
          <w:szCs w:val="24"/>
          <w:u w:color="000000"/>
          <w:lang w:eastAsia="en-US"/>
        </w:rPr>
        <w:t xml:space="preserve">where </w:t>
      </w:r>
      <w:r w:rsidRPr="00B15920">
        <w:rPr>
          <w:rFonts w:eastAsiaTheme="minorHAnsi"/>
          <w:b/>
          <w:i/>
          <w:noProof/>
          <w:color w:val="000000"/>
          <w:szCs w:val="24"/>
          <w:u w:color="000000"/>
          <w:lang w:eastAsia="en-US"/>
        </w:rPr>
        <w:t>the owner can provide evidence of the vehicle’s CO</w:t>
      </w:r>
      <w:r w:rsidRPr="00B15920">
        <w:rPr>
          <w:rFonts w:eastAsiaTheme="minorHAnsi"/>
          <w:b/>
          <w:i/>
          <w:noProof/>
          <w:color w:val="000000"/>
          <w:szCs w:val="24"/>
          <w:u w:color="000000"/>
          <w:vertAlign w:val="subscript"/>
          <w:lang w:eastAsia="en-US"/>
        </w:rPr>
        <w:t>2</w:t>
      </w:r>
      <w:r w:rsidRPr="00B15920">
        <w:rPr>
          <w:rFonts w:eastAsiaTheme="minorHAnsi"/>
          <w:b/>
          <w:i/>
          <w:noProof/>
          <w:color w:val="000000"/>
          <w:szCs w:val="24"/>
          <w:u w:color="000000"/>
          <w:lang w:eastAsia="en-US"/>
        </w:rPr>
        <w:t xml:space="preserve"> emissions in a customer information file. The thresholds of the CO</w:t>
      </w:r>
      <w:r w:rsidRPr="00B15920">
        <w:rPr>
          <w:rFonts w:eastAsiaTheme="minorHAnsi"/>
          <w:b/>
          <w:i/>
          <w:noProof/>
          <w:color w:val="000000"/>
          <w:szCs w:val="24"/>
          <w:u w:color="000000"/>
          <w:vertAlign w:val="subscript"/>
          <w:lang w:eastAsia="en-US"/>
        </w:rPr>
        <w:t>2</w:t>
      </w:r>
      <w:r w:rsidRPr="00B15920">
        <w:rPr>
          <w:rFonts w:eastAsiaTheme="minorHAnsi"/>
          <w:b/>
          <w:i/>
          <w:noProof/>
          <w:color w:val="000000"/>
          <w:szCs w:val="24"/>
          <w:u w:color="000000"/>
          <w:lang w:eastAsia="en-US"/>
        </w:rPr>
        <w:t xml:space="preserve"> emission classes before the start date of the emission reduction trajectory are those of the first year of the emission reduction trajectory.</w:t>
      </w:r>
    </w:p>
    <w:p w:rsidR="00994310" w:rsidRPr="00B15920" w:rsidP="00994310" w14:paraId="576A58EA" w14:textId="77777777">
      <w:pPr>
        <w:spacing w:after="160" w:line="278" w:lineRule="auto"/>
        <w:rPr>
          <w:b/>
          <w:i/>
          <w:noProof/>
          <w:color w:val="000000"/>
          <w:szCs w:val="24"/>
          <w:u w:color="000000"/>
        </w:rPr>
      </w:pPr>
      <w:bookmarkStart w:id="63" w:name="_cp_change_133"/>
      <w:bookmarkEnd w:id="62"/>
      <w:r w:rsidRPr="00B15920">
        <w:rPr>
          <w:b/>
          <w:i/>
          <w:noProof/>
          <w:color w:val="000000"/>
          <w:szCs w:val="24"/>
          <w:u w:color="000000"/>
        </w:rPr>
        <w:br w:type="page"/>
      </w:r>
    </w:p>
    <w:p w:rsidR="00994310" w:rsidRPr="00B15920" w:rsidP="00994310" w14:paraId="25E1EB3E" w14:textId="77777777">
      <w:pPr>
        <w:widowControl/>
        <w:spacing w:before="120" w:after="120" w:line="360" w:lineRule="auto"/>
        <w:ind w:left="851" w:hanging="851"/>
        <w:rPr>
          <w:rFonts w:eastAsiaTheme="minorHAnsi"/>
          <w:b/>
          <w:i/>
          <w:noProof/>
          <w:color w:val="000000"/>
          <w:szCs w:val="24"/>
          <w:lang w:eastAsia="en-US"/>
        </w:rPr>
      </w:pPr>
      <w:r w:rsidRPr="00B15920">
        <w:rPr>
          <w:rFonts w:eastAsiaTheme="minorHAnsi"/>
          <w:b/>
          <w:i/>
          <w:noProof/>
          <w:color w:val="000000"/>
          <w:szCs w:val="24"/>
          <w:u w:color="000000"/>
          <w:lang w:eastAsia="en-US"/>
        </w:rPr>
        <w:t>(7)</w:t>
      </w:r>
      <w:r w:rsidRPr="00B15920">
        <w:rPr>
          <w:rFonts w:eastAsiaTheme="minorHAnsi"/>
          <w:noProof/>
          <w:szCs w:val="24"/>
          <w:lang w:eastAsia="en-US"/>
        </w:rPr>
        <w:tab/>
      </w:r>
      <w:r w:rsidRPr="00B15920">
        <w:rPr>
          <w:rFonts w:eastAsiaTheme="minorHAnsi"/>
          <w:b/>
          <w:i/>
          <w:noProof/>
          <w:color w:val="000000"/>
          <w:szCs w:val="24"/>
          <w:u w:color="000000"/>
          <w:lang w:eastAsia="en-US"/>
        </w:rPr>
        <w:t>This Directive should clarify how to classify vocational vehicles in CO</w:t>
      </w:r>
      <w:r w:rsidRPr="00B15920">
        <w:rPr>
          <w:rFonts w:eastAsiaTheme="minorHAnsi"/>
          <w:b/>
          <w:i/>
          <w:noProof/>
          <w:color w:val="000000"/>
          <w:szCs w:val="24"/>
          <w:u w:color="000000"/>
          <w:vertAlign w:val="subscript"/>
          <w:lang w:eastAsia="en-US"/>
        </w:rPr>
        <w:t>2</w:t>
      </w:r>
      <w:r w:rsidRPr="00B15920">
        <w:rPr>
          <w:rFonts w:eastAsiaTheme="minorHAnsi"/>
          <w:b/>
          <w:i/>
          <w:noProof/>
          <w:color w:val="000000"/>
          <w:szCs w:val="24"/>
          <w:u w:color="000000"/>
          <w:lang w:eastAsia="en-US"/>
        </w:rPr>
        <w:t xml:space="preserve"> emission classes. Regulation (EU) 2019/1242 distinguishes vocational vehicles, such as vehicles used for garbage collection </w:t>
      </w:r>
      <w:r w:rsidRPr="00B15920">
        <w:rPr>
          <w:rFonts w:eastAsiaTheme="minorHAnsi"/>
          <w:b/>
          <w:bCs/>
          <w:i/>
          <w:iCs/>
          <w:szCs w:val="24"/>
          <w:lang w:eastAsia="en-US"/>
        </w:rPr>
        <w:t>or</w:t>
      </w:r>
      <w:r w:rsidRPr="00B15920">
        <w:rPr>
          <w:rFonts w:eastAsiaTheme="minorHAnsi"/>
          <w:b/>
          <w:i/>
          <w:noProof/>
          <w:color w:val="000000"/>
          <w:szCs w:val="24"/>
          <w:u w:color="000000"/>
          <w:lang w:eastAsia="en-US"/>
        </w:rPr>
        <w:t xml:space="preserve"> construction works, from other types of vehicles. </w:t>
      </w:r>
      <w:bookmarkStart w:id="64" w:name="_Hlk194940484"/>
      <w:r w:rsidRPr="00B15920">
        <w:rPr>
          <w:rFonts w:eastAsiaTheme="minorHAnsi"/>
          <w:b/>
          <w:bCs/>
          <w:i/>
          <w:iCs/>
          <w:noProof/>
          <w:color w:val="000000"/>
          <w:szCs w:val="24"/>
          <w:u w:color="000000"/>
          <w:lang w:eastAsia="en-US"/>
        </w:rPr>
        <w:t>Those</w:t>
      </w:r>
      <w:r w:rsidRPr="00B15920">
        <w:rPr>
          <w:rFonts w:eastAsiaTheme="minorHAnsi"/>
          <w:b/>
          <w:i/>
          <w:noProof/>
          <w:color w:val="000000"/>
          <w:szCs w:val="24"/>
          <w:u w:color="000000"/>
          <w:lang w:eastAsia="en-US"/>
        </w:rPr>
        <w:t xml:space="preserve"> vehicles are responsible for approximately 2 % of the emissions of the heavy-duty sector and operate mostly in cities. Following the adoption of Regulation (EU) 2024/1610, vocational vehicles are identified as such only after their first registration</w:t>
      </w:r>
      <w:bookmarkStart w:id="65" w:name="_Hlk194940405"/>
      <w:bookmarkEnd w:id="64"/>
      <w:r w:rsidRPr="00B15920">
        <w:rPr>
          <w:rFonts w:eastAsiaTheme="minorHAnsi"/>
          <w:b/>
          <w:i/>
          <w:noProof/>
          <w:color w:val="000000"/>
          <w:szCs w:val="24"/>
          <w:u w:color="000000"/>
          <w:lang w:eastAsia="en-US"/>
        </w:rPr>
        <w:t xml:space="preserve">. The customer information file of a new vehicle therefore does not provide information on the vocational nature of the vehicle. </w:t>
      </w:r>
      <w:bookmarkEnd w:id="65"/>
      <w:r w:rsidRPr="00B15920">
        <w:rPr>
          <w:rFonts w:eastAsiaTheme="minorHAnsi"/>
          <w:b/>
          <w:i/>
          <w:noProof/>
          <w:color w:val="000000"/>
          <w:szCs w:val="24"/>
          <w:u w:color="000000"/>
          <w:lang w:eastAsia="en-US"/>
        </w:rPr>
        <w:t>Consequently, vocational vehicles cannot be recognised as belonging to a vocational sub-group when they are classified in a CO</w:t>
      </w:r>
      <w:r w:rsidRPr="00B15920">
        <w:rPr>
          <w:rFonts w:eastAsiaTheme="minorHAnsi"/>
          <w:b/>
          <w:i/>
          <w:noProof/>
          <w:color w:val="000000"/>
          <w:szCs w:val="24"/>
          <w:u w:color="000000"/>
          <w:vertAlign w:val="subscript"/>
          <w:lang w:eastAsia="en-US"/>
        </w:rPr>
        <w:t>2</w:t>
      </w:r>
      <w:r w:rsidRPr="00B15920">
        <w:rPr>
          <w:rFonts w:eastAsiaTheme="minorHAnsi"/>
          <w:b/>
          <w:i/>
          <w:noProof/>
          <w:color w:val="000000"/>
          <w:szCs w:val="24"/>
          <w:u w:color="000000"/>
          <w:lang w:eastAsia="en-US"/>
        </w:rPr>
        <w:t xml:space="preserve"> emission class. For objective and practical reasons, vocational vehicles should be treated as belonging to the corresponding non-vocational vehicle sub-group for the purposes of Directive 1999/62/EC.</w:t>
      </w:r>
    </w:p>
    <w:p w:rsidR="00994310" w:rsidRPr="00B15920" w:rsidP="00994310" w14:paraId="670A6204" w14:textId="77777777">
      <w:pPr>
        <w:spacing w:after="160" w:line="278" w:lineRule="auto"/>
        <w:rPr>
          <w:b/>
          <w:i/>
          <w:noProof/>
          <w:color w:val="000000"/>
          <w:szCs w:val="24"/>
          <w:u w:color="000000"/>
        </w:rPr>
      </w:pPr>
      <w:bookmarkStart w:id="66" w:name="_cp_change_134"/>
      <w:bookmarkEnd w:id="63"/>
      <w:r w:rsidRPr="00B15920">
        <w:rPr>
          <w:b/>
          <w:i/>
          <w:noProof/>
          <w:color w:val="000000"/>
          <w:szCs w:val="24"/>
          <w:u w:color="000000"/>
        </w:rPr>
        <w:br w:type="page"/>
      </w:r>
    </w:p>
    <w:p w:rsidR="00994310" w:rsidRPr="00B15920" w:rsidP="00994310" w14:paraId="145F3203" w14:textId="77777777">
      <w:pPr>
        <w:widowControl/>
        <w:spacing w:before="120" w:after="120" w:line="360" w:lineRule="auto"/>
        <w:ind w:left="851" w:hanging="851"/>
        <w:rPr>
          <w:rFonts w:eastAsiaTheme="minorHAnsi"/>
          <w:b/>
          <w:i/>
          <w:noProof/>
          <w:color w:val="000000"/>
          <w:szCs w:val="24"/>
          <w:lang w:eastAsia="en-US"/>
        </w:rPr>
      </w:pPr>
      <w:r w:rsidRPr="00B15920">
        <w:rPr>
          <w:rFonts w:eastAsiaTheme="minorHAnsi"/>
          <w:b/>
          <w:i/>
          <w:noProof/>
          <w:color w:val="000000"/>
          <w:szCs w:val="24"/>
          <w:u w:color="000000"/>
          <w:lang w:eastAsia="en-US"/>
        </w:rPr>
        <w:t>(8)</w:t>
      </w:r>
      <w:r w:rsidRPr="00B15920">
        <w:rPr>
          <w:rFonts w:eastAsiaTheme="minorHAnsi"/>
          <w:noProof/>
          <w:szCs w:val="24"/>
          <w:lang w:eastAsia="en-US"/>
        </w:rPr>
        <w:tab/>
      </w:r>
      <w:bookmarkStart w:id="67" w:name="_Hlk198226601"/>
      <w:r w:rsidRPr="00B15920">
        <w:rPr>
          <w:rFonts w:eastAsiaTheme="minorHAnsi"/>
          <w:b/>
          <w:i/>
          <w:iCs/>
          <w:noProof/>
          <w:color w:val="000000"/>
          <w:szCs w:val="24"/>
          <w:u w:color="000000"/>
          <w:lang w:eastAsia="en-US"/>
        </w:rPr>
        <w:t>Retrofitting, which generally means the amendment of the technical characteristics of a vehicle after its first registration, including physical or software changes, could support the vehicle’s emission reduction or affect its emission performance. The existing legal framework does not allow for the determination of the CO</w:t>
      </w:r>
      <w:r w:rsidRPr="00B15920">
        <w:rPr>
          <w:rFonts w:eastAsiaTheme="minorHAnsi"/>
          <w:b/>
          <w:i/>
          <w:iCs/>
          <w:noProof/>
          <w:color w:val="000000"/>
          <w:szCs w:val="24"/>
          <w:u w:color="000000"/>
          <w:vertAlign w:val="subscript"/>
          <w:lang w:eastAsia="en-US"/>
        </w:rPr>
        <w:t>2</w:t>
      </w:r>
      <w:r w:rsidRPr="00B15920">
        <w:rPr>
          <w:rFonts w:eastAsiaTheme="minorHAnsi"/>
          <w:b/>
          <w:i/>
          <w:iCs/>
          <w:noProof/>
          <w:color w:val="000000"/>
          <w:szCs w:val="24"/>
          <w:u w:color="000000"/>
          <w:lang w:eastAsia="en-US"/>
        </w:rPr>
        <w:t xml:space="preserve"> </w:t>
      </w:r>
      <w:r w:rsidRPr="00B15920">
        <w:rPr>
          <w:rFonts w:eastAsiaTheme="minorHAnsi"/>
          <w:b/>
          <w:bCs/>
          <w:i/>
          <w:iCs/>
          <w:szCs w:val="24"/>
          <w:lang w:eastAsia="en-US"/>
        </w:rPr>
        <w:t>emissions</w:t>
      </w:r>
      <w:r w:rsidRPr="00B15920">
        <w:rPr>
          <w:rFonts w:eastAsiaTheme="minorHAnsi"/>
          <w:b/>
          <w:i/>
          <w:iCs/>
          <w:noProof/>
          <w:color w:val="000000"/>
          <w:szCs w:val="24"/>
          <w:u w:color="000000"/>
          <w:lang w:eastAsia="en-US"/>
        </w:rPr>
        <w:t xml:space="preserve"> of retrofitted vehicles. To enable the classification of retrofitted vehicles in CO</w:t>
      </w:r>
      <w:r w:rsidRPr="00B15920">
        <w:rPr>
          <w:rFonts w:eastAsiaTheme="minorHAnsi"/>
          <w:b/>
          <w:i/>
          <w:iCs/>
          <w:noProof/>
          <w:color w:val="000000"/>
          <w:szCs w:val="24"/>
          <w:u w:color="000000"/>
          <w:vertAlign w:val="subscript"/>
          <w:lang w:eastAsia="en-US"/>
        </w:rPr>
        <w:t>2</w:t>
      </w:r>
      <w:r w:rsidRPr="00B15920">
        <w:rPr>
          <w:rFonts w:eastAsiaTheme="minorHAnsi"/>
          <w:b/>
          <w:i/>
          <w:iCs/>
          <w:noProof/>
          <w:color w:val="000000"/>
          <w:szCs w:val="24"/>
          <w:u w:color="000000"/>
          <w:lang w:eastAsia="en-US"/>
        </w:rPr>
        <w:t> emission classes, taking into account the effect of the retrofitting process, the Commission should assess options for determining the CO</w:t>
      </w:r>
      <w:r w:rsidRPr="00B15920">
        <w:rPr>
          <w:rFonts w:eastAsiaTheme="minorHAnsi"/>
          <w:b/>
          <w:i/>
          <w:iCs/>
          <w:noProof/>
          <w:color w:val="000000"/>
          <w:szCs w:val="24"/>
          <w:u w:color="000000"/>
          <w:vertAlign w:val="subscript"/>
          <w:lang w:eastAsia="en-US"/>
        </w:rPr>
        <w:t>2</w:t>
      </w:r>
      <w:r w:rsidRPr="00B15920">
        <w:rPr>
          <w:rFonts w:eastAsiaTheme="minorHAnsi"/>
          <w:b/>
          <w:i/>
          <w:iCs/>
          <w:noProof/>
          <w:color w:val="000000"/>
          <w:szCs w:val="24"/>
          <w:u w:color="000000"/>
          <w:lang w:eastAsia="en-US"/>
        </w:rPr>
        <w:t> emissions of retrofitted vehicles, taking into account the possible effects on the application and effectiveness of Regulation (EU) 2019/1242, and, if appropriate, should submit a proposal to amend this Directive. In the absence of such general rules on determining the CO</w:t>
      </w:r>
      <w:r w:rsidRPr="00B15920">
        <w:rPr>
          <w:rFonts w:eastAsiaTheme="minorHAnsi"/>
          <w:b/>
          <w:i/>
          <w:iCs/>
          <w:noProof/>
          <w:color w:val="000000"/>
          <w:szCs w:val="24"/>
          <w:u w:color="000000"/>
          <w:vertAlign w:val="subscript"/>
          <w:lang w:eastAsia="en-US"/>
        </w:rPr>
        <w:t>2</w:t>
      </w:r>
      <w:r w:rsidRPr="00B15920">
        <w:rPr>
          <w:rFonts w:eastAsiaTheme="minorHAnsi"/>
          <w:b/>
          <w:i/>
          <w:iCs/>
          <w:noProof/>
          <w:color w:val="000000"/>
          <w:szCs w:val="24"/>
          <w:u w:color="000000"/>
          <w:lang w:eastAsia="en-US"/>
        </w:rPr>
        <w:t xml:space="preserve"> emissions of retrofitted vehicles, t</w:t>
      </w:r>
      <w:r w:rsidRPr="00B15920">
        <w:rPr>
          <w:rFonts w:eastAsiaTheme="minorHAnsi"/>
          <w:b/>
          <w:i/>
          <w:noProof/>
          <w:color w:val="000000"/>
          <w:szCs w:val="24"/>
          <w:u w:color="000000"/>
          <w:lang w:eastAsia="en-US"/>
        </w:rPr>
        <w:t>his Directive should clarify how to classify retrofitted zero-emission vehicles in CO</w:t>
      </w:r>
      <w:r w:rsidRPr="00B15920">
        <w:rPr>
          <w:rFonts w:eastAsiaTheme="minorHAnsi"/>
          <w:b/>
          <w:i/>
          <w:noProof/>
          <w:color w:val="000000"/>
          <w:szCs w:val="24"/>
          <w:u w:color="000000"/>
          <w:vertAlign w:val="subscript"/>
          <w:lang w:eastAsia="en-US"/>
        </w:rPr>
        <w:t>2 </w:t>
      </w:r>
      <w:r w:rsidRPr="00B15920">
        <w:rPr>
          <w:rFonts w:eastAsiaTheme="minorHAnsi"/>
          <w:b/>
          <w:i/>
          <w:noProof/>
          <w:color w:val="000000"/>
          <w:szCs w:val="24"/>
          <w:u w:color="000000"/>
          <w:lang w:eastAsia="en-US"/>
        </w:rPr>
        <w:t>emission classes. Regulation (EU) 2019/1242 sets targets for manufacturers to reduce the CO</w:t>
      </w:r>
      <w:r w:rsidRPr="00B15920">
        <w:rPr>
          <w:rFonts w:eastAsiaTheme="minorHAnsi"/>
          <w:b/>
          <w:i/>
          <w:noProof/>
          <w:color w:val="000000"/>
          <w:szCs w:val="24"/>
          <w:u w:color="000000"/>
          <w:vertAlign w:val="subscript"/>
          <w:lang w:eastAsia="en-US"/>
        </w:rPr>
        <w:t>2</w:t>
      </w:r>
      <w:r w:rsidRPr="00B15920">
        <w:rPr>
          <w:rFonts w:eastAsiaTheme="minorHAnsi"/>
          <w:b/>
          <w:i/>
          <w:noProof/>
          <w:color w:val="000000"/>
          <w:szCs w:val="24"/>
          <w:u w:color="000000"/>
          <w:lang w:eastAsia="en-US"/>
        </w:rPr>
        <w:t xml:space="preserve"> emissions of new heavy-duty vehicles. Under that Regulation, manufacturers benefit in particular from placing zero-emission vehicles on the market. Directive 1999/62/EC supports the demand for those vehicles by granting reduced infrastructure charges and user charges in accordance with CO</w:t>
      </w:r>
      <w:r w:rsidRPr="00B15920">
        <w:rPr>
          <w:rFonts w:eastAsiaTheme="minorHAnsi"/>
          <w:b/>
          <w:i/>
          <w:noProof/>
          <w:color w:val="000000"/>
          <w:szCs w:val="24"/>
          <w:u w:color="000000"/>
          <w:vertAlign w:val="subscript"/>
          <w:lang w:eastAsia="en-US"/>
        </w:rPr>
        <w:t>2</w:t>
      </w:r>
      <w:r w:rsidRPr="00B15920">
        <w:rPr>
          <w:rFonts w:eastAsiaTheme="minorHAnsi"/>
          <w:b/>
          <w:i/>
          <w:noProof/>
          <w:color w:val="000000"/>
          <w:szCs w:val="24"/>
          <w:u w:color="000000"/>
          <w:lang w:eastAsia="en-US"/>
        </w:rPr>
        <w:t xml:space="preserve"> emission class 5. An existing drawback of zero-emission vehicles is that they have a lower operational range than conventional vehicles. </w:t>
      </w:r>
      <w:bookmarkStart w:id="68" w:name="_cp_change_h_135"/>
      <w:bookmarkEnd w:id="66"/>
      <w:r w:rsidRPr="00B15920">
        <w:rPr>
          <w:rFonts w:eastAsiaTheme="minorHAnsi"/>
          <w:b/>
          <w:i/>
          <w:noProof/>
          <w:color w:val="000000"/>
          <w:szCs w:val="24"/>
          <w:u w:color="000000"/>
          <w:lang w:eastAsia="en-US"/>
        </w:rPr>
        <w:br w:type="page"/>
      </w:r>
      <w:bookmarkStart w:id="69" w:name="_cp_change_138"/>
      <w:bookmarkEnd w:id="68"/>
      <w:r w:rsidRPr="00B15920">
        <w:rPr>
          <w:rFonts w:eastAsiaTheme="minorHAnsi"/>
          <w:b/>
          <w:i/>
          <w:noProof/>
          <w:color w:val="000000"/>
          <w:szCs w:val="24"/>
          <w:u w:color="000000"/>
          <w:lang w:eastAsia="en-US"/>
        </w:rPr>
        <w:t xml:space="preserve">To increase the operational range of a zero-emission vehicle, it is possible to retrofit the vehicle by replacing </w:t>
      </w:r>
      <w:bookmarkStart w:id="70" w:name="_Hlk198218144"/>
      <w:r w:rsidRPr="00B15920">
        <w:rPr>
          <w:rFonts w:eastAsiaTheme="minorHAnsi"/>
          <w:b/>
          <w:i/>
          <w:noProof/>
          <w:color w:val="000000"/>
          <w:szCs w:val="24"/>
          <w:u w:color="000000"/>
          <w:lang w:eastAsia="en-US"/>
        </w:rPr>
        <w:t>a battery pack with a fuel generator</w:t>
      </w:r>
      <w:bookmarkEnd w:id="70"/>
      <w:r w:rsidRPr="00B15920">
        <w:rPr>
          <w:rFonts w:eastAsiaTheme="minorHAnsi"/>
          <w:b/>
          <w:i/>
          <w:noProof/>
          <w:color w:val="000000"/>
          <w:szCs w:val="24"/>
          <w:u w:color="000000"/>
          <w:lang w:eastAsia="en-US"/>
        </w:rPr>
        <w:t>. Such retrofitted vehicles thus become hybrid vehicles. Under Directive 1999/62/EC, vehicles are classified in CO</w:t>
      </w:r>
      <w:r w:rsidRPr="00B15920">
        <w:rPr>
          <w:rFonts w:eastAsiaTheme="minorHAnsi"/>
          <w:b/>
          <w:i/>
          <w:noProof/>
          <w:color w:val="000000"/>
          <w:szCs w:val="24"/>
          <w:u w:color="000000"/>
          <w:vertAlign w:val="subscript"/>
          <w:lang w:eastAsia="en-US"/>
        </w:rPr>
        <w:t>2 </w:t>
      </w:r>
      <w:r w:rsidRPr="00B15920">
        <w:rPr>
          <w:rFonts w:eastAsiaTheme="minorHAnsi"/>
          <w:b/>
          <w:i/>
          <w:noProof/>
          <w:color w:val="000000"/>
          <w:szCs w:val="24"/>
          <w:u w:color="000000"/>
          <w:lang w:eastAsia="en-US"/>
        </w:rPr>
        <w:t>emission classes according to the vehicle documentation that is produced by manufacturers before the vehicle’s first registration. This means that, under the current legislative framework, such retrofitted vehicles would continue to benefit from reduced charges in accordance with CO</w:t>
      </w:r>
      <w:r w:rsidRPr="00B15920">
        <w:rPr>
          <w:rFonts w:eastAsiaTheme="minorHAnsi"/>
          <w:b/>
          <w:i/>
          <w:noProof/>
          <w:color w:val="000000"/>
          <w:szCs w:val="24"/>
          <w:u w:color="000000"/>
          <w:vertAlign w:val="subscript"/>
          <w:lang w:eastAsia="en-US"/>
        </w:rPr>
        <w:t>2</w:t>
      </w:r>
      <w:r w:rsidRPr="00B15920">
        <w:rPr>
          <w:rFonts w:eastAsiaTheme="minorHAnsi"/>
          <w:b/>
          <w:i/>
          <w:noProof/>
          <w:color w:val="000000"/>
          <w:szCs w:val="24"/>
          <w:u w:color="000000"/>
          <w:lang w:eastAsia="en-US"/>
        </w:rPr>
        <w:t xml:space="preserve"> emission class 5 despite using a fuel generator. However, the continuation of that benefit distorts the road freight transport market to the disadvantage of operators using zero-emission vehicles that are not retrofitted, and it does not reflect the actual emission reductions over the lifetime of such retrofitted vehicles for the purposes of Regulation (EU) 2019/1242. To ensure that all vehicles are </w:t>
      </w:r>
      <w:r w:rsidRPr="00B15920">
        <w:rPr>
          <w:rFonts w:eastAsiaTheme="minorHAnsi"/>
          <w:b/>
          <w:i/>
          <w:iCs/>
          <w:noProof/>
          <w:color w:val="000000"/>
          <w:szCs w:val="24"/>
          <w:u w:color="000000"/>
          <w:lang w:eastAsia="en-US"/>
        </w:rPr>
        <w:t xml:space="preserve">classified in </w:t>
      </w:r>
      <w:r w:rsidRPr="00B15920">
        <w:rPr>
          <w:rFonts w:eastAsiaTheme="minorHAnsi"/>
          <w:b/>
          <w:i/>
          <w:noProof/>
          <w:color w:val="000000"/>
          <w:szCs w:val="24"/>
          <w:u w:color="000000"/>
          <w:lang w:eastAsia="en-US"/>
        </w:rPr>
        <w:t>CO</w:t>
      </w:r>
      <w:r w:rsidRPr="00B15920">
        <w:rPr>
          <w:rFonts w:eastAsiaTheme="minorHAnsi"/>
          <w:b/>
          <w:i/>
          <w:noProof/>
          <w:color w:val="000000"/>
          <w:szCs w:val="24"/>
          <w:u w:color="000000"/>
          <w:vertAlign w:val="subscript"/>
          <w:lang w:eastAsia="en-US"/>
        </w:rPr>
        <w:t>2 </w:t>
      </w:r>
      <w:r w:rsidRPr="00B15920">
        <w:rPr>
          <w:rFonts w:eastAsiaTheme="minorHAnsi"/>
          <w:b/>
          <w:i/>
          <w:noProof/>
          <w:color w:val="000000"/>
          <w:szCs w:val="24"/>
          <w:u w:color="000000"/>
          <w:lang w:eastAsia="en-US"/>
        </w:rPr>
        <w:t xml:space="preserve">emission classes based on the results of the simulation tool </w:t>
      </w:r>
      <w:r w:rsidRPr="00B15920">
        <w:rPr>
          <w:rFonts w:eastAsiaTheme="minorHAnsi"/>
          <w:b/>
          <w:i/>
          <w:iCs/>
          <w:noProof/>
          <w:color w:val="000000"/>
          <w:szCs w:val="24"/>
          <w:u w:color="000000"/>
          <w:lang w:eastAsia="en-US"/>
        </w:rPr>
        <w:t>referred to</w:t>
      </w:r>
      <w:r w:rsidRPr="00B15920">
        <w:rPr>
          <w:rFonts w:eastAsiaTheme="minorHAnsi"/>
          <w:b/>
          <w:i/>
          <w:noProof/>
          <w:color w:val="000000"/>
          <w:szCs w:val="24"/>
          <w:u w:color="000000"/>
          <w:lang w:eastAsia="en-US"/>
        </w:rPr>
        <w:t xml:space="preserve"> in Regulation (EU) 2017/2400 (the vehicle energy consumption calculation tool – </w:t>
      </w:r>
      <w:bookmarkStart w:id="71" w:name="_Hlk239240577"/>
      <w:r w:rsidRPr="00B15920">
        <w:rPr>
          <w:rFonts w:eastAsiaTheme="minorHAnsi"/>
          <w:b/>
          <w:i/>
          <w:noProof/>
          <w:color w:val="000000"/>
          <w:szCs w:val="24"/>
          <w:u w:color="000000"/>
          <w:lang w:eastAsia="en-US"/>
        </w:rPr>
        <w:t>VECTO</w:t>
      </w:r>
      <w:bookmarkEnd w:id="71"/>
      <w:r w:rsidRPr="00B15920">
        <w:rPr>
          <w:rFonts w:eastAsiaTheme="minorHAnsi"/>
          <w:b/>
          <w:i/>
          <w:noProof/>
          <w:color w:val="000000"/>
          <w:szCs w:val="24"/>
          <w:u w:color="000000"/>
          <w:lang w:eastAsia="en-US"/>
        </w:rPr>
        <w:t>), zero-emission vehicles that are retrofitted with a fuel-powered engine should therefore be treated under Directive 1999/62/EC as belonging to CO</w:t>
      </w:r>
      <w:r w:rsidRPr="00B15920">
        <w:rPr>
          <w:rFonts w:eastAsiaTheme="minorHAnsi"/>
          <w:b/>
          <w:i/>
          <w:noProof/>
          <w:color w:val="000000"/>
          <w:szCs w:val="24"/>
          <w:u w:color="000000"/>
          <w:vertAlign w:val="subscript"/>
          <w:lang w:eastAsia="en-US"/>
        </w:rPr>
        <w:t>2</w:t>
      </w:r>
      <w:r w:rsidRPr="00B15920">
        <w:rPr>
          <w:rFonts w:eastAsiaTheme="minorHAnsi"/>
          <w:b/>
          <w:i/>
          <w:noProof/>
          <w:color w:val="000000"/>
          <w:szCs w:val="24"/>
          <w:u w:color="000000"/>
          <w:lang w:eastAsia="en-US"/>
        </w:rPr>
        <w:t> emission class 1.</w:t>
      </w:r>
      <w:bookmarkEnd w:id="67"/>
    </w:p>
    <w:p w:rsidR="00994310" w:rsidRPr="00B15920" w:rsidP="00994310" w14:paraId="230E488D" w14:textId="77777777">
      <w:pPr>
        <w:spacing w:after="160" w:line="278" w:lineRule="auto"/>
        <w:rPr>
          <w:b/>
          <w:i/>
          <w:noProof/>
          <w:color w:val="000000"/>
          <w:szCs w:val="24"/>
          <w:u w:color="000000"/>
        </w:rPr>
      </w:pPr>
      <w:bookmarkStart w:id="72" w:name="_cp_change_140"/>
      <w:bookmarkEnd w:id="69"/>
      <w:r w:rsidRPr="00B15920">
        <w:rPr>
          <w:b/>
          <w:i/>
          <w:noProof/>
          <w:color w:val="000000"/>
          <w:szCs w:val="24"/>
          <w:u w:color="000000"/>
        </w:rPr>
        <w:br w:type="page"/>
      </w:r>
    </w:p>
    <w:p w:rsidR="00994310" w:rsidRPr="00B15920" w:rsidP="00994310" w14:paraId="76020A2F" w14:textId="77777777">
      <w:pPr>
        <w:widowControl/>
        <w:spacing w:before="120" w:after="120" w:line="360" w:lineRule="auto"/>
        <w:ind w:left="851" w:hanging="851"/>
        <w:rPr>
          <w:rFonts w:eastAsiaTheme="minorHAnsi"/>
          <w:b/>
          <w:i/>
          <w:noProof/>
          <w:color w:val="000000"/>
          <w:szCs w:val="24"/>
          <w:lang w:eastAsia="en-US"/>
        </w:rPr>
      </w:pPr>
      <w:r w:rsidRPr="00B15920">
        <w:rPr>
          <w:rFonts w:eastAsiaTheme="minorHAnsi"/>
          <w:b/>
          <w:i/>
          <w:noProof/>
          <w:color w:val="000000"/>
          <w:szCs w:val="24"/>
          <w:u w:color="000000"/>
          <w:lang w:eastAsia="en-US"/>
        </w:rPr>
        <w:t>(9)</w:t>
      </w:r>
      <w:r w:rsidRPr="00B15920">
        <w:rPr>
          <w:rFonts w:eastAsiaTheme="minorHAnsi"/>
          <w:noProof/>
          <w:szCs w:val="24"/>
          <w:lang w:eastAsia="en-US"/>
        </w:rPr>
        <w:tab/>
      </w:r>
      <w:r w:rsidRPr="00B15920">
        <w:rPr>
          <w:rFonts w:eastAsiaTheme="minorHAnsi"/>
          <w:b/>
          <w:i/>
          <w:noProof/>
          <w:color w:val="000000"/>
          <w:szCs w:val="24"/>
          <w:u w:color="000000"/>
          <w:lang w:eastAsia="en-US"/>
        </w:rPr>
        <w:t>This Directive should clarify how to classify dual-fuel vehicles in CO</w:t>
      </w:r>
      <w:r w:rsidRPr="00B15920">
        <w:rPr>
          <w:rFonts w:eastAsiaTheme="minorHAnsi"/>
          <w:b/>
          <w:i/>
          <w:noProof/>
          <w:color w:val="000000"/>
          <w:szCs w:val="24"/>
          <w:u w:color="000000"/>
          <w:vertAlign w:val="subscript"/>
          <w:lang w:eastAsia="en-US"/>
        </w:rPr>
        <w:t>2 </w:t>
      </w:r>
      <w:r w:rsidRPr="00B15920">
        <w:rPr>
          <w:rFonts w:eastAsiaTheme="minorHAnsi"/>
          <w:b/>
          <w:i/>
          <w:noProof/>
          <w:color w:val="000000"/>
          <w:szCs w:val="24"/>
          <w:u w:color="000000"/>
          <w:lang w:eastAsia="en-US"/>
        </w:rPr>
        <w:t>emission classes. Regulation (EU) 2017/2400 requires manufacturers to issue a customer information file for dual-fuel vehicles, starting from 1 January 2024. However, certain dual-fuel vehicles were registered before that date without a customer information file. Vehicles that were first registered before that date cannot access more favourable rates and might suffer from a competitive disadvantage compared to similar vehicles that were registered at a later date. It is an option for manufacturers to determine the CO</w:t>
      </w:r>
      <w:r w:rsidRPr="00B15920">
        <w:rPr>
          <w:rFonts w:eastAsiaTheme="minorHAnsi"/>
          <w:b/>
          <w:i/>
          <w:noProof/>
          <w:color w:val="000000"/>
          <w:szCs w:val="24"/>
          <w:u w:color="000000"/>
          <w:vertAlign w:val="subscript"/>
          <w:lang w:eastAsia="en-US"/>
        </w:rPr>
        <w:t>2</w:t>
      </w:r>
      <w:r w:rsidRPr="00B15920">
        <w:rPr>
          <w:rFonts w:eastAsiaTheme="minorHAnsi"/>
          <w:b/>
          <w:i/>
          <w:noProof/>
          <w:color w:val="000000"/>
          <w:szCs w:val="24"/>
          <w:u w:color="000000"/>
          <w:lang w:eastAsia="en-US"/>
        </w:rPr>
        <w:t xml:space="preserve"> emissions of a vehicle that has already been registered by performing a new simulation that takes into account the latest requirements of Regulation (EU) 2017/2400. Member States should accept the result of such simulations as proof of the vehicle’s CO</w:t>
      </w:r>
      <w:r w:rsidRPr="00B15920">
        <w:rPr>
          <w:rFonts w:eastAsiaTheme="minorHAnsi"/>
          <w:b/>
          <w:i/>
          <w:noProof/>
          <w:color w:val="000000"/>
          <w:szCs w:val="24"/>
          <w:u w:color="000000"/>
          <w:vertAlign w:val="subscript"/>
          <w:lang w:eastAsia="en-US"/>
        </w:rPr>
        <w:t>2</w:t>
      </w:r>
      <w:r w:rsidRPr="00B15920">
        <w:rPr>
          <w:rFonts w:eastAsiaTheme="minorHAnsi"/>
          <w:b/>
          <w:i/>
          <w:noProof/>
          <w:color w:val="000000"/>
          <w:szCs w:val="24"/>
          <w:u w:color="000000"/>
          <w:lang w:eastAsia="en-US"/>
        </w:rPr>
        <w:t xml:space="preserve"> emissions. The Commission should prevent the use of unauthorised simulation results by overseeing manufacturers’ use of that option. A manufacturer that decides to use that option should therefore notify its intention to the Commission. Member States should only accept a document containing such simulation results if it is received directly from a manufacturer in a digital format, as that is less vulnerable to fraud, and if a positive decision of the Commission has been addressed to that manufacturer.</w:t>
      </w:r>
    </w:p>
    <w:p w:rsidR="00994310" w:rsidRPr="00B15920" w:rsidP="00994310" w14:paraId="474D996C" w14:textId="77777777">
      <w:pPr>
        <w:spacing w:after="160" w:line="278" w:lineRule="auto"/>
        <w:rPr>
          <w:b/>
          <w:i/>
          <w:noProof/>
          <w:color w:val="000000"/>
          <w:szCs w:val="24"/>
          <w:u w:color="000000"/>
        </w:rPr>
      </w:pPr>
      <w:bookmarkStart w:id="73" w:name="_cp_change_142"/>
      <w:bookmarkEnd w:id="72"/>
      <w:r w:rsidRPr="00B15920">
        <w:rPr>
          <w:b/>
          <w:i/>
          <w:noProof/>
          <w:color w:val="000000"/>
          <w:szCs w:val="24"/>
          <w:u w:color="000000"/>
        </w:rPr>
        <w:br w:type="page"/>
      </w:r>
    </w:p>
    <w:p w:rsidR="00994310" w:rsidRPr="00B15920" w:rsidP="00994310" w14:paraId="070390E4" w14:textId="77777777">
      <w:pPr>
        <w:widowControl/>
        <w:spacing w:before="120" w:after="120" w:line="360" w:lineRule="auto"/>
        <w:ind w:left="851" w:hanging="851"/>
        <w:rPr>
          <w:rFonts w:eastAsiaTheme="minorHAnsi"/>
          <w:b/>
          <w:i/>
          <w:noProof/>
          <w:color w:val="000000"/>
          <w:szCs w:val="24"/>
          <w:lang w:eastAsia="en-US"/>
        </w:rPr>
      </w:pPr>
      <w:r w:rsidRPr="00B15920">
        <w:rPr>
          <w:rFonts w:eastAsiaTheme="minorHAnsi"/>
          <w:b/>
          <w:i/>
          <w:noProof/>
          <w:color w:val="000000"/>
          <w:szCs w:val="24"/>
          <w:u w:color="000000"/>
          <w:lang w:eastAsia="en-US"/>
        </w:rPr>
        <w:t>(10)</w:t>
      </w:r>
      <w:r w:rsidRPr="00B15920">
        <w:rPr>
          <w:rFonts w:eastAsiaTheme="minorHAnsi"/>
          <w:noProof/>
          <w:szCs w:val="24"/>
          <w:lang w:eastAsia="en-US"/>
        </w:rPr>
        <w:tab/>
      </w:r>
      <w:r w:rsidRPr="00B15920">
        <w:rPr>
          <w:rFonts w:eastAsiaTheme="minorHAnsi"/>
          <w:b/>
          <w:i/>
          <w:noProof/>
          <w:color w:val="000000"/>
          <w:szCs w:val="24"/>
          <w:u w:color="000000"/>
          <w:lang w:eastAsia="en-US"/>
        </w:rPr>
        <w:t>Directive 1999/62/EC provides for the extension of its scope to include vehicle sub-groups that are covered by Regulation (EU) 2017/2400 but not yet covered by Regulation (EU) 2019/1242. However, Regulation (EU) 2024/1610 extended the scope of Regulation (EU) 2019/1242 to match the scope of Regulation (EU) 2017/2400. The relevant provisions of Directive 1999/62/EC have therefore become obsolete and should be deleted in order to simplify the text of that Directive.</w:t>
      </w:r>
    </w:p>
    <w:p w:rsidR="00994310" w:rsidRPr="00B15920" w:rsidP="00994310" w14:paraId="2EDA2756" w14:textId="77777777">
      <w:pPr>
        <w:spacing w:line="360" w:lineRule="auto"/>
        <w:ind w:left="851" w:hanging="851"/>
        <w:rPr>
          <w:b/>
          <w:i/>
          <w:iCs/>
          <w:noProof/>
          <w:color w:val="000000"/>
          <w:szCs w:val="24"/>
        </w:rPr>
      </w:pPr>
      <w:bookmarkStart w:id="74" w:name="_cp_change_146"/>
      <w:bookmarkEnd w:id="73"/>
      <w:r w:rsidRPr="00B15920">
        <w:rPr>
          <w:b/>
          <w:i/>
          <w:iCs/>
          <w:noProof/>
          <w:color w:val="000000"/>
          <w:szCs w:val="24"/>
          <w:u w:color="000000"/>
        </w:rPr>
        <w:t>(11)</w:t>
      </w:r>
      <w:r w:rsidRPr="00B15920">
        <w:rPr>
          <w:iCs/>
          <w:noProof/>
          <w:szCs w:val="24"/>
        </w:rPr>
        <w:tab/>
      </w:r>
      <w:r w:rsidRPr="00B15920">
        <w:rPr>
          <w:b/>
          <w:i/>
          <w:iCs/>
          <w:noProof/>
          <w:color w:val="000000"/>
          <w:szCs w:val="24"/>
          <w:u w:color="000000"/>
        </w:rPr>
        <w:t>Directive (EU) 2022/362 introduced a variation in infrastructure charges and user charges for vehicles according to their CO</w:t>
      </w:r>
      <w:r w:rsidRPr="00B15920">
        <w:rPr>
          <w:b/>
          <w:i/>
          <w:iCs/>
          <w:noProof/>
          <w:color w:val="000000"/>
          <w:szCs w:val="24"/>
          <w:u w:color="000000"/>
          <w:vertAlign w:val="subscript"/>
        </w:rPr>
        <w:t>2</w:t>
      </w:r>
      <w:r w:rsidRPr="00B15920">
        <w:rPr>
          <w:b/>
          <w:i/>
          <w:iCs/>
          <w:noProof/>
          <w:color w:val="000000"/>
          <w:szCs w:val="24"/>
          <w:u w:color="000000"/>
        </w:rPr>
        <w:t xml:space="preserve"> emission class, as a contribution to lowering CO</w:t>
      </w:r>
      <w:r w:rsidRPr="00B15920">
        <w:rPr>
          <w:b/>
          <w:i/>
          <w:iCs/>
          <w:noProof/>
          <w:color w:val="000000"/>
          <w:szCs w:val="24"/>
          <w:u w:color="000000"/>
          <w:vertAlign w:val="subscript"/>
        </w:rPr>
        <w:t>2</w:t>
      </w:r>
      <w:r w:rsidRPr="00B15920">
        <w:rPr>
          <w:b/>
          <w:i/>
          <w:iCs/>
          <w:noProof/>
          <w:color w:val="000000"/>
          <w:szCs w:val="24"/>
          <w:u w:color="000000"/>
        </w:rPr>
        <w:t> emissions in road transport. To promote the rollout of zero-emission vehicles, Member States were allowed to temporarily exempt zero-emission vehicles from road charges. To supplement such a measure, Member States should have the possibility to provide an appropriate reduction for low-emission vehicles in respect of infrastructure charges or user charges. To ensure complementarity between measures to support demand for zero-emission vehicles and for low-emission vehicles, that possibility should only be available in combination with measures applied to zero-emission vehicles and should, after 30 June 2031, be limited to the level of the established maximum reduction of 50 %.</w:t>
      </w:r>
    </w:p>
    <w:p w:rsidR="00994310" w:rsidRPr="00B15920" w:rsidP="00994310" w14:paraId="0223E40A" w14:textId="77777777">
      <w:pPr>
        <w:spacing w:after="160" w:line="278" w:lineRule="auto"/>
        <w:rPr>
          <w:b/>
          <w:i/>
          <w:iCs/>
          <w:color w:val="000000"/>
          <w:szCs w:val="24"/>
          <w:u w:color="000000"/>
        </w:rPr>
      </w:pPr>
      <w:bookmarkStart w:id="75" w:name="_cp_change_148"/>
      <w:bookmarkEnd w:id="74"/>
      <w:r w:rsidRPr="00B15920">
        <w:rPr>
          <w:b/>
          <w:i/>
          <w:iCs/>
          <w:color w:val="000000"/>
          <w:szCs w:val="24"/>
          <w:u w:color="000000"/>
        </w:rPr>
        <w:br w:type="page"/>
      </w:r>
    </w:p>
    <w:p w:rsidR="00994310" w:rsidRPr="00B15920" w:rsidP="00994310" w14:paraId="35F00649" w14:textId="77777777">
      <w:pPr>
        <w:widowControl/>
        <w:spacing w:before="120" w:line="360" w:lineRule="auto"/>
        <w:ind w:left="851" w:hanging="851"/>
        <w:rPr>
          <w:rFonts w:eastAsiaTheme="minorHAnsi"/>
          <w:b/>
          <w:i/>
          <w:iCs/>
          <w:noProof/>
          <w:color w:val="000000"/>
          <w:szCs w:val="24"/>
          <w:lang w:eastAsia="en-US"/>
        </w:rPr>
      </w:pPr>
      <w:r w:rsidRPr="00B15920">
        <w:rPr>
          <w:rFonts w:eastAsiaTheme="minorHAnsi"/>
          <w:b/>
          <w:i/>
          <w:iCs/>
          <w:color w:val="000000"/>
          <w:szCs w:val="24"/>
          <w:u w:color="000000"/>
          <w:lang w:eastAsia="en-US"/>
        </w:rPr>
        <w:t>(12)</w:t>
      </w:r>
      <w:r w:rsidRPr="00B15920">
        <w:rPr>
          <w:rFonts w:eastAsiaTheme="minorHAnsi"/>
          <w:iCs/>
          <w:szCs w:val="24"/>
          <w:lang w:eastAsia="en-US"/>
        </w:rPr>
        <w:tab/>
      </w:r>
      <w:r w:rsidRPr="00B15920">
        <w:rPr>
          <w:rFonts w:eastAsiaTheme="minorHAnsi"/>
          <w:b/>
          <w:i/>
          <w:iCs/>
          <w:color w:val="000000"/>
          <w:szCs w:val="24"/>
          <w:u w:color="000000"/>
          <w:lang w:eastAsia="en-US"/>
        </w:rPr>
        <w:t xml:space="preserve">Although efficient trailers </w:t>
      </w:r>
      <w:r w:rsidRPr="00B15920">
        <w:rPr>
          <w:rFonts w:eastAsiaTheme="minorHAnsi"/>
          <w:b/>
          <w:i/>
          <w:iCs/>
          <w:color w:val="000000"/>
          <w:szCs w:val="24"/>
          <w:u w:color="000000"/>
          <w:lang w:eastAsia="en-US"/>
        </w:rPr>
        <w:t>are able to</w:t>
      </w:r>
      <w:r w:rsidRPr="00B15920">
        <w:rPr>
          <w:rFonts w:eastAsiaTheme="minorHAnsi"/>
          <w:b/>
          <w:i/>
          <w:iCs/>
          <w:color w:val="000000"/>
          <w:szCs w:val="24"/>
          <w:u w:color="000000"/>
          <w:lang w:eastAsia="en-US"/>
        </w:rPr>
        <w:t xml:space="preserve"> reduce the CO</w:t>
      </w:r>
      <w:r w:rsidRPr="00B15920">
        <w:rPr>
          <w:rFonts w:eastAsiaTheme="minorHAnsi"/>
          <w:b/>
          <w:i/>
          <w:iCs/>
          <w:color w:val="000000"/>
          <w:szCs w:val="24"/>
          <w:u w:color="000000"/>
          <w:vertAlign w:val="subscript"/>
          <w:lang w:eastAsia="en-US"/>
        </w:rPr>
        <w:t>2</w:t>
      </w:r>
      <w:r w:rsidRPr="00B15920">
        <w:rPr>
          <w:rFonts w:eastAsiaTheme="minorHAnsi"/>
          <w:b/>
          <w:i/>
          <w:iCs/>
          <w:color w:val="000000"/>
          <w:szCs w:val="24"/>
          <w:u w:color="000000"/>
          <w:lang w:eastAsia="en-US"/>
        </w:rPr>
        <w:t xml:space="preserve"> emissions of conventional vehicles and increase vehicles’ range, this Directive does not provide a legal basis for Member States to consider the characteristics of trailers when setting toll rates. The Commission should assess options to implement the variation of tolls based on the characteristics of trailers. Such implementation options should require minimal effort by the transport operators and should be able to be introduced in existing tolling systems in a cost-effective way. The Commission should consider the various technologies and equipment available on the market, including the retrofit of the existing trailer fleets, and the total energy reduction from using those technologies and equipment. The Commission should take due account of the results of any pilot projects in that area, and should consider the administrative burden, the operational constraints, the economic parameters of technologies on the market and the cost-effectiveness.</w:t>
      </w:r>
    </w:p>
    <w:p w:rsidR="00994310" w:rsidRPr="00B15920" w:rsidP="00994310" w14:paraId="542DF045" w14:textId="77777777">
      <w:pPr>
        <w:spacing w:after="160" w:line="278" w:lineRule="auto"/>
        <w:rPr>
          <w:b/>
          <w:i/>
          <w:iCs/>
          <w:noProof/>
          <w:color w:val="000000"/>
          <w:szCs w:val="24"/>
          <w:u w:color="000000"/>
        </w:rPr>
      </w:pPr>
      <w:bookmarkStart w:id="76" w:name="_cp_change_149"/>
      <w:bookmarkEnd w:id="75"/>
      <w:r w:rsidRPr="00B15920">
        <w:rPr>
          <w:b/>
          <w:i/>
          <w:iCs/>
          <w:noProof/>
          <w:color w:val="000000"/>
          <w:szCs w:val="24"/>
          <w:u w:color="000000"/>
        </w:rPr>
        <w:br w:type="page"/>
      </w:r>
    </w:p>
    <w:p w:rsidR="00994310" w:rsidRPr="00B15920" w:rsidP="00994310" w14:paraId="01675811" w14:textId="77777777">
      <w:pPr>
        <w:widowControl/>
        <w:spacing w:before="120" w:line="360" w:lineRule="auto"/>
        <w:ind w:left="851" w:hanging="851"/>
        <w:rPr>
          <w:rFonts w:eastAsiaTheme="minorHAnsi"/>
          <w:b/>
          <w:i/>
          <w:iCs/>
          <w:noProof/>
          <w:color w:val="000000"/>
          <w:szCs w:val="24"/>
          <w:u w:color="000000"/>
          <w:lang w:eastAsia="en-US"/>
        </w:rPr>
      </w:pPr>
      <w:r w:rsidRPr="00B15920">
        <w:rPr>
          <w:rFonts w:eastAsiaTheme="minorHAnsi"/>
          <w:b/>
          <w:i/>
          <w:iCs/>
          <w:noProof/>
          <w:color w:val="000000"/>
          <w:szCs w:val="24"/>
          <w:u w:color="000000"/>
          <w:lang w:eastAsia="en-US"/>
        </w:rPr>
        <w:t>(13)</w:t>
      </w:r>
      <w:r w:rsidRPr="00B15920">
        <w:rPr>
          <w:rFonts w:eastAsiaTheme="minorHAnsi"/>
          <w:iCs/>
          <w:noProof/>
          <w:szCs w:val="24"/>
          <w:lang w:eastAsia="en-US"/>
        </w:rPr>
        <w:tab/>
      </w:r>
      <w:r w:rsidRPr="00B15920">
        <w:rPr>
          <w:rFonts w:eastAsiaTheme="minorHAnsi"/>
          <w:b/>
          <w:i/>
          <w:iCs/>
          <w:noProof/>
          <w:color w:val="000000"/>
          <w:szCs w:val="24"/>
          <w:u w:color="000000"/>
          <w:lang w:eastAsia="en-US"/>
        </w:rPr>
        <w:t>Cooperation mechanisms between Member States on the exchange of data related to the vehicle classification parameters are able to simplify administrative processes and facilitate mutual recognition. Therefore, the Commission should coordinate work within a group of experts to identify and promote the exchange of best practices and to make suggestions for a common approach. As part of that work, the suitability of using existing mechanisms, such as the electronic certificate of conformity of the vehicle, the exchange of information under Directive (EU) 2019/520 of the European Parliament and of the Council</w:t>
      </w:r>
      <w:bookmarkStart w:id="77" w:name="_cp_change_150"/>
      <w:bookmarkEnd w:id="76"/>
      <w:r>
        <w:rPr>
          <w:rFonts w:eastAsiaTheme="minorHAnsi"/>
          <w:b/>
          <w:i/>
          <w:iCs/>
          <w:noProof/>
          <w:color w:val="000000"/>
          <w:szCs w:val="24"/>
          <w:u w:color="000000"/>
          <w:vertAlign w:val="superscript"/>
          <w:lang w:eastAsia="en-US"/>
        </w:rPr>
        <w:footnoteReference w:id="14"/>
      </w:r>
      <w:bookmarkStart w:id="78" w:name="_cp_change_154"/>
      <w:bookmarkEnd w:id="77"/>
      <w:r w:rsidRPr="00B15920">
        <w:rPr>
          <w:rFonts w:eastAsiaTheme="minorHAnsi"/>
          <w:b/>
          <w:i/>
          <w:iCs/>
          <w:noProof/>
          <w:color w:val="000000"/>
          <w:szCs w:val="24"/>
          <w:u w:color="000000"/>
          <w:lang w:eastAsia="en-US"/>
        </w:rPr>
        <w:t xml:space="preserve"> and the exchange of information on vehicle registration data, should be assessed.</w:t>
      </w:r>
    </w:p>
    <w:p w:rsidR="00994310" w:rsidRPr="00B15920" w:rsidP="00994310" w14:paraId="74AA4536" w14:textId="77777777">
      <w:pPr>
        <w:widowControl/>
        <w:spacing w:before="120" w:after="120" w:line="360" w:lineRule="auto"/>
        <w:ind w:left="851" w:hanging="851"/>
        <w:jc w:val="both"/>
        <w:rPr>
          <w:rFonts w:eastAsiaTheme="minorHAnsi"/>
          <w:b/>
          <w:i/>
          <w:iCs/>
          <w:noProof/>
          <w:color w:val="000000"/>
          <w:szCs w:val="24"/>
          <w:lang w:eastAsia="en-US"/>
        </w:rPr>
      </w:pPr>
      <w:r w:rsidRPr="00B15920">
        <w:rPr>
          <w:rFonts w:eastAsiaTheme="minorHAnsi"/>
          <w:b/>
          <w:i/>
          <w:iCs/>
          <w:noProof/>
          <w:color w:val="000000"/>
          <w:szCs w:val="24"/>
          <w:u w:color="000000"/>
          <w:lang w:eastAsia="en-US"/>
        </w:rPr>
        <w:t>(14)</w:t>
      </w:r>
      <w:r w:rsidRPr="00B15920">
        <w:rPr>
          <w:rFonts w:eastAsiaTheme="minorHAnsi"/>
          <w:b/>
          <w:i/>
          <w:iCs/>
          <w:noProof/>
          <w:color w:val="000000"/>
          <w:szCs w:val="24"/>
          <w:u w:color="000000"/>
          <w:lang w:eastAsia="en-US"/>
        </w:rPr>
        <w:tab/>
      </w:r>
      <w:r w:rsidRPr="00B15920">
        <w:rPr>
          <w:rFonts w:eastAsiaTheme="minorHAnsi"/>
          <w:b/>
          <w:bCs/>
          <w:i/>
          <w:iCs/>
          <w:color w:val="333333"/>
          <w:szCs w:val="24"/>
          <w:lang w:eastAsia="en-US"/>
        </w:rPr>
        <w:t xml:space="preserve">Since the objectives of this Directive, namely to ensure the consistent application throughout the Union of the rules for classifying heavy-duty vehicles into CO₂ emission classes and varying infrastructure charges and user charges accordingly, cannot be sufficiently achieved by the Member States but can rather, by reason of their scale and effects, be better achieved at Union level, the Union may adopt measures, in accordance with the principle of subsidiarity as set out in Article 5 of the Treaty on European Union. In accordance with the principle of proportionality, as set out in that Article, this Directive does not go beyond what is necessary </w:t>
      </w:r>
      <w:r w:rsidRPr="00B15920">
        <w:rPr>
          <w:rFonts w:eastAsiaTheme="minorHAnsi"/>
          <w:b/>
          <w:bCs/>
          <w:i/>
          <w:iCs/>
          <w:color w:val="333333"/>
          <w:szCs w:val="24"/>
          <w:lang w:eastAsia="en-US"/>
        </w:rPr>
        <w:t>in order to</w:t>
      </w:r>
      <w:r w:rsidRPr="00B15920">
        <w:rPr>
          <w:rFonts w:eastAsiaTheme="minorHAnsi"/>
          <w:b/>
          <w:bCs/>
          <w:i/>
          <w:iCs/>
          <w:color w:val="333333"/>
          <w:szCs w:val="24"/>
          <w:lang w:eastAsia="en-US"/>
        </w:rPr>
        <w:t xml:space="preserve"> achieve those objectives.</w:t>
      </w:r>
    </w:p>
    <w:bookmarkEnd w:id="78"/>
    <w:p w:rsidR="00994310" w:rsidRPr="00B15920" w:rsidP="00994310" w14:paraId="432E1BEF" w14:textId="77777777">
      <w:pPr>
        <w:widowControl/>
        <w:spacing w:before="120" w:after="120" w:line="360" w:lineRule="auto"/>
        <w:ind w:left="851" w:hanging="851"/>
        <w:jc w:val="both"/>
        <w:rPr>
          <w:rFonts w:eastAsiaTheme="minorHAnsi"/>
          <w:noProof/>
          <w:szCs w:val="24"/>
          <w:lang w:eastAsia="en-US"/>
        </w:rPr>
      </w:pPr>
      <w:r w:rsidRPr="00B15920">
        <w:rPr>
          <w:rFonts w:eastAsiaTheme="minorHAnsi"/>
          <w:b/>
          <w:bCs/>
          <w:i/>
          <w:iCs/>
          <w:noProof/>
          <w:szCs w:val="24"/>
          <w:lang w:eastAsia="en-US"/>
        </w:rPr>
        <w:t>(</w:t>
      </w:r>
      <w:bookmarkStart w:id="79" w:name="_cp_change_156"/>
      <w:r w:rsidRPr="00B15920">
        <w:rPr>
          <w:rFonts w:eastAsiaTheme="minorHAnsi"/>
          <w:b/>
          <w:bCs/>
          <w:i/>
          <w:iCs/>
          <w:noProof/>
          <w:szCs w:val="24"/>
          <w:lang w:eastAsia="en-US"/>
        </w:rPr>
        <w:t>15</w:t>
      </w:r>
      <w:r w:rsidRPr="00B15920">
        <w:rPr>
          <w:rFonts w:eastAsiaTheme="minorHAnsi"/>
          <w:b/>
          <w:bCs/>
          <w:i/>
          <w:iCs/>
          <w:noProof/>
          <w:color w:val="000000"/>
          <w:szCs w:val="24"/>
          <w:u w:color="000000"/>
          <w:lang w:eastAsia="en-US"/>
        </w:rPr>
        <w:t>)</w:t>
      </w:r>
      <w:r w:rsidRPr="00B15920">
        <w:rPr>
          <w:rFonts w:eastAsiaTheme="minorHAnsi"/>
          <w:noProof/>
          <w:szCs w:val="24"/>
          <w:lang w:eastAsia="en-US"/>
        </w:rPr>
        <w:tab/>
      </w:r>
      <w:r w:rsidRPr="00B15920">
        <w:rPr>
          <w:rFonts w:eastAsiaTheme="minorHAnsi"/>
          <w:b/>
          <w:i/>
          <w:noProof/>
          <w:color w:val="000000"/>
          <w:szCs w:val="24"/>
          <w:u w:color="000000"/>
          <w:lang w:eastAsia="en-US"/>
        </w:rPr>
        <w:t>Directive</w:t>
      </w:r>
      <w:bookmarkEnd w:id="79"/>
      <w:r w:rsidRPr="00B15920">
        <w:rPr>
          <w:rFonts w:eastAsiaTheme="minorHAnsi"/>
          <w:noProof/>
          <w:szCs w:val="24"/>
          <w:lang w:eastAsia="en-US"/>
        </w:rPr>
        <w:t xml:space="preserve"> 1999/62/EC </w:t>
      </w:r>
      <w:r w:rsidRPr="00B15920">
        <w:rPr>
          <w:rFonts w:eastAsiaTheme="minorHAnsi"/>
          <w:noProof/>
          <w:color w:val="000000"/>
          <w:szCs w:val="24"/>
          <w:u w:color="000000"/>
          <w:lang w:eastAsia="en-US"/>
        </w:rPr>
        <w:t>▌</w:t>
      </w:r>
      <w:r w:rsidRPr="00B15920">
        <w:rPr>
          <w:rFonts w:eastAsiaTheme="minorHAnsi"/>
          <w:noProof/>
          <w:szCs w:val="24"/>
          <w:lang w:eastAsia="en-US"/>
        </w:rPr>
        <w:t xml:space="preserve"> should therefore be amended accordingly,</w:t>
      </w:r>
    </w:p>
    <w:p w:rsidR="00994310" w:rsidRPr="00B15920" w:rsidP="00994310" w14:paraId="5AF273D1" w14:textId="77777777">
      <w:pPr>
        <w:keepNext/>
        <w:widowControl/>
        <w:spacing w:before="120" w:after="120"/>
        <w:jc w:val="both"/>
        <w:rPr>
          <w:rFonts w:eastAsiaTheme="minorHAnsi"/>
          <w:noProof/>
          <w:szCs w:val="24"/>
          <w:lang w:eastAsia="en-US"/>
        </w:rPr>
      </w:pPr>
      <w:r w:rsidRPr="00B15920">
        <w:rPr>
          <w:rFonts w:eastAsiaTheme="minorHAnsi"/>
          <w:noProof/>
          <w:szCs w:val="24"/>
          <w:lang w:eastAsia="en-US"/>
        </w:rPr>
        <w:t>HAVE ADOPTED THIS DIRECTIVE:</w:t>
      </w:r>
    </w:p>
    <w:p w:rsidR="00994310" w:rsidRPr="00B15920" w:rsidP="00994310" w14:paraId="22520A85" w14:textId="77777777">
      <w:pPr>
        <w:spacing w:after="160" w:line="278" w:lineRule="auto"/>
        <w:rPr>
          <w:b/>
          <w:i/>
          <w:noProof/>
          <w:color w:val="000000"/>
          <w:szCs w:val="24"/>
        </w:rPr>
      </w:pPr>
      <w:bookmarkStart w:id="80" w:name="_cp_change_h_158"/>
      <w:r w:rsidRPr="00B15920">
        <w:rPr>
          <w:b/>
          <w:i/>
          <w:noProof/>
          <w:color w:val="000000"/>
          <w:szCs w:val="24"/>
          <w:u w:color="000000"/>
        </w:rPr>
        <w:br w:type="page"/>
      </w:r>
      <w:bookmarkStart w:id="81" w:name="_cp_change_h_159"/>
      <w:bookmarkEnd w:id="80"/>
    </w:p>
    <w:bookmarkEnd w:id="81"/>
    <w:p w:rsidR="00994310" w:rsidRPr="00B15920" w:rsidP="00994310" w14:paraId="406A51E1" w14:textId="77777777">
      <w:pPr>
        <w:keepNext/>
        <w:widowControl/>
        <w:spacing w:before="360" w:after="120"/>
        <w:jc w:val="center"/>
        <w:rPr>
          <w:rFonts w:eastAsiaTheme="minorHAnsi"/>
          <w:i/>
          <w:noProof/>
          <w:szCs w:val="24"/>
          <w:lang w:eastAsia="en-US"/>
        </w:rPr>
      </w:pPr>
      <w:r w:rsidRPr="00B15920">
        <w:rPr>
          <w:rFonts w:eastAsiaTheme="minorHAnsi"/>
          <w:i/>
          <w:noProof/>
          <w:szCs w:val="24"/>
          <w:lang w:eastAsia="en-US"/>
        </w:rPr>
        <w:t>Article 1</w:t>
      </w:r>
    </w:p>
    <w:p w:rsidR="00994310" w:rsidRPr="00B15920" w:rsidP="00994310" w14:paraId="49D3FC1B" w14:textId="77777777">
      <w:pPr>
        <w:jc w:val="center"/>
        <w:rPr>
          <w:szCs w:val="24"/>
        </w:rPr>
      </w:pPr>
      <w:r w:rsidRPr="00B15920">
        <w:rPr>
          <w:b/>
          <w:bCs/>
          <w:noProof/>
          <w:color w:val="000000"/>
          <w:szCs w:val="24"/>
          <w:u w:color="000000"/>
        </w:rPr>
        <w:t>▌</w:t>
      </w:r>
    </w:p>
    <w:p w:rsidR="00994310" w:rsidRPr="00B15920" w:rsidP="00994310" w14:paraId="647B69B4" w14:textId="77777777">
      <w:pPr>
        <w:spacing w:line="360" w:lineRule="auto"/>
        <w:rPr>
          <w:noProof/>
          <w:szCs w:val="24"/>
        </w:rPr>
      </w:pPr>
      <w:r w:rsidRPr="00B15920">
        <w:rPr>
          <w:noProof/>
          <w:szCs w:val="24"/>
        </w:rPr>
        <w:t>Directive 1999/62/EC is amended as follows:</w:t>
      </w:r>
    </w:p>
    <w:p w:rsidR="00994310" w:rsidRPr="00B15920" w:rsidP="00994310" w14:paraId="6D930CAF" w14:textId="77777777">
      <w:pPr>
        <w:widowControl/>
        <w:spacing w:before="120" w:after="120" w:line="360" w:lineRule="auto"/>
        <w:ind w:left="850" w:hanging="850"/>
        <w:jc w:val="both"/>
        <w:rPr>
          <w:rFonts w:eastAsiaTheme="minorHAnsi"/>
          <w:noProof/>
          <w:szCs w:val="24"/>
          <w:lang w:eastAsia="en-US"/>
        </w:rPr>
      </w:pPr>
      <w:r w:rsidRPr="00B15920">
        <w:rPr>
          <w:rFonts w:eastAsiaTheme="minorHAnsi"/>
          <w:noProof/>
          <w:szCs w:val="24"/>
          <w:lang w:eastAsia="en-US"/>
        </w:rPr>
        <w:t>(1)</w:t>
      </w:r>
      <w:r w:rsidRPr="00B15920">
        <w:rPr>
          <w:rFonts w:eastAsiaTheme="minorHAnsi"/>
          <w:noProof/>
          <w:szCs w:val="24"/>
          <w:lang w:eastAsia="en-US"/>
        </w:rPr>
        <w:tab/>
        <w:t>Article 2(1) is amended as follows:</w:t>
      </w:r>
    </w:p>
    <w:p w:rsidR="00994310" w:rsidRPr="00B15920" w:rsidP="00994310" w14:paraId="3D5A7DCD" w14:textId="77777777">
      <w:pPr>
        <w:widowControl/>
        <w:spacing w:before="120" w:after="120"/>
        <w:ind w:left="1417" w:hanging="567"/>
        <w:jc w:val="both"/>
        <w:rPr>
          <w:rFonts w:eastAsiaTheme="minorHAnsi"/>
          <w:b/>
          <w:noProof/>
          <w:szCs w:val="24"/>
          <w:lang w:eastAsia="en-US"/>
        </w:rPr>
      </w:pPr>
      <w:r w:rsidRPr="00B15920">
        <w:rPr>
          <w:rFonts w:eastAsiaTheme="minorHAnsi"/>
          <w:noProof/>
          <w:szCs w:val="24"/>
          <w:lang w:eastAsia="en-US"/>
        </w:rPr>
        <w:t>(a)</w:t>
      </w:r>
      <w:r w:rsidRPr="00B15920">
        <w:rPr>
          <w:rFonts w:eastAsiaTheme="minorHAnsi"/>
          <w:noProof/>
          <w:szCs w:val="24"/>
          <w:lang w:eastAsia="en-US"/>
        </w:rPr>
        <w:tab/>
      </w:r>
      <w:r w:rsidRPr="00B15920">
        <w:rPr>
          <w:rFonts w:eastAsiaTheme="minorHAnsi"/>
          <w:b/>
          <w:bCs/>
          <w:i/>
          <w:iCs/>
          <w:noProof/>
          <w:szCs w:val="24"/>
          <w:lang w:eastAsia="en-US"/>
        </w:rPr>
        <w:t>point (28) is replaced by the following:</w:t>
      </w:r>
    </w:p>
    <w:p w:rsidR="00994310" w:rsidRPr="00B15920" w:rsidP="00994310" w14:paraId="5398EE6C" w14:textId="77777777">
      <w:pPr>
        <w:widowControl/>
        <w:spacing w:before="120" w:after="120" w:line="360" w:lineRule="auto"/>
        <w:ind w:left="1985" w:hanging="567"/>
        <w:rPr>
          <w:rFonts w:eastAsiaTheme="minorHAnsi"/>
          <w:noProof/>
          <w:szCs w:val="24"/>
          <w:lang w:eastAsia="en-US"/>
        </w:rPr>
      </w:pPr>
      <w:r w:rsidRPr="00B15920">
        <w:rPr>
          <w:rFonts w:eastAsiaTheme="minorHAnsi"/>
          <w:noProof/>
          <w:szCs w:val="24"/>
          <w:lang w:eastAsia="en-US"/>
        </w:rPr>
        <w:t>‘(</w:t>
      </w:r>
      <w:r w:rsidRPr="00B15920">
        <w:rPr>
          <w:rFonts w:eastAsiaTheme="minorHAnsi"/>
          <w:b/>
          <w:bCs/>
          <w:i/>
          <w:iCs/>
          <w:noProof/>
          <w:szCs w:val="24"/>
          <w:lang w:eastAsia="en-US"/>
        </w:rPr>
        <w:t>28)</w:t>
      </w:r>
      <w:r w:rsidRPr="00B15920">
        <w:rPr>
          <w:rFonts w:eastAsiaTheme="minorHAnsi"/>
          <w:b/>
          <w:bCs/>
          <w:i/>
          <w:iCs/>
          <w:noProof/>
          <w:szCs w:val="24"/>
          <w:lang w:eastAsia="en-US"/>
        </w:rPr>
        <w:tab/>
        <w:t>“CO</w:t>
      </w:r>
      <w:r w:rsidRPr="00B15920">
        <w:rPr>
          <w:rFonts w:eastAsiaTheme="minorHAnsi"/>
          <w:b/>
          <w:bCs/>
          <w:i/>
          <w:iCs/>
          <w:noProof/>
          <w:szCs w:val="24"/>
          <w:vertAlign w:val="subscript"/>
          <w:lang w:eastAsia="en-US"/>
        </w:rPr>
        <w:t>2</w:t>
      </w:r>
      <w:r w:rsidRPr="00B15920">
        <w:rPr>
          <w:rFonts w:eastAsiaTheme="minorHAnsi"/>
          <w:b/>
          <w:bCs/>
          <w:i/>
          <w:iCs/>
          <w:noProof/>
          <w:szCs w:val="24"/>
          <w:lang w:eastAsia="en-US"/>
        </w:rPr>
        <w:t xml:space="preserve"> emissions” of a heavy-duty vehicle means its specific CO</w:t>
      </w:r>
      <w:r w:rsidRPr="00B15920">
        <w:rPr>
          <w:rFonts w:eastAsiaTheme="minorHAnsi"/>
          <w:b/>
          <w:bCs/>
          <w:i/>
          <w:iCs/>
          <w:noProof/>
          <w:szCs w:val="24"/>
          <w:vertAlign w:val="subscript"/>
          <w:lang w:eastAsia="en-US"/>
        </w:rPr>
        <w:t>2</w:t>
      </w:r>
      <w:r w:rsidRPr="00B15920">
        <w:rPr>
          <w:rFonts w:eastAsiaTheme="minorHAnsi"/>
          <w:b/>
          <w:bCs/>
          <w:i/>
          <w:iCs/>
          <w:noProof/>
          <w:szCs w:val="24"/>
          <w:lang w:eastAsia="en-US"/>
        </w:rPr>
        <w:t> emissions (gCO</w:t>
      </w:r>
      <w:r w:rsidRPr="00B15920">
        <w:rPr>
          <w:rFonts w:eastAsiaTheme="minorHAnsi"/>
          <w:b/>
          <w:bCs/>
          <w:i/>
          <w:iCs/>
          <w:noProof/>
          <w:szCs w:val="24"/>
          <w:vertAlign w:val="subscript"/>
          <w:lang w:eastAsia="en-US"/>
        </w:rPr>
        <w:t>2</w:t>
      </w:r>
      <w:r w:rsidRPr="00B15920">
        <w:rPr>
          <w:rFonts w:eastAsiaTheme="minorHAnsi"/>
          <w:b/>
          <w:bCs/>
          <w:i/>
          <w:iCs/>
          <w:noProof/>
          <w:szCs w:val="24"/>
          <w:lang w:eastAsia="en-US"/>
        </w:rPr>
        <w:t>/t-km) if it is a heavy goods vehicle, or its specific CO</w:t>
      </w:r>
      <w:r w:rsidRPr="00B15920">
        <w:rPr>
          <w:rFonts w:eastAsiaTheme="minorHAnsi"/>
          <w:b/>
          <w:bCs/>
          <w:i/>
          <w:iCs/>
          <w:noProof/>
          <w:szCs w:val="24"/>
          <w:vertAlign w:val="subscript"/>
          <w:lang w:eastAsia="en-US"/>
        </w:rPr>
        <w:t>2 </w:t>
      </w:r>
      <w:r w:rsidRPr="00B15920">
        <w:rPr>
          <w:rFonts w:eastAsiaTheme="minorHAnsi"/>
          <w:b/>
          <w:bCs/>
          <w:i/>
          <w:iCs/>
          <w:noProof/>
          <w:szCs w:val="24"/>
          <w:lang w:eastAsia="en-US"/>
        </w:rPr>
        <w:t>emissions (gCO</w:t>
      </w:r>
      <w:r w:rsidRPr="00B15920">
        <w:rPr>
          <w:rFonts w:eastAsiaTheme="minorHAnsi"/>
          <w:b/>
          <w:bCs/>
          <w:i/>
          <w:iCs/>
          <w:noProof/>
          <w:szCs w:val="24"/>
          <w:vertAlign w:val="subscript"/>
          <w:lang w:eastAsia="en-US"/>
        </w:rPr>
        <w:t>2</w:t>
      </w:r>
      <w:r w:rsidRPr="00B15920">
        <w:rPr>
          <w:rFonts w:eastAsiaTheme="minorHAnsi"/>
          <w:b/>
          <w:bCs/>
          <w:i/>
          <w:iCs/>
          <w:noProof/>
          <w:szCs w:val="24"/>
          <w:lang w:eastAsia="en-US"/>
        </w:rPr>
        <w:t>/p-km) if it is a coach or a bus, as provided in its customer information file set out in Part II of Annex IV to Commission Regulation (EU) 2017/2400(</w:t>
      </w:r>
      <w:r w:rsidRPr="00B15920">
        <w:rPr>
          <w:rFonts w:eastAsiaTheme="minorHAnsi"/>
          <w:b/>
          <w:bCs/>
          <w:i/>
          <w:iCs/>
          <w:noProof/>
          <w:szCs w:val="24"/>
          <w:vertAlign w:val="superscript"/>
          <w:lang w:eastAsia="en-US"/>
        </w:rPr>
        <w:t>*</w:t>
      </w:r>
      <w:r w:rsidRPr="00B15920">
        <w:rPr>
          <w:rFonts w:eastAsiaTheme="minorHAnsi"/>
          <w:b/>
          <w:bCs/>
          <w:i/>
          <w:iCs/>
          <w:noProof/>
          <w:szCs w:val="24"/>
          <w:lang w:eastAsia="en-US"/>
        </w:rPr>
        <w:t>);</w:t>
      </w:r>
    </w:p>
    <w:p w:rsidR="00994310" w:rsidRPr="00B15920" w:rsidP="00994310" w14:paraId="2CFF93FB" w14:textId="77777777">
      <w:pPr>
        <w:widowControl/>
        <w:spacing w:before="120" w:after="120"/>
        <w:ind w:left="1984" w:hanging="567"/>
        <w:jc w:val="both"/>
        <w:rPr>
          <w:rFonts w:eastAsiaTheme="minorHAnsi"/>
          <w:noProof/>
          <w:szCs w:val="24"/>
          <w:lang w:eastAsia="en-US"/>
        </w:rPr>
      </w:pPr>
      <w:r w:rsidRPr="00B15920">
        <w:rPr>
          <w:rFonts w:eastAsiaTheme="minorHAnsi"/>
          <w:noProof/>
          <w:szCs w:val="24"/>
          <w:lang w:eastAsia="en-US"/>
        </w:rPr>
        <w:t>_____________________</w:t>
      </w:r>
    </w:p>
    <w:p w:rsidR="00994310" w:rsidRPr="00B15920" w:rsidP="00994310" w14:paraId="63DCC97E" w14:textId="77777777">
      <w:pPr>
        <w:widowControl/>
        <w:spacing w:before="120" w:after="120"/>
        <w:ind w:left="2127" w:hanging="709"/>
        <w:rPr>
          <w:rFonts w:eastAsiaTheme="minorHAnsi"/>
          <w:b/>
          <w:noProof/>
          <w:szCs w:val="24"/>
          <w:lang w:eastAsia="en-US"/>
        </w:rPr>
      </w:pPr>
      <w:r w:rsidRPr="00B15920">
        <w:rPr>
          <w:rFonts w:eastAsiaTheme="minorHAnsi"/>
          <w:b/>
          <w:bCs/>
          <w:i/>
          <w:iCs/>
          <w:noProof/>
          <w:szCs w:val="24"/>
          <w:lang w:eastAsia="en-US"/>
        </w:rPr>
        <w:t>(</w:t>
      </w:r>
      <w:r w:rsidRPr="00B15920">
        <w:rPr>
          <w:rFonts w:eastAsiaTheme="minorHAnsi"/>
          <w:b/>
          <w:bCs/>
          <w:i/>
          <w:iCs/>
          <w:noProof/>
          <w:szCs w:val="24"/>
          <w:vertAlign w:val="superscript"/>
          <w:lang w:eastAsia="en-US"/>
        </w:rPr>
        <w:t>*</w:t>
      </w:r>
      <w:r w:rsidRPr="00B15920">
        <w:rPr>
          <w:rFonts w:eastAsiaTheme="minorHAnsi"/>
          <w:b/>
          <w:bCs/>
          <w:i/>
          <w:iCs/>
          <w:noProof/>
          <w:szCs w:val="24"/>
          <w:lang w:eastAsia="en-US"/>
        </w:rPr>
        <w:t>)</w:t>
      </w:r>
      <w:r w:rsidRPr="00B15920">
        <w:rPr>
          <w:rFonts w:eastAsiaTheme="minorHAnsi"/>
          <w:b/>
          <w:bCs/>
          <w:i/>
          <w:iCs/>
          <w:noProof/>
          <w:szCs w:val="24"/>
          <w:vertAlign w:val="superscript"/>
          <w:lang w:eastAsia="en-US"/>
        </w:rPr>
        <w:t> </w:t>
      </w:r>
      <w:r w:rsidRPr="00B15920">
        <w:rPr>
          <w:rFonts w:eastAsiaTheme="minorHAnsi"/>
          <w:b/>
          <w:bCs/>
          <w:i/>
          <w:iCs/>
          <w:noProof/>
          <w:szCs w:val="24"/>
          <w:lang w:eastAsia="en-US"/>
        </w:rPr>
        <w:tab/>
        <w:t>Commission Regulation (EU) 2017/2400 of 12 December 2017 implementing Regulation (EC) No 595/2009 of the European Parliament and of the Council as regards the determination of the CO</w:t>
      </w:r>
      <w:r w:rsidRPr="00B15920">
        <w:rPr>
          <w:rFonts w:eastAsiaTheme="minorHAnsi"/>
          <w:b/>
          <w:bCs/>
          <w:i/>
          <w:iCs/>
          <w:noProof/>
          <w:szCs w:val="24"/>
          <w:vertAlign w:val="subscript"/>
          <w:lang w:eastAsia="en-US"/>
        </w:rPr>
        <w:t>2</w:t>
      </w:r>
      <w:r w:rsidRPr="00B15920">
        <w:rPr>
          <w:rFonts w:eastAsiaTheme="minorHAnsi"/>
          <w:b/>
          <w:bCs/>
          <w:i/>
          <w:iCs/>
          <w:noProof/>
          <w:szCs w:val="24"/>
          <w:lang w:eastAsia="en-US"/>
        </w:rPr>
        <w:t xml:space="preserve"> emissions and fuel consumption of heavy-duty vehicles and amending Directive 2007/46/EC of the European Parliament and of the Council and Commission Regulation (EU) No 582/2011 (OJ L 349, 29.12.2017, p. 1, ELI: </w:t>
      </w:r>
      <w:hyperlink r:id="rId13" w:tooltip="Gives access to this document through its ELI URI." w:history="1">
        <w:r w:rsidRPr="00B15920">
          <w:rPr>
            <w:rFonts w:eastAsiaTheme="minorHAnsi"/>
            <w:b/>
            <w:bCs/>
            <w:i/>
            <w:iCs/>
            <w:noProof/>
            <w:color w:val="0000FF"/>
            <w:szCs w:val="24"/>
            <w:u w:val="single"/>
            <w:lang w:eastAsia="en-US"/>
          </w:rPr>
          <w:t>http://data.europa.eu/eli/reg/2017/2400/oj</w:t>
        </w:r>
      </w:hyperlink>
      <w:r w:rsidRPr="00B15920">
        <w:rPr>
          <w:rFonts w:eastAsiaTheme="minorHAnsi"/>
          <w:b/>
          <w:bCs/>
          <w:i/>
          <w:iCs/>
          <w:noProof/>
          <w:szCs w:val="24"/>
          <w:lang w:eastAsia="en-US"/>
        </w:rPr>
        <w:t>).</w:t>
      </w:r>
      <w:r w:rsidRPr="00B15920">
        <w:rPr>
          <w:rFonts w:eastAsiaTheme="minorHAnsi"/>
          <w:noProof/>
          <w:szCs w:val="24"/>
          <w:lang w:eastAsia="en-US"/>
        </w:rPr>
        <w:t>’;</w:t>
      </w:r>
    </w:p>
    <w:p w:rsidR="00994310" w:rsidRPr="00B15920" w:rsidP="00994310" w14:paraId="282AC14A" w14:textId="77777777">
      <w:pPr>
        <w:spacing w:after="160" w:line="278" w:lineRule="auto"/>
        <w:rPr>
          <w:b/>
          <w:i/>
          <w:noProof/>
          <w:color w:val="000000"/>
          <w:szCs w:val="24"/>
          <w:u w:color="000000"/>
        </w:rPr>
      </w:pPr>
      <w:bookmarkStart w:id="82" w:name="_cp_change_191"/>
      <w:r w:rsidRPr="00B15920">
        <w:rPr>
          <w:b/>
          <w:i/>
          <w:noProof/>
          <w:color w:val="000000"/>
          <w:szCs w:val="24"/>
          <w:u w:color="000000"/>
        </w:rPr>
        <w:br w:type="page"/>
      </w:r>
    </w:p>
    <w:p w:rsidR="00994310" w:rsidRPr="00B15920" w:rsidP="00994310" w14:paraId="0B45F78C" w14:textId="77777777">
      <w:pPr>
        <w:widowControl/>
        <w:spacing w:before="120" w:after="120"/>
        <w:ind w:left="1417" w:hanging="567"/>
        <w:jc w:val="both"/>
        <w:rPr>
          <w:rFonts w:eastAsiaTheme="minorHAnsi"/>
          <w:szCs w:val="24"/>
          <w:lang w:eastAsia="en-US"/>
        </w:rPr>
      </w:pPr>
      <w:r w:rsidRPr="00B15920">
        <w:rPr>
          <w:rFonts w:eastAsiaTheme="minorHAnsi"/>
          <w:bCs/>
          <w:iCs/>
          <w:szCs w:val="24"/>
          <w:lang w:eastAsia="en-US"/>
        </w:rPr>
        <w:t>(b</w:t>
      </w:r>
      <w:bookmarkEnd w:id="82"/>
      <w:r w:rsidRPr="00B15920">
        <w:rPr>
          <w:rFonts w:eastAsiaTheme="minorHAnsi"/>
          <w:b/>
          <w:bCs/>
          <w:i/>
          <w:iCs/>
          <w:szCs w:val="24"/>
          <w:lang w:eastAsia="en-US"/>
        </w:rPr>
        <w:t>)</w:t>
      </w:r>
      <w:r w:rsidRPr="00B15920">
        <w:rPr>
          <w:rFonts w:eastAsiaTheme="minorHAnsi"/>
          <w:szCs w:val="24"/>
          <w:lang w:eastAsia="en-US"/>
        </w:rPr>
        <w:tab/>
      </w:r>
      <w:bookmarkStart w:id="83" w:name="_cp_change_192"/>
      <w:r w:rsidRPr="00B15920">
        <w:rPr>
          <w:rFonts w:eastAsiaTheme="minorHAnsi"/>
          <w:b/>
          <w:bCs/>
          <w:i/>
          <w:iCs/>
          <w:szCs w:val="24"/>
          <w:lang w:eastAsia="en-US"/>
        </w:rPr>
        <w:t>in</w:t>
      </w:r>
      <w:r w:rsidRPr="00B15920">
        <w:rPr>
          <w:rFonts w:eastAsiaTheme="minorHAnsi"/>
          <w:szCs w:val="24"/>
          <w:lang w:eastAsia="en-US"/>
        </w:rPr>
        <w:t xml:space="preserve"> </w:t>
      </w:r>
      <w:r w:rsidRPr="00B15920">
        <w:rPr>
          <w:rFonts w:eastAsiaTheme="minorHAnsi"/>
          <w:noProof/>
          <w:szCs w:val="24"/>
          <w:lang w:eastAsia="en-US"/>
        </w:rPr>
        <w:t>point</w:t>
      </w:r>
      <w:r w:rsidRPr="00B15920">
        <w:rPr>
          <w:rFonts w:eastAsiaTheme="minorHAnsi"/>
          <w:szCs w:val="24"/>
          <w:lang w:eastAsia="en-US"/>
        </w:rPr>
        <w:t xml:space="preserve"> (29), point (a) is replaced by </w:t>
      </w:r>
      <w:bookmarkEnd w:id="83"/>
      <w:r w:rsidRPr="00B15920">
        <w:rPr>
          <w:rFonts w:eastAsiaTheme="minorHAnsi"/>
          <w:szCs w:val="24"/>
          <w:lang w:eastAsia="en-US"/>
        </w:rPr>
        <w:t>the following:</w:t>
      </w:r>
    </w:p>
    <w:p w:rsidR="00994310" w:rsidRPr="00B15920" w:rsidP="00994310" w14:paraId="16366A2A" w14:textId="77777777">
      <w:pPr>
        <w:widowControl/>
        <w:spacing w:before="120" w:after="120" w:line="360" w:lineRule="auto"/>
        <w:ind w:left="1985" w:hanging="567"/>
        <w:rPr>
          <w:rFonts w:eastAsiaTheme="minorHAnsi"/>
          <w:szCs w:val="24"/>
          <w:lang w:eastAsia="en-US"/>
        </w:rPr>
      </w:pPr>
      <w:r w:rsidRPr="00B15920">
        <w:rPr>
          <w:rFonts w:eastAsiaTheme="minorHAnsi"/>
          <w:szCs w:val="24"/>
          <w:lang w:eastAsia="en-US"/>
        </w:rPr>
        <w:t>‘(</w:t>
      </w:r>
      <w:bookmarkStart w:id="84" w:name="_cp_change_195"/>
      <w:r w:rsidRPr="00B15920">
        <w:rPr>
          <w:rFonts w:eastAsiaTheme="minorHAnsi"/>
          <w:szCs w:val="24"/>
          <w:lang w:eastAsia="en-US"/>
        </w:rPr>
        <w:t>a)</w:t>
      </w:r>
      <w:r w:rsidRPr="00B15920">
        <w:rPr>
          <w:rFonts w:eastAsiaTheme="minorHAnsi"/>
          <w:szCs w:val="24"/>
          <w:lang w:eastAsia="en-US"/>
        </w:rPr>
        <w:tab/>
        <w:t>a heavy-duty motor vehicle as referred to</w:t>
      </w:r>
      <w:bookmarkEnd w:id="84"/>
      <w:r w:rsidRPr="00B15920">
        <w:rPr>
          <w:rFonts w:eastAsiaTheme="minorHAnsi"/>
          <w:szCs w:val="24"/>
          <w:lang w:eastAsia="en-US"/>
        </w:rPr>
        <w:t xml:space="preserve"> in Article 3, point </w:t>
      </w:r>
      <w:bookmarkStart w:id="85" w:name="_cp_change_197"/>
      <w:r w:rsidRPr="00B15920">
        <w:rPr>
          <w:rFonts w:eastAsiaTheme="minorHAnsi"/>
          <w:szCs w:val="24"/>
          <w:lang w:eastAsia="en-US"/>
        </w:rPr>
        <w:t xml:space="preserve">11(a) </w:t>
      </w:r>
      <w:r w:rsidRPr="00B15920">
        <w:rPr>
          <w:rFonts w:eastAsiaTheme="minorHAnsi"/>
          <w:bCs/>
          <w:szCs w:val="24"/>
          <w:lang w:eastAsia="en-US"/>
        </w:rPr>
        <w:t>or</w:t>
      </w:r>
      <w:r w:rsidRPr="00B15920">
        <w:rPr>
          <w:rFonts w:eastAsiaTheme="minorHAnsi"/>
          <w:szCs w:val="24"/>
          <w:lang w:eastAsia="en-US"/>
        </w:rPr>
        <w:t xml:space="preserve"> (b),</w:t>
      </w:r>
      <w:bookmarkEnd w:id="85"/>
      <w:r w:rsidRPr="00B15920">
        <w:rPr>
          <w:rFonts w:eastAsiaTheme="minorHAnsi"/>
          <w:szCs w:val="24"/>
          <w:lang w:eastAsia="en-US"/>
        </w:rPr>
        <w:t xml:space="preserve"> of Regulation (EU)</w:t>
      </w:r>
      <w:bookmarkStart w:id="86" w:name="_cp_change_199"/>
      <w:r w:rsidRPr="00B15920">
        <w:rPr>
          <w:rFonts w:eastAsiaTheme="minorHAnsi"/>
          <w:szCs w:val="24"/>
          <w:lang w:eastAsia="en-US"/>
        </w:rPr>
        <w:t xml:space="preserve"> 2019/1242 of the European Parliament and of the </w:t>
      </w:r>
      <w:r w:rsidRPr="00B15920">
        <w:rPr>
          <w:rFonts w:eastAsiaTheme="minorHAnsi"/>
          <w:szCs w:val="24"/>
          <w:lang w:eastAsia="en-US"/>
        </w:rPr>
        <w:t>Council(</w:t>
      </w:r>
      <w:bookmarkStart w:id="87" w:name="_Hlk234245187"/>
      <w:bookmarkEnd w:id="86"/>
      <w:r w:rsidRPr="00B15920">
        <w:rPr>
          <w:rFonts w:eastAsiaTheme="minorHAnsi"/>
          <w:szCs w:val="24"/>
          <w:vertAlign w:val="superscript"/>
          <w:lang w:eastAsia="en-US"/>
        </w:rPr>
        <w:t>*</w:t>
      </w:r>
      <w:bookmarkStart w:id="88" w:name="_cp_change_200"/>
      <w:bookmarkEnd w:id="87"/>
      <w:r w:rsidRPr="00B15920">
        <w:rPr>
          <w:rFonts w:eastAsiaTheme="minorHAnsi"/>
          <w:szCs w:val="24"/>
          <w:lang w:eastAsia="en-US"/>
        </w:rPr>
        <w:t>)</w:t>
      </w:r>
      <w:bookmarkEnd w:id="88"/>
      <w:r w:rsidRPr="00B15920">
        <w:rPr>
          <w:rFonts w:eastAsiaTheme="minorHAnsi"/>
          <w:szCs w:val="24"/>
          <w:lang w:eastAsia="en-US"/>
        </w:rPr>
        <w:t xml:space="preserve">; </w:t>
      </w:r>
      <w:bookmarkStart w:id="89" w:name="_cp_change_201"/>
      <w:r w:rsidRPr="00B15920">
        <w:rPr>
          <w:rFonts w:eastAsiaTheme="minorHAnsi"/>
          <w:szCs w:val="24"/>
          <w:lang w:eastAsia="en-US"/>
        </w:rPr>
        <w:t>or</w:t>
      </w:r>
      <w:bookmarkEnd w:id="89"/>
    </w:p>
    <w:p w:rsidR="00994310" w:rsidRPr="00B15920" w:rsidP="00994310" w14:paraId="4093787E" w14:textId="77777777">
      <w:pPr>
        <w:widowControl/>
        <w:spacing w:before="120" w:after="120"/>
        <w:ind w:left="1984" w:hanging="567"/>
        <w:jc w:val="both"/>
        <w:rPr>
          <w:rFonts w:eastAsiaTheme="minorHAnsi"/>
          <w:b/>
          <w:bCs/>
          <w:i/>
          <w:iCs/>
          <w:szCs w:val="24"/>
          <w:lang w:eastAsia="en-US"/>
        </w:rPr>
      </w:pPr>
      <w:r w:rsidRPr="00B15920">
        <w:rPr>
          <w:rFonts w:eastAsiaTheme="minorHAnsi"/>
          <w:b/>
          <w:bCs/>
          <w:i/>
          <w:iCs/>
          <w:szCs w:val="24"/>
          <w:lang w:eastAsia="en-US"/>
        </w:rPr>
        <w:t>_______________________</w:t>
      </w:r>
      <w:bookmarkStart w:id="90" w:name="_cp_change_203"/>
    </w:p>
    <w:bookmarkEnd w:id="90"/>
    <w:p w:rsidR="00994310" w:rsidRPr="00B15920" w:rsidP="00994310" w14:paraId="74824C31" w14:textId="489C395B">
      <w:pPr>
        <w:widowControl/>
        <w:spacing w:before="120" w:after="120"/>
        <w:ind w:left="2127" w:hanging="709"/>
        <w:rPr>
          <w:rFonts w:eastAsiaTheme="minorHAnsi"/>
          <w:szCs w:val="24"/>
          <w:lang w:eastAsia="en-US"/>
        </w:rPr>
      </w:pPr>
      <w:r w:rsidRPr="00B15920">
        <w:rPr>
          <w:rFonts w:eastAsiaTheme="minorHAnsi"/>
          <w:b/>
          <w:bCs/>
          <w:i/>
          <w:iCs/>
          <w:szCs w:val="24"/>
          <w:lang w:eastAsia="en-US"/>
        </w:rPr>
        <w:t>(</w:t>
      </w:r>
      <w:r w:rsidRPr="00B15920">
        <w:rPr>
          <w:rFonts w:eastAsiaTheme="minorHAnsi"/>
          <w:b/>
          <w:bCs/>
          <w:i/>
          <w:iCs/>
          <w:szCs w:val="24"/>
          <w:vertAlign w:val="superscript"/>
          <w:lang w:eastAsia="en-US"/>
        </w:rPr>
        <w:t>*</w:t>
      </w:r>
      <w:r w:rsidRPr="00B15920">
        <w:rPr>
          <w:rFonts w:eastAsiaTheme="minorHAnsi"/>
          <w:b/>
          <w:bCs/>
          <w:i/>
          <w:iCs/>
          <w:szCs w:val="24"/>
          <w:lang w:eastAsia="en-US"/>
        </w:rPr>
        <w:t>) </w:t>
      </w:r>
      <w:r w:rsidRPr="00B15920">
        <w:rPr>
          <w:rFonts w:eastAsiaTheme="minorHAnsi"/>
          <w:b/>
          <w:bCs/>
          <w:i/>
          <w:iCs/>
          <w:szCs w:val="24"/>
          <w:lang w:eastAsia="en-US"/>
        </w:rPr>
        <w:tab/>
        <w:t xml:space="preserve">Regulation (EU) 2019/1242 of the European Parliament and of the Council of 20 June 2019 setting </w:t>
      </w:r>
      <w:r w:rsidRPr="00B15920">
        <w:rPr>
          <w:rFonts w:eastAsiaTheme="minorHAnsi"/>
          <w:b/>
          <w:bCs/>
          <w:i/>
          <w:iCs/>
          <w:szCs w:val="24"/>
          <w:lang w:eastAsia="en-US"/>
        </w:rPr>
        <w:t>CO</w:t>
      </w:r>
      <w:r w:rsidRPr="00B15920">
        <w:rPr>
          <w:rFonts w:eastAsiaTheme="minorHAnsi"/>
          <w:b/>
          <w:bCs/>
          <w:i/>
          <w:iCs/>
          <w:szCs w:val="24"/>
          <w:vertAlign w:val="subscript"/>
          <w:lang w:eastAsia="en-US"/>
        </w:rPr>
        <w:t>2</w:t>
      </w:r>
      <w:r w:rsidRPr="00B15920">
        <w:rPr>
          <w:rFonts w:eastAsiaTheme="minorHAnsi"/>
          <w:b/>
          <w:bCs/>
          <w:color w:val="000000"/>
          <w:szCs w:val="24"/>
          <w:shd w:val="clear" w:color="auto" w:fill="FFFFFF"/>
          <w:lang w:eastAsia="en-US"/>
        </w:rPr>
        <w:t xml:space="preserve"> </w:t>
      </w:r>
      <w:r w:rsidRPr="00B15920">
        <w:rPr>
          <w:rFonts w:eastAsiaTheme="minorHAnsi"/>
          <w:b/>
          <w:bCs/>
          <w:i/>
          <w:iCs/>
          <w:szCs w:val="24"/>
          <w:lang w:eastAsia="en-US"/>
        </w:rPr>
        <w:t xml:space="preserve"> emission</w:t>
      </w:r>
      <w:r w:rsidRPr="00B15920">
        <w:rPr>
          <w:rFonts w:eastAsiaTheme="minorHAnsi"/>
          <w:b/>
          <w:bCs/>
          <w:i/>
          <w:iCs/>
          <w:szCs w:val="24"/>
          <w:lang w:eastAsia="en-US"/>
        </w:rPr>
        <w:t xml:space="preserve"> performance standards for new heavy-duty vehicles and amending Regulations (EC) No 595/2009 and (EU) 2018/956 of the European Parliament and of the Council and Council Directive 96/53/EC (OJ L 198, 25.7.2019, p. 202</w:t>
      </w:r>
      <w:bookmarkStart w:id="91" w:name="_cp_change_205"/>
      <w:r w:rsidRPr="00B15920">
        <w:rPr>
          <w:rFonts w:eastAsiaTheme="minorHAnsi"/>
          <w:bCs/>
          <w:iCs/>
          <w:szCs w:val="24"/>
          <w:lang w:eastAsia="en-US"/>
        </w:rPr>
        <w:t>, ELI:</w:t>
      </w:r>
      <w:bookmarkEnd w:id="91"/>
      <w:r w:rsidRPr="00B15920">
        <w:rPr>
          <w:rFonts w:eastAsiaTheme="minorHAnsi"/>
          <w:b/>
          <w:bCs/>
          <w:i/>
          <w:iCs/>
          <w:szCs w:val="24"/>
          <w:lang w:eastAsia="en-US"/>
        </w:rPr>
        <w:t> </w:t>
      </w:r>
      <w:r>
        <w:fldChar w:fldCharType="begin"/>
      </w:r>
      <w:r w:rsidRPr="00B15920">
        <w:rPr>
          <w:rFonts w:eastAsiaTheme="minorHAnsi"/>
          <w:b/>
          <w:bCs/>
          <w:i/>
          <w:iCs/>
          <w:color w:val="0000FF"/>
          <w:szCs w:val="24"/>
          <w:u w:val="single"/>
          <w:lang w:eastAsia="en-US"/>
        </w:rPr>
        <w:instrText xml:space="preserve"> HYPERLINK "http://data.europa.eu/eli/reg/2019/1242/oj" </w:instrText>
      </w:r>
      <w:r>
        <w:fldChar w:fldCharType="separate"/>
      </w:r>
      <w:r w:rsidRPr="00B15920">
        <w:rPr>
          <w:rFonts w:eastAsiaTheme="minorHAnsi"/>
          <w:b/>
          <w:bCs/>
          <w:i/>
          <w:iCs/>
          <w:color w:val="0000FF"/>
          <w:szCs w:val="24"/>
          <w:u w:val="single"/>
          <w:lang w:eastAsia="en-US"/>
        </w:rPr>
        <w:t>http://data.europa.eu/</w:t>
      </w:r>
      <w:r w:rsidRPr="00B15920">
        <w:rPr>
          <w:rFonts w:eastAsiaTheme="minorHAnsi"/>
          <w:b/>
          <w:bCs/>
          <w:i/>
          <w:iCs/>
          <w:color w:val="0000FF"/>
          <w:szCs w:val="24"/>
          <w:u w:val="single"/>
          <w:lang w:eastAsia="en-US"/>
        </w:rPr>
        <w:t>eli</w:t>
      </w:r>
      <w:r w:rsidRPr="00B15920">
        <w:rPr>
          <w:rFonts w:eastAsiaTheme="minorHAnsi"/>
          <w:b/>
          <w:bCs/>
          <w:i/>
          <w:iCs/>
          <w:color w:val="0000FF"/>
          <w:szCs w:val="24"/>
          <w:u w:val="single"/>
          <w:lang w:eastAsia="en-US"/>
        </w:rPr>
        <w:t>/reg/</w:t>
      </w:r>
      <w:r w:rsidRPr="00B15920">
        <w:rPr>
          <w:rFonts w:eastAsiaTheme="minorHAnsi"/>
          <w:b/>
          <w:bCs/>
          <w:i/>
          <w:iCs/>
          <w:noProof/>
          <w:color w:val="0000FF"/>
          <w:szCs w:val="24"/>
          <w:u w:val="single"/>
          <w:lang w:eastAsia="en-US"/>
        </w:rPr>
        <w:t>2019</w:t>
      </w:r>
      <w:r w:rsidRPr="00B15920">
        <w:rPr>
          <w:rFonts w:eastAsiaTheme="minorHAnsi"/>
          <w:b/>
          <w:bCs/>
          <w:i/>
          <w:iCs/>
          <w:color w:val="0000FF"/>
          <w:szCs w:val="24"/>
          <w:u w:val="single"/>
          <w:lang w:eastAsia="en-US"/>
        </w:rPr>
        <w:t>/1242/</w:t>
      </w:r>
      <w:r w:rsidRPr="00B15920">
        <w:rPr>
          <w:rFonts w:eastAsiaTheme="minorHAnsi"/>
          <w:b/>
          <w:bCs/>
          <w:i/>
          <w:iCs/>
          <w:color w:val="0000FF"/>
          <w:szCs w:val="24"/>
          <w:u w:val="single"/>
          <w:lang w:eastAsia="en-US"/>
        </w:rPr>
        <w:t>oj</w:t>
      </w:r>
      <w:r>
        <w:fldChar w:fldCharType="end"/>
      </w:r>
      <w:r w:rsidRPr="00B15920">
        <w:rPr>
          <w:rFonts w:eastAsiaTheme="minorHAnsi"/>
          <w:b/>
          <w:bCs/>
          <w:i/>
          <w:iCs/>
          <w:szCs w:val="24"/>
          <w:lang w:eastAsia="en-US"/>
        </w:rPr>
        <w:t>).</w:t>
      </w:r>
      <w:bookmarkStart w:id="92" w:name="_cp_change_206"/>
      <w:r w:rsidRPr="00B15920">
        <w:rPr>
          <w:rFonts w:eastAsiaTheme="minorHAnsi"/>
          <w:szCs w:val="24"/>
          <w:lang w:eastAsia="en-US"/>
        </w:rPr>
        <w:t>’;</w:t>
      </w:r>
      <w:bookmarkEnd w:id="92"/>
    </w:p>
    <w:p w:rsidR="00994310" w:rsidRPr="00B15920" w:rsidP="00994310" w14:paraId="45B1EC83" w14:textId="77777777">
      <w:pPr>
        <w:spacing w:after="160" w:line="278" w:lineRule="auto"/>
        <w:rPr>
          <w:noProof/>
          <w:szCs w:val="24"/>
        </w:rPr>
      </w:pPr>
      <w:r w:rsidRPr="00B15920">
        <w:rPr>
          <w:noProof/>
          <w:szCs w:val="24"/>
        </w:rPr>
        <w:br w:type="page"/>
      </w:r>
    </w:p>
    <w:p w:rsidR="00994310" w:rsidRPr="00B15920" w:rsidP="00994310" w14:paraId="55CB290B" w14:textId="77777777">
      <w:pPr>
        <w:widowControl/>
        <w:spacing w:before="120" w:after="120" w:line="360" w:lineRule="auto"/>
        <w:ind w:left="1417" w:hanging="567"/>
        <w:jc w:val="both"/>
        <w:rPr>
          <w:rFonts w:eastAsiaTheme="minorHAnsi"/>
          <w:b/>
          <w:i/>
          <w:noProof/>
          <w:color w:val="000000"/>
          <w:szCs w:val="24"/>
          <w:lang w:eastAsia="en-US"/>
        </w:rPr>
      </w:pPr>
      <w:bookmarkStart w:id="93" w:name="_cp_change_210"/>
      <w:r w:rsidRPr="00B15920">
        <w:rPr>
          <w:rFonts w:eastAsiaTheme="minorHAnsi"/>
          <w:b/>
          <w:i/>
          <w:noProof/>
          <w:color w:val="000000"/>
          <w:szCs w:val="24"/>
          <w:u w:color="000000"/>
          <w:lang w:eastAsia="en-US"/>
        </w:rPr>
        <w:t>(c)</w:t>
      </w:r>
      <w:r w:rsidRPr="00B15920">
        <w:rPr>
          <w:rFonts w:eastAsiaTheme="minorHAnsi"/>
          <w:noProof/>
          <w:szCs w:val="24"/>
          <w:lang w:eastAsia="en-US"/>
        </w:rPr>
        <w:tab/>
      </w:r>
      <w:r w:rsidRPr="00B15920">
        <w:rPr>
          <w:rFonts w:eastAsiaTheme="minorHAnsi"/>
          <w:b/>
          <w:i/>
          <w:noProof/>
          <w:color w:val="000000"/>
          <w:szCs w:val="24"/>
          <w:u w:color="000000"/>
          <w:lang w:eastAsia="en-US"/>
        </w:rPr>
        <w:t>point (30) is replaced by the following:</w:t>
      </w:r>
    </w:p>
    <w:p w:rsidR="00994310" w:rsidRPr="00B15920" w:rsidP="00994310" w14:paraId="6DF26176" w14:textId="77777777">
      <w:pPr>
        <w:widowControl/>
        <w:spacing w:before="120" w:after="120" w:line="360" w:lineRule="auto"/>
        <w:ind w:left="1985" w:hanging="567"/>
        <w:rPr>
          <w:rFonts w:eastAsiaTheme="minorHAnsi"/>
          <w:b/>
          <w:i/>
          <w:noProof/>
          <w:color w:val="000000"/>
          <w:szCs w:val="24"/>
          <w:lang w:eastAsia="en-US"/>
        </w:rPr>
      </w:pPr>
      <w:bookmarkStart w:id="94" w:name="_cp_change_212"/>
      <w:bookmarkEnd w:id="93"/>
      <w:r w:rsidRPr="00B15920">
        <w:rPr>
          <w:rFonts w:eastAsiaTheme="minorHAnsi"/>
          <w:b/>
          <w:i/>
          <w:noProof/>
          <w:color w:val="000000"/>
          <w:szCs w:val="24"/>
          <w:u w:color="000000"/>
          <w:lang w:eastAsia="en-US"/>
        </w:rPr>
        <w:t>‘(30)</w:t>
      </w:r>
      <w:r w:rsidRPr="00B15920">
        <w:rPr>
          <w:rFonts w:eastAsiaTheme="minorHAnsi"/>
          <w:b/>
          <w:i/>
          <w:noProof/>
          <w:color w:val="000000"/>
          <w:szCs w:val="24"/>
          <w:u w:color="000000"/>
          <w:lang w:eastAsia="en-US"/>
        </w:rPr>
        <w:tab/>
        <w:t>“low-emission heavy-duty vehicle” means a low-emission heavy-duty vehicle as defined in Article 3, point 12, of Regulation (EU) 2019/1242;’;</w:t>
      </w:r>
    </w:p>
    <w:p w:rsidR="00994310" w:rsidRPr="00B15920" w:rsidP="00994310" w14:paraId="0691DD3D" w14:textId="77777777">
      <w:pPr>
        <w:widowControl/>
        <w:spacing w:before="120" w:after="120" w:line="360" w:lineRule="auto"/>
        <w:ind w:left="1417" w:hanging="567"/>
        <w:jc w:val="both"/>
        <w:rPr>
          <w:rFonts w:eastAsiaTheme="minorHAnsi"/>
          <w:b/>
          <w:i/>
          <w:noProof/>
          <w:color w:val="000000"/>
          <w:szCs w:val="24"/>
          <w:lang w:eastAsia="en-US"/>
        </w:rPr>
      </w:pPr>
      <w:bookmarkStart w:id="95" w:name="_cp_change_214"/>
      <w:bookmarkEnd w:id="94"/>
      <w:r w:rsidRPr="00B15920">
        <w:rPr>
          <w:rFonts w:eastAsiaTheme="minorHAnsi"/>
          <w:b/>
          <w:i/>
          <w:noProof/>
          <w:color w:val="000000"/>
          <w:szCs w:val="24"/>
          <w:u w:color="000000"/>
          <w:lang w:eastAsia="en-US"/>
        </w:rPr>
        <w:t>(d)</w:t>
      </w:r>
      <w:r w:rsidRPr="00B15920">
        <w:rPr>
          <w:rFonts w:eastAsiaTheme="minorHAnsi"/>
          <w:noProof/>
          <w:szCs w:val="24"/>
          <w:lang w:eastAsia="en-US"/>
        </w:rPr>
        <w:tab/>
      </w:r>
      <w:r w:rsidRPr="00B15920">
        <w:rPr>
          <w:rFonts w:eastAsiaTheme="minorHAnsi"/>
          <w:b/>
          <w:i/>
          <w:noProof/>
          <w:color w:val="000000"/>
          <w:szCs w:val="24"/>
          <w:u w:color="000000"/>
          <w:lang w:eastAsia="en-US"/>
        </w:rPr>
        <w:t>point (35) is replaced by the following:</w:t>
      </w:r>
    </w:p>
    <w:p w:rsidR="00994310" w:rsidRPr="00B15920" w:rsidP="00994310" w14:paraId="24E119E5" w14:textId="77777777">
      <w:pPr>
        <w:widowControl/>
        <w:spacing w:before="120" w:after="120" w:line="360" w:lineRule="auto"/>
        <w:ind w:left="1985" w:hanging="567"/>
        <w:rPr>
          <w:rFonts w:eastAsiaTheme="minorHAnsi"/>
          <w:b/>
          <w:i/>
          <w:noProof/>
          <w:color w:val="000000"/>
          <w:szCs w:val="24"/>
          <w:lang w:eastAsia="en-US"/>
        </w:rPr>
      </w:pPr>
      <w:bookmarkStart w:id="96" w:name="_cp_change_216"/>
      <w:bookmarkEnd w:id="95"/>
      <w:r w:rsidRPr="00B15920">
        <w:rPr>
          <w:rFonts w:eastAsiaTheme="minorHAnsi"/>
          <w:b/>
          <w:i/>
          <w:noProof/>
          <w:color w:val="000000"/>
          <w:szCs w:val="24"/>
          <w:u w:color="000000"/>
          <w:lang w:eastAsia="en-US"/>
        </w:rPr>
        <w:t>‘(35)</w:t>
      </w:r>
      <w:r w:rsidRPr="00B15920">
        <w:rPr>
          <w:rFonts w:eastAsiaTheme="minorHAnsi"/>
          <w:b/>
          <w:i/>
          <w:noProof/>
          <w:color w:val="000000"/>
          <w:szCs w:val="24"/>
          <w:u w:color="000000"/>
          <w:lang w:eastAsia="en-US"/>
        </w:rPr>
        <w:tab/>
        <w:t>“vehicle group” means a vehicle group as referred to in Article 4, first paragraph, of Regulation (EU) 2017/2400;’;</w:t>
      </w:r>
    </w:p>
    <w:p w:rsidR="00994310" w:rsidRPr="00B15920" w:rsidP="00994310" w14:paraId="6AAB2A86" w14:textId="77777777">
      <w:pPr>
        <w:widowControl/>
        <w:spacing w:before="120" w:after="120" w:line="360" w:lineRule="auto"/>
        <w:ind w:left="1417" w:hanging="567"/>
        <w:jc w:val="both"/>
        <w:rPr>
          <w:rFonts w:eastAsiaTheme="minorHAnsi"/>
          <w:b/>
          <w:i/>
          <w:noProof/>
          <w:color w:val="000000"/>
          <w:szCs w:val="24"/>
          <w:lang w:eastAsia="en-US"/>
        </w:rPr>
      </w:pPr>
      <w:bookmarkStart w:id="97" w:name="_cp_change_218"/>
      <w:bookmarkStart w:id="98" w:name="_Hlk196329504"/>
      <w:bookmarkEnd w:id="96"/>
      <w:r w:rsidRPr="00B15920">
        <w:rPr>
          <w:rFonts w:eastAsiaTheme="minorHAnsi"/>
          <w:b/>
          <w:i/>
          <w:noProof/>
          <w:color w:val="000000"/>
          <w:szCs w:val="24"/>
          <w:u w:color="000000"/>
          <w:lang w:eastAsia="en-US"/>
        </w:rPr>
        <w:t>(e)</w:t>
      </w:r>
      <w:r w:rsidRPr="00B15920">
        <w:rPr>
          <w:rFonts w:eastAsiaTheme="minorHAnsi"/>
          <w:noProof/>
          <w:szCs w:val="24"/>
          <w:lang w:eastAsia="en-US"/>
        </w:rPr>
        <w:tab/>
      </w:r>
      <w:r w:rsidRPr="00B15920">
        <w:rPr>
          <w:rFonts w:eastAsiaTheme="minorHAnsi"/>
          <w:b/>
          <w:i/>
          <w:noProof/>
          <w:color w:val="000000"/>
          <w:szCs w:val="24"/>
          <w:u w:color="000000"/>
          <w:lang w:eastAsia="en-US"/>
        </w:rPr>
        <w:t>point (37) is replaced by the following:</w:t>
      </w:r>
    </w:p>
    <w:p w:rsidR="00994310" w:rsidRPr="00B15920" w:rsidP="00994310" w14:paraId="438B49B2" w14:textId="77777777">
      <w:pPr>
        <w:widowControl/>
        <w:spacing w:before="120" w:after="120" w:line="360" w:lineRule="auto"/>
        <w:ind w:left="1985" w:hanging="567"/>
        <w:rPr>
          <w:rFonts w:eastAsiaTheme="minorHAnsi"/>
          <w:b/>
          <w:i/>
          <w:noProof/>
          <w:color w:val="000000"/>
          <w:szCs w:val="24"/>
          <w:lang w:eastAsia="en-US"/>
        </w:rPr>
      </w:pPr>
      <w:bookmarkStart w:id="99" w:name="_cp_change_220"/>
      <w:bookmarkEnd w:id="97"/>
      <w:r w:rsidRPr="00B15920">
        <w:rPr>
          <w:rFonts w:eastAsiaTheme="minorHAnsi"/>
          <w:b/>
          <w:i/>
          <w:noProof/>
          <w:color w:val="000000"/>
          <w:szCs w:val="24"/>
          <w:u w:color="000000"/>
          <w:lang w:eastAsia="en-US"/>
        </w:rPr>
        <w:t>‘(37)</w:t>
      </w:r>
      <w:r w:rsidRPr="00B15920">
        <w:rPr>
          <w:rFonts w:eastAsiaTheme="minorHAnsi"/>
          <w:noProof/>
          <w:szCs w:val="24"/>
          <w:lang w:eastAsia="en-US"/>
        </w:rPr>
        <w:tab/>
        <w:t>“</w:t>
      </w:r>
      <w:r w:rsidRPr="00B15920">
        <w:rPr>
          <w:rFonts w:eastAsiaTheme="minorHAnsi"/>
          <w:b/>
          <w:i/>
          <w:noProof/>
          <w:color w:val="000000"/>
          <w:szCs w:val="24"/>
          <w:u w:color="000000"/>
          <w:lang w:eastAsia="en-US"/>
        </w:rPr>
        <w:t>emission reduction trajectory” of a vehicle sub-group (sg) means a CO</w:t>
      </w:r>
      <w:r w:rsidRPr="00B15920">
        <w:rPr>
          <w:rFonts w:eastAsiaTheme="minorHAnsi"/>
          <w:b/>
          <w:i/>
          <w:noProof/>
          <w:color w:val="000000"/>
          <w:szCs w:val="24"/>
          <w:u w:color="000000"/>
          <w:vertAlign w:val="subscript"/>
          <w:lang w:eastAsia="en-US"/>
        </w:rPr>
        <w:t>2</w:t>
      </w:r>
      <w:r w:rsidRPr="00B15920">
        <w:rPr>
          <w:rFonts w:eastAsiaTheme="minorHAnsi"/>
          <w:b/>
          <w:i/>
          <w:noProof/>
          <w:color w:val="000000"/>
          <w:szCs w:val="24"/>
          <w:u w:color="000000"/>
          <w:lang w:eastAsia="en-US"/>
        </w:rPr>
        <w:t xml:space="preserve"> emissions reduction trajectory for heavy goods vehicles (</w:t>
      </w:r>
      <w:r w:rsidRPr="00B15920">
        <w:rPr>
          <w:rFonts w:eastAsiaTheme="minorHAnsi"/>
          <w:b/>
          <w:i/>
          <w:iCs/>
          <w:noProof/>
          <w:color w:val="000000"/>
          <w:szCs w:val="24"/>
          <w:u w:color="000000"/>
          <w:lang w:eastAsia="en-US"/>
        </w:rPr>
        <w:t>ET</w:t>
      </w:r>
      <w:r w:rsidRPr="00B15920">
        <w:rPr>
          <w:rFonts w:eastAsiaTheme="minorHAnsi"/>
          <w:b/>
          <w:i/>
          <w:iCs/>
          <w:noProof/>
          <w:color w:val="000000"/>
          <w:szCs w:val="24"/>
          <w:u w:color="000000"/>
          <w:vertAlign w:val="subscript"/>
          <w:lang w:eastAsia="en-US"/>
        </w:rPr>
        <w:t>sg,Y</w:t>
      </w:r>
      <w:r w:rsidRPr="00B15920">
        <w:rPr>
          <w:rFonts w:eastAsiaTheme="minorHAnsi"/>
          <w:b/>
          <w:i/>
          <w:noProof/>
          <w:color w:val="000000"/>
          <w:szCs w:val="24"/>
          <w:u w:color="000000"/>
          <w:lang w:eastAsia="en-US"/>
        </w:rPr>
        <w:t>) or for buses and coaches (</w:t>
      </w:r>
      <w:r w:rsidRPr="00B15920">
        <w:rPr>
          <w:rFonts w:eastAsiaTheme="minorHAnsi"/>
          <w:b/>
          <w:i/>
          <w:iCs/>
          <w:noProof/>
          <w:color w:val="000000"/>
          <w:szCs w:val="24"/>
          <w:u w:color="000000"/>
          <w:lang w:eastAsia="en-US"/>
        </w:rPr>
        <w:t>ETp</w:t>
      </w:r>
      <w:r w:rsidRPr="00B15920">
        <w:rPr>
          <w:rFonts w:eastAsiaTheme="minorHAnsi"/>
          <w:b/>
          <w:i/>
          <w:iCs/>
          <w:noProof/>
          <w:color w:val="000000"/>
          <w:szCs w:val="24"/>
          <w:u w:color="000000"/>
          <w:vertAlign w:val="subscript"/>
          <w:lang w:eastAsia="en-US"/>
        </w:rPr>
        <w:t>sg,Y</w:t>
      </w:r>
      <w:r w:rsidRPr="00B15920">
        <w:rPr>
          <w:rFonts w:eastAsiaTheme="minorHAnsi"/>
          <w:b/>
          <w:i/>
          <w:noProof/>
          <w:color w:val="000000"/>
          <w:szCs w:val="24"/>
          <w:u w:color="000000"/>
          <w:lang w:eastAsia="en-US"/>
        </w:rPr>
        <w:t xml:space="preserve">), as determined in accordance with point 5.1.2.1 of Annex I to Regulation (EU) 2019/1242 and adjusted as follows: </w:t>
      </w:r>
    </w:p>
    <w:p w:rsidR="00994310" w:rsidRPr="00B15920" w:rsidP="00994310" w14:paraId="51970489" w14:textId="77777777">
      <w:pPr>
        <w:widowControl/>
        <w:spacing w:before="120" w:after="120" w:line="360" w:lineRule="auto"/>
        <w:ind w:left="2552" w:hanging="567"/>
        <w:rPr>
          <w:rFonts w:eastAsiaTheme="minorHAnsi"/>
          <w:b/>
          <w:i/>
          <w:noProof/>
          <w:color w:val="000000"/>
          <w:szCs w:val="24"/>
          <w:lang w:eastAsia="en-US"/>
        </w:rPr>
      </w:pPr>
      <w:bookmarkStart w:id="100" w:name="_cp_change_222"/>
      <w:bookmarkEnd w:id="99"/>
      <w:r w:rsidRPr="00B15920">
        <w:rPr>
          <w:rFonts w:eastAsiaTheme="minorHAnsi"/>
          <w:b/>
          <w:i/>
          <w:noProof/>
          <w:color w:val="000000"/>
          <w:szCs w:val="24"/>
          <w:u w:color="000000"/>
          <w:lang w:eastAsia="en-US"/>
        </w:rPr>
        <w:t>(a)</w:t>
      </w:r>
      <w:r w:rsidRPr="00B15920">
        <w:rPr>
          <w:rFonts w:eastAsiaTheme="minorHAnsi"/>
          <w:noProof/>
          <w:szCs w:val="24"/>
          <w:lang w:eastAsia="en-US"/>
        </w:rPr>
        <w:tab/>
      </w:r>
      <w:r w:rsidRPr="00B15920">
        <w:rPr>
          <w:rFonts w:eastAsiaTheme="minorHAnsi"/>
          <w:b/>
          <w:i/>
          <w:noProof/>
          <w:color w:val="000000"/>
          <w:szCs w:val="24"/>
          <w:u w:color="000000"/>
          <w:lang w:eastAsia="en-US"/>
        </w:rPr>
        <w:t>for years Y ≤ 2030, the CO</w:t>
      </w:r>
      <w:r w:rsidRPr="00B15920">
        <w:rPr>
          <w:rFonts w:eastAsiaTheme="minorHAnsi"/>
          <w:b/>
          <w:i/>
          <w:noProof/>
          <w:color w:val="000000"/>
          <w:szCs w:val="24"/>
          <w:u w:color="000000"/>
          <w:vertAlign w:val="subscript"/>
          <w:lang w:eastAsia="en-US"/>
        </w:rPr>
        <w:t>2</w:t>
      </w:r>
      <w:r w:rsidRPr="00B15920">
        <w:rPr>
          <w:rFonts w:eastAsiaTheme="minorHAnsi"/>
          <w:b/>
          <w:i/>
          <w:noProof/>
          <w:color w:val="000000"/>
          <w:szCs w:val="24"/>
          <w:u w:color="000000"/>
          <w:lang w:eastAsia="en-US"/>
        </w:rPr>
        <w:t xml:space="preserve"> emissions reduction target for 2030 (</w:t>
      </w:r>
      <w:r w:rsidRPr="00B15920">
        <w:rPr>
          <w:rFonts w:eastAsiaTheme="minorHAnsi"/>
          <w:b/>
          <w:i/>
          <w:iCs/>
          <w:noProof/>
          <w:color w:val="000000"/>
          <w:szCs w:val="24"/>
          <w:u w:color="000000"/>
          <w:lang w:eastAsia="en-US"/>
        </w:rPr>
        <w:t>rf</w:t>
      </w:r>
      <w:r w:rsidRPr="00B15920">
        <w:rPr>
          <w:rFonts w:eastAsiaTheme="minorHAnsi"/>
          <w:b/>
          <w:i/>
          <w:iCs/>
          <w:noProof/>
          <w:color w:val="000000"/>
          <w:szCs w:val="24"/>
          <w:u w:color="000000"/>
          <w:vertAlign w:val="subscript"/>
          <w:lang w:eastAsia="en-US"/>
        </w:rPr>
        <w:t>sg,Y</w:t>
      </w:r>
      <w:r w:rsidRPr="00B15920">
        <w:rPr>
          <w:rFonts w:eastAsiaTheme="minorHAnsi"/>
          <w:b/>
          <w:i/>
          <w:noProof/>
          <w:color w:val="000000"/>
          <w:szCs w:val="24"/>
          <w:u w:color="000000"/>
          <w:vertAlign w:val="subscript"/>
          <w:lang w:eastAsia="en-US"/>
        </w:rPr>
        <w:t xml:space="preserve"> </w:t>
      </w:r>
      <w:r w:rsidRPr="00B15920">
        <w:rPr>
          <w:rFonts w:eastAsiaTheme="minorHAnsi"/>
          <w:b/>
          <w:i/>
          <w:noProof/>
          <w:color w:val="000000"/>
          <w:szCs w:val="24"/>
          <w:u w:color="000000"/>
          <w:lang w:eastAsia="en-US"/>
        </w:rPr>
        <w:t>or</w:t>
      </w:r>
      <w:r w:rsidRPr="00B15920">
        <w:rPr>
          <w:rFonts w:eastAsiaTheme="minorHAnsi"/>
          <w:b/>
          <w:i/>
          <w:noProof/>
          <w:color w:val="000000"/>
          <w:szCs w:val="24"/>
          <w:u w:color="000000"/>
          <w:vertAlign w:val="subscript"/>
          <w:lang w:eastAsia="en-US"/>
        </w:rPr>
        <w:t xml:space="preserve"> </w:t>
      </w:r>
      <w:r w:rsidRPr="00B15920">
        <w:rPr>
          <w:rFonts w:eastAsiaTheme="minorHAnsi"/>
          <w:b/>
          <w:i/>
          <w:iCs/>
          <w:noProof/>
          <w:color w:val="000000"/>
          <w:szCs w:val="24"/>
          <w:u w:color="000000"/>
          <w:lang w:eastAsia="en-US"/>
        </w:rPr>
        <w:t>rfp</w:t>
      </w:r>
      <w:r w:rsidRPr="00B15920">
        <w:rPr>
          <w:rFonts w:eastAsiaTheme="minorHAnsi"/>
          <w:b/>
          <w:i/>
          <w:iCs/>
          <w:noProof/>
          <w:color w:val="000000"/>
          <w:szCs w:val="24"/>
          <w:u w:color="000000"/>
          <w:vertAlign w:val="subscript"/>
          <w:lang w:eastAsia="en-US"/>
        </w:rPr>
        <w:t>sg,Y</w:t>
      </w:r>
      <w:r w:rsidRPr="00B15920">
        <w:rPr>
          <w:rFonts w:eastAsiaTheme="minorHAnsi"/>
          <w:b/>
          <w:i/>
          <w:noProof/>
          <w:color w:val="000000"/>
          <w:szCs w:val="24"/>
          <w:u w:color="000000"/>
          <w:lang w:eastAsia="en-US"/>
        </w:rPr>
        <w:t>,</w:t>
      </w:r>
      <w:r w:rsidRPr="00B15920">
        <w:rPr>
          <w:rFonts w:eastAsiaTheme="minorHAnsi"/>
          <w:b/>
          <w:i/>
          <w:noProof/>
          <w:color w:val="000000"/>
          <w:szCs w:val="24"/>
          <w:u w:color="000000"/>
          <w:vertAlign w:val="subscript"/>
          <w:lang w:eastAsia="en-US"/>
        </w:rPr>
        <w:t xml:space="preserve"> </w:t>
      </w:r>
      <w:r w:rsidRPr="00B15920">
        <w:rPr>
          <w:rFonts w:eastAsiaTheme="minorHAnsi"/>
          <w:b/>
          <w:i/>
          <w:noProof/>
          <w:color w:val="000000"/>
          <w:szCs w:val="24"/>
          <w:u w:color="000000"/>
          <w:lang w:eastAsia="en-US"/>
        </w:rPr>
        <w:t>where Y=2030) is 30 %; and</w:t>
      </w:r>
    </w:p>
    <w:p w:rsidR="00994310" w:rsidRPr="00B15920" w:rsidP="00994310" w14:paraId="2995D190" w14:textId="77777777">
      <w:pPr>
        <w:widowControl/>
        <w:spacing w:before="120" w:after="120" w:line="360" w:lineRule="auto"/>
        <w:ind w:left="2552" w:hanging="567"/>
        <w:rPr>
          <w:rFonts w:eastAsiaTheme="minorHAnsi"/>
          <w:b/>
          <w:i/>
          <w:noProof/>
          <w:color w:val="000000"/>
          <w:szCs w:val="24"/>
          <w:lang w:eastAsia="en-US"/>
        </w:rPr>
      </w:pPr>
      <w:bookmarkStart w:id="101" w:name="_cp_change_224"/>
      <w:bookmarkEnd w:id="100"/>
      <w:r w:rsidRPr="00B15920">
        <w:rPr>
          <w:rFonts w:eastAsiaTheme="minorHAnsi"/>
          <w:b/>
          <w:i/>
          <w:noProof/>
          <w:color w:val="000000"/>
          <w:szCs w:val="24"/>
          <w:u w:color="000000"/>
          <w:lang w:eastAsia="en-US"/>
        </w:rPr>
        <w:t>(b)</w:t>
      </w:r>
      <w:r w:rsidRPr="00B15920">
        <w:rPr>
          <w:rFonts w:eastAsiaTheme="minorHAnsi"/>
          <w:noProof/>
          <w:szCs w:val="24"/>
          <w:lang w:eastAsia="en-US"/>
        </w:rPr>
        <w:tab/>
      </w:r>
      <w:r w:rsidRPr="00B15920">
        <w:rPr>
          <w:rFonts w:eastAsiaTheme="minorHAnsi"/>
          <w:b/>
          <w:i/>
          <w:noProof/>
          <w:color w:val="000000"/>
          <w:szCs w:val="24"/>
          <w:u w:color="000000"/>
          <w:lang w:eastAsia="en-US"/>
        </w:rPr>
        <w:t>for years Y &gt; 2030, the target factor (</w:t>
      </w:r>
      <w:r w:rsidRPr="00B15920">
        <w:rPr>
          <w:rFonts w:eastAsiaTheme="minorHAnsi"/>
          <w:b/>
          <w:i/>
          <w:iCs/>
          <w:noProof/>
          <w:color w:val="000000"/>
          <w:szCs w:val="24"/>
          <w:u w:color="000000"/>
          <w:lang w:eastAsia="en-US"/>
        </w:rPr>
        <w:t>RET</w:t>
      </w:r>
      <w:r w:rsidRPr="00B15920">
        <w:rPr>
          <w:rFonts w:eastAsiaTheme="minorHAnsi"/>
          <w:b/>
          <w:i/>
          <w:iCs/>
          <w:noProof/>
          <w:color w:val="000000"/>
          <w:szCs w:val="24"/>
          <w:u w:color="000000"/>
          <w:vertAlign w:val="subscript"/>
          <w:lang w:eastAsia="en-US"/>
        </w:rPr>
        <w:t>sg,Y</w:t>
      </w:r>
      <w:r w:rsidRPr="00B15920">
        <w:rPr>
          <w:rFonts w:eastAsiaTheme="minorHAnsi"/>
          <w:b/>
          <w:i/>
          <w:noProof/>
          <w:color w:val="000000"/>
          <w:szCs w:val="24"/>
          <w:u w:color="000000"/>
          <w:vertAlign w:val="subscript"/>
          <w:lang w:eastAsia="en-US"/>
        </w:rPr>
        <w:t xml:space="preserve"> </w:t>
      </w:r>
      <w:r w:rsidRPr="00B15920">
        <w:rPr>
          <w:rFonts w:eastAsiaTheme="minorHAnsi"/>
          <w:b/>
          <w:i/>
          <w:noProof/>
          <w:color w:val="000000"/>
          <w:szCs w:val="24"/>
          <w:u w:color="000000"/>
          <w:lang w:eastAsia="en-US"/>
        </w:rPr>
        <w:t xml:space="preserve">or </w:t>
      </w:r>
      <w:r w:rsidRPr="00B15920">
        <w:rPr>
          <w:rFonts w:eastAsiaTheme="minorHAnsi"/>
          <w:b/>
          <w:i/>
          <w:iCs/>
          <w:noProof/>
          <w:color w:val="000000"/>
          <w:szCs w:val="24"/>
          <w:u w:color="000000"/>
          <w:lang w:eastAsia="en-US"/>
        </w:rPr>
        <w:t>RETp</w:t>
      </w:r>
      <w:r w:rsidRPr="00B15920">
        <w:rPr>
          <w:rFonts w:eastAsiaTheme="minorHAnsi"/>
          <w:b/>
          <w:i/>
          <w:iCs/>
          <w:noProof/>
          <w:color w:val="000000"/>
          <w:szCs w:val="24"/>
          <w:u w:color="000000"/>
          <w:vertAlign w:val="subscript"/>
          <w:lang w:eastAsia="en-US"/>
        </w:rPr>
        <w:t>sg,Y</w:t>
      </w:r>
      <w:r w:rsidRPr="00B15920">
        <w:rPr>
          <w:rFonts w:eastAsiaTheme="minorHAnsi"/>
          <w:b/>
          <w:i/>
          <w:noProof/>
          <w:color w:val="000000"/>
          <w:szCs w:val="24"/>
          <w:u w:color="000000"/>
          <w:lang w:eastAsia="en-US"/>
        </w:rPr>
        <w:t xml:space="preserve">) is 0,7;’; </w:t>
      </w:r>
    </w:p>
    <w:p w:rsidR="00994310" w:rsidRPr="00B15920" w:rsidP="00994310" w14:paraId="73955A53" w14:textId="77777777">
      <w:pPr>
        <w:widowControl/>
        <w:spacing w:before="120" w:after="120" w:line="360" w:lineRule="auto"/>
        <w:ind w:left="1417" w:hanging="567"/>
        <w:jc w:val="both"/>
        <w:rPr>
          <w:rFonts w:eastAsiaTheme="minorHAnsi"/>
          <w:b/>
          <w:i/>
          <w:noProof/>
          <w:color w:val="000000"/>
          <w:szCs w:val="24"/>
          <w:lang w:eastAsia="en-US"/>
        </w:rPr>
      </w:pPr>
      <w:bookmarkStart w:id="102" w:name="_cp_change_228"/>
      <w:bookmarkEnd w:id="98"/>
      <w:bookmarkEnd w:id="101"/>
      <w:r w:rsidRPr="00B15920">
        <w:rPr>
          <w:rFonts w:eastAsiaTheme="minorHAnsi"/>
          <w:b/>
          <w:i/>
          <w:noProof/>
          <w:color w:val="000000"/>
          <w:szCs w:val="24"/>
          <w:u w:color="000000"/>
          <w:lang w:eastAsia="en-US"/>
        </w:rPr>
        <w:t>(f)</w:t>
      </w:r>
      <w:r w:rsidRPr="00B15920">
        <w:rPr>
          <w:rFonts w:eastAsiaTheme="minorHAnsi"/>
          <w:noProof/>
          <w:szCs w:val="24"/>
          <w:lang w:eastAsia="en-US"/>
        </w:rPr>
        <w:tab/>
      </w:r>
      <w:r w:rsidRPr="00B15920">
        <w:rPr>
          <w:rFonts w:eastAsiaTheme="minorHAnsi"/>
          <w:b/>
          <w:i/>
          <w:noProof/>
          <w:color w:val="000000"/>
          <w:szCs w:val="24"/>
          <w:u w:color="000000"/>
          <w:lang w:eastAsia="en-US"/>
        </w:rPr>
        <w:t>point (38) is replaced by the following:</w:t>
      </w:r>
    </w:p>
    <w:p w:rsidR="00994310" w:rsidRPr="00B15920" w:rsidP="00994310" w14:paraId="43B71A43" w14:textId="77777777">
      <w:pPr>
        <w:widowControl/>
        <w:spacing w:before="120" w:after="120" w:line="360" w:lineRule="auto"/>
        <w:ind w:left="1985" w:hanging="567"/>
        <w:jc w:val="both"/>
        <w:rPr>
          <w:rFonts w:eastAsiaTheme="minorHAnsi"/>
          <w:b/>
          <w:i/>
          <w:noProof/>
          <w:color w:val="000000"/>
          <w:szCs w:val="24"/>
          <w:lang w:eastAsia="en-US"/>
        </w:rPr>
      </w:pPr>
      <w:bookmarkStart w:id="103" w:name="_cp_change_230"/>
      <w:bookmarkEnd w:id="102"/>
      <w:r w:rsidRPr="00B15920">
        <w:rPr>
          <w:rFonts w:eastAsiaTheme="minorHAnsi"/>
          <w:b/>
          <w:i/>
          <w:noProof/>
          <w:color w:val="000000"/>
          <w:szCs w:val="24"/>
          <w:u w:color="000000"/>
          <w:lang w:eastAsia="en-US"/>
        </w:rPr>
        <w:t>‘(38)</w:t>
      </w:r>
      <w:r w:rsidRPr="00B15920">
        <w:rPr>
          <w:rFonts w:eastAsiaTheme="minorHAnsi"/>
          <w:noProof/>
          <w:szCs w:val="24"/>
          <w:lang w:eastAsia="en-US"/>
        </w:rPr>
        <w:tab/>
      </w:r>
      <w:r w:rsidRPr="00B15920">
        <w:rPr>
          <w:rFonts w:eastAsiaTheme="minorHAnsi"/>
          <w:b/>
          <w:i/>
          <w:noProof/>
          <w:color w:val="000000"/>
          <w:szCs w:val="24"/>
          <w:u w:color="000000"/>
          <w:lang w:eastAsia="en-US"/>
        </w:rPr>
        <w:t>‘reference CO</w:t>
      </w:r>
      <w:r w:rsidRPr="00B15920">
        <w:rPr>
          <w:rFonts w:eastAsiaTheme="minorHAnsi"/>
          <w:b/>
          <w:i/>
          <w:noProof/>
          <w:color w:val="000000"/>
          <w:szCs w:val="24"/>
          <w:u w:color="000000"/>
          <w:vertAlign w:val="subscript"/>
          <w:lang w:eastAsia="en-US"/>
        </w:rPr>
        <w:t>2</w:t>
      </w:r>
      <w:r w:rsidRPr="00B15920">
        <w:rPr>
          <w:rFonts w:eastAsiaTheme="minorHAnsi"/>
          <w:b/>
          <w:i/>
          <w:noProof/>
          <w:color w:val="000000"/>
          <w:szCs w:val="24"/>
          <w:u w:color="000000"/>
          <w:lang w:eastAsia="en-US"/>
        </w:rPr>
        <w:t xml:space="preserve"> emissions’ means reference CO</w:t>
      </w:r>
      <w:r w:rsidRPr="00B15920">
        <w:rPr>
          <w:rFonts w:eastAsiaTheme="minorHAnsi"/>
          <w:b/>
          <w:i/>
          <w:noProof/>
          <w:color w:val="000000"/>
          <w:szCs w:val="24"/>
          <w:u w:color="000000"/>
          <w:vertAlign w:val="subscript"/>
          <w:lang w:eastAsia="en-US"/>
        </w:rPr>
        <w:t>2</w:t>
      </w:r>
      <w:r w:rsidRPr="00B15920">
        <w:rPr>
          <w:rFonts w:eastAsiaTheme="minorHAnsi"/>
          <w:b/>
          <w:i/>
          <w:noProof/>
          <w:color w:val="000000"/>
          <w:szCs w:val="24"/>
          <w:u w:color="000000"/>
          <w:lang w:eastAsia="en-US"/>
        </w:rPr>
        <w:t xml:space="preserve"> emissions as defined in Article 3, point 1, of Regulation (EU) 2019/1242;’;</w:t>
      </w:r>
    </w:p>
    <w:p w:rsidR="00994310" w:rsidRPr="00B15920" w:rsidP="00994310" w14:paraId="62775CC5" w14:textId="77777777">
      <w:pPr>
        <w:spacing w:after="160" w:line="278" w:lineRule="auto"/>
        <w:rPr>
          <w:b/>
          <w:i/>
          <w:iCs/>
          <w:noProof/>
          <w:color w:val="000000"/>
          <w:szCs w:val="24"/>
          <w:u w:color="000000"/>
        </w:rPr>
      </w:pPr>
      <w:bookmarkStart w:id="104" w:name="_cp_change_232"/>
      <w:bookmarkStart w:id="105" w:name="_Hlk196329574"/>
      <w:bookmarkEnd w:id="103"/>
      <w:r w:rsidRPr="00B15920">
        <w:rPr>
          <w:b/>
          <w:i/>
          <w:iCs/>
          <w:noProof/>
          <w:color w:val="000000"/>
          <w:szCs w:val="24"/>
          <w:u w:color="000000"/>
        </w:rPr>
        <w:br w:type="page"/>
      </w:r>
    </w:p>
    <w:p w:rsidR="00994310" w:rsidRPr="00B15920" w:rsidP="00994310" w14:paraId="182EE901" w14:textId="77777777">
      <w:pPr>
        <w:widowControl/>
        <w:spacing w:before="120" w:after="120" w:line="360" w:lineRule="auto"/>
        <w:ind w:left="850" w:hanging="850"/>
        <w:jc w:val="both"/>
        <w:rPr>
          <w:rFonts w:eastAsiaTheme="minorHAnsi"/>
          <w:b/>
          <w:i/>
          <w:iCs/>
          <w:noProof/>
          <w:color w:val="000000"/>
          <w:szCs w:val="24"/>
          <w:lang w:eastAsia="en-US"/>
        </w:rPr>
      </w:pPr>
      <w:r w:rsidRPr="00B15920">
        <w:rPr>
          <w:rFonts w:eastAsiaTheme="minorHAnsi"/>
          <w:b/>
          <w:i/>
          <w:iCs/>
          <w:noProof/>
          <w:color w:val="000000"/>
          <w:szCs w:val="24"/>
          <w:u w:color="000000"/>
          <w:lang w:eastAsia="en-US"/>
        </w:rPr>
        <w:t>(2)</w:t>
      </w:r>
      <w:r w:rsidRPr="00B15920">
        <w:rPr>
          <w:rFonts w:eastAsiaTheme="minorHAnsi"/>
          <w:iCs/>
          <w:noProof/>
          <w:szCs w:val="24"/>
          <w:lang w:eastAsia="en-US"/>
        </w:rPr>
        <w:tab/>
      </w:r>
      <w:r w:rsidRPr="00B15920">
        <w:rPr>
          <w:rFonts w:eastAsiaTheme="minorHAnsi"/>
          <w:b/>
          <w:i/>
          <w:iCs/>
          <w:noProof/>
          <w:color w:val="000000"/>
          <w:szCs w:val="24"/>
          <w:u w:color="000000"/>
          <w:lang w:eastAsia="en-US"/>
        </w:rPr>
        <w:t>in Article 2(2), the introductory wording is replaced by the following:</w:t>
      </w:r>
    </w:p>
    <w:p w:rsidR="00994310" w:rsidRPr="00B15920" w:rsidP="00994310" w14:paraId="5AAD935E" w14:textId="77777777">
      <w:pPr>
        <w:widowControl/>
        <w:spacing w:before="120" w:after="120" w:line="360" w:lineRule="auto"/>
        <w:ind w:left="1417" w:hanging="567"/>
        <w:jc w:val="both"/>
        <w:rPr>
          <w:rFonts w:eastAsiaTheme="minorHAnsi"/>
          <w:b/>
          <w:i/>
          <w:iCs/>
          <w:noProof/>
          <w:color w:val="000000"/>
          <w:szCs w:val="24"/>
          <w:lang w:eastAsia="en-US"/>
        </w:rPr>
      </w:pPr>
      <w:bookmarkStart w:id="106" w:name="_cp_change_234"/>
      <w:bookmarkEnd w:id="104"/>
      <w:r w:rsidRPr="00B15920">
        <w:rPr>
          <w:rFonts w:eastAsiaTheme="minorHAnsi"/>
          <w:b/>
          <w:i/>
          <w:iCs/>
          <w:noProof/>
          <w:color w:val="000000"/>
          <w:szCs w:val="24"/>
          <w:u w:color="000000"/>
          <w:lang w:eastAsia="en-US"/>
        </w:rPr>
        <w:t>‘(2)</w:t>
      </w:r>
      <w:r w:rsidRPr="00B15920">
        <w:rPr>
          <w:rFonts w:eastAsiaTheme="minorHAnsi"/>
          <w:iCs/>
          <w:noProof/>
          <w:szCs w:val="24"/>
          <w:lang w:eastAsia="en-US"/>
        </w:rPr>
        <w:tab/>
      </w:r>
      <w:r w:rsidRPr="00B15920">
        <w:rPr>
          <w:rFonts w:eastAsiaTheme="minorHAnsi"/>
          <w:b/>
          <w:i/>
          <w:iCs/>
          <w:noProof/>
          <w:color w:val="000000"/>
          <w:szCs w:val="24"/>
          <w:u w:color="000000"/>
          <w:lang w:eastAsia="en-US"/>
        </w:rPr>
        <w:t xml:space="preserve">For </w:t>
      </w:r>
      <w:r w:rsidRPr="00B15920">
        <w:rPr>
          <w:rFonts w:eastAsiaTheme="minorHAnsi"/>
          <w:b/>
          <w:i/>
          <w:iCs/>
          <w:color w:val="000000"/>
          <w:szCs w:val="24"/>
          <w:u w:color="000000"/>
          <w:lang w:eastAsia="en-US"/>
        </w:rPr>
        <w:t>the</w:t>
      </w:r>
      <w:r w:rsidRPr="00B15920">
        <w:rPr>
          <w:rFonts w:eastAsiaTheme="minorHAnsi"/>
          <w:b/>
          <w:i/>
          <w:iCs/>
          <w:noProof/>
          <w:color w:val="000000"/>
          <w:szCs w:val="24"/>
          <w:u w:color="000000"/>
          <w:lang w:eastAsia="en-US"/>
        </w:rPr>
        <w:t xml:space="preserve"> purposes of paragraph 1, point 3:’;</w:t>
      </w:r>
    </w:p>
    <w:bookmarkEnd w:id="106"/>
    <w:p w:rsidR="00994310" w:rsidRPr="00B15920" w:rsidP="00994310" w14:paraId="4FFB6C57" w14:textId="77777777">
      <w:pPr>
        <w:widowControl/>
        <w:spacing w:before="120" w:after="120" w:line="360" w:lineRule="auto"/>
        <w:ind w:left="850" w:hanging="850"/>
        <w:jc w:val="both"/>
        <w:rPr>
          <w:rFonts w:eastAsiaTheme="minorHAnsi"/>
          <w:noProof/>
          <w:szCs w:val="24"/>
          <w:lang w:eastAsia="en-US"/>
        </w:rPr>
      </w:pPr>
      <w:r w:rsidRPr="00B15920">
        <w:rPr>
          <w:rFonts w:eastAsiaTheme="minorHAnsi"/>
          <w:noProof/>
          <w:szCs w:val="24"/>
          <w:lang w:eastAsia="en-US"/>
        </w:rPr>
        <w:t>(</w:t>
      </w:r>
      <w:bookmarkStart w:id="107" w:name="_cp_change_236"/>
      <w:r w:rsidRPr="00B15920">
        <w:rPr>
          <w:rFonts w:eastAsiaTheme="minorHAnsi"/>
          <w:b/>
          <w:i/>
          <w:iCs/>
          <w:noProof/>
          <w:color w:val="000000"/>
          <w:szCs w:val="24"/>
          <w:u w:color="000000"/>
          <w:lang w:eastAsia="en-US"/>
        </w:rPr>
        <w:t>3</w:t>
      </w:r>
      <w:bookmarkEnd w:id="107"/>
      <w:r w:rsidRPr="00B15920">
        <w:rPr>
          <w:rFonts w:eastAsiaTheme="minorHAnsi"/>
          <w:noProof/>
          <w:szCs w:val="24"/>
          <w:lang w:eastAsia="en-US"/>
        </w:rPr>
        <w:t>)</w:t>
      </w:r>
      <w:r w:rsidRPr="00B15920">
        <w:rPr>
          <w:rFonts w:eastAsiaTheme="minorHAnsi"/>
          <w:noProof/>
          <w:szCs w:val="24"/>
          <w:lang w:eastAsia="en-US"/>
        </w:rPr>
        <w:tab/>
        <w:t>Article 7ga is amended as follows:</w:t>
      </w:r>
    </w:p>
    <w:bookmarkEnd w:id="105"/>
    <w:p w:rsidR="00994310" w:rsidRPr="00B15920" w:rsidP="00994310" w14:paraId="7B7834B9" w14:textId="77777777">
      <w:pPr>
        <w:widowControl/>
        <w:spacing w:before="120" w:after="120" w:line="360" w:lineRule="auto"/>
        <w:ind w:left="1417" w:hanging="567"/>
        <w:jc w:val="both"/>
        <w:rPr>
          <w:rFonts w:eastAsiaTheme="minorHAnsi"/>
          <w:noProof/>
          <w:szCs w:val="24"/>
          <w:lang w:eastAsia="en-US"/>
        </w:rPr>
      </w:pPr>
      <w:r w:rsidRPr="00B15920">
        <w:rPr>
          <w:rFonts w:eastAsiaTheme="minorHAnsi"/>
          <w:noProof/>
          <w:szCs w:val="24"/>
          <w:lang w:eastAsia="en-US"/>
        </w:rPr>
        <w:t>(a)</w:t>
      </w:r>
      <w:r w:rsidRPr="00B15920">
        <w:rPr>
          <w:rFonts w:eastAsiaTheme="minorHAnsi"/>
          <w:noProof/>
          <w:szCs w:val="24"/>
          <w:lang w:eastAsia="en-US"/>
        </w:rPr>
        <w:tab/>
        <w:t>paragraph 1 is replaced by the following:</w:t>
      </w:r>
    </w:p>
    <w:p w:rsidR="00994310" w:rsidRPr="00B15920" w:rsidP="00994310" w14:paraId="4D8B855B" w14:textId="77777777">
      <w:pPr>
        <w:widowControl/>
        <w:spacing w:before="120" w:after="120" w:line="360" w:lineRule="auto"/>
        <w:ind w:left="1985" w:hanging="567"/>
        <w:jc w:val="both"/>
        <w:rPr>
          <w:rFonts w:eastAsiaTheme="minorHAnsi"/>
          <w:noProof/>
          <w:szCs w:val="24"/>
          <w:lang w:eastAsia="en-US"/>
        </w:rPr>
      </w:pPr>
      <w:r w:rsidRPr="00B15920">
        <w:rPr>
          <w:rFonts w:eastAsiaTheme="minorHAnsi"/>
          <w:noProof/>
          <w:szCs w:val="24"/>
          <w:lang w:eastAsia="en-US"/>
        </w:rPr>
        <w:t>‘</w:t>
      </w:r>
      <w:bookmarkStart w:id="108" w:name="_Hlk126229609"/>
      <w:r w:rsidRPr="00B15920">
        <w:rPr>
          <w:rFonts w:eastAsiaTheme="minorHAnsi"/>
          <w:noProof/>
          <w:szCs w:val="24"/>
          <w:lang w:eastAsia="en-US"/>
        </w:rPr>
        <w:t>1.</w:t>
      </w:r>
      <w:r w:rsidRPr="00B15920">
        <w:rPr>
          <w:rFonts w:eastAsiaTheme="minorHAnsi"/>
          <w:noProof/>
          <w:szCs w:val="24"/>
          <w:lang w:eastAsia="en-US"/>
        </w:rPr>
        <w:tab/>
      </w:r>
      <w:r w:rsidRPr="00B15920">
        <w:rPr>
          <w:rFonts w:eastAsiaTheme="minorHAnsi"/>
          <w:bCs/>
          <w:iCs/>
          <w:color w:val="000000"/>
          <w:szCs w:val="24"/>
          <w:u w:color="000000"/>
          <w:lang w:eastAsia="en-US"/>
        </w:rPr>
        <w:t>Member</w:t>
      </w:r>
      <w:r w:rsidRPr="00B15920">
        <w:rPr>
          <w:rFonts w:eastAsiaTheme="minorHAnsi"/>
          <w:noProof/>
          <w:szCs w:val="24"/>
          <w:lang w:eastAsia="en-US"/>
        </w:rPr>
        <w:t xml:space="preserve"> States shall vary infrastructure charges and user charges for heavy-duty vehicles in accordance with this Article.</w:t>
      </w:r>
    </w:p>
    <w:p w:rsidR="00994310" w:rsidRPr="00B15920" w:rsidP="00994310" w14:paraId="7C87E07A" w14:textId="77777777">
      <w:pPr>
        <w:widowControl/>
        <w:spacing w:before="120" w:after="120" w:line="360" w:lineRule="auto"/>
        <w:ind w:left="1985"/>
        <w:rPr>
          <w:rFonts w:eastAsiaTheme="minorHAnsi"/>
          <w:b/>
          <w:i/>
          <w:noProof/>
          <w:color w:val="000000"/>
          <w:szCs w:val="24"/>
          <w:u w:color="000000"/>
          <w:lang w:eastAsia="en-US"/>
        </w:rPr>
      </w:pPr>
      <w:r w:rsidRPr="00B15920">
        <w:rPr>
          <w:rFonts w:eastAsiaTheme="minorHAnsi"/>
          <w:noProof/>
          <w:szCs w:val="24"/>
          <w:lang w:eastAsia="en-US"/>
        </w:rPr>
        <w:t xml:space="preserve">Member States </w:t>
      </w:r>
      <w:r w:rsidRPr="00B15920">
        <w:rPr>
          <w:rFonts w:eastAsiaTheme="minorHAnsi"/>
          <w:bCs/>
          <w:iCs/>
          <w:color w:val="000000"/>
          <w:szCs w:val="24"/>
          <w:u w:color="000000"/>
          <w:lang w:eastAsia="en-US"/>
        </w:rPr>
        <w:t>shall</w:t>
      </w:r>
      <w:r w:rsidRPr="00B15920">
        <w:rPr>
          <w:rFonts w:eastAsiaTheme="minorHAnsi"/>
          <w:noProof/>
          <w:szCs w:val="24"/>
          <w:lang w:eastAsia="en-US"/>
        </w:rPr>
        <w:t xml:space="preserve"> apply that variation to the vehicle sub-groups covered by Regulation (EU) 2019/1242 </w:t>
      </w:r>
      <w:bookmarkStart w:id="109" w:name="_cp_change_240"/>
      <w:r w:rsidRPr="00B15920">
        <w:rPr>
          <w:rFonts w:eastAsiaTheme="minorHAnsi"/>
          <w:b/>
          <w:i/>
          <w:iCs/>
          <w:noProof/>
          <w:color w:val="000000"/>
          <w:szCs w:val="24"/>
          <w:u w:color="000000"/>
          <w:lang w:eastAsia="en-US"/>
        </w:rPr>
        <w:t>following</w:t>
      </w:r>
      <w:bookmarkEnd w:id="109"/>
      <w:r w:rsidRPr="00B15920">
        <w:rPr>
          <w:rFonts w:eastAsiaTheme="minorHAnsi"/>
          <w:iCs/>
          <w:noProof/>
          <w:szCs w:val="24"/>
          <w:lang w:eastAsia="en-US"/>
        </w:rPr>
        <w:t xml:space="preserve"> the </w:t>
      </w:r>
      <w:bookmarkStart w:id="110" w:name="_cp_change_242"/>
      <w:r w:rsidRPr="00B15920">
        <w:rPr>
          <w:rFonts w:eastAsiaTheme="minorHAnsi"/>
          <w:b/>
          <w:i/>
          <w:iCs/>
          <w:noProof/>
          <w:color w:val="000000"/>
          <w:szCs w:val="24"/>
          <w:u w:color="000000"/>
          <w:lang w:eastAsia="en-US"/>
        </w:rPr>
        <w:t>publication</w:t>
      </w:r>
      <w:bookmarkEnd w:id="110"/>
      <w:r w:rsidRPr="00B15920">
        <w:rPr>
          <w:rFonts w:eastAsiaTheme="minorHAnsi"/>
          <w:iCs/>
          <w:noProof/>
          <w:szCs w:val="24"/>
          <w:lang w:eastAsia="en-US"/>
        </w:rPr>
        <w:t xml:space="preserve"> of </w:t>
      </w:r>
      <w:r w:rsidRPr="00B15920">
        <w:rPr>
          <w:rFonts w:eastAsiaTheme="minorHAnsi"/>
          <w:noProof/>
          <w:szCs w:val="24"/>
          <w:lang w:eastAsia="en-US"/>
        </w:rPr>
        <w:t>the reference CO</w:t>
      </w:r>
      <w:r w:rsidRPr="00B15920">
        <w:rPr>
          <w:rFonts w:eastAsiaTheme="minorHAnsi"/>
          <w:noProof/>
          <w:szCs w:val="24"/>
          <w:vertAlign w:val="subscript"/>
          <w:lang w:eastAsia="en-US"/>
        </w:rPr>
        <w:t>2</w:t>
      </w:r>
      <w:r w:rsidRPr="00B15920">
        <w:rPr>
          <w:rFonts w:eastAsiaTheme="minorHAnsi"/>
          <w:noProof/>
          <w:szCs w:val="24"/>
          <w:lang w:eastAsia="en-US"/>
        </w:rPr>
        <w:t xml:space="preserve"> emissions </w:t>
      </w:r>
      <w:bookmarkStart w:id="111" w:name="_cp_change_244"/>
      <w:r w:rsidRPr="00B15920">
        <w:rPr>
          <w:rFonts w:eastAsiaTheme="minorHAnsi"/>
          <w:b/>
          <w:i/>
          <w:noProof/>
          <w:color w:val="000000"/>
          <w:szCs w:val="24"/>
          <w:u w:color="000000"/>
          <w:lang w:eastAsia="en-US"/>
        </w:rPr>
        <w:t xml:space="preserve">of those </w:t>
      </w:r>
      <w:r w:rsidRPr="00B15920">
        <w:rPr>
          <w:rFonts w:eastAsiaTheme="minorHAnsi"/>
          <w:b/>
          <w:iCs/>
          <w:szCs w:val="24"/>
          <w:lang w:eastAsia="en-US"/>
        </w:rPr>
        <w:t>vehicle</w:t>
      </w:r>
      <w:r w:rsidRPr="00B15920">
        <w:rPr>
          <w:rFonts w:eastAsiaTheme="minorHAnsi"/>
          <w:b/>
          <w:i/>
          <w:noProof/>
          <w:color w:val="000000"/>
          <w:szCs w:val="24"/>
          <w:u w:color="000000"/>
          <w:lang w:eastAsia="en-US"/>
        </w:rPr>
        <w:t xml:space="preserve"> sub-groups</w:t>
      </w:r>
      <w:bookmarkEnd w:id="111"/>
      <w:r w:rsidRPr="00B15920">
        <w:rPr>
          <w:rFonts w:eastAsiaTheme="minorHAnsi"/>
          <w:noProof/>
          <w:szCs w:val="24"/>
          <w:lang w:eastAsia="en-US"/>
        </w:rPr>
        <w:t xml:space="preserve"> in accordance with </w:t>
      </w:r>
      <w:bookmarkStart w:id="112" w:name="_Hlk193796949"/>
      <w:r w:rsidRPr="00B15920">
        <w:rPr>
          <w:rFonts w:eastAsiaTheme="minorHAnsi"/>
          <w:noProof/>
          <w:szCs w:val="24"/>
          <w:lang w:eastAsia="en-US"/>
        </w:rPr>
        <w:t>Article 11(1) of that Regulation</w:t>
      </w:r>
      <w:bookmarkStart w:id="113" w:name="_cp_change_245"/>
      <w:bookmarkEnd w:id="112"/>
      <w:r w:rsidRPr="00B15920">
        <w:rPr>
          <w:rFonts w:eastAsiaTheme="minorHAnsi"/>
          <w:b/>
          <w:i/>
          <w:noProof/>
          <w:color w:val="000000"/>
          <w:szCs w:val="24"/>
          <w:u w:color="000000"/>
          <w:lang w:eastAsia="en-US"/>
        </w:rPr>
        <w:t xml:space="preserve">. </w:t>
      </w:r>
      <w:r w:rsidRPr="00B15920">
        <w:rPr>
          <w:rFonts w:eastAsiaTheme="minorHAnsi"/>
          <w:b/>
          <w:i/>
          <w:iCs/>
          <w:noProof/>
          <w:color w:val="000000"/>
          <w:szCs w:val="24"/>
          <w:u w:color="000000"/>
          <w:lang w:eastAsia="en-US"/>
        </w:rPr>
        <w:t>That variation shall apply either from1 July of the year following the year of such publication, if the publication occurred before 1 July, or from 1 January of the second year following the year of such publication, if the publication occurred on or after 1 July</w:t>
      </w:r>
      <w:bookmarkEnd w:id="113"/>
      <w:r w:rsidRPr="00B15920">
        <w:rPr>
          <w:rFonts w:eastAsiaTheme="minorHAnsi"/>
          <w:iCs/>
          <w:noProof/>
          <w:szCs w:val="24"/>
          <w:lang w:eastAsia="en-US"/>
        </w:rPr>
        <w:t>.</w:t>
      </w:r>
      <w:r w:rsidRPr="00B15920">
        <w:rPr>
          <w:rFonts w:eastAsiaTheme="minorHAnsi"/>
          <w:b/>
          <w:noProof/>
          <w:szCs w:val="24"/>
          <w:lang w:eastAsia="en-US"/>
        </w:rPr>
        <w:t xml:space="preserve"> </w:t>
      </w:r>
      <w:r w:rsidRPr="00B15920">
        <w:rPr>
          <w:rFonts w:eastAsiaTheme="minorHAnsi"/>
          <w:noProof/>
          <w:szCs w:val="24"/>
          <w:lang w:eastAsia="en-US"/>
        </w:rPr>
        <w:t xml:space="preserve">However, </w:t>
      </w:r>
      <w:bookmarkStart w:id="114" w:name="_Hlk194865347"/>
      <w:r w:rsidRPr="00B15920">
        <w:rPr>
          <w:rFonts w:eastAsiaTheme="minorHAnsi"/>
          <w:noProof/>
          <w:szCs w:val="24"/>
          <w:lang w:eastAsia="en-US"/>
        </w:rPr>
        <w:t>for vehicle sub-groups 4-UD, 4-RD, 4-LH, 5-RD, 5-LH, 9</w:t>
      </w:r>
      <w:r w:rsidRPr="00B15920">
        <w:rPr>
          <w:rFonts w:eastAsiaTheme="minorHAnsi"/>
          <w:noProof/>
          <w:szCs w:val="24"/>
          <w:lang w:eastAsia="en-US"/>
        </w:rPr>
        <w:noBreakHyphen/>
        <w:t>RD, 9-LH, 10-RD and 10-LH</w:t>
      </w:r>
      <w:bookmarkEnd w:id="114"/>
      <w:r w:rsidRPr="00B15920">
        <w:rPr>
          <w:rFonts w:eastAsiaTheme="minorHAnsi"/>
          <w:noProof/>
          <w:szCs w:val="24"/>
          <w:lang w:eastAsia="en-US"/>
        </w:rPr>
        <w:t xml:space="preserve">, Member States shall apply that variation at the latest </w:t>
      </w:r>
      <w:r w:rsidRPr="00B15920">
        <w:rPr>
          <w:rFonts w:eastAsiaTheme="minorHAnsi"/>
          <w:b/>
          <w:bCs/>
          <w:i/>
          <w:iCs/>
          <w:noProof/>
          <w:szCs w:val="24"/>
          <w:lang w:eastAsia="en-US"/>
        </w:rPr>
        <w:t xml:space="preserve">from 13 </w:t>
      </w:r>
      <w:bookmarkStart w:id="115" w:name="_cp_change_248"/>
      <w:bookmarkStart w:id="116" w:name="_Hlk195531635"/>
      <w:r w:rsidRPr="00B15920">
        <w:rPr>
          <w:rFonts w:eastAsiaTheme="minorHAnsi"/>
          <w:b/>
          <w:bCs/>
          <w:i/>
          <w:iCs/>
          <w:noProof/>
          <w:szCs w:val="24"/>
          <w:lang w:eastAsia="en-US"/>
        </w:rPr>
        <w:t>May 2023.</w:t>
      </w:r>
    </w:p>
    <w:p w:rsidR="00994310" w:rsidRPr="00B15920" w:rsidP="00994310" w14:paraId="03BBA228" w14:textId="77777777">
      <w:pPr>
        <w:spacing w:after="160" w:line="278" w:lineRule="auto"/>
        <w:rPr>
          <w:b/>
          <w:i/>
          <w:noProof/>
          <w:color w:val="000000"/>
          <w:szCs w:val="24"/>
          <w:u w:color="000000"/>
        </w:rPr>
      </w:pPr>
      <w:bookmarkStart w:id="117" w:name="_cp_change_249"/>
      <w:bookmarkEnd w:id="115"/>
      <w:bookmarkEnd w:id="116"/>
      <w:r w:rsidRPr="00B15920">
        <w:rPr>
          <w:b/>
          <w:i/>
          <w:noProof/>
          <w:color w:val="000000"/>
          <w:szCs w:val="24"/>
          <w:u w:color="000000"/>
        </w:rPr>
        <w:br w:type="page"/>
      </w:r>
    </w:p>
    <w:p w:rsidR="00994310" w:rsidRPr="00B15920" w:rsidP="00994310" w14:paraId="5048997E" w14:textId="77777777">
      <w:pPr>
        <w:widowControl/>
        <w:spacing w:before="120" w:after="120" w:line="360" w:lineRule="auto"/>
        <w:ind w:left="1985"/>
        <w:rPr>
          <w:rFonts w:eastAsiaTheme="minorHAnsi"/>
          <w:b/>
          <w:noProof/>
          <w:szCs w:val="24"/>
          <w:lang w:eastAsia="en-US"/>
        </w:rPr>
      </w:pPr>
      <w:r w:rsidRPr="00B15920">
        <w:rPr>
          <w:rFonts w:eastAsiaTheme="minorHAnsi"/>
          <w:b/>
          <w:i/>
          <w:noProof/>
          <w:color w:val="000000"/>
          <w:szCs w:val="24"/>
          <w:u w:color="000000"/>
          <w:lang w:eastAsia="en-US"/>
        </w:rPr>
        <w:t xml:space="preserve">Member States shall apply </w:t>
      </w:r>
      <w:bookmarkEnd w:id="117"/>
      <w:r w:rsidRPr="00B15920">
        <w:rPr>
          <w:rFonts w:eastAsiaTheme="minorHAnsi"/>
          <w:noProof/>
          <w:szCs w:val="24"/>
          <w:lang w:eastAsia="en-US"/>
        </w:rPr>
        <w:t xml:space="preserve">the </w:t>
      </w:r>
      <w:bookmarkStart w:id="118" w:name="_Hlk195262267"/>
      <w:r w:rsidRPr="00B15920">
        <w:rPr>
          <w:rFonts w:eastAsiaTheme="minorHAnsi"/>
          <w:noProof/>
          <w:szCs w:val="24"/>
          <w:lang w:eastAsia="en-US"/>
        </w:rPr>
        <w:t>reference CO</w:t>
      </w:r>
      <w:r w:rsidRPr="00B15920">
        <w:rPr>
          <w:rFonts w:eastAsiaTheme="minorHAnsi"/>
          <w:noProof/>
          <w:szCs w:val="24"/>
          <w:vertAlign w:val="subscript"/>
          <w:lang w:eastAsia="en-US"/>
        </w:rPr>
        <w:t xml:space="preserve">2 </w:t>
      </w:r>
      <w:r w:rsidRPr="00B15920">
        <w:rPr>
          <w:rFonts w:eastAsiaTheme="minorHAnsi"/>
          <w:noProof/>
          <w:szCs w:val="24"/>
          <w:lang w:eastAsia="en-US"/>
        </w:rPr>
        <w:t xml:space="preserve">emissions </w:t>
      </w:r>
      <w:bookmarkStart w:id="119" w:name="_cp_change_251"/>
      <w:bookmarkEnd w:id="118"/>
      <w:r w:rsidRPr="00B15920">
        <w:rPr>
          <w:rFonts w:eastAsiaTheme="minorHAnsi"/>
          <w:b/>
          <w:i/>
          <w:noProof/>
          <w:color w:val="000000"/>
          <w:szCs w:val="24"/>
          <w:u w:color="000000"/>
          <w:lang w:eastAsia="en-US"/>
        </w:rPr>
        <w:t>as</w:t>
      </w:r>
      <w:bookmarkEnd w:id="119"/>
      <w:r w:rsidRPr="00B15920">
        <w:rPr>
          <w:rFonts w:eastAsiaTheme="minorHAnsi"/>
          <w:noProof/>
          <w:szCs w:val="24"/>
          <w:lang w:eastAsia="en-US"/>
        </w:rPr>
        <w:t xml:space="preserve"> adjusted pursuant to Article 11(2) of Regulation (EU) 2019/1242 </w:t>
      </w:r>
      <w:bookmarkStart w:id="120" w:name="_cp_change_253"/>
      <w:r w:rsidRPr="00B15920">
        <w:rPr>
          <w:rFonts w:eastAsiaTheme="minorHAnsi"/>
          <w:b/>
          <w:i/>
          <w:iCs/>
          <w:color w:val="000000"/>
          <w:szCs w:val="24"/>
          <w:u w:color="000000"/>
          <w:lang w:eastAsia="en-US"/>
        </w:rPr>
        <w:t>either from 1 July of the year following the year of publication of the adjusted reference CO</w:t>
      </w:r>
      <w:r w:rsidRPr="00B15920">
        <w:rPr>
          <w:rFonts w:eastAsiaTheme="minorHAnsi"/>
          <w:b/>
          <w:i/>
          <w:iCs/>
          <w:color w:val="000000"/>
          <w:szCs w:val="24"/>
          <w:u w:color="000000"/>
          <w:vertAlign w:val="subscript"/>
          <w:lang w:eastAsia="en-US"/>
        </w:rPr>
        <w:t>2</w:t>
      </w:r>
      <w:r w:rsidRPr="00B15920">
        <w:rPr>
          <w:rFonts w:eastAsiaTheme="minorHAnsi"/>
          <w:b/>
          <w:i/>
          <w:iCs/>
          <w:color w:val="000000"/>
          <w:szCs w:val="24"/>
          <w:u w:color="000000"/>
          <w:lang w:eastAsia="en-US"/>
        </w:rPr>
        <w:t xml:space="preserve"> emissions, if the publication occurred before 1 July, or from 1 </w:t>
      </w:r>
      <w:r w:rsidRPr="00B15920">
        <w:rPr>
          <w:rFonts w:eastAsiaTheme="minorHAnsi"/>
          <w:b/>
          <w:bCs/>
          <w:i/>
          <w:iCs/>
          <w:noProof/>
          <w:szCs w:val="24"/>
          <w:lang w:eastAsia="en-US"/>
        </w:rPr>
        <w:t>January</w:t>
      </w:r>
      <w:r w:rsidRPr="00B15920">
        <w:rPr>
          <w:rFonts w:eastAsiaTheme="minorHAnsi"/>
          <w:b/>
          <w:i/>
          <w:iCs/>
          <w:color w:val="000000"/>
          <w:szCs w:val="24"/>
          <w:u w:color="000000"/>
          <w:lang w:eastAsia="en-US"/>
        </w:rPr>
        <w:t xml:space="preserve"> of the second year following the year of such publication, if the publication occurred on or after 1 July.</w:t>
      </w:r>
      <w:r w:rsidRPr="00B15920">
        <w:rPr>
          <w:rFonts w:eastAsiaTheme="minorHAnsi"/>
          <w:b/>
          <w:i/>
          <w:noProof/>
          <w:color w:val="000000"/>
          <w:szCs w:val="24"/>
          <w:u w:color="000000"/>
          <w:lang w:eastAsia="en-US"/>
        </w:rPr>
        <w:t xml:space="preserve"> However, for vehicle sub-groups 4-UD, 4-RD, 4</w:t>
      </w:r>
      <w:r w:rsidRPr="00B15920">
        <w:rPr>
          <w:rFonts w:eastAsiaTheme="minorHAnsi"/>
          <w:b/>
          <w:i/>
          <w:noProof/>
          <w:color w:val="000000"/>
          <w:szCs w:val="24"/>
          <w:u w:color="000000"/>
          <w:lang w:eastAsia="en-US"/>
        </w:rPr>
        <w:noBreakHyphen/>
        <w:t>LH, 5-RD, 5-LH, 9-RD, 9-LH, 10-RD and 10-LH, Member States shall apply the</w:t>
      </w:r>
      <w:bookmarkEnd w:id="120"/>
      <w:r w:rsidRPr="00B15920">
        <w:rPr>
          <w:rFonts w:eastAsiaTheme="minorHAnsi"/>
          <w:noProof/>
          <w:szCs w:val="24"/>
          <w:lang w:eastAsia="en-US"/>
        </w:rPr>
        <w:t xml:space="preserve"> reference CO</w:t>
      </w:r>
      <w:r w:rsidRPr="00B15920">
        <w:rPr>
          <w:rFonts w:eastAsiaTheme="minorHAnsi"/>
          <w:noProof/>
          <w:szCs w:val="24"/>
          <w:vertAlign w:val="subscript"/>
          <w:lang w:eastAsia="en-US"/>
        </w:rPr>
        <w:t xml:space="preserve">2 </w:t>
      </w:r>
      <w:r w:rsidRPr="00B15920">
        <w:rPr>
          <w:rFonts w:eastAsiaTheme="minorHAnsi"/>
          <w:noProof/>
          <w:szCs w:val="24"/>
          <w:lang w:eastAsia="en-US"/>
        </w:rPr>
        <w:t xml:space="preserve">emissions </w:t>
      </w:r>
      <w:bookmarkStart w:id="121" w:name="_cp_change_255"/>
      <w:r w:rsidRPr="00B15920">
        <w:rPr>
          <w:rFonts w:eastAsiaTheme="minorHAnsi"/>
          <w:b/>
          <w:i/>
          <w:noProof/>
          <w:color w:val="000000"/>
          <w:szCs w:val="24"/>
          <w:u w:color="000000"/>
          <w:lang w:eastAsia="en-US"/>
        </w:rPr>
        <w:t xml:space="preserve">as adjusted </w:t>
      </w:r>
      <w:bookmarkStart w:id="122" w:name="_cp_change_259"/>
      <w:bookmarkEnd w:id="121"/>
      <w:r w:rsidRPr="00B15920">
        <w:rPr>
          <w:rFonts w:eastAsiaTheme="minorHAnsi"/>
          <w:b/>
          <w:i/>
          <w:noProof/>
          <w:color w:val="000000"/>
          <w:szCs w:val="24"/>
          <w:u w:color="000000"/>
          <w:lang w:eastAsia="en-US"/>
        </w:rPr>
        <w:t>from 1 July 2026</w:t>
      </w:r>
      <w:bookmarkEnd w:id="122"/>
      <w:r w:rsidRPr="00B15920">
        <w:rPr>
          <w:rFonts w:eastAsiaTheme="minorHAnsi"/>
          <w:b/>
          <w:noProof/>
          <w:szCs w:val="24"/>
          <w:lang w:eastAsia="en-US"/>
        </w:rPr>
        <w:t>.</w:t>
      </w:r>
    </w:p>
    <w:p w:rsidR="00994310" w:rsidRPr="00B15920" w:rsidP="00994310" w14:paraId="0C356320" w14:textId="77777777">
      <w:pPr>
        <w:spacing w:after="160" w:line="278" w:lineRule="auto"/>
        <w:rPr>
          <w:iCs/>
          <w:szCs w:val="24"/>
        </w:rPr>
      </w:pPr>
      <w:r w:rsidRPr="00B15920">
        <w:rPr>
          <w:iCs/>
          <w:szCs w:val="24"/>
        </w:rPr>
        <w:br w:type="page"/>
      </w:r>
    </w:p>
    <w:p w:rsidR="00994310" w:rsidRPr="00B15920" w:rsidP="00994310" w14:paraId="772868C3" w14:textId="77777777">
      <w:pPr>
        <w:widowControl/>
        <w:spacing w:before="120" w:after="120" w:line="360" w:lineRule="auto"/>
        <w:ind w:left="1985"/>
        <w:rPr>
          <w:rFonts w:eastAsiaTheme="minorHAnsi"/>
          <w:b/>
          <w:i/>
          <w:color w:val="000000"/>
          <w:szCs w:val="24"/>
          <w:lang w:eastAsia="en-US"/>
        </w:rPr>
      </w:pPr>
      <w:bookmarkStart w:id="123" w:name="_Hlk232768461"/>
      <w:bookmarkStart w:id="124" w:name="_cp_change_274"/>
      <w:r w:rsidRPr="00B15920">
        <w:rPr>
          <w:rFonts w:eastAsiaTheme="minorHAnsi"/>
          <w:b/>
          <w:i/>
          <w:iCs/>
          <w:color w:val="000000"/>
          <w:szCs w:val="24"/>
          <w:u w:color="000000"/>
          <w:lang w:eastAsia="en-US"/>
        </w:rPr>
        <w:t>Without prejudice to the reduction of rates provided for in paragraph 3 of this Article, Member States may provide for reduced rates of infrastructure charges or user charges, or exemptions from the obligation to pay infrastructure charges or user charges, for zero</w:t>
      </w:r>
      <w:r w:rsidRPr="00B15920">
        <w:rPr>
          <w:rFonts w:eastAsiaTheme="minorHAnsi"/>
          <w:b/>
          <w:i/>
          <w:iCs/>
          <w:color w:val="000000"/>
          <w:szCs w:val="24"/>
          <w:u w:color="000000"/>
          <w:lang w:eastAsia="en-US"/>
        </w:rPr>
        <w:noBreakHyphen/>
        <w:t>emission vehicles of any vehicle group from 24 March 2022 to 30 June 2031. Within that period, provided that an exemption from the obligation to pay infrastructure charges or user charges is in place for zero-emission vehicles, Member States may apply an appropriate reduction of the rate of infrastructure charges or user charges for low-emission vehicles that shall be limited to 75 % compared to the charge applicable to vehicles in CO</w:t>
      </w:r>
      <w:r w:rsidRPr="00B15920">
        <w:rPr>
          <w:rFonts w:eastAsiaTheme="minorHAnsi"/>
          <w:b/>
          <w:i/>
          <w:iCs/>
          <w:color w:val="000000"/>
          <w:szCs w:val="24"/>
          <w:u w:color="000000"/>
          <w:vertAlign w:val="subscript"/>
          <w:lang w:eastAsia="en-US"/>
        </w:rPr>
        <w:t>2</w:t>
      </w:r>
      <w:r w:rsidRPr="00B15920">
        <w:rPr>
          <w:rFonts w:eastAsiaTheme="minorHAnsi"/>
          <w:b/>
          <w:i/>
          <w:iCs/>
          <w:color w:val="000000"/>
          <w:szCs w:val="24"/>
          <w:u w:color="000000"/>
          <w:lang w:eastAsia="en-US"/>
        </w:rPr>
        <w:t xml:space="preserve"> emission class 1, as set out in paragraph 2 of this Article. From 1 July 2031, reductions for zero-emission vehicles shall be limited to 75 % compared to the charge applicable to vehicles in CO</w:t>
      </w:r>
      <w:r w:rsidRPr="00B15920">
        <w:rPr>
          <w:rFonts w:eastAsiaTheme="minorHAnsi"/>
          <w:b/>
          <w:i/>
          <w:iCs/>
          <w:color w:val="000000"/>
          <w:szCs w:val="24"/>
          <w:u w:color="000000"/>
          <w:vertAlign w:val="subscript"/>
          <w:lang w:eastAsia="en-US"/>
        </w:rPr>
        <w:t>2</w:t>
      </w:r>
      <w:r w:rsidRPr="00B15920">
        <w:rPr>
          <w:rFonts w:eastAsiaTheme="minorHAnsi"/>
          <w:b/>
          <w:i/>
          <w:iCs/>
          <w:color w:val="000000"/>
          <w:szCs w:val="24"/>
          <w:u w:color="000000"/>
          <w:lang w:eastAsia="en-US"/>
        </w:rPr>
        <w:t xml:space="preserve"> emission class 1. From 1 July 2031, a reduction of the rate of infrastructure charges or user charges for low-emission vehicles may be applied only if a higher rate of reduction is in place for zero-emission </w:t>
      </w:r>
      <w:r w:rsidRPr="00B15920">
        <w:rPr>
          <w:rFonts w:eastAsiaTheme="minorHAnsi"/>
          <w:b/>
          <w:i/>
          <w:iCs/>
          <w:color w:val="000000"/>
          <w:szCs w:val="24"/>
          <w:u w:color="000000"/>
          <w:lang w:eastAsia="en-US"/>
        </w:rPr>
        <w:t>vehicles, and</w:t>
      </w:r>
      <w:r w:rsidRPr="00B15920">
        <w:rPr>
          <w:rFonts w:eastAsiaTheme="minorHAnsi"/>
          <w:b/>
          <w:i/>
          <w:iCs/>
          <w:color w:val="000000"/>
          <w:szCs w:val="24"/>
          <w:u w:color="000000"/>
          <w:lang w:eastAsia="en-US"/>
        </w:rPr>
        <w:t xml:space="preserve"> shall be limited to 50 % compared to the charge applicable to vehicles in CO</w:t>
      </w:r>
      <w:r w:rsidRPr="00B15920">
        <w:rPr>
          <w:rFonts w:eastAsiaTheme="minorHAnsi"/>
          <w:b/>
          <w:i/>
          <w:iCs/>
          <w:color w:val="000000"/>
          <w:szCs w:val="24"/>
          <w:u w:color="000000"/>
          <w:vertAlign w:val="subscript"/>
          <w:lang w:eastAsia="en-US"/>
        </w:rPr>
        <w:t>2</w:t>
      </w:r>
      <w:r w:rsidRPr="00B15920">
        <w:rPr>
          <w:rFonts w:eastAsiaTheme="minorHAnsi"/>
          <w:b/>
          <w:i/>
          <w:iCs/>
          <w:color w:val="000000"/>
          <w:szCs w:val="24"/>
          <w:u w:color="000000"/>
          <w:lang w:eastAsia="en-US"/>
        </w:rPr>
        <w:t xml:space="preserve"> emission </w:t>
      </w:r>
      <w:r w:rsidRPr="00B15920">
        <w:rPr>
          <w:rFonts w:eastAsiaTheme="minorHAnsi"/>
          <w:b/>
          <w:i/>
          <w:iCs/>
          <w:noProof/>
          <w:szCs w:val="24"/>
          <w:lang w:eastAsia="en-US"/>
        </w:rPr>
        <w:t>class</w:t>
      </w:r>
      <w:r w:rsidRPr="00B15920">
        <w:rPr>
          <w:rFonts w:eastAsiaTheme="minorHAnsi"/>
          <w:b/>
          <w:i/>
          <w:iCs/>
          <w:color w:val="000000"/>
          <w:szCs w:val="24"/>
          <w:u w:color="000000"/>
          <w:lang w:eastAsia="en-US"/>
        </w:rPr>
        <w:t xml:space="preserve"> 1.’</w:t>
      </w:r>
      <w:bookmarkEnd w:id="123"/>
      <w:r w:rsidRPr="00B15920">
        <w:rPr>
          <w:rFonts w:eastAsiaTheme="minorHAnsi"/>
          <w:b/>
          <w:i/>
          <w:iCs/>
          <w:color w:val="000000"/>
          <w:szCs w:val="24"/>
          <w:u w:color="000000"/>
          <w:lang w:eastAsia="en-US"/>
        </w:rPr>
        <w:t>;</w:t>
      </w:r>
    </w:p>
    <w:p w:rsidR="00994310" w:rsidRPr="00B15920" w:rsidP="00994310" w14:paraId="6447EC23" w14:textId="77777777">
      <w:pPr>
        <w:widowControl/>
        <w:spacing w:before="120" w:after="120" w:line="360" w:lineRule="auto"/>
        <w:ind w:left="1417"/>
        <w:jc w:val="both"/>
        <w:rPr>
          <w:rFonts w:eastAsiaTheme="minorHAnsi"/>
          <w:b/>
          <w:bCs/>
          <w:i/>
          <w:iCs/>
          <w:noProof/>
          <w:szCs w:val="24"/>
          <w:lang w:eastAsia="en-US"/>
        </w:rPr>
      </w:pPr>
      <w:bookmarkStart w:id="125" w:name="_Hlk196329563"/>
      <w:bookmarkEnd w:id="124"/>
      <w:r w:rsidRPr="00B15920">
        <w:rPr>
          <w:rFonts w:eastAsiaTheme="minorHAnsi"/>
          <w:noProof/>
          <w:szCs w:val="24"/>
          <w:lang w:eastAsia="en-US"/>
        </w:rPr>
        <w:br w:type="page"/>
      </w:r>
    </w:p>
    <w:p w:rsidR="00994310" w:rsidRPr="00B15920" w:rsidP="00994310" w14:paraId="363AD8C0" w14:textId="77777777">
      <w:pPr>
        <w:spacing w:line="360" w:lineRule="auto"/>
        <w:ind w:firstLine="720"/>
        <w:rPr>
          <w:noProof/>
          <w:szCs w:val="24"/>
        </w:rPr>
      </w:pPr>
      <w:r w:rsidRPr="00B15920">
        <w:rPr>
          <w:b/>
          <w:bCs/>
          <w:i/>
          <w:iCs/>
          <w:noProof/>
          <w:szCs w:val="24"/>
        </w:rPr>
        <w:t>(</w:t>
      </w:r>
      <w:bookmarkStart w:id="126" w:name="_cp_change_276"/>
      <w:r w:rsidRPr="00B15920">
        <w:rPr>
          <w:b/>
          <w:bCs/>
          <w:i/>
          <w:iCs/>
          <w:noProof/>
          <w:color w:val="000000"/>
          <w:szCs w:val="24"/>
          <w:u w:color="000000"/>
        </w:rPr>
        <w:t>b</w:t>
      </w:r>
      <w:bookmarkEnd w:id="126"/>
      <w:r w:rsidRPr="00B15920">
        <w:rPr>
          <w:b/>
          <w:bCs/>
          <w:i/>
          <w:iCs/>
          <w:noProof/>
          <w:szCs w:val="24"/>
        </w:rPr>
        <w:t>)</w:t>
      </w:r>
      <w:r w:rsidRPr="00B15920">
        <w:rPr>
          <w:b/>
          <w:bCs/>
          <w:i/>
          <w:iCs/>
          <w:noProof/>
          <w:szCs w:val="24"/>
        </w:rPr>
        <w:tab/>
      </w:r>
      <w:bookmarkStart w:id="127" w:name="_cp_change_277"/>
      <w:r w:rsidRPr="00B15920">
        <w:rPr>
          <w:b/>
          <w:i/>
          <w:noProof/>
          <w:color w:val="000000"/>
          <w:szCs w:val="24"/>
          <w:u w:color="000000"/>
        </w:rPr>
        <w:t xml:space="preserve">in paragraph 2, </w:t>
      </w:r>
      <w:bookmarkEnd w:id="127"/>
      <w:r w:rsidRPr="00B15920">
        <w:rPr>
          <w:b/>
          <w:i/>
          <w:noProof/>
          <w:szCs w:val="24"/>
        </w:rPr>
        <w:t>the following</w:t>
      </w:r>
      <w:r w:rsidRPr="00B15920">
        <w:rPr>
          <w:noProof/>
          <w:szCs w:val="24"/>
        </w:rPr>
        <w:t xml:space="preserve"> </w:t>
      </w:r>
      <w:bookmarkStart w:id="128" w:name="_cp_change_279"/>
      <w:r w:rsidRPr="00B15920">
        <w:rPr>
          <w:b/>
          <w:i/>
          <w:noProof/>
          <w:color w:val="000000"/>
          <w:szCs w:val="24"/>
          <w:u w:color="000000"/>
        </w:rPr>
        <w:t>subparagraphs are added</w:t>
      </w:r>
      <w:bookmarkEnd w:id="128"/>
      <w:r w:rsidRPr="00B15920">
        <w:rPr>
          <w:noProof/>
          <w:szCs w:val="24"/>
        </w:rPr>
        <w:t>:</w:t>
      </w:r>
    </w:p>
    <w:p w:rsidR="00994310" w:rsidRPr="00B15920" w:rsidP="00994310" w14:paraId="0A9A1605" w14:textId="77777777">
      <w:pPr>
        <w:spacing w:line="360" w:lineRule="auto"/>
        <w:ind w:left="1440"/>
        <w:rPr>
          <w:b/>
          <w:i/>
          <w:noProof/>
          <w:color w:val="000000"/>
          <w:szCs w:val="24"/>
        </w:rPr>
      </w:pPr>
      <w:bookmarkStart w:id="129" w:name="_cp_change_281"/>
      <w:r w:rsidRPr="00B15920">
        <w:rPr>
          <w:b/>
          <w:i/>
          <w:noProof/>
          <w:color w:val="000000"/>
          <w:szCs w:val="24"/>
          <w:u w:color="000000"/>
        </w:rPr>
        <w:t>‘Member States shall ensure that vehicles that have been classified in CO</w:t>
      </w:r>
      <w:r w:rsidRPr="00B15920">
        <w:rPr>
          <w:b/>
          <w:i/>
          <w:noProof/>
          <w:color w:val="000000"/>
          <w:szCs w:val="24"/>
          <w:u w:color="000000"/>
          <w:vertAlign w:val="subscript"/>
        </w:rPr>
        <w:t>2</w:t>
      </w:r>
      <w:r w:rsidRPr="00B15920">
        <w:rPr>
          <w:b/>
          <w:i/>
          <w:noProof/>
          <w:color w:val="000000"/>
          <w:szCs w:val="24"/>
          <w:u w:color="000000"/>
        </w:rPr>
        <w:t> emission class </w:t>
      </w:r>
      <w:r w:rsidRPr="00B15920">
        <w:rPr>
          <w:b/>
          <w:i/>
          <w:iCs/>
          <w:noProof/>
          <w:color w:val="000000"/>
          <w:szCs w:val="24"/>
          <w:u w:color="000000"/>
        </w:rPr>
        <w:t>1 or 2</w:t>
      </w:r>
      <w:r w:rsidRPr="00B15920">
        <w:rPr>
          <w:b/>
          <w:i/>
          <w:noProof/>
          <w:color w:val="000000"/>
          <w:szCs w:val="24"/>
          <w:u w:color="000000"/>
        </w:rPr>
        <w:t xml:space="preserve"> by using an emission reduction trajectory based on a CO</w:t>
      </w:r>
      <w:r w:rsidRPr="00B15920">
        <w:rPr>
          <w:b/>
          <w:i/>
          <w:noProof/>
          <w:color w:val="000000"/>
          <w:szCs w:val="24"/>
          <w:u w:color="000000"/>
          <w:vertAlign w:val="subscript"/>
        </w:rPr>
        <w:t>2</w:t>
      </w:r>
      <w:r w:rsidRPr="00B15920">
        <w:rPr>
          <w:b/>
          <w:i/>
          <w:noProof/>
          <w:color w:val="000000"/>
          <w:szCs w:val="24"/>
          <w:u w:color="000000"/>
        </w:rPr>
        <w:t> emissions reduction target for 2030 of 43 % are reclassified by using an emission reduction trajectory based on a CO</w:t>
      </w:r>
      <w:r w:rsidRPr="00B15920">
        <w:rPr>
          <w:b/>
          <w:i/>
          <w:noProof/>
          <w:color w:val="000000"/>
          <w:szCs w:val="24"/>
          <w:u w:color="000000"/>
          <w:vertAlign w:val="subscript"/>
        </w:rPr>
        <w:t>2</w:t>
      </w:r>
      <w:r w:rsidRPr="00B15920">
        <w:rPr>
          <w:b/>
          <w:i/>
          <w:noProof/>
          <w:color w:val="000000"/>
          <w:szCs w:val="24"/>
          <w:u w:color="000000"/>
        </w:rPr>
        <w:t> emissions reduction target for 2030 of 30 %.</w:t>
      </w:r>
    </w:p>
    <w:p w:rsidR="00994310" w:rsidRPr="00B15920" w:rsidP="00994310" w14:paraId="544B703E" w14:textId="77777777">
      <w:pPr>
        <w:spacing w:line="360" w:lineRule="auto"/>
        <w:ind w:left="1440"/>
        <w:rPr>
          <w:b/>
          <w:i/>
          <w:noProof/>
          <w:color w:val="000000"/>
          <w:szCs w:val="24"/>
        </w:rPr>
      </w:pPr>
      <w:bookmarkStart w:id="130" w:name="_cp_change_283"/>
      <w:bookmarkEnd w:id="125"/>
      <w:bookmarkEnd w:id="129"/>
      <w:r w:rsidRPr="00B15920">
        <w:rPr>
          <w:b/>
          <w:i/>
          <w:noProof/>
          <w:color w:val="000000"/>
          <w:szCs w:val="24"/>
          <w:u w:color="000000"/>
        </w:rPr>
        <w:t>Member States shall consider as eligible for classification in a CO</w:t>
      </w:r>
      <w:r w:rsidRPr="00B15920">
        <w:rPr>
          <w:b/>
          <w:i/>
          <w:noProof/>
          <w:color w:val="000000"/>
          <w:szCs w:val="24"/>
          <w:u w:color="000000"/>
          <w:vertAlign w:val="subscript"/>
        </w:rPr>
        <w:t>2</w:t>
      </w:r>
      <w:r w:rsidRPr="00B15920">
        <w:rPr>
          <w:b/>
          <w:i/>
          <w:noProof/>
          <w:color w:val="000000"/>
          <w:szCs w:val="24"/>
          <w:u w:color="000000"/>
        </w:rPr>
        <w:t> emission class all vehicles for which the road user can provide evidence of the CO</w:t>
      </w:r>
      <w:r w:rsidRPr="00B15920">
        <w:rPr>
          <w:b/>
          <w:i/>
          <w:noProof/>
          <w:color w:val="000000"/>
          <w:szCs w:val="24"/>
          <w:u w:color="000000"/>
          <w:vertAlign w:val="subscript"/>
        </w:rPr>
        <w:t>2</w:t>
      </w:r>
      <w:r w:rsidRPr="00B15920">
        <w:rPr>
          <w:b/>
          <w:i/>
          <w:noProof/>
          <w:color w:val="000000"/>
          <w:szCs w:val="24"/>
          <w:u w:color="000000"/>
        </w:rPr>
        <w:t> emissions in a customer information file issued in accordance with Article 9 of Regulation (EU) 2017/2400. If the date of the first registration of a vehicle is before the start date of the emission reduction trajectory of the vehicle sub-group to which the vehicle belongs, the values of the first year of the emission reduction trajectory of that sub-group shall apply.</w:t>
      </w:r>
    </w:p>
    <w:p w:rsidR="00994310" w:rsidRPr="00B15920" w:rsidP="00994310" w14:paraId="6D1DDDBA" w14:textId="77777777">
      <w:pPr>
        <w:spacing w:line="360" w:lineRule="auto"/>
        <w:ind w:left="1440"/>
        <w:rPr>
          <w:b/>
          <w:i/>
          <w:noProof/>
          <w:color w:val="000000"/>
          <w:szCs w:val="24"/>
        </w:rPr>
      </w:pPr>
      <w:bookmarkStart w:id="131" w:name="_cp_change_285"/>
      <w:bookmarkStart w:id="132" w:name="_Hlk194832635"/>
      <w:bookmarkEnd w:id="130"/>
      <w:r w:rsidRPr="00B15920">
        <w:rPr>
          <w:b/>
          <w:i/>
          <w:noProof/>
          <w:color w:val="000000"/>
          <w:szCs w:val="24"/>
          <w:u w:color="000000"/>
        </w:rPr>
        <w:t>Member States shall treat vocational vehicles, as defined in Article 3, point 9, of Regulation (EU) 2019/1242, as vehicles belonging to the corresponding non-vocational vehicle sub-group.</w:t>
      </w:r>
    </w:p>
    <w:p w:rsidR="00994310" w:rsidRPr="00B15920" w:rsidP="00994310" w14:paraId="2DD0154B" w14:textId="77777777">
      <w:pPr>
        <w:spacing w:after="160" w:line="278" w:lineRule="auto"/>
        <w:rPr>
          <w:b/>
          <w:i/>
          <w:noProof/>
          <w:color w:val="000000"/>
          <w:szCs w:val="24"/>
          <w:u w:color="000000"/>
        </w:rPr>
      </w:pPr>
      <w:bookmarkStart w:id="133" w:name="_cp_change_287"/>
      <w:bookmarkEnd w:id="131"/>
      <w:r w:rsidRPr="00B15920">
        <w:rPr>
          <w:b/>
          <w:i/>
          <w:noProof/>
          <w:color w:val="000000"/>
          <w:szCs w:val="24"/>
          <w:u w:color="000000"/>
        </w:rPr>
        <w:br w:type="page"/>
      </w:r>
    </w:p>
    <w:p w:rsidR="00994310" w:rsidRPr="00B15920" w:rsidP="00994310" w14:paraId="22CDA74E" w14:textId="77777777">
      <w:pPr>
        <w:spacing w:line="360" w:lineRule="auto"/>
        <w:ind w:left="1440"/>
        <w:rPr>
          <w:b/>
          <w:i/>
          <w:noProof/>
          <w:color w:val="000000"/>
          <w:szCs w:val="24"/>
        </w:rPr>
      </w:pPr>
      <w:r w:rsidRPr="00B15920">
        <w:rPr>
          <w:b/>
          <w:i/>
          <w:noProof/>
          <w:color w:val="000000"/>
          <w:szCs w:val="24"/>
          <w:u w:color="000000"/>
        </w:rPr>
        <w:t>Member States shall not apply reduced charges in accordance with CO</w:t>
      </w:r>
      <w:r w:rsidRPr="00B15920">
        <w:rPr>
          <w:b/>
          <w:i/>
          <w:noProof/>
          <w:color w:val="000000"/>
          <w:szCs w:val="24"/>
          <w:u w:color="000000"/>
          <w:vertAlign w:val="subscript"/>
        </w:rPr>
        <w:t>2</w:t>
      </w:r>
      <w:r w:rsidRPr="00B15920">
        <w:rPr>
          <w:b/>
          <w:i/>
          <w:noProof/>
          <w:color w:val="000000"/>
          <w:szCs w:val="24"/>
          <w:u w:color="000000"/>
        </w:rPr>
        <w:t> emission class 5 to zero-emission vehicles that have been retrofitted with a fuel-powered engine that generates electrical energy or that contributes to the propulsion of the vehicle. Member States shall instead apply the charges in accordance with CO</w:t>
      </w:r>
      <w:r w:rsidRPr="00B15920">
        <w:rPr>
          <w:b/>
          <w:i/>
          <w:noProof/>
          <w:color w:val="000000"/>
          <w:szCs w:val="24"/>
          <w:u w:color="000000"/>
          <w:vertAlign w:val="subscript"/>
        </w:rPr>
        <w:t>2</w:t>
      </w:r>
      <w:r w:rsidRPr="00B15920">
        <w:rPr>
          <w:b/>
          <w:i/>
          <w:noProof/>
          <w:color w:val="000000"/>
          <w:szCs w:val="24"/>
          <w:u w:color="000000"/>
        </w:rPr>
        <w:t> emission class 1.</w:t>
      </w:r>
    </w:p>
    <w:p w:rsidR="00994310" w:rsidRPr="00B15920" w:rsidP="00994310" w14:paraId="469812A2" w14:textId="77777777">
      <w:pPr>
        <w:spacing w:line="360" w:lineRule="auto"/>
        <w:ind w:left="1417" w:firstLine="23"/>
        <w:rPr>
          <w:b/>
          <w:i/>
          <w:noProof/>
          <w:color w:val="000000"/>
          <w:szCs w:val="24"/>
        </w:rPr>
      </w:pPr>
      <w:bookmarkStart w:id="134" w:name="_cp_change_289"/>
      <w:bookmarkEnd w:id="133"/>
      <w:r w:rsidRPr="00B15920">
        <w:rPr>
          <w:b/>
          <w:i/>
          <w:noProof/>
          <w:color w:val="000000"/>
          <w:szCs w:val="24"/>
          <w:u w:color="000000"/>
        </w:rPr>
        <w:t xml:space="preserve">Vehicle manufacturers may use the simulation tool </w:t>
      </w:r>
      <w:r w:rsidRPr="00B15920">
        <w:rPr>
          <w:b/>
          <w:i/>
          <w:iCs/>
          <w:noProof/>
          <w:color w:val="000000"/>
          <w:szCs w:val="24"/>
          <w:u w:color="000000"/>
        </w:rPr>
        <w:t>referred to</w:t>
      </w:r>
      <w:r w:rsidRPr="00B15920">
        <w:rPr>
          <w:b/>
          <w:i/>
          <w:noProof/>
          <w:color w:val="000000"/>
          <w:szCs w:val="24"/>
          <w:u w:color="000000"/>
        </w:rPr>
        <w:t xml:space="preserve"> in Article 5 of Regulation (EU) 2017/2400 to determine the CO</w:t>
      </w:r>
      <w:r w:rsidRPr="00B15920">
        <w:rPr>
          <w:b/>
          <w:i/>
          <w:noProof/>
          <w:color w:val="000000"/>
          <w:szCs w:val="24"/>
          <w:u w:color="000000"/>
          <w:vertAlign w:val="subscript"/>
        </w:rPr>
        <w:t>2</w:t>
      </w:r>
      <w:r w:rsidRPr="00B15920">
        <w:rPr>
          <w:b/>
          <w:i/>
          <w:noProof/>
          <w:color w:val="000000"/>
          <w:szCs w:val="24"/>
          <w:u w:color="000000"/>
        </w:rPr>
        <w:t xml:space="preserve"> emissions of a dual-fuel vehicle, as defined in Article 3, point 21, of Regulation (EU) 2017/2400, after its production date, where the production date of that vehicle is before 1 January 2024. A manufacturer that intends to use that option shall notify the Commission of its intention to do so and the Commission shall decide whether that manufacturer may use the simulation tool for the purpose set out in this </w:t>
      </w:r>
      <w:r w:rsidRPr="00B15920">
        <w:rPr>
          <w:b/>
          <w:i/>
          <w:iCs/>
          <w:noProof/>
          <w:color w:val="000000"/>
          <w:szCs w:val="24"/>
          <w:u w:color="000000"/>
        </w:rPr>
        <w:t>sub</w:t>
      </w:r>
      <w:r w:rsidRPr="00B15920">
        <w:rPr>
          <w:b/>
          <w:i/>
          <w:noProof/>
          <w:color w:val="000000"/>
          <w:szCs w:val="24"/>
          <w:u w:color="000000"/>
        </w:rPr>
        <w:t>paragraph and communicate its decision to that manufacturer. For the classification of a vehicle in a CO</w:t>
      </w:r>
      <w:r w:rsidRPr="00B15920">
        <w:rPr>
          <w:b/>
          <w:i/>
          <w:noProof/>
          <w:color w:val="000000"/>
          <w:szCs w:val="24"/>
          <w:u w:color="000000"/>
          <w:vertAlign w:val="subscript"/>
        </w:rPr>
        <w:t>2</w:t>
      </w:r>
      <w:r w:rsidRPr="00B15920">
        <w:rPr>
          <w:b/>
          <w:i/>
          <w:noProof/>
          <w:color w:val="000000"/>
          <w:szCs w:val="24"/>
          <w:u w:color="000000"/>
        </w:rPr>
        <w:t> emission class, Member States shall accept the simulation produced by manufacturers as evidence of a vehicle’s CO</w:t>
      </w:r>
      <w:r w:rsidRPr="00B15920">
        <w:rPr>
          <w:b/>
          <w:i/>
          <w:noProof/>
          <w:color w:val="000000"/>
          <w:szCs w:val="24"/>
          <w:u w:color="000000"/>
          <w:vertAlign w:val="subscript"/>
        </w:rPr>
        <w:t>2</w:t>
      </w:r>
      <w:r w:rsidRPr="00B15920">
        <w:rPr>
          <w:b/>
          <w:i/>
          <w:noProof/>
          <w:color w:val="000000"/>
          <w:szCs w:val="24"/>
          <w:u w:color="000000"/>
        </w:rPr>
        <w:t> emissions, provided that the manufacturer concerned sends the Member State concerned the results of that simulation directly and in digital format together with the decision of the Commission communicated to that manufacturer.</w:t>
      </w:r>
      <w:bookmarkEnd w:id="132"/>
      <w:r w:rsidRPr="00B15920">
        <w:rPr>
          <w:b/>
          <w:i/>
          <w:noProof/>
          <w:color w:val="000000"/>
          <w:szCs w:val="24"/>
          <w:u w:color="000000"/>
        </w:rPr>
        <w:t>’;</w:t>
      </w:r>
    </w:p>
    <w:p w:rsidR="00994310" w:rsidRPr="00B15920" w:rsidP="00994310" w14:paraId="530FACA3" w14:textId="77777777">
      <w:pPr>
        <w:spacing w:after="160" w:line="278" w:lineRule="auto"/>
        <w:rPr>
          <w:b/>
          <w:i/>
          <w:noProof/>
          <w:color w:val="000000"/>
          <w:szCs w:val="24"/>
          <w:u w:color="000000"/>
        </w:rPr>
      </w:pPr>
      <w:bookmarkStart w:id="135" w:name="_cp_change_291"/>
      <w:bookmarkEnd w:id="134"/>
      <w:r w:rsidRPr="00B15920">
        <w:rPr>
          <w:b/>
          <w:i/>
          <w:noProof/>
          <w:color w:val="000000"/>
          <w:szCs w:val="24"/>
          <w:u w:color="000000"/>
        </w:rPr>
        <w:br w:type="page"/>
      </w:r>
    </w:p>
    <w:p w:rsidR="00994310" w:rsidRPr="00B15920" w:rsidP="00994310" w14:paraId="1B5ED69D" w14:textId="77777777">
      <w:pPr>
        <w:widowControl/>
        <w:spacing w:before="120" w:after="120" w:line="360" w:lineRule="auto"/>
        <w:ind w:left="1417" w:hanging="567"/>
        <w:jc w:val="both"/>
        <w:rPr>
          <w:rFonts w:eastAsiaTheme="minorHAnsi"/>
          <w:b/>
          <w:i/>
          <w:noProof/>
          <w:color w:val="000000"/>
          <w:szCs w:val="24"/>
          <w:lang w:eastAsia="en-US"/>
        </w:rPr>
      </w:pPr>
      <w:r w:rsidRPr="00B15920">
        <w:rPr>
          <w:rFonts w:eastAsiaTheme="minorHAnsi"/>
          <w:b/>
          <w:i/>
          <w:noProof/>
          <w:color w:val="000000"/>
          <w:szCs w:val="24"/>
          <w:u w:color="000000"/>
          <w:lang w:eastAsia="en-US"/>
        </w:rPr>
        <w:t>(</w:t>
      </w:r>
      <w:r w:rsidRPr="00B15920">
        <w:rPr>
          <w:rFonts w:eastAsiaTheme="minorHAnsi"/>
          <w:b/>
          <w:bCs/>
          <w:i/>
          <w:iCs/>
          <w:noProof/>
          <w:color w:val="000000"/>
          <w:szCs w:val="24"/>
          <w:u w:color="000000"/>
          <w:lang w:eastAsia="en-US"/>
        </w:rPr>
        <w:t>c</w:t>
      </w:r>
      <w:r w:rsidRPr="00B15920">
        <w:rPr>
          <w:rFonts w:eastAsiaTheme="minorHAnsi"/>
          <w:b/>
          <w:i/>
          <w:noProof/>
          <w:color w:val="000000"/>
          <w:szCs w:val="24"/>
          <w:u w:color="000000"/>
          <w:lang w:eastAsia="en-US"/>
        </w:rPr>
        <w:t>)</w:t>
      </w:r>
      <w:r w:rsidRPr="00B15920">
        <w:rPr>
          <w:rFonts w:eastAsiaTheme="minorHAnsi"/>
          <w:noProof/>
          <w:szCs w:val="24"/>
          <w:lang w:eastAsia="en-US"/>
        </w:rPr>
        <w:tab/>
      </w:r>
      <w:r w:rsidRPr="00B15920">
        <w:rPr>
          <w:rFonts w:eastAsiaTheme="minorHAnsi"/>
          <w:b/>
          <w:i/>
          <w:noProof/>
          <w:color w:val="000000"/>
          <w:szCs w:val="24"/>
          <w:u w:color="000000"/>
          <w:lang w:eastAsia="en-US"/>
        </w:rPr>
        <w:t>paragraph 7 is deleted;</w:t>
      </w:r>
      <w:bookmarkEnd w:id="108"/>
      <w:r w:rsidRPr="00B15920">
        <w:rPr>
          <w:rFonts w:eastAsiaTheme="minorHAnsi"/>
          <w:b/>
          <w:i/>
          <w:noProof/>
          <w:color w:val="000000"/>
          <w:szCs w:val="24"/>
          <w:u w:color="000000"/>
          <w:lang w:eastAsia="en-US"/>
        </w:rPr>
        <w:t xml:space="preserve"> </w:t>
      </w:r>
    </w:p>
    <w:bookmarkEnd w:id="135"/>
    <w:p w:rsidR="00994310" w:rsidRPr="00B15920" w:rsidP="00994310" w14:paraId="205C0002" w14:textId="77777777">
      <w:pPr>
        <w:widowControl/>
        <w:spacing w:before="120" w:after="120" w:line="360" w:lineRule="auto"/>
        <w:ind w:left="1417" w:hanging="567"/>
        <w:jc w:val="both"/>
        <w:rPr>
          <w:rFonts w:eastAsiaTheme="minorHAnsi"/>
          <w:iCs/>
          <w:szCs w:val="24"/>
          <w:lang w:eastAsia="en-US"/>
        </w:rPr>
      </w:pPr>
      <w:r w:rsidRPr="00B15920">
        <w:rPr>
          <w:rFonts w:eastAsiaTheme="minorHAnsi"/>
          <w:iCs/>
          <w:noProof/>
          <w:szCs w:val="24"/>
          <w:lang w:eastAsia="en-US"/>
        </w:rPr>
        <w:t>(</w:t>
      </w:r>
      <w:bookmarkStart w:id="136" w:name="_cp_change_323"/>
      <w:r w:rsidRPr="00B15920">
        <w:rPr>
          <w:rFonts w:eastAsiaTheme="minorHAnsi"/>
          <w:b/>
          <w:i/>
          <w:iCs/>
          <w:noProof/>
          <w:color w:val="000000"/>
          <w:szCs w:val="24"/>
          <w:u w:color="000000"/>
          <w:lang w:eastAsia="en-US"/>
        </w:rPr>
        <w:t>d</w:t>
      </w:r>
      <w:bookmarkEnd w:id="136"/>
      <w:r w:rsidRPr="00B15920">
        <w:rPr>
          <w:rFonts w:eastAsiaTheme="minorHAnsi"/>
          <w:iCs/>
          <w:noProof/>
          <w:szCs w:val="24"/>
          <w:lang w:eastAsia="en-US"/>
        </w:rPr>
        <w:t>)</w:t>
      </w:r>
      <w:r w:rsidRPr="00B15920">
        <w:rPr>
          <w:rFonts w:eastAsiaTheme="minorHAnsi"/>
          <w:iCs/>
          <w:noProof/>
          <w:szCs w:val="24"/>
          <w:lang w:eastAsia="en-US"/>
        </w:rPr>
        <w:tab/>
      </w:r>
      <w:r w:rsidRPr="00B15920">
        <w:rPr>
          <w:rFonts w:eastAsiaTheme="minorHAnsi"/>
          <w:b/>
          <w:bCs/>
          <w:i/>
          <w:szCs w:val="24"/>
          <w:lang w:eastAsia="en-US"/>
        </w:rPr>
        <w:t>the following</w:t>
      </w:r>
      <w:bookmarkStart w:id="137" w:name="_cp_change_325"/>
      <w:r w:rsidRPr="00B15920">
        <w:rPr>
          <w:rFonts w:eastAsiaTheme="minorHAnsi"/>
          <w:b/>
          <w:i/>
          <w:iCs/>
          <w:color w:val="000000"/>
          <w:szCs w:val="24"/>
          <w:u w:color="000000"/>
          <w:lang w:eastAsia="en-US"/>
        </w:rPr>
        <w:t xml:space="preserve"> paragraph is added</w:t>
      </w:r>
      <w:bookmarkEnd w:id="137"/>
      <w:r w:rsidRPr="00B15920">
        <w:rPr>
          <w:rFonts w:eastAsiaTheme="minorHAnsi"/>
          <w:iCs/>
          <w:szCs w:val="24"/>
          <w:lang w:eastAsia="en-US"/>
        </w:rPr>
        <w:t>:</w:t>
      </w:r>
    </w:p>
    <w:p w:rsidR="00994310" w:rsidRPr="00B15920" w:rsidP="00994310" w14:paraId="0478FE55" w14:textId="77777777">
      <w:pPr>
        <w:spacing w:line="360" w:lineRule="auto"/>
        <w:ind w:left="1417" w:firstLine="23"/>
        <w:rPr>
          <w:b/>
          <w:i/>
          <w:iCs/>
          <w:color w:val="000000"/>
          <w:szCs w:val="24"/>
        </w:rPr>
      </w:pPr>
      <w:bookmarkStart w:id="138" w:name="_cp_change_327"/>
      <w:r w:rsidRPr="00B15920">
        <w:rPr>
          <w:b/>
          <w:i/>
          <w:iCs/>
          <w:color w:val="000000"/>
          <w:szCs w:val="24"/>
          <w:u w:color="000000"/>
        </w:rPr>
        <w:t>‘12.</w:t>
      </w:r>
      <w:r w:rsidRPr="00B15920">
        <w:rPr>
          <w:b/>
          <w:i/>
          <w:iCs/>
          <w:color w:val="000000"/>
          <w:szCs w:val="24"/>
          <w:u w:color="000000"/>
        </w:rPr>
        <w:tab/>
        <w:t>By 30 June 2029, the Commission shall assess the following options:</w:t>
      </w:r>
    </w:p>
    <w:p w:rsidR="00994310" w:rsidRPr="00B15920" w:rsidP="00994310" w14:paraId="30C1BFCC" w14:textId="77777777">
      <w:pPr>
        <w:widowControl/>
        <w:tabs>
          <w:tab w:val="left" w:pos="2552"/>
        </w:tabs>
        <w:spacing w:before="120" w:after="120" w:line="360" w:lineRule="auto"/>
        <w:ind w:left="2552" w:hanging="567"/>
        <w:rPr>
          <w:rFonts w:eastAsiaTheme="minorHAnsi"/>
          <w:b/>
          <w:i/>
          <w:iCs/>
          <w:color w:val="000000"/>
          <w:szCs w:val="24"/>
          <w:lang w:eastAsia="en-US"/>
        </w:rPr>
      </w:pPr>
      <w:bookmarkStart w:id="139" w:name="_cp_change_n_328"/>
      <w:bookmarkStart w:id="140" w:name="_cp_change_330"/>
      <w:bookmarkEnd w:id="138"/>
      <w:r w:rsidRPr="00B15920">
        <w:rPr>
          <w:rFonts w:eastAsiaTheme="minorHAnsi"/>
          <w:b/>
          <w:i/>
          <w:iCs/>
          <w:color w:val="000000"/>
          <w:szCs w:val="24"/>
          <w:lang w:eastAsia="en-US"/>
        </w:rPr>
        <w:t>(a)</w:t>
      </w:r>
      <w:r w:rsidRPr="00B15920">
        <w:rPr>
          <w:rFonts w:eastAsiaTheme="minorHAnsi"/>
          <w:b/>
          <w:i/>
          <w:iCs/>
          <w:color w:val="000000"/>
          <w:szCs w:val="24"/>
          <w:lang w:eastAsia="en-US"/>
        </w:rPr>
        <w:tab/>
      </w:r>
      <w:bookmarkEnd w:id="139"/>
      <w:r w:rsidRPr="00B15920">
        <w:rPr>
          <w:rFonts w:eastAsiaTheme="minorHAnsi"/>
          <w:b/>
          <w:i/>
          <w:iCs/>
          <w:color w:val="000000"/>
          <w:szCs w:val="24"/>
          <w:u w:color="000000"/>
          <w:lang w:eastAsia="en-US"/>
        </w:rPr>
        <w:t xml:space="preserve">allowing Member States to vary toll rates based on the characteristics of trailers taking into account the specific conditions in different Member States, such as the heterogeneity of trailer fleets, the various technologies and equipment on the market and the total energy reduction from using those technologies and equipment; and </w:t>
      </w:r>
    </w:p>
    <w:p w:rsidR="00994310" w:rsidRPr="00B15920" w:rsidP="00994310" w14:paraId="13E7C270" w14:textId="77777777">
      <w:pPr>
        <w:widowControl/>
        <w:tabs>
          <w:tab w:val="left" w:pos="2552"/>
        </w:tabs>
        <w:spacing w:before="120" w:after="120" w:line="360" w:lineRule="auto"/>
        <w:ind w:left="2552" w:hanging="567"/>
        <w:rPr>
          <w:rFonts w:eastAsiaTheme="minorHAnsi"/>
          <w:b/>
          <w:i/>
          <w:iCs/>
          <w:color w:val="000000"/>
          <w:szCs w:val="24"/>
          <w:lang w:eastAsia="en-US"/>
        </w:rPr>
      </w:pPr>
      <w:bookmarkStart w:id="141" w:name="_cp_change_n_331"/>
      <w:bookmarkStart w:id="142" w:name="_cp_change_333"/>
      <w:bookmarkEnd w:id="140"/>
      <w:r w:rsidRPr="00B15920">
        <w:rPr>
          <w:rFonts w:eastAsiaTheme="minorHAnsi"/>
          <w:b/>
          <w:i/>
          <w:iCs/>
          <w:color w:val="000000"/>
          <w:szCs w:val="24"/>
          <w:lang w:eastAsia="en-US"/>
        </w:rPr>
        <w:t>(b)</w:t>
      </w:r>
      <w:r w:rsidRPr="00B15920">
        <w:rPr>
          <w:rFonts w:eastAsiaTheme="minorHAnsi"/>
          <w:b/>
          <w:i/>
          <w:iCs/>
          <w:color w:val="000000"/>
          <w:szCs w:val="24"/>
          <w:lang w:eastAsia="en-US"/>
        </w:rPr>
        <w:tab/>
      </w:r>
      <w:bookmarkEnd w:id="141"/>
      <w:r w:rsidRPr="00B15920">
        <w:rPr>
          <w:rFonts w:eastAsiaTheme="minorHAnsi"/>
          <w:b/>
          <w:i/>
          <w:iCs/>
          <w:color w:val="000000"/>
          <w:szCs w:val="24"/>
          <w:u w:color="000000"/>
          <w:lang w:eastAsia="en-US"/>
        </w:rPr>
        <w:t>determining CO</w:t>
      </w:r>
      <w:r w:rsidRPr="00B15920">
        <w:rPr>
          <w:rFonts w:eastAsiaTheme="minorHAnsi"/>
          <w:b/>
          <w:i/>
          <w:iCs/>
          <w:color w:val="000000"/>
          <w:szCs w:val="24"/>
          <w:u w:color="000000"/>
          <w:vertAlign w:val="subscript"/>
          <w:lang w:eastAsia="en-US"/>
        </w:rPr>
        <w:t>2</w:t>
      </w:r>
      <w:r w:rsidRPr="00B15920">
        <w:rPr>
          <w:rFonts w:eastAsiaTheme="minorHAnsi"/>
          <w:b/>
          <w:i/>
          <w:iCs/>
          <w:color w:val="000000"/>
          <w:szCs w:val="24"/>
          <w:u w:color="000000"/>
          <w:lang w:eastAsia="en-US"/>
        </w:rPr>
        <w:t xml:space="preserve"> emissions of retrofitted motor vehicles and trailers.</w:t>
      </w:r>
    </w:p>
    <w:p w:rsidR="00994310" w:rsidRPr="00B15920" w:rsidP="00994310" w14:paraId="3D1B078C" w14:textId="77777777">
      <w:pPr>
        <w:spacing w:line="360" w:lineRule="auto"/>
        <w:ind w:left="1985"/>
        <w:rPr>
          <w:b/>
          <w:i/>
          <w:iCs/>
          <w:color w:val="000000"/>
          <w:szCs w:val="24"/>
        </w:rPr>
      </w:pPr>
      <w:bookmarkStart w:id="143" w:name="_cp_change_335"/>
      <w:bookmarkEnd w:id="142"/>
      <w:r w:rsidRPr="00B15920">
        <w:rPr>
          <w:b/>
          <w:i/>
          <w:iCs/>
          <w:color w:val="000000"/>
          <w:szCs w:val="24"/>
          <w:u w:color="000000"/>
        </w:rPr>
        <w:t>The Commission shall consider the possible effects of the options referred to in the first subparagraph of this paragraph on the application and effectiveness of Regulation (EU) 2019/1242. The Commission shall take due account of the results of any pilot projects in that area, and shall consider the administrative burden, the operational constraints, the economic parameters of technologies on the market and the cost-effectiveness. Based on that assessment, the Commission may, where appropriate, submit a legislative proposal to amend this Directive.’;</w:t>
      </w:r>
    </w:p>
    <w:bookmarkEnd w:id="143"/>
    <w:p w:rsidR="00994310" w:rsidRPr="00B15920" w:rsidP="00994310" w14:paraId="50FD5CED" w14:textId="77777777">
      <w:pPr>
        <w:spacing w:after="160" w:line="278" w:lineRule="auto"/>
        <w:rPr>
          <w:noProof/>
          <w:szCs w:val="24"/>
        </w:rPr>
      </w:pPr>
      <w:r w:rsidRPr="00B15920">
        <w:rPr>
          <w:noProof/>
          <w:szCs w:val="24"/>
        </w:rPr>
        <w:br w:type="page"/>
      </w:r>
    </w:p>
    <w:p w:rsidR="00994310" w:rsidRPr="00B15920" w:rsidP="00994310" w14:paraId="22E2CC7D" w14:textId="77777777">
      <w:pPr>
        <w:spacing w:line="360" w:lineRule="auto"/>
        <w:ind w:left="851" w:hanging="851"/>
        <w:rPr>
          <w:noProof/>
          <w:szCs w:val="24"/>
        </w:rPr>
      </w:pPr>
      <w:r w:rsidRPr="00B15920">
        <w:rPr>
          <w:noProof/>
          <w:szCs w:val="24"/>
        </w:rPr>
        <w:t>(</w:t>
      </w:r>
      <w:bookmarkStart w:id="144" w:name="_cp_change_338"/>
      <w:r w:rsidRPr="00B15920">
        <w:rPr>
          <w:b/>
          <w:bCs/>
          <w:i/>
          <w:iCs/>
          <w:noProof/>
          <w:color w:val="000000"/>
          <w:szCs w:val="24"/>
          <w:u w:color="000000"/>
        </w:rPr>
        <w:t>4</w:t>
      </w:r>
      <w:bookmarkEnd w:id="144"/>
      <w:r w:rsidRPr="00B15920">
        <w:rPr>
          <w:noProof/>
          <w:szCs w:val="24"/>
        </w:rPr>
        <w:t>)</w:t>
      </w:r>
      <w:r w:rsidRPr="00B15920">
        <w:rPr>
          <w:noProof/>
          <w:szCs w:val="24"/>
        </w:rPr>
        <w:tab/>
      </w:r>
      <w:bookmarkStart w:id="145" w:name="_cp_change_340"/>
      <w:r w:rsidRPr="00B15920">
        <w:rPr>
          <w:b/>
          <w:i/>
          <w:noProof/>
          <w:color w:val="000000"/>
          <w:szCs w:val="24"/>
          <w:u w:color="000000"/>
        </w:rPr>
        <w:t>in</w:t>
      </w:r>
      <w:bookmarkEnd w:id="145"/>
      <w:r w:rsidRPr="00B15920">
        <w:rPr>
          <w:noProof/>
          <w:szCs w:val="24"/>
        </w:rPr>
        <w:t xml:space="preserve"> </w:t>
      </w:r>
      <w:r w:rsidRPr="00B15920">
        <w:rPr>
          <w:b/>
          <w:bCs/>
          <w:i/>
          <w:iCs/>
          <w:noProof/>
          <w:szCs w:val="24"/>
        </w:rPr>
        <w:t>Article</w:t>
      </w:r>
      <w:r w:rsidRPr="00B15920">
        <w:rPr>
          <w:noProof/>
          <w:szCs w:val="24"/>
        </w:rPr>
        <w:t> </w:t>
      </w:r>
      <w:bookmarkStart w:id="146" w:name="_cp_change_342"/>
      <w:r w:rsidRPr="00B15920">
        <w:rPr>
          <w:b/>
          <w:i/>
          <w:noProof/>
          <w:color w:val="000000"/>
          <w:szCs w:val="24"/>
          <w:u w:color="000000"/>
        </w:rPr>
        <w:t>8</w:t>
      </w:r>
      <w:bookmarkEnd w:id="146"/>
      <w:r w:rsidRPr="00B15920">
        <w:rPr>
          <w:noProof/>
          <w:szCs w:val="24"/>
        </w:rPr>
        <w:t xml:space="preserve">, </w:t>
      </w:r>
      <w:bookmarkStart w:id="147" w:name="_cp_change_344"/>
      <w:r w:rsidRPr="00B15920">
        <w:rPr>
          <w:b/>
          <w:i/>
          <w:noProof/>
          <w:color w:val="000000"/>
          <w:szCs w:val="24"/>
          <w:u w:color="000000"/>
        </w:rPr>
        <w:t>paragraph 3</w:t>
      </w:r>
      <w:bookmarkEnd w:id="147"/>
      <w:r w:rsidRPr="00B15920">
        <w:rPr>
          <w:noProof/>
          <w:szCs w:val="24"/>
        </w:rPr>
        <w:t xml:space="preserve"> </w:t>
      </w:r>
      <w:r w:rsidRPr="00B15920">
        <w:rPr>
          <w:b/>
          <w:bCs/>
          <w:i/>
          <w:iCs/>
          <w:noProof/>
          <w:szCs w:val="24"/>
        </w:rPr>
        <w:t>is replaced by the following</w:t>
      </w:r>
      <w:r w:rsidRPr="00B15920">
        <w:rPr>
          <w:noProof/>
          <w:szCs w:val="24"/>
        </w:rPr>
        <w:t>:</w:t>
      </w:r>
    </w:p>
    <w:p w:rsidR="00994310" w:rsidRPr="00B15920" w:rsidP="00994310" w14:paraId="71CB8976" w14:textId="77777777">
      <w:pPr>
        <w:spacing w:line="360" w:lineRule="auto"/>
        <w:ind w:left="1418" w:hanging="567"/>
        <w:rPr>
          <w:b/>
          <w:i/>
          <w:noProof/>
          <w:color w:val="000000"/>
          <w:szCs w:val="24"/>
        </w:rPr>
      </w:pPr>
      <w:bookmarkStart w:id="148" w:name="_cp_change_348"/>
      <w:r w:rsidRPr="00B15920">
        <w:rPr>
          <w:b/>
          <w:i/>
          <w:noProof/>
          <w:color w:val="000000"/>
          <w:szCs w:val="24"/>
          <w:u w:color="000000"/>
        </w:rPr>
        <w:t>‘3.</w:t>
      </w:r>
      <w:r w:rsidRPr="00B15920">
        <w:rPr>
          <w:b/>
          <w:i/>
          <w:noProof/>
          <w:color w:val="000000"/>
          <w:szCs w:val="24"/>
          <w:u w:color="000000"/>
        </w:rPr>
        <w:tab/>
        <w:t>In the case of a common system for user charges referred to in paragraph 1 of this Article, the final date of application of the variations referred to in Article 7ga(1) for vehicle sub-groups 4-UD, 4-RD, 4-LH, 5-RD, 5-LH, 9-RD, 9-LH, 10-RD and 10-LH is 25 March 2025.’;</w:t>
      </w:r>
    </w:p>
    <w:bookmarkEnd w:id="148"/>
    <w:p w:rsidR="00994310" w:rsidRPr="00B15920" w:rsidP="00994310" w14:paraId="28655A98" w14:textId="77777777">
      <w:pPr>
        <w:spacing w:line="360" w:lineRule="auto"/>
        <w:ind w:left="851" w:hanging="851"/>
        <w:rPr>
          <w:iCs/>
          <w:noProof/>
          <w:szCs w:val="24"/>
        </w:rPr>
      </w:pPr>
      <w:r w:rsidRPr="00B15920">
        <w:rPr>
          <w:iCs/>
          <w:noProof/>
          <w:szCs w:val="24"/>
        </w:rPr>
        <w:t>(</w:t>
      </w:r>
      <w:bookmarkStart w:id="149" w:name="_cp_change_350"/>
      <w:r w:rsidRPr="00B15920">
        <w:rPr>
          <w:b/>
          <w:i/>
          <w:iCs/>
          <w:noProof/>
          <w:color w:val="000000"/>
          <w:szCs w:val="24"/>
          <w:u w:color="000000"/>
        </w:rPr>
        <w:t>5</w:t>
      </w:r>
      <w:bookmarkEnd w:id="149"/>
      <w:r w:rsidRPr="00B15920">
        <w:rPr>
          <w:iCs/>
          <w:noProof/>
          <w:szCs w:val="24"/>
        </w:rPr>
        <w:t>)</w:t>
      </w:r>
      <w:r w:rsidRPr="00B15920">
        <w:rPr>
          <w:iCs/>
          <w:noProof/>
          <w:szCs w:val="24"/>
        </w:rPr>
        <w:tab/>
      </w:r>
      <w:bookmarkStart w:id="150" w:name="_cp_change_352"/>
      <w:r w:rsidRPr="00B15920">
        <w:rPr>
          <w:b/>
          <w:i/>
          <w:iCs/>
          <w:noProof/>
          <w:color w:val="000000"/>
          <w:szCs w:val="24"/>
          <w:u w:color="000000"/>
        </w:rPr>
        <w:t>in Article 9b, the following paragraph</w:t>
      </w:r>
      <w:bookmarkEnd w:id="150"/>
      <w:r w:rsidRPr="00B15920">
        <w:rPr>
          <w:iCs/>
          <w:noProof/>
          <w:szCs w:val="24"/>
        </w:rPr>
        <w:t xml:space="preserve"> </w:t>
      </w:r>
      <w:r w:rsidRPr="00B15920">
        <w:rPr>
          <w:b/>
          <w:bCs/>
          <w:i/>
          <w:noProof/>
          <w:szCs w:val="24"/>
        </w:rPr>
        <w:t>is added</w:t>
      </w:r>
      <w:bookmarkStart w:id="151" w:name="_cp_change_354"/>
      <w:r w:rsidRPr="00B15920">
        <w:rPr>
          <w:b/>
          <w:i/>
          <w:iCs/>
          <w:noProof/>
          <w:color w:val="000000"/>
          <w:szCs w:val="24"/>
          <w:u w:color="000000"/>
        </w:rPr>
        <w:t>:</w:t>
      </w:r>
      <w:bookmarkEnd w:id="151"/>
    </w:p>
    <w:p w:rsidR="00994310" w:rsidRPr="00B15920" w:rsidP="00994310" w14:paraId="53515441" w14:textId="77777777">
      <w:pPr>
        <w:spacing w:line="360" w:lineRule="auto"/>
        <w:ind w:left="851"/>
        <w:rPr>
          <w:b/>
          <w:i/>
          <w:iCs/>
          <w:noProof/>
          <w:color w:val="000000"/>
          <w:szCs w:val="24"/>
        </w:rPr>
      </w:pPr>
      <w:bookmarkStart w:id="152" w:name="_cp_change_356"/>
      <w:r w:rsidRPr="00B15920">
        <w:rPr>
          <w:b/>
          <w:i/>
          <w:iCs/>
          <w:noProof/>
          <w:color w:val="000000"/>
          <w:szCs w:val="24"/>
          <w:u w:color="000000"/>
        </w:rPr>
        <w:t>‘To facilitate the exchange of vehicle information relating to the vehicle classification parameters as defined in Article 2, point (17), of Directive (EU) 2019/520, and with the objective of working towards mutual recognition across Member States for the purposes of vehicle classification and enforcement, the Commission shall coordinate work within the group of experts referred to in Article 9e(4) to identify and promote the exchange of best practices and to make suggestions for a common approach.’.</w:t>
      </w:r>
    </w:p>
    <w:p w:rsidR="00994310" w:rsidRPr="00B15920" w:rsidP="00994310" w14:paraId="721A360D" w14:textId="77777777">
      <w:pPr>
        <w:spacing w:after="160" w:line="278" w:lineRule="auto"/>
        <w:rPr>
          <w:b/>
          <w:noProof/>
          <w:szCs w:val="24"/>
        </w:rPr>
      </w:pPr>
      <w:bookmarkStart w:id="153" w:name="_Hlk233816008"/>
      <w:bookmarkEnd w:id="152"/>
      <w:r w:rsidRPr="00B15920">
        <w:rPr>
          <w:b/>
          <w:noProof/>
          <w:szCs w:val="24"/>
        </w:rPr>
        <w:br w:type="page"/>
      </w:r>
    </w:p>
    <w:p w:rsidR="00994310" w:rsidRPr="00B15920" w:rsidP="00994310" w14:paraId="729874E6" w14:textId="77777777">
      <w:pPr>
        <w:spacing w:before="480" w:line="360" w:lineRule="auto"/>
        <w:jc w:val="center"/>
        <w:rPr>
          <w:noProof/>
          <w:szCs w:val="24"/>
        </w:rPr>
      </w:pPr>
      <w:r w:rsidRPr="00B15920">
        <w:rPr>
          <w:noProof/>
          <w:szCs w:val="24"/>
        </w:rPr>
        <w:t>Article 2</w:t>
      </w:r>
    </w:p>
    <w:p w:rsidR="00994310" w:rsidRPr="00B15920" w:rsidP="00994310" w14:paraId="5DC99636" w14:textId="77777777">
      <w:pPr>
        <w:spacing w:line="360" w:lineRule="auto"/>
        <w:jc w:val="center"/>
        <w:rPr>
          <w:b/>
          <w:bCs/>
          <w:strike/>
          <w:noProof/>
          <w:color w:val="000000"/>
          <w:szCs w:val="24"/>
        </w:rPr>
      </w:pPr>
      <w:r w:rsidRPr="00B15920">
        <w:rPr>
          <w:b/>
          <w:bCs/>
          <w:noProof/>
          <w:color w:val="000000"/>
          <w:szCs w:val="24"/>
          <w:u w:color="000000"/>
        </w:rPr>
        <w:t>▌</w:t>
      </w:r>
      <w:bookmarkStart w:id="154" w:name="_cp_change_362"/>
    </w:p>
    <w:bookmarkEnd w:id="154"/>
    <w:p w:rsidR="00994310" w:rsidRPr="00B15920" w:rsidP="00994310" w14:paraId="19947CCC" w14:textId="77777777">
      <w:pPr>
        <w:spacing w:line="360" w:lineRule="auto"/>
        <w:ind w:left="851" w:hanging="851"/>
        <w:rPr>
          <w:noProof/>
          <w:szCs w:val="24"/>
          <w:lang w:eastAsia="en-IE"/>
        </w:rPr>
      </w:pPr>
      <w:r w:rsidRPr="00B15920">
        <w:rPr>
          <w:noProof/>
          <w:szCs w:val="24"/>
        </w:rPr>
        <w:t>1.</w:t>
      </w:r>
      <w:r w:rsidRPr="00B15920">
        <w:rPr>
          <w:noProof/>
          <w:szCs w:val="24"/>
        </w:rPr>
        <w:tab/>
        <w:t xml:space="preserve">Member States shall bring into force the laws, regulations and administrative provisions necessary to comply with this Directive by </w:t>
      </w:r>
      <w:bookmarkStart w:id="155" w:name="_cp_change_505"/>
      <w:r w:rsidRPr="00B15920">
        <w:rPr>
          <w:b/>
          <w:bCs/>
          <w:i/>
          <w:iCs/>
          <w:noProof/>
          <w:color w:val="000000"/>
          <w:szCs w:val="24"/>
          <w:u w:color="000000"/>
        </w:rPr>
        <w:t>31 December 202</w:t>
      </w:r>
      <w:bookmarkEnd w:id="155"/>
      <w:r w:rsidRPr="00B15920">
        <w:rPr>
          <w:b/>
          <w:bCs/>
          <w:i/>
          <w:iCs/>
          <w:noProof/>
          <w:color w:val="000000"/>
          <w:szCs w:val="24"/>
          <w:u w:color="000000"/>
        </w:rPr>
        <w:t>7</w:t>
      </w:r>
      <w:r w:rsidRPr="00B15920">
        <w:rPr>
          <w:noProof/>
          <w:szCs w:val="24"/>
        </w:rPr>
        <w:t xml:space="preserve">. They shall </w:t>
      </w:r>
      <w:bookmarkStart w:id="156" w:name="_cp_change_507"/>
      <w:r w:rsidRPr="00B15920">
        <w:rPr>
          <w:b/>
          <w:i/>
          <w:noProof/>
          <w:color w:val="000000"/>
          <w:szCs w:val="24"/>
          <w:u w:color="000000"/>
        </w:rPr>
        <w:t>immediately</w:t>
      </w:r>
      <w:bookmarkEnd w:id="156"/>
      <w:r w:rsidRPr="00B15920">
        <w:rPr>
          <w:noProof/>
          <w:szCs w:val="24"/>
        </w:rPr>
        <w:t xml:space="preserve"> inform </w:t>
      </w:r>
      <w:r w:rsidRPr="00B15920">
        <w:rPr>
          <w:noProof/>
          <w:color w:val="000000"/>
          <w:szCs w:val="24"/>
          <w:u w:color="000000"/>
        </w:rPr>
        <w:t>▌</w:t>
      </w:r>
      <w:bookmarkStart w:id="157" w:name="_cp_change_510"/>
      <w:r w:rsidRPr="00B15920">
        <w:rPr>
          <w:b/>
          <w:i/>
          <w:noProof/>
          <w:color w:val="000000"/>
          <w:szCs w:val="24"/>
          <w:u w:color="000000"/>
        </w:rPr>
        <w:t xml:space="preserve"> the Commission</w:t>
      </w:r>
      <w:bookmarkEnd w:id="157"/>
      <w:r w:rsidRPr="00B15920">
        <w:rPr>
          <w:b/>
          <w:i/>
          <w:noProof/>
          <w:color w:val="000000"/>
          <w:szCs w:val="24"/>
          <w:u w:color="000000"/>
        </w:rPr>
        <w:t xml:space="preserve"> thereof</w:t>
      </w:r>
      <w:r w:rsidRPr="00B15920">
        <w:rPr>
          <w:noProof/>
          <w:szCs w:val="24"/>
        </w:rPr>
        <w:t>.</w:t>
      </w:r>
    </w:p>
    <w:p w:rsidR="00994310" w:rsidRPr="00B15920" w:rsidP="00994310" w14:paraId="70845627" w14:textId="77777777">
      <w:pPr>
        <w:spacing w:line="360" w:lineRule="auto"/>
        <w:ind w:left="851"/>
        <w:rPr>
          <w:b/>
          <w:bCs/>
          <w:i/>
          <w:iCs/>
          <w:noProof/>
          <w:color w:val="000000"/>
          <w:szCs w:val="24"/>
          <w:u w:color="000000"/>
        </w:rPr>
      </w:pPr>
      <w:bookmarkStart w:id="158" w:name="_cp_change_512"/>
      <w:r w:rsidRPr="00B15920">
        <w:rPr>
          <w:b/>
          <w:bCs/>
          <w:i/>
          <w:iCs/>
          <w:noProof/>
          <w:color w:val="000000"/>
          <w:szCs w:val="24"/>
          <w:u w:color="000000"/>
        </w:rPr>
        <w:t>From 1 January 2028, Member States shall apply the measures necessary to comply with:</w:t>
      </w:r>
    </w:p>
    <w:p w:rsidR="00994310" w:rsidRPr="00B15920" w:rsidP="00994310" w14:paraId="1FEA1147" w14:textId="77777777">
      <w:pPr>
        <w:spacing w:line="360" w:lineRule="auto"/>
        <w:ind w:left="1418" w:hanging="567"/>
        <w:rPr>
          <w:b/>
          <w:bCs/>
          <w:i/>
          <w:iCs/>
          <w:noProof/>
          <w:color w:val="000000"/>
          <w:szCs w:val="24"/>
          <w:u w:color="000000"/>
        </w:rPr>
      </w:pPr>
      <w:r w:rsidRPr="00B15920">
        <w:rPr>
          <w:b/>
          <w:bCs/>
          <w:i/>
          <w:iCs/>
          <w:noProof/>
          <w:color w:val="000000"/>
          <w:szCs w:val="24"/>
          <w:u w:color="000000"/>
        </w:rPr>
        <w:t>(a)</w:t>
      </w:r>
      <w:r w:rsidRPr="00B15920">
        <w:rPr>
          <w:b/>
          <w:bCs/>
          <w:i/>
          <w:iCs/>
          <w:noProof/>
          <w:color w:val="000000"/>
          <w:szCs w:val="24"/>
          <w:u w:color="000000"/>
        </w:rPr>
        <w:tab/>
      </w:r>
      <w:r w:rsidRPr="00B15920">
        <w:rPr>
          <w:b/>
          <w:bCs/>
          <w:i/>
          <w:iCs/>
          <w:szCs w:val="24"/>
        </w:rPr>
        <w:t>Article</w:t>
      </w:r>
      <w:r w:rsidRPr="00B15920">
        <w:rPr>
          <w:b/>
          <w:bCs/>
          <w:i/>
          <w:iCs/>
          <w:noProof/>
          <w:color w:val="000000"/>
          <w:szCs w:val="24"/>
          <w:u w:color="000000"/>
        </w:rPr>
        <w:t xml:space="preserve"> 1, point (1)(e), of this Directive; and </w:t>
      </w:r>
    </w:p>
    <w:p w:rsidR="00994310" w:rsidRPr="00B15920" w:rsidP="00994310" w14:paraId="71A5950D" w14:textId="77777777">
      <w:pPr>
        <w:spacing w:line="360" w:lineRule="auto"/>
        <w:ind w:left="1418" w:hanging="567"/>
        <w:rPr>
          <w:b/>
          <w:i/>
          <w:iCs/>
          <w:noProof/>
          <w:color w:val="000000"/>
          <w:szCs w:val="24"/>
          <w:lang w:eastAsia="en-IE"/>
        </w:rPr>
      </w:pPr>
      <w:r w:rsidRPr="00B15920">
        <w:rPr>
          <w:b/>
          <w:bCs/>
          <w:i/>
          <w:iCs/>
          <w:noProof/>
          <w:color w:val="000000"/>
          <w:szCs w:val="24"/>
          <w:u w:color="000000"/>
        </w:rPr>
        <w:t>(b)</w:t>
      </w:r>
      <w:r w:rsidRPr="00B15920">
        <w:rPr>
          <w:b/>
          <w:bCs/>
          <w:i/>
          <w:iCs/>
          <w:noProof/>
          <w:color w:val="000000"/>
          <w:szCs w:val="24"/>
          <w:u w:color="000000"/>
        </w:rPr>
        <w:tab/>
      </w:r>
      <w:r w:rsidRPr="00B15920">
        <w:rPr>
          <w:b/>
          <w:bCs/>
          <w:i/>
          <w:iCs/>
          <w:szCs w:val="24"/>
        </w:rPr>
        <w:t>Article</w:t>
      </w:r>
      <w:r w:rsidRPr="00B15920">
        <w:rPr>
          <w:b/>
          <w:bCs/>
          <w:i/>
          <w:iCs/>
          <w:noProof/>
          <w:color w:val="000000"/>
          <w:szCs w:val="24"/>
          <w:u w:color="000000"/>
        </w:rPr>
        <w:t xml:space="preserve"> 1, point (3)(b), of this Directive insofar as that point adds a third subparagraph to Article 7ga(2) of Directive 1999/62/EC.</w:t>
      </w:r>
    </w:p>
    <w:bookmarkEnd w:id="158"/>
    <w:p w:rsidR="00994310" w:rsidRPr="00B15920" w:rsidP="00994310" w14:paraId="7853FFC4" w14:textId="77777777">
      <w:pPr>
        <w:spacing w:line="360" w:lineRule="auto"/>
        <w:ind w:left="851"/>
        <w:rPr>
          <w:noProof/>
          <w:szCs w:val="24"/>
          <w:lang w:eastAsia="en-IE"/>
        </w:rPr>
      </w:pPr>
      <w:r w:rsidRPr="00B15920">
        <w:rPr>
          <w:noProof/>
          <w:szCs w:val="24"/>
          <w:lang w:eastAsia="en-IE"/>
        </w:rPr>
        <w:t>When Member States adopt those measures, they shall contain a reference to this Directive or shall be accompanied by such reference on the occasion of their official publication. The methods of making such reference shall be laid down by Member States.</w:t>
      </w:r>
    </w:p>
    <w:p w:rsidR="00994310" w:rsidRPr="00B15920" w:rsidP="00994310" w14:paraId="4987FFB5" w14:textId="77777777">
      <w:pPr>
        <w:spacing w:line="360" w:lineRule="auto"/>
        <w:ind w:left="851" w:hanging="851"/>
        <w:rPr>
          <w:noProof/>
          <w:szCs w:val="24"/>
          <w:lang w:eastAsia="en-IE"/>
        </w:rPr>
      </w:pPr>
      <w:r w:rsidRPr="00B15920">
        <w:rPr>
          <w:noProof/>
          <w:szCs w:val="24"/>
          <w:lang w:eastAsia="en-IE"/>
        </w:rPr>
        <w:t>2.</w:t>
      </w:r>
      <w:r w:rsidRPr="00B15920">
        <w:rPr>
          <w:noProof/>
          <w:szCs w:val="24"/>
          <w:lang w:eastAsia="en-IE"/>
        </w:rPr>
        <w:tab/>
        <w:t>Member States shall communicate to the Commission the text of the main measures  of national law which they adopt in the field covered by this Directive.</w:t>
      </w:r>
    </w:p>
    <w:p w:rsidR="00994310" w:rsidRPr="00B15920" w:rsidP="00994310" w14:paraId="0169A630" w14:textId="77777777">
      <w:pPr>
        <w:spacing w:after="160" w:line="278" w:lineRule="auto"/>
        <w:rPr>
          <w:i/>
          <w:noProof/>
          <w:szCs w:val="24"/>
        </w:rPr>
      </w:pPr>
      <w:r w:rsidRPr="00B15920">
        <w:rPr>
          <w:noProof/>
          <w:szCs w:val="24"/>
        </w:rPr>
        <w:br w:type="page"/>
      </w:r>
    </w:p>
    <w:p w:rsidR="00994310" w:rsidRPr="00B15920" w:rsidP="00994310" w14:paraId="4D193456" w14:textId="77777777">
      <w:pPr>
        <w:keepNext/>
        <w:widowControl/>
        <w:spacing w:before="360" w:after="120" w:line="360" w:lineRule="auto"/>
        <w:jc w:val="center"/>
        <w:rPr>
          <w:rFonts w:eastAsiaTheme="minorHAnsi"/>
          <w:noProof/>
          <w:szCs w:val="24"/>
          <w:lang w:eastAsia="en-US"/>
        </w:rPr>
      </w:pPr>
      <w:r w:rsidRPr="00B15920">
        <w:rPr>
          <w:rFonts w:eastAsiaTheme="minorHAnsi"/>
          <w:i/>
          <w:noProof/>
          <w:szCs w:val="24"/>
          <w:lang w:eastAsia="en-US"/>
        </w:rPr>
        <w:t>Article </w:t>
      </w:r>
      <w:bookmarkStart w:id="159" w:name="_cp_change_514"/>
      <w:r w:rsidRPr="00B15920">
        <w:rPr>
          <w:rFonts w:eastAsiaTheme="minorHAnsi"/>
          <w:b/>
          <w:i/>
          <w:noProof/>
          <w:color w:val="000000"/>
          <w:szCs w:val="24"/>
          <w:u w:color="000000"/>
          <w:lang w:eastAsia="en-US"/>
        </w:rPr>
        <w:t>3</w:t>
      </w:r>
      <w:bookmarkEnd w:id="159"/>
    </w:p>
    <w:p w:rsidR="00994310" w:rsidRPr="00B15920" w:rsidP="00994310" w14:paraId="5AF9AA39" w14:textId="77777777">
      <w:pPr>
        <w:spacing w:line="360" w:lineRule="auto"/>
        <w:rPr>
          <w:noProof/>
          <w:szCs w:val="24"/>
          <w:lang w:eastAsia="en-IE"/>
        </w:rPr>
      </w:pPr>
      <w:r w:rsidRPr="00B15920">
        <w:rPr>
          <w:noProof/>
          <w:szCs w:val="24"/>
          <w:lang w:eastAsia="en-IE"/>
        </w:rPr>
        <w:t xml:space="preserve">This Directive shall enter into force on the twentieth day following that of its publication in the </w:t>
      </w:r>
      <w:r w:rsidRPr="00B15920">
        <w:rPr>
          <w:i/>
          <w:noProof/>
          <w:szCs w:val="24"/>
          <w:lang w:eastAsia="en-IE"/>
        </w:rPr>
        <w:t>Official Journal of the European Union</w:t>
      </w:r>
      <w:r w:rsidRPr="00B15920">
        <w:rPr>
          <w:noProof/>
          <w:szCs w:val="24"/>
          <w:lang w:eastAsia="en-IE"/>
        </w:rPr>
        <w:t>.</w:t>
      </w:r>
    </w:p>
    <w:p w:rsidR="00994310" w:rsidRPr="00B15920" w:rsidP="00994310" w14:paraId="37042FFD" w14:textId="77777777">
      <w:pPr>
        <w:keepNext/>
        <w:widowControl/>
        <w:spacing w:before="360" w:after="120" w:line="360" w:lineRule="auto"/>
        <w:jc w:val="center"/>
        <w:rPr>
          <w:rFonts w:eastAsiaTheme="minorHAnsi"/>
          <w:noProof/>
          <w:szCs w:val="24"/>
          <w:lang w:eastAsia="en-US"/>
        </w:rPr>
      </w:pPr>
      <w:r w:rsidRPr="00B15920">
        <w:rPr>
          <w:rFonts w:eastAsiaTheme="minorHAnsi"/>
          <w:i/>
          <w:noProof/>
          <w:szCs w:val="24"/>
          <w:lang w:eastAsia="en-US"/>
        </w:rPr>
        <w:t>Article </w:t>
      </w:r>
      <w:bookmarkStart w:id="160" w:name="_cp_change_516"/>
      <w:r w:rsidRPr="00B15920">
        <w:rPr>
          <w:rFonts w:eastAsiaTheme="minorHAnsi"/>
          <w:b/>
          <w:i/>
          <w:noProof/>
          <w:color w:val="000000"/>
          <w:szCs w:val="24"/>
          <w:u w:color="000000"/>
          <w:lang w:eastAsia="en-US"/>
        </w:rPr>
        <w:t>4</w:t>
      </w:r>
      <w:bookmarkEnd w:id="160"/>
    </w:p>
    <w:p w:rsidR="00994310" w:rsidRPr="00B15920" w:rsidP="00994310" w14:paraId="36B1CA3D" w14:textId="77777777">
      <w:pPr>
        <w:widowControl/>
        <w:spacing w:before="120" w:after="120" w:line="360" w:lineRule="auto"/>
        <w:ind w:left="850" w:hanging="850"/>
        <w:jc w:val="both"/>
        <w:rPr>
          <w:rFonts w:eastAsiaTheme="minorHAnsi"/>
          <w:noProof/>
          <w:szCs w:val="24"/>
          <w:lang w:eastAsia="en-IE"/>
        </w:rPr>
      </w:pPr>
      <w:r w:rsidRPr="00B15920">
        <w:rPr>
          <w:rFonts w:eastAsiaTheme="minorHAnsi"/>
          <w:noProof/>
          <w:szCs w:val="24"/>
          <w:lang w:eastAsia="en-IE"/>
        </w:rPr>
        <w:t>This Directive is addressed to the Member States.</w:t>
      </w:r>
    </w:p>
    <w:p w:rsidR="00994310" w:rsidRPr="00B15920" w:rsidP="00994310" w14:paraId="5DA84B05" w14:textId="77777777">
      <w:pPr>
        <w:keepNext/>
        <w:spacing w:line="360" w:lineRule="auto"/>
        <w:rPr>
          <w:noProof/>
          <w:szCs w:val="24"/>
          <w:lang w:eastAsia="en-IE"/>
        </w:rPr>
      </w:pPr>
      <w:r w:rsidRPr="00B15920">
        <w:rPr>
          <w:noProof/>
          <w:szCs w:val="24"/>
          <w:lang w:eastAsia="en-IE"/>
        </w:rPr>
        <w:t>Done at …, …</w:t>
      </w:r>
    </w:p>
    <w:p w:rsidR="00994310" w:rsidRPr="00B15920" w:rsidP="00994310" w14:paraId="1C52D5E3" w14:textId="77777777">
      <w:pPr>
        <w:keepNext/>
        <w:widowControl/>
        <w:tabs>
          <w:tab w:val="left" w:pos="4252"/>
        </w:tabs>
        <w:spacing w:before="720"/>
        <w:jc w:val="both"/>
        <w:rPr>
          <w:rFonts w:eastAsiaTheme="minorHAnsi"/>
          <w:i/>
          <w:noProof/>
          <w:szCs w:val="24"/>
          <w:lang w:eastAsia="en-US"/>
        </w:rPr>
      </w:pPr>
      <w:r w:rsidRPr="00B15920">
        <w:rPr>
          <w:rFonts w:eastAsiaTheme="minorHAnsi"/>
          <w:i/>
          <w:noProof/>
          <w:szCs w:val="24"/>
          <w:lang w:eastAsia="en-US"/>
        </w:rPr>
        <w:t>For the European Parliament</w:t>
      </w:r>
      <w:r w:rsidRPr="00B15920">
        <w:rPr>
          <w:rFonts w:eastAsiaTheme="minorHAnsi"/>
          <w:i/>
          <w:noProof/>
          <w:szCs w:val="24"/>
          <w:lang w:eastAsia="en-US"/>
        </w:rPr>
        <w:tab/>
        <w:t>For the Council</w:t>
      </w:r>
    </w:p>
    <w:p w:rsidR="00994310" w:rsidRPr="00B15920" w:rsidP="00994310" w14:paraId="30E41B7D" w14:textId="77777777">
      <w:pPr>
        <w:widowControl/>
        <w:tabs>
          <w:tab w:val="left" w:pos="4252"/>
        </w:tabs>
        <w:rPr>
          <w:rFonts w:eastAsiaTheme="minorHAnsi"/>
          <w:i/>
          <w:noProof/>
          <w:szCs w:val="24"/>
          <w:lang w:eastAsia="en-US"/>
        </w:rPr>
      </w:pPr>
      <w:r w:rsidRPr="00B15920">
        <w:rPr>
          <w:rFonts w:eastAsiaTheme="minorHAnsi"/>
          <w:i/>
          <w:noProof/>
          <w:szCs w:val="24"/>
          <w:lang w:eastAsia="en-US"/>
        </w:rPr>
        <w:t>The President</w:t>
      </w:r>
      <w:r w:rsidRPr="00B15920">
        <w:rPr>
          <w:rFonts w:eastAsiaTheme="minorHAnsi"/>
          <w:i/>
          <w:noProof/>
          <w:szCs w:val="24"/>
          <w:lang w:eastAsia="en-US"/>
        </w:rPr>
        <w:tab/>
        <w:t>The President</w:t>
      </w:r>
    </w:p>
    <w:p w:rsidR="00994310" w:rsidRPr="00B15920" w:rsidP="00994310" w14:paraId="39FF62D4" w14:textId="77777777">
      <w:pPr>
        <w:spacing w:line="360" w:lineRule="auto"/>
        <w:rPr>
          <w:noProof/>
          <w:szCs w:val="24"/>
        </w:rPr>
      </w:pPr>
      <w:r w:rsidRPr="00B15920">
        <w:rPr>
          <w:noProof/>
          <w:color w:val="000000"/>
          <w:szCs w:val="24"/>
          <w:u w:color="000000"/>
        </w:rPr>
        <w:t>▌</w:t>
      </w:r>
      <w:bookmarkEnd w:id="153"/>
    </w:p>
    <w:p w:rsidR="00E365E1" w:rsidRPr="00B15920" w:rsidP="00994310" w14:paraId="7DF1B546" w14:textId="29F6EF4C">
      <w:pPr>
        <w:pStyle w:val="AmNumberTabs0"/>
        <w:rPr>
          <w:szCs w:val="24"/>
        </w:rPr>
      </w:pPr>
    </w:p>
    <w:sectPr w:rsidSect="00104D0D">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04D0D" w14:paraId="2FEAFB0A"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04D0D" w14:paraId="6D627DC5"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04D0D" w14:paraId="424E737C"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6C7788" w:rsidRPr="00104D0D" w14:paraId="0093B596" w14:textId="77777777">
      <w:r w:rsidRPr="00104D0D">
        <w:separator/>
      </w:r>
    </w:p>
  </w:footnote>
  <w:footnote w:type="continuationSeparator" w:id="1">
    <w:p w:rsidR="006C7788" w:rsidRPr="00104D0D" w14:paraId="3C38A6A5" w14:textId="77777777">
      <w:r w:rsidRPr="00104D0D">
        <w:continuationSeparator/>
      </w:r>
    </w:p>
  </w:footnote>
  <w:footnote w:id="2">
    <w:p w:rsidR="00B247C9" w:rsidRPr="005835EC" w:rsidP="00104D0D" w14:paraId="7FB65C5D" w14:textId="2C513319">
      <w:pPr>
        <w:pStyle w:val="FootnoteText"/>
        <w:ind w:left="567" w:hanging="567"/>
        <w:rPr>
          <w:sz w:val="24"/>
          <w:szCs w:val="24"/>
          <w:lang w:val="fi-FI"/>
        </w:rPr>
      </w:pPr>
      <w:r w:rsidRPr="005835EC">
        <w:rPr>
          <w:rStyle w:val="FootnoteReference"/>
          <w:sz w:val="24"/>
          <w:szCs w:val="24"/>
          <w:lang w:val="en-GB"/>
        </w:rPr>
        <w:footnoteRef/>
      </w:r>
      <w:r w:rsidRPr="005835EC" w:rsidR="00104D0D">
        <w:rPr>
          <w:sz w:val="24"/>
          <w:szCs w:val="24"/>
          <w:lang w:val="fi-FI"/>
        </w:rPr>
        <w:t xml:space="preserve"> </w:t>
      </w:r>
      <w:r w:rsidRPr="005835EC" w:rsidR="00104D0D">
        <w:rPr>
          <w:sz w:val="24"/>
          <w:szCs w:val="24"/>
          <w:lang w:val="fi-FI"/>
        </w:rPr>
        <w:tab/>
      </w:r>
      <w:r w:rsidRPr="005835EC" w:rsidR="00F724E1">
        <w:rPr>
          <w:sz w:val="24"/>
          <w:szCs w:val="24"/>
          <w:lang w:val="fi-FI"/>
        </w:rPr>
        <w:t xml:space="preserve">OJ </w:t>
      </w:r>
      <w:r w:rsidRPr="005835EC">
        <w:rPr>
          <w:sz w:val="24"/>
          <w:szCs w:val="24"/>
          <w:lang w:val="fi-FI"/>
        </w:rPr>
        <w:t xml:space="preserve">C, C/2023/874, 8.12.2023, ELI: </w:t>
      </w:r>
      <w:hyperlink r:id="rId1" w:history="1">
        <w:r w:rsidRPr="005835EC" w:rsidR="006166F5">
          <w:rPr>
            <w:rStyle w:val="Hyperlink"/>
            <w:sz w:val="24"/>
            <w:szCs w:val="24"/>
            <w:u w:val="none"/>
            <w:lang w:val="fi-FI"/>
          </w:rPr>
          <w:t>http://data.europa.eu/eli/C/2023/874/oj</w:t>
        </w:r>
      </w:hyperlink>
      <w:r w:rsidRPr="005835EC">
        <w:rPr>
          <w:sz w:val="24"/>
          <w:szCs w:val="24"/>
          <w:lang w:val="fi-FI"/>
        </w:rPr>
        <w:t>.</w:t>
      </w:r>
    </w:p>
  </w:footnote>
  <w:footnote w:id="3">
    <w:p w:rsidR="00B247C9" w:rsidRPr="005835EC" w:rsidP="00104D0D" w14:paraId="120250E7" w14:textId="42221428">
      <w:pPr>
        <w:pStyle w:val="FootnoteText"/>
        <w:ind w:left="567" w:hanging="567"/>
        <w:rPr>
          <w:sz w:val="24"/>
          <w:szCs w:val="24"/>
          <w:lang w:val="fi-FI"/>
        </w:rPr>
      </w:pPr>
      <w:r w:rsidRPr="005835EC">
        <w:rPr>
          <w:rStyle w:val="FootnoteReference"/>
          <w:sz w:val="24"/>
          <w:szCs w:val="24"/>
          <w:lang w:val="en-GB"/>
        </w:rPr>
        <w:footnoteRef/>
      </w:r>
      <w:r w:rsidRPr="005835EC" w:rsidR="00104D0D">
        <w:rPr>
          <w:sz w:val="24"/>
          <w:szCs w:val="24"/>
          <w:lang w:val="fi-FI"/>
        </w:rPr>
        <w:t xml:space="preserve"> </w:t>
      </w:r>
      <w:r w:rsidRPr="005835EC" w:rsidR="00104D0D">
        <w:rPr>
          <w:sz w:val="24"/>
          <w:szCs w:val="24"/>
          <w:lang w:val="fi-FI"/>
        </w:rPr>
        <w:tab/>
      </w:r>
      <w:r w:rsidRPr="005835EC" w:rsidR="00F724E1">
        <w:rPr>
          <w:sz w:val="24"/>
          <w:szCs w:val="24"/>
          <w:lang w:val="fi-FI"/>
        </w:rPr>
        <w:t xml:space="preserve">OJ </w:t>
      </w:r>
      <w:r w:rsidRPr="005835EC">
        <w:rPr>
          <w:sz w:val="24"/>
          <w:szCs w:val="24"/>
          <w:lang w:val="fi-FI"/>
        </w:rPr>
        <w:t xml:space="preserve">C, C/2026/880, 27.2.2026, ELI: </w:t>
      </w:r>
      <w:hyperlink r:id="rId2" w:tooltip="Gives access to this document through its ELI URI." w:history="1">
        <w:r w:rsidRPr="005835EC">
          <w:rPr>
            <w:rStyle w:val="Hyperlink"/>
            <w:sz w:val="24"/>
            <w:szCs w:val="24"/>
            <w:u w:val="none"/>
            <w:lang w:val="fi-FI"/>
          </w:rPr>
          <w:t>http://data.europa.eu/eli/C/2026/880/oj</w:t>
        </w:r>
      </w:hyperlink>
      <w:r w:rsidRPr="005835EC">
        <w:rPr>
          <w:sz w:val="24"/>
          <w:szCs w:val="24"/>
          <w:lang w:val="fi-FI"/>
        </w:rPr>
        <w:t>.</w:t>
      </w:r>
    </w:p>
  </w:footnote>
  <w:footnote w:id="4">
    <w:p w:rsidR="00994310" w:rsidRPr="005835EC" w:rsidP="00994310" w14:paraId="157F1F62" w14:textId="5CF61FDD">
      <w:pPr>
        <w:pStyle w:val="FootnoteText"/>
        <w:ind w:left="720" w:hanging="720"/>
        <w:rPr>
          <w:b/>
          <w:bCs/>
          <w:sz w:val="24"/>
          <w:szCs w:val="24"/>
          <w:lang w:val="en-GB"/>
        </w:rPr>
      </w:pPr>
      <w:r w:rsidRPr="005835EC">
        <w:rPr>
          <w:rStyle w:val="FootnoteReference"/>
          <w:sz w:val="24"/>
          <w:szCs w:val="24"/>
        </w:rPr>
        <w:footnoteRef/>
      </w:r>
      <w:r w:rsidRPr="005835EC">
        <w:rPr>
          <w:sz w:val="24"/>
          <w:szCs w:val="24"/>
          <w:lang w:val="en-GB"/>
        </w:rPr>
        <w:tab/>
        <w:t>OJ </w:t>
      </w:r>
      <w:r w:rsidRPr="005835EC">
        <w:rPr>
          <w:rStyle w:val="Added"/>
          <w:b w:val="0"/>
          <w:bCs/>
          <w:sz w:val="24"/>
          <w:szCs w:val="24"/>
          <w:u w:val="none"/>
          <w:lang w:val="en-GB"/>
        </w:rPr>
        <w:t>C,</w:t>
      </w:r>
      <w:bookmarkStart w:id="13" w:name="_cp_change_9"/>
      <w:r w:rsidRPr="005835EC">
        <w:rPr>
          <w:rStyle w:val="Added"/>
          <w:b w:val="0"/>
          <w:bCs/>
          <w:sz w:val="24"/>
          <w:szCs w:val="24"/>
          <w:u w:val="none"/>
          <w:lang w:val="en-GB"/>
        </w:rPr>
        <w:t xml:space="preserve"> C/</w:t>
      </w:r>
      <w:r w:rsidRPr="005835EC">
        <w:rPr>
          <w:rStyle w:val="Added"/>
          <w:bCs/>
          <w:i/>
          <w:color w:val="000000"/>
          <w:sz w:val="24"/>
          <w:szCs w:val="24"/>
          <w:u w:val="none" w:color="000000"/>
          <w:lang w:val="en-GB"/>
        </w:rPr>
        <w:t>2023/874</w:t>
      </w:r>
      <w:r w:rsidRPr="005835EC">
        <w:rPr>
          <w:b/>
          <w:bCs/>
          <w:i/>
          <w:color w:val="000000"/>
          <w:sz w:val="24"/>
          <w:szCs w:val="24"/>
          <w:u w:color="000000"/>
          <w:lang w:val="en-GB"/>
        </w:rPr>
        <w:t xml:space="preserve">, </w:t>
      </w:r>
      <w:r w:rsidRPr="005835EC">
        <w:rPr>
          <w:rStyle w:val="Added"/>
          <w:bCs/>
          <w:i/>
          <w:color w:val="000000"/>
          <w:sz w:val="24"/>
          <w:szCs w:val="24"/>
          <w:u w:val="none" w:color="000000"/>
          <w:lang w:val="en-GB"/>
        </w:rPr>
        <w:t>8.12.2023</w:t>
      </w:r>
      <w:r w:rsidRPr="005835EC">
        <w:rPr>
          <w:b/>
          <w:bCs/>
          <w:i/>
          <w:color w:val="000000"/>
          <w:sz w:val="24"/>
          <w:szCs w:val="24"/>
          <w:u w:color="000000"/>
          <w:lang w:val="en-GB"/>
        </w:rPr>
        <w:t xml:space="preserve">, </w:t>
      </w:r>
      <w:r w:rsidRPr="005835EC">
        <w:rPr>
          <w:rStyle w:val="Added"/>
          <w:bCs/>
          <w:i/>
          <w:color w:val="000000"/>
          <w:sz w:val="24"/>
          <w:szCs w:val="24"/>
          <w:u w:val="none" w:color="000000"/>
          <w:lang w:val="en-GB"/>
        </w:rPr>
        <w:t>ELI: </w:t>
      </w:r>
      <w:hyperlink r:id="rId1" w:history="1">
        <w:r w:rsidRPr="005835EC">
          <w:rPr>
            <w:rStyle w:val="Hyperlink"/>
            <w:b/>
            <w:i/>
            <w:sz w:val="24"/>
            <w:szCs w:val="24"/>
            <w:u w:val="none"/>
            <w:lang w:val="en-GB"/>
          </w:rPr>
          <w:t>http://data.europa.eu/eli/C/2023/874/oj</w:t>
        </w:r>
      </w:hyperlink>
      <w:bookmarkEnd w:id="13"/>
      <w:r w:rsidRPr="005835EC" w:rsidR="00A74569">
        <w:rPr>
          <w:sz w:val="24"/>
          <w:szCs w:val="24"/>
          <w:lang w:val="en-GB"/>
        </w:rPr>
        <w:t xml:space="preserve"> </w:t>
      </w:r>
      <w:r w:rsidRPr="005835EC" w:rsidR="00A74569">
        <w:rPr>
          <w:b/>
          <w:bCs/>
          <w:i/>
          <w:iCs/>
          <w:sz w:val="24"/>
          <w:szCs w:val="24"/>
          <w:lang w:val="en-GB"/>
        </w:rPr>
        <w:t xml:space="preserve">and OJ C, C/2026/880, 27.2.2026, ELI: </w:t>
      </w:r>
      <w:hyperlink r:id="rId2" w:tooltip="Gives access to this document through its ELI URI." w:history="1">
        <w:r w:rsidRPr="005835EC" w:rsidR="00A74569">
          <w:rPr>
            <w:rStyle w:val="Hyperlink"/>
            <w:b/>
            <w:bCs/>
            <w:i/>
            <w:iCs/>
            <w:sz w:val="24"/>
            <w:szCs w:val="24"/>
            <w:u w:val="none"/>
            <w:lang w:val="en-GB"/>
          </w:rPr>
          <w:t>http://data.europa.eu/eli/C/2026/880/oj</w:t>
        </w:r>
      </w:hyperlink>
      <w:r w:rsidRPr="005835EC">
        <w:rPr>
          <w:b/>
          <w:i/>
          <w:sz w:val="24"/>
          <w:szCs w:val="24"/>
          <w:lang w:val="en-GB"/>
        </w:rPr>
        <w:t>.</w:t>
      </w:r>
    </w:p>
  </w:footnote>
  <w:footnote w:id="5">
    <w:p w:rsidR="00994310" w:rsidRPr="005835EC" w:rsidP="00D471A5" w14:paraId="60923CFF" w14:textId="237F0B61">
      <w:pPr>
        <w:pStyle w:val="FootnoteText"/>
        <w:ind w:left="720" w:hanging="720"/>
        <w:rPr>
          <w:sz w:val="24"/>
          <w:szCs w:val="24"/>
          <w:lang w:val="en-GB"/>
        </w:rPr>
      </w:pPr>
      <w:r w:rsidRPr="005835EC">
        <w:rPr>
          <w:rStyle w:val="FootnoteReference"/>
          <w:sz w:val="24"/>
          <w:szCs w:val="24"/>
        </w:rPr>
        <w:footnoteRef/>
      </w:r>
      <w:r w:rsidRPr="005835EC">
        <w:rPr>
          <w:sz w:val="24"/>
          <w:szCs w:val="24"/>
          <w:lang w:val="en-GB"/>
        </w:rPr>
        <w:tab/>
        <w:t xml:space="preserve">Position of the European Parliament of </w:t>
      </w:r>
      <w:r w:rsidRPr="005835EC" w:rsidR="00D471A5">
        <w:rPr>
          <w:sz w:val="24"/>
          <w:szCs w:val="24"/>
          <w:lang w:val="en-GB"/>
        </w:rPr>
        <w:t>7 October 2026</w:t>
      </w:r>
      <w:r w:rsidRPr="005835EC">
        <w:rPr>
          <w:sz w:val="24"/>
          <w:szCs w:val="24"/>
          <w:lang w:val="en-GB"/>
        </w:rPr>
        <w:t>.</w:t>
      </w:r>
    </w:p>
  </w:footnote>
  <w:footnote w:id="6">
    <w:p w:rsidR="00994310" w:rsidRPr="005835EC" w:rsidP="00994310" w14:paraId="653AEAEF" w14:textId="77777777">
      <w:pPr>
        <w:pStyle w:val="FootnoteText"/>
        <w:ind w:left="720" w:hanging="720"/>
        <w:rPr>
          <w:sz w:val="24"/>
          <w:szCs w:val="24"/>
          <w:lang w:val="en-GB"/>
        </w:rPr>
      </w:pPr>
      <w:r w:rsidRPr="005835EC">
        <w:rPr>
          <w:rStyle w:val="FootnoteReference"/>
          <w:sz w:val="24"/>
          <w:szCs w:val="24"/>
        </w:rPr>
        <w:footnoteRef/>
      </w:r>
      <w:r w:rsidRPr="005835EC">
        <w:rPr>
          <w:sz w:val="24"/>
          <w:szCs w:val="24"/>
          <w:lang w:val="en-GB"/>
        </w:rPr>
        <w:tab/>
        <w:t>Directive (EU) 2022/362 of the European Parliament and of the Council of 24 February 2022 amending Directives 1999/62/EC, 1999/37/EC and (EU) 2019/520, as regards the charging of vehicles for the use of certain infrastructures (OJ L 69, 4.3.2022, p. 1</w:t>
      </w:r>
      <w:r w:rsidRPr="005835EC">
        <w:rPr>
          <w:rStyle w:val="Added"/>
          <w:bCs/>
          <w:i/>
          <w:color w:val="000000"/>
          <w:sz w:val="24"/>
          <w:szCs w:val="24"/>
          <w:u w:val="none" w:color="000000"/>
          <w:lang w:val="en-GB"/>
        </w:rPr>
        <w:t xml:space="preserve">, ELI: </w:t>
      </w:r>
      <w:hyperlink r:id="rId3" w:history="1">
        <w:r w:rsidRPr="005835EC">
          <w:rPr>
            <w:rStyle w:val="Hyperlink"/>
            <w:b/>
            <w:i/>
            <w:sz w:val="24"/>
            <w:szCs w:val="24"/>
            <w:u w:val="none"/>
            <w:lang w:val="en-GB"/>
          </w:rPr>
          <w:t>http://data.europa.eu/eli/dir/2022/362/oj</w:t>
        </w:r>
      </w:hyperlink>
      <w:r w:rsidRPr="005835EC">
        <w:rPr>
          <w:sz w:val="24"/>
          <w:szCs w:val="24"/>
          <w:lang w:val="en-GB"/>
        </w:rPr>
        <w:t>)</w:t>
      </w:r>
      <w:r w:rsidRPr="005835EC">
        <w:rPr>
          <w:b/>
          <w:i/>
          <w:color w:val="000000"/>
          <w:sz w:val="24"/>
          <w:szCs w:val="24"/>
          <w:u w:color="000000"/>
          <w:lang w:val="en-GB"/>
        </w:rPr>
        <w:t>.</w:t>
      </w:r>
    </w:p>
  </w:footnote>
  <w:footnote w:id="7">
    <w:p w:rsidR="00994310" w:rsidRPr="005835EC" w:rsidP="00994310" w14:paraId="2053CD09" w14:textId="2A2ABB93">
      <w:pPr>
        <w:pStyle w:val="FootnoteText"/>
        <w:ind w:left="720" w:hanging="720"/>
        <w:rPr>
          <w:b/>
          <w:i/>
          <w:color w:val="000000"/>
          <w:sz w:val="24"/>
          <w:szCs w:val="24"/>
          <w:lang w:val="en-GB"/>
        </w:rPr>
      </w:pPr>
      <w:r w:rsidRPr="005835EC">
        <w:rPr>
          <w:rStyle w:val="FootnoteReference"/>
          <w:b/>
          <w:i/>
          <w:color w:val="000000"/>
          <w:sz w:val="24"/>
          <w:szCs w:val="24"/>
          <w:u w:color="000000"/>
        </w:rPr>
        <w:footnoteRef/>
      </w:r>
      <w:r w:rsidRPr="005835EC">
        <w:rPr>
          <w:sz w:val="24"/>
          <w:szCs w:val="24"/>
          <w:lang w:val="en-GB"/>
        </w:rPr>
        <w:tab/>
      </w:r>
      <w:r w:rsidRPr="005835EC">
        <w:rPr>
          <w:b/>
          <w:i/>
          <w:iCs/>
          <w:color w:val="000000"/>
          <w:sz w:val="24"/>
          <w:szCs w:val="24"/>
          <w:u w:color="000000"/>
          <w:lang w:val="en-GB"/>
        </w:rPr>
        <w:t xml:space="preserve">Directive 1999/62/EC of the European Parliament and of the Council of 17 June 1999 </w:t>
      </w:r>
      <w:hyperlink r:id="rId4" w:history="1">
        <w:r w:rsidRPr="005835EC">
          <w:rPr>
            <w:b/>
            <w:i/>
            <w:iCs/>
            <w:color w:val="000000"/>
            <w:sz w:val="24"/>
            <w:szCs w:val="24"/>
            <w:u w:color="000000"/>
            <w:lang w:val="en-GB"/>
          </w:rPr>
          <w:t>on the charging of vehicles for the use of road infrastructures</w:t>
        </w:r>
      </w:hyperlink>
      <w:r w:rsidRPr="005835EC">
        <w:rPr>
          <w:b/>
          <w:i/>
          <w:iCs/>
          <w:color w:val="000000"/>
          <w:sz w:val="24"/>
          <w:szCs w:val="24"/>
          <w:u w:color="000000"/>
          <w:lang w:val="en-GB"/>
        </w:rPr>
        <w:t xml:space="preserve"> (OJ L 187</w:t>
      </w:r>
      <w:r w:rsidRPr="005835EC" w:rsidR="00343548">
        <w:rPr>
          <w:b/>
          <w:i/>
          <w:iCs/>
          <w:color w:val="000000"/>
          <w:sz w:val="24"/>
          <w:szCs w:val="24"/>
          <w:u w:color="000000"/>
          <w:lang w:val="en-GB"/>
        </w:rPr>
        <w:t>,</w:t>
      </w:r>
      <w:r w:rsidRPr="005835EC">
        <w:rPr>
          <w:b/>
          <w:i/>
          <w:iCs/>
          <w:color w:val="000000"/>
          <w:sz w:val="24"/>
          <w:szCs w:val="24"/>
          <w:u w:color="000000"/>
          <w:lang w:val="en-GB"/>
        </w:rPr>
        <w:t xml:space="preserve"> 20.7.1999, p. 42, ELI: </w:t>
      </w:r>
      <w:hyperlink r:id="rId5" w:tooltip="Gives access to this document through its ELI URI." w:history="1">
        <w:r w:rsidRPr="005835EC">
          <w:rPr>
            <w:rStyle w:val="Hyperlink"/>
            <w:b/>
            <w:i/>
            <w:iCs/>
            <w:sz w:val="24"/>
            <w:szCs w:val="24"/>
            <w:u w:val="none"/>
            <w:lang w:val="en-GB"/>
          </w:rPr>
          <w:t>http://data.europa.eu/eli/dir/1999/62/oj</w:t>
        </w:r>
      </w:hyperlink>
      <w:r w:rsidRPr="005835EC">
        <w:rPr>
          <w:b/>
          <w:i/>
          <w:iCs/>
          <w:color w:val="000000"/>
          <w:sz w:val="24"/>
          <w:szCs w:val="24"/>
          <w:u w:color="000000"/>
          <w:lang w:val="en-GB"/>
        </w:rPr>
        <w:t>).</w:t>
      </w:r>
    </w:p>
  </w:footnote>
  <w:footnote w:id="8">
    <w:p w:rsidR="00994310" w:rsidRPr="005835EC" w:rsidP="00994310" w14:paraId="49ED8F90" w14:textId="77777777">
      <w:pPr>
        <w:pStyle w:val="FootnoteText"/>
        <w:ind w:left="720" w:hanging="720"/>
        <w:rPr>
          <w:b/>
          <w:i/>
          <w:color w:val="000000"/>
          <w:sz w:val="24"/>
          <w:szCs w:val="24"/>
          <w:lang w:val="en-GB"/>
        </w:rPr>
      </w:pPr>
      <w:bookmarkStart w:id="23" w:name="_cp_change_84"/>
      <w:r w:rsidRPr="005835EC">
        <w:rPr>
          <w:rStyle w:val="FootnoteReference"/>
          <w:b/>
          <w:i/>
          <w:color w:val="000000"/>
          <w:sz w:val="24"/>
          <w:szCs w:val="24"/>
          <w:u w:color="000000"/>
        </w:rPr>
        <w:footnoteRef/>
      </w:r>
      <w:r w:rsidRPr="005835EC">
        <w:rPr>
          <w:sz w:val="24"/>
          <w:szCs w:val="24"/>
          <w:lang w:val="en-GB"/>
        </w:rPr>
        <w:tab/>
      </w:r>
      <w:r w:rsidRPr="005835EC">
        <w:rPr>
          <w:b/>
          <w:i/>
          <w:color w:val="000000"/>
          <w:sz w:val="24"/>
          <w:szCs w:val="24"/>
          <w:u w:color="000000"/>
          <w:lang w:val="en-GB"/>
        </w:rPr>
        <w:t>Regulation (EU) 2024/1610 of the European Parliament and of the Council of 14 May 2024 amending Regulation (EU) 2019/1242 as regards strengthening the CO</w:t>
      </w:r>
      <w:r w:rsidRPr="005835EC">
        <w:rPr>
          <w:b/>
          <w:i/>
          <w:color w:val="000000"/>
          <w:sz w:val="24"/>
          <w:szCs w:val="24"/>
          <w:u w:color="000000"/>
          <w:vertAlign w:val="subscript"/>
          <w:lang w:val="en-GB"/>
        </w:rPr>
        <w:t>2</w:t>
      </w:r>
      <w:r w:rsidRPr="005835EC">
        <w:rPr>
          <w:b/>
          <w:i/>
          <w:color w:val="000000"/>
          <w:sz w:val="24"/>
          <w:szCs w:val="24"/>
          <w:u w:color="000000"/>
          <w:lang w:val="en-GB"/>
        </w:rPr>
        <w:t xml:space="preserve"> emission performance standards for new heavy-duty vehicles and </w:t>
      </w:r>
      <w:r w:rsidRPr="005835EC">
        <w:rPr>
          <w:rStyle w:val="Added"/>
          <w:i/>
          <w:iCs/>
          <w:sz w:val="24"/>
          <w:szCs w:val="24"/>
          <w:u w:val="none"/>
          <w:lang w:val="en-GB"/>
        </w:rPr>
        <w:t>integrating</w:t>
      </w:r>
      <w:r w:rsidRPr="005835EC">
        <w:rPr>
          <w:b/>
          <w:i/>
          <w:color w:val="000000"/>
          <w:sz w:val="24"/>
          <w:szCs w:val="24"/>
          <w:u w:color="000000"/>
          <w:lang w:val="en-GB"/>
        </w:rPr>
        <w:t xml:space="preserve"> reporting obligations, amending Regulation (EU) 2018/858 and repealing Regulation (EU) 2018/956 (OJ L, 2024/1610, 6.6.2024, </w:t>
      </w:r>
      <w:r w:rsidRPr="005835EC">
        <w:rPr>
          <w:b/>
          <w:i/>
          <w:iCs/>
          <w:color w:val="000000"/>
          <w:sz w:val="24"/>
          <w:szCs w:val="24"/>
          <w:u w:color="000000"/>
          <w:lang w:val="en-GB"/>
        </w:rPr>
        <w:t>ELI: </w:t>
      </w:r>
      <w:hyperlink r:id="rId6" w:tgtFrame="_blank" w:tooltip="Gives access to this document through its ELI URI." w:history="1">
        <w:r w:rsidRPr="005835EC">
          <w:rPr>
            <w:rStyle w:val="Hyperlink"/>
            <w:b/>
            <w:i/>
            <w:iCs/>
            <w:sz w:val="24"/>
            <w:szCs w:val="24"/>
            <w:u w:val="none"/>
            <w:lang w:val="en-GB"/>
          </w:rPr>
          <w:t>http://data.europa.eu/eli/reg/2024/1610/oj</w:t>
        </w:r>
      </w:hyperlink>
      <w:bookmarkStart w:id="24" w:name="_cp_change_86"/>
      <w:bookmarkEnd w:id="23"/>
      <w:r w:rsidRPr="005835EC">
        <w:rPr>
          <w:b/>
          <w:i/>
          <w:color w:val="000000"/>
          <w:sz w:val="24"/>
          <w:szCs w:val="24"/>
          <w:u w:color="000000"/>
          <w:lang w:val="en-GB"/>
        </w:rPr>
        <w:t>).</w:t>
      </w:r>
      <w:bookmarkStart w:id="25" w:name="_cp_change_h_87"/>
      <w:bookmarkEnd w:id="24"/>
    </w:p>
    <w:bookmarkStart w:id="26" w:name="_cp_change_90"/>
    <w:bookmarkEnd w:id="25"/>
  </w:footnote>
  <w:footnote w:id="9">
    <w:p w:rsidR="00994310" w:rsidRPr="005835EC" w:rsidP="00994310" w14:paraId="39A9511E" w14:textId="77777777">
      <w:pPr>
        <w:pStyle w:val="FootnoteText"/>
        <w:ind w:left="720" w:hanging="720"/>
        <w:rPr>
          <w:b/>
          <w:i/>
          <w:color w:val="000000"/>
          <w:sz w:val="24"/>
          <w:szCs w:val="24"/>
          <w:lang w:val="en-GB"/>
        </w:rPr>
      </w:pPr>
      <w:r w:rsidRPr="005835EC">
        <w:rPr>
          <w:rStyle w:val="FootnoteReference"/>
          <w:b/>
          <w:i/>
          <w:color w:val="000000"/>
          <w:sz w:val="24"/>
          <w:szCs w:val="24"/>
          <w:u w:color="000000"/>
        </w:rPr>
        <w:footnoteRef/>
      </w:r>
      <w:r w:rsidRPr="005835EC">
        <w:rPr>
          <w:sz w:val="24"/>
          <w:szCs w:val="24"/>
          <w:lang w:val="en-GB"/>
        </w:rPr>
        <w:tab/>
      </w:r>
      <w:r w:rsidRPr="005835EC">
        <w:rPr>
          <w:b/>
          <w:i/>
          <w:color w:val="000000"/>
          <w:sz w:val="24"/>
          <w:szCs w:val="24"/>
          <w:u w:color="000000"/>
          <w:lang w:val="en-GB"/>
        </w:rPr>
        <w:t>Regulation (EU) 2019/1242 of the European Parliament and of the Council of 20 June 2019 setting CO</w:t>
      </w:r>
      <w:r w:rsidRPr="005835EC">
        <w:rPr>
          <w:b/>
          <w:i/>
          <w:color w:val="000000"/>
          <w:sz w:val="24"/>
          <w:szCs w:val="24"/>
          <w:u w:color="000000"/>
          <w:vertAlign w:val="subscript"/>
          <w:lang w:val="en-GB"/>
        </w:rPr>
        <w:t>2</w:t>
      </w:r>
      <w:r w:rsidRPr="005835EC">
        <w:rPr>
          <w:b/>
          <w:i/>
          <w:color w:val="000000"/>
          <w:sz w:val="24"/>
          <w:szCs w:val="24"/>
          <w:u w:color="000000"/>
          <w:lang w:val="en-GB"/>
        </w:rPr>
        <w:t xml:space="preserve"> emission </w:t>
      </w:r>
      <w:r w:rsidRPr="005835EC">
        <w:rPr>
          <w:rStyle w:val="Added"/>
          <w:i/>
          <w:iCs/>
          <w:sz w:val="24"/>
          <w:szCs w:val="24"/>
          <w:u w:val="none"/>
          <w:lang w:val="en-GB"/>
        </w:rPr>
        <w:t>performance</w:t>
      </w:r>
      <w:r w:rsidRPr="005835EC">
        <w:rPr>
          <w:i/>
          <w:iCs/>
          <w:color w:val="000000"/>
          <w:sz w:val="24"/>
          <w:szCs w:val="24"/>
          <w:u w:color="000000"/>
          <w:lang w:val="en-GB"/>
        </w:rPr>
        <w:t xml:space="preserve"> </w:t>
      </w:r>
      <w:r w:rsidRPr="005835EC">
        <w:rPr>
          <w:b/>
          <w:i/>
          <w:color w:val="000000"/>
          <w:sz w:val="24"/>
          <w:szCs w:val="24"/>
          <w:u w:color="000000"/>
          <w:lang w:val="en-GB"/>
        </w:rPr>
        <w:t>standards for new heavy-duty vehicles and amending Regulations (EC) No 595/2009 and (EU) 2018/956 of the European Parliament and of the Council and Council Directive 96/53/EC (OJ L 198, 25.7.2019, p. 202, ELI: </w:t>
      </w:r>
      <w:hyperlink r:id="rId7" w:tooltip="Gives access to this document through its ELI URI." w:history="1">
        <w:r w:rsidRPr="005835EC">
          <w:rPr>
            <w:rStyle w:val="Hyperlink"/>
            <w:b/>
            <w:i/>
            <w:sz w:val="24"/>
            <w:szCs w:val="24"/>
            <w:u w:val="none"/>
            <w:lang w:val="en-GB"/>
          </w:rPr>
          <w:t>http://data.europa.eu/eli/reg/2019/1242/oj</w:t>
        </w:r>
      </w:hyperlink>
      <w:bookmarkStart w:id="29" w:name="_cp_change_92"/>
      <w:bookmarkEnd w:id="26"/>
      <w:r w:rsidRPr="005835EC">
        <w:rPr>
          <w:b/>
          <w:i/>
          <w:color w:val="000000"/>
          <w:sz w:val="24"/>
          <w:szCs w:val="24"/>
          <w:u w:color="000000"/>
          <w:lang w:val="en-GB"/>
        </w:rPr>
        <w:t>).</w:t>
      </w:r>
      <w:bookmarkStart w:id="30" w:name="_cp_change_h_93"/>
      <w:bookmarkEnd w:id="29"/>
    </w:p>
    <w:bookmarkStart w:id="31" w:name="_cp_change_96"/>
    <w:bookmarkEnd w:id="30"/>
  </w:footnote>
  <w:footnote w:id="10">
    <w:p w:rsidR="00994310" w:rsidRPr="005835EC" w:rsidP="00994310" w14:paraId="2F99C284" w14:textId="77777777">
      <w:pPr>
        <w:pStyle w:val="FootnoteText"/>
        <w:ind w:left="720" w:hanging="720"/>
        <w:rPr>
          <w:b/>
          <w:i/>
          <w:color w:val="000000"/>
          <w:sz w:val="24"/>
          <w:szCs w:val="24"/>
          <w:lang w:val="en-GB"/>
        </w:rPr>
      </w:pPr>
      <w:r w:rsidRPr="005835EC">
        <w:rPr>
          <w:rStyle w:val="FootnoteReference"/>
          <w:b/>
          <w:i/>
          <w:color w:val="000000"/>
          <w:sz w:val="24"/>
          <w:szCs w:val="24"/>
          <w:u w:color="000000"/>
        </w:rPr>
        <w:footnoteRef/>
      </w:r>
      <w:r w:rsidRPr="005835EC">
        <w:rPr>
          <w:sz w:val="24"/>
          <w:szCs w:val="24"/>
          <w:lang w:val="en-GB"/>
        </w:rPr>
        <w:tab/>
      </w:r>
      <w:r w:rsidRPr="005835EC">
        <w:rPr>
          <w:b/>
          <w:i/>
          <w:color w:val="000000"/>
          <w:sz w:val="24"/>
          <w:szCs w:val="24"/>
          <w:u w:color="000000"/>
          <w:lang w:val="en-GB"/>
        </w:rPr>
        <w:t xml:space="preserve">Commission Regulation (EU) 2022/1379 of 5 July 2022 amending Regulation (EU) 2017/2400 as regards the </w:t>
      </w:r>
      <w:r w:rsidRPr="005835EC">
        <w:rPr>
          <w:rStyle w:val="Added"/>
          <w:i/>
          <w:iCs/>
          <w:sz w:val="24"/>
          <w:szCs w:val="24"/>
          <w:u w:val="none"/>
          <w:lang w:val="en-GB"/>
        </w:rPr>
        <w:t>determination</w:t>
      </w:r>
      <w:r w:rsidRPr="005835EC">
        <w:rPr>
          <w:i/>
          <w:iCs/>
          <w:color w:val="000000"/>
          <w:sz w:val="24"/>
          <w:szCs w:val="24"/>
          <w:u w:color="000000"/>
          <w:lang w:val="en-GB"/>
        </w:rPr>
        <w:t xml:space="preserve"> </w:t>
      </w:r>
      <w:r w:rsidRPr="005835EC">
        <w:rPr>
          <w:b/>
          <w:i/>
          <w:color w:val="000000"/>
          <w:sz w:val="24"/>
          <w:szCs w:val="24"/>
          <w:u w:color="000000"/>
          <w:lang w:val="en-GB"/>
        </w:rPr>
        <w:t>of the CO</w:t>
      </w:r>
      <w:r w:rsidRPr="005835EC">
        <w:rPr>
          <w:b/>
          <w:i/>
          <w:color w:val="000000"/>
          <w:sz w:val="24"/>
          <w:szCs w:val="24"/>
          <w:u w:color="000000"/>
          <w:vertAlign w:val="subscript"/>
          <w:lang w:val="en-GB"/>
        </w:rPr>
        <w:t>2</w:t>
      </w:r>
      <w:r w:rsidRPr="005835EC">
        <w:rPr>
          <w:b/>
          <w:i/>
          <w:color w:val="000000"/>
          <w:sz w:val="24"/>
          <w:szCs w:val="24"/>
          <w:u w:color="000000"/>
          <w:lang w:val="en-GB"/>
        </w:rPr>
        <w:t xml:space="preserve"> emissions and fuel consumption of medium and heavy lorries and heavy buses and to introduce electric vehicles and other new technologies (OJ L 212, 12.8.2022, p. 1, ELI: </w:t>
      </w:r>
      <w:hyperlink r:id="rId8" w:tooltip="Gives access to this document through its ELI URI." w:history="1">
        <w:r w:rsidRPr="005835EC">
          <w:rPr>
            <w:rStyle w:val="Hyperlink"/>
            <w:b/>
            <w:i/>
            <w:sz w:val="24"/>
            <w:szCs w:val="24"/>
            <w:u w:val="none"/>
            <w:lang w:val="en-GB"/>
          </w:rPr>
          <w:t>http://data.europa.eu/eli/reg/2022/1379/oj</w:t>
        </w:r>
      </w:hyperlink>
      <w:bookmarkStart w:id="34" w:name="_cp_change_98"/>
      <w:bookmarkEnd w:id="31"/>
      <w:r w:rsidRPr="005835EC">
        <w:rPr>
          <w:b/>
          <w:i/>
          <w:color w:val="000000"/>
          <w:sz w:val="24"/>
          <w:szCs w:val="24"/>
          <w:u w:color="000000"/>
          <w:lang w:val="en-GB"/>
        </w:rPr>
        <w:t>).</w:t>
      </w:r>
      <w:bookmarkStart w:id="35" w:name="_cp_change_h_99"/>
      <w:bookmarkEnd w:id="34"/>
    </w:p>
    <w:bookmarkStart w:id="36" w:name="_cp_change_102"/>
    <w:bookmarkEnd w:id="35"/>
  </w:footnote>
  <w:footnote w:id="11">
    <w:p w:rsidR="00994310" w:rsidRPr="005835EC" w:rsidP="00994310" w14:paraId="38C81AE5" w14:textId="77777777">
      <w:pPr>
        <w:pStyle w:val="FootnoteText"/>
        <w:ind w:left="720" w:hanging="720"/>
        <w:rPr>
          <w:b/>
          <w:i/>
          <w:color w:val="000000"/>
          <w:sz w:val="24"/>
          <w:szCs w:val="24"/>
          <w:lang w:val="en-GB"/>
        </w:rPr>
      </w:pPr>
      <w:r w:rsidRPr="005835EC">
        <w:rPr>
          <w:rStyle w:val="FootnoteReference"/>
          <w:b/>
          <w:i/>
          <w:color w:val="000000"/>
          <w:sz w:val="24"/>
          <w:szCs w:val="24"/>
          <w:u w:color="000000"/>
        </w:rPr>
        <w:footnoteRef/>
      </w:r>
      <w:r w:rsidRPr="005835EC">
        <w:rPr>
          <w:sz w:val="24"/>
          <w:szCs w:val="24"/>
          <w:lang w:val="en-GB"/>
        </w:rPr>
        <w:tab/>
      </w:r>
      <w:r w:rsidRPr="005835EC">
        <w:rPr>
          <w:b/>
          <w:i/>
          <w:color w:val="000000"/>
          <w:sz w:val="24"/>
          <w:szCs w:val="24"/>
          <w:u w:color="000000"/>
          <w:lang w:val="en-GB"/>
        </w:rPr>
        <w:t xml:space="preserve">Commission Regulation (EU) 2017/2400 of 12 December 2017 implementing Regulation (EC) No 595/2009 of the </w:t>
      </w:r>
      <w:r w:rsidRPr="005835EC">
        <w:rPr>
          <w:rStyle w:val="Added"/>
          <w:i/>
          <w:iCs/>
          <w:sz w:val="24"/>
          <w:szCs w:val="24"/>
          <w:u w:val="none"/>
          <w:lang w:val="en-GB"/>
        </w:rPr>
        <w:t>European</w:t>
      </w:r>
      <w:r w:rsidRPr="005835EC">
        <w:rPr>
          <w:i/>
          <w:iCs/>
          <w:color w:val="000000"/>
          <w:sz w:val="24"/>
          <w:szCs w:val="24"/>
          <w:u w:color="000000"/>
          <w:lang w:val="en-GB"/>
        </w:rPr>
        <w:t xml:space="preserve"> </w:t>
      </w:r>
      <w:r w:rsidRPr="005835EC">
        <w:rPr>
          <w:b/>
          <w:i/>
          <w:color w:val="000000"/>
          <w:sz w:val="24"/>
          <w:szCs w:val="24"/>
          <w:u w:color="000000"/>
          <w:lang w:val="en-GB"/>
        </w:rPr>
        <w:t>Parliament and of the Council as regards the determination of the CO</w:t>
      </w:r>
      <w:r w:rsidRPr="005835EC">
        <w:rPr>
          <w:b/>
          <w:i/>
          <w:color w:val="000000"/>
          <w:sz w:val="24"/>
          <w:szCs w:val="24"/>
          <w:u w:color="000000"/>
          <w:vertAlign w:val="subscript"/>
          <w:lang w:val="en-GB"/>
        </w:rPr>
        <w:t>2</w:t>
      </w:r>
      <w:r w:rsidRPr="005835EC">
        <w:rPr>
          <w:b/>
          <w:i/>
          <w:color w:val="000000"/>
          <w:sz w:val="24"/>
          <w:szCs w:val="24"/>
          <w:u w:color="000000"/>
          <w:lang w:val="en-GB"/>
        </w:rPr>
        <w:t xml:space="preserve"> emissions and fuel consumption of heavy-duty vehicles and amending Directive 2007/46/EC of the European Parliament and of the Council and Commission Regulation (EU) No 582/2011 (OJ L 349, 29.12.2017, p. 1, ELI: </w:t>
      </w:r>
      <w:hyperlink r:id="rId9" w:tooltip="Gives access to this document through its ELI URI." w:history="1">
        <w:r w:rsidRPr="005835EC">
          <w:rPr>
            <w:rStyle w:val="Hyperlink"/>
            <w:b/>
            <w:i/>
            <w:sz w:val="24"/>
            <w:szCs w:val="24"/>
            <w:u w:val="none"/>
            <w:lang w:val="en-GB"/>
          </w:rPr>
          <w:t>http://data.europa.eu/eli/reg/2017/2400/oj</w:t>
        </w:r>
      </w:hyperlink>
      <w:bookmarkStart w:id="39" w:name="_cp_change_104"/>
      <w:bookmarkEnd w:id="36"/>
      <w:r w:rsidRPr="005835EC">
        <w:rPr>
          <w:b/>
          <w:i/>
          <w:color w:val="000000"/>
          <w:sz w:val="24"/>
          <w:szCs w:val="24"/>
          <w:u w:color="000000"/>
          <w:lang w:val="en-GB"/>
        </w:rPr>
        <w:t>).</w:t>
      </w:r>
      <w:bookmarkStart w:id="40" w:name="_cp_change_h_105"/>
      <w:bookmarkEnd w:id="39"/>
    </w:p>
    <w:bookmarkStart w:id="41" w:name="_cp_change_110"/>
    <w:bookmarkEnd w:id="40"/>
  </w:footnote>
  <w:footnote w:id="12">
    <w:p w:rsidR="00994310" w:rsidRPr="005835EC" w:rsidP="00994310" w14:paraId="6FBC8DF8" w14:textId="77777777">
      <w:pPr>
        <w:pStyle w:val="FootnoteText"/>
        <w:ind w:left="720" w:hanging="720"/>
        <w:rPr>
          <w:b/>
          <w:i/>
          <w:color w:val="000000"/>
          <w:sz w:val="24"/>
          <w:szCs w:val="24"/>
          <w:lang w:val="en-GB"/>
        </w:rPr>
      </w:pPr>
      <w:r w:rsidRPr="005835EC">
        <w:rPr>
          <w:rStyle w:val="FootnoteReference"/>
          <w:b/>
          <w:i/>
          <w:color w:val="000000"/>
          <w:sz w:val="24"/>
          <w:szCs w:val="24"/>
          <w:u w:color="000000"/>
        </w:rPr>
        <w:footnoteRef/>
      </w:r>
      <w:r w:rsidRPr="005835EC">
        <w:rPr>
          <w:sz w:val="24"/>
          <w:szCs w:val="24"/>
          <w:lang w:val="en-GB"/>
        </w:rPr>
        <w:tab/>
      </w:r>
      <w:r w:rsidRPr="005835EC">
        <w:rPr>
          <w:b/>
          <w:i/>
          <w:color w:val="000000"/>
          <w:sz w:val="24"/>
          <w:szCs w:val="24"/>
          <w:u w:color="000000"/>
          <w:lang w:val="en-GB"/>
        </w:rPr>
        <w:t>Commission Implementing Decision (EU) 2021/781 of 10 May 2021 on the publication of a list indicating certain CO</w:t>
      </w:r>
      <w:r w:rsidRPr="005835EC">
        <w:rPr>
          <w:b/>
          <w:i/>
          <w:color w:val="000000"/>
          <w:sz w:val="24"/>
          <w:szCs w:val="24"/>
          <w:u w:color="000000"/>
          <w:vertAlign w:val="subscript"/>
          <w:lang w:val="en-GB"/>
        </w:rPr>
        <w:t>2</w:t>
      </w:r>
      <w:r w:rsidRPr="005835EC">
        <w:rPr>
          <w:b/>
          <w:i/>
          <w:color w:val="000000"/>
          <w:sz w:val="24"/>
          <w:szCs w:val="24"/>
          <w:u w:color="000000"/>
          <w:lang w:val="en-GB"/>
        </w:rPr>
        <w:t xml:space="preserve"> emissions values per manufacturer as well as average specific CO</w:t>
      </w:r>
      <w:r w:rsidRPr="005835EC">
        <w:rPr>
          <w:b/>
          <w:i/>
          <w:color w:val="000000"/>
          <w:sz w:val="24"/>
          <w:szCs w:val="24"/>
          <w:u w:color="000000"/>
          <w:vertAlign w:val="subscript"/>
          <w:lang w:val="en-GB"/>
        </w:rPr>
        <w:t>2</w:t>
      </w:r>
      <w:r w:rsidRPr="005835EC">
        <w:rPr>
          <w:b/>
          <w:i/>
          <w:color w:val="000000"/>
          <w:sz w:val="24"/>
          <w:szCs w:val="24"/>
          <w:u w:color="000000"/>
          <w:lang w:val="en-GB"/>
        </w:rPr>
        <w:t xml:space="preserve"> emissions of all new heavy-duty vehicles registered in the Union and reference CO</w:t>
      </w:r>
      <w:r w:rsidRPr="005835EC">
        <w:rPr>
          <w:b/>
          <w:i/>
          <w:color w:val="000000"/>
          <w:sz w:val="24"/>
          <w:szCs w:val="24"/>
          <w:u w:color="000000"/>
          <w:vertAlign w:val="subscript"/>
          <w:lang w:val="en-GB"/>
        </w:rPr>
        <w:t>2</w:t>
      </w:r>
      <w:r w:rsidRPr="005835EC">
        <w:rPr>
          <w:b/>
          <w:i/>
          <w:color w:val="000000"/>
          <w:sz w:val="24"/>
          <w:szCs w:val="24"/>
          <w:u w:color="000000"/>
          <w:lang w:val="en-GB"/>
        </w:rPr>
        <w:t xml:space="preserve"> emissions pursuant to Regulation (EU) 2019/1242 of the European Parliament and of the Council for the reporting period of the year 2019 (OJ L 167, 12.5.2021, p. 47, ELI: </w:t>
      </w:r>
      <w:hyperlink r:id="rId10" w:tooltip="Gives access to this document through its ELI URI." w:history="1">
        <w:r w:rsidRPr="005835EC">
          <w:rPr>
            <w:rStyle w:val="Hyperlink"/>
            <w:b/>
            <w:i/>
            <w:sz w:val="24"/>
            <w:szCs w:val="24"/>
            <w:u w:val="none"/>
            <w:lang w:val="en-GB"/>
          </w:rPr>
          <w:t>http://data.europa.eu/eli/dec_impl/2021/781/oj</w:t>
        </w:r>
      </w:hyperlink>
      <w:bookmarkStart w:id="45" w:name="_cp_change_112"/>
      <w:bookmarkEnd w:id="41"/>
      <w:r w:rsidRPr="005835EC">
        <w:rPr>
          <w:b/>
          <w:i/>
          <w:color w:val="000000"/>
          <w:sz w:val="24"/>
          <w:szCs w:val="24"/>
          <w:u w:color="000000"/>
          <w:lang w:val="en-GB"/>
        </w:rPr>
        <w:t>).</w:t>
      </w:r>
      <w:bookmarkStart w:id="46" w:name="_cp_change_h_113"/>
      <w:bookmarkEnd w:id="45"/>
    </w:p>
    <w:bookmarkStart w:id="47" w:name="_cp_change_120"/>
    <w:bookmarkEnd w:id="46"/>
  </w:footnote>
  <w:footnote w:id="13">
    <w:p w:rsidR="00994310" w:rsidRPr="005835EC" w:rsidP="00994310" w14:paraId="2F9F4793" w14:textId="77777777">
      <w:pPr>
        <w:pStyle w:val="FootnoteText"/>
        <w:ind w:left="720" w:hanging="720"/>
        <w:rPr>
          <w:b/>
          <w:i/>
          <w:iCs/>
          <w:color w:val="000000"/>
          <w:sz w:val="24"/>
          <w:szCs w:val="24"/>
          <w:lang w:val="en-GB"/>
        </w:rPr>
      </w:pPr>
      <w:r w:rsidRPr="005835EC">
        <w:rPr>
          <w:rStyle w:val="FootnoteReference"/>
          <w:b/>
          <w:i/>
          <w:iCs/>
          <w:color w:val="000000"/>
          <w:sz w:val="24"/>
          <w:szCs w:val="24"/>
          <w:u w:color="000000"/>
        </w:rPr>
        <w:footnoteRef/>
      </w:r>
      <w:r w:rsidRPr="005835EC">
        <w:rPr>
          <w:iCs/>
          <w:sz w:val="24"/>
          <w:szCs w:val="24"/>
          <w:lang w:val="en-GB"/>
        </w:rPr>
        <w:tab/>
      </w:r>
      <w:r w:rsidRPr="005835EC">
        <w:rPr>
          <w:b/>
          <w:i/>
          <w:iCs/>
          <w:color w:val="000000"/>
          <w:sz w:val="24"/>
          <w:szCs w:val="24"/>
          <w:u w:color="000000"/>
          <w:lang w:val="en-GB"/>
        </w:rPr>
        <w:t>Commission Implementing Regulation (EU) 2025/2545 of 15 December 2025 amending Implementing Regulation (EU) 2025/2335 by setting the adjusted reference CO</w:t>
      </w:r>
      <w:r w:rsidRPr="005835EC">
        <w:rPr>
          <w:b/>
          <w:i/>
          <w:iCs/>
          <w:color w:val="000000"/>
          <w:sz w:val="24"/>
          <w:szCs w:val="24"/>
          <w:u w:color="000000"/>
          <w:vertAlign w:val="subscript"/>
          <w:lang w:val="en-GB"/>
        </w:rPr>
        <w:t>2</w:t>
      </w:r>
      <w:r w:rsidRPr="005835EC">
        <w:rPr>
          <w:b/>
          <w:i/>
          <w:iCs/>
          <w:color w:val="000000"/>
          <w:sz w:val="24"/>
          <w:szCs w:val="24"/>
          <w:u w:color="000000"/>
          <w:lang w:val="en-GB"/>
        </w:rPr>
        <w:t xml:space="preserve"> emissions and specifying the methodology for defining representative vehicles (OJ L, 2025/2545, 16.12.2025, ELI: </w:t>
      </w:r>
      <w:hyperlink r:id="rId11" w:history="1">
        <w:r w:rsidRPr="005835EC">
          <w:rPr>
            <w:rStyle w:val="Hyperlink"/>
            <w:b/>
            <w:i/>
            <w:iCs/>
            <w:sz w:val="24"/>
            <w:szCs w:val="24"/>
            <w:u w:val="none"/>
            <w:lang w:val="en-GB"/>
          </w:rPr>
          <w:t>http://data.europa.eu/eli/reg_impl/2025/2545/oj</w:t>
        </w:r>
      </w:hyperlink>
      <w:bookmarkStart w:id="54" w:name="_cp_change_122"/>
      <w:bookmarkEnd w:id="47"/>
      <w:r w:rsidRPr="005835EC">
        <w:rPr>
          <w:b/>
          <w:i/>
          <w:iCs/>
          <w:color w:val="000000"/>
          <w:sz w:val="24"/>
          <w:szCs w:val="24"/>
          <w:u w:color="000000"/>
          <w:lang w:val="en-GB"/>
        </w:rPr>
        <w:t>).</w:t>
      </w:r>
      <w:bookmarkStart w:id="55" w:name="_cp_change_h_123"/>
      <w:bookmarkEnd w:id="54"/>
    </w:p>
    <w:bookmarkStart w:id="56" w:name="_cp_change_151"/>
    <w:bookmarkEnd w:id="55"/>
  </w:footnote>
  <w:footnote w:id="14">
    <w:p w:rsidR="00994310" w:rsidRPr="005835EC" w:rsidP="00B15920" w14:paraId="0C899C36" w14:textId="77777777">
      <w:pPr>
        <w:ind w:left="720" w:hanging="720"/>
        <w:rPr>
          <w:szCs w:val="24"/>
        </w:rPr>
      </w:pPr>
      <w:r w:rsidRPr="005835EC">
        <w:rPr>
          <w:rStyle w:val="FootnoteReference"/>
          <w:b/>
          <w:i/>
          <w:iCs/>
          <w:color w:val="000000"/>
          <w:szCs w:val="24"/>
        </w:rPr>
        <w:footnoteRef/>
      </w:r>
      <w:r w:rsidRPr="005835EC">
        <w:rPr>
          <w:rStyle w:val="Added"/>
          <w:iCs/>
          <w:szCs w:val="24"/>
          <w:u w:val="none"/>
        </w:rPr>
        <w:tab/>
      </w:r>
      <w:r w:rsidRPr="005835EC">
        <w:rPr>
          <w:rStyle w:val="Added"/>
          <w:bCs/>
          <w:i/>
          <w:iCs/>
          <w:color w:val="000000"/>
          <w:szCs w:val="24"/>
          <w:u w:val="none"/>
        </w:rPr>
        <w:t>Directive (EU) 2019/520 of the European Parliament and of the Council of 19 March 2019 on the interoperability of electronic road toll systems and facilitating cross-border exchange of information on the failure to pay road fees in the Union (OJ L 91, 29.3.2019, p. 45, ELI:</w:t>
      </w:r>
      <w:r w:rsidRPr="005835EC">
        <w:rPr>
          <w:rStyle w:val="Added"/>
          <w:bCs/>
          <w:i/>
          <w:iCs/>
          <w:color w:val="000000"/>
          <w:szCs w:val="24"/>
          <w:u w:val="none" w:color="000000"/>
        </w:rPr>
        <w:t> </w:t>
      </w:r>
      <w:hyperlink r:id="rId12" w:history="1">
        <w:r w:rsidRPr="005835EC">
          <w:rPr>
            <w:rStyle w:val="Hyperlink"/>
            <w:b/>
            <w:i/>
            <w:iCs/>
            <w:szCs w:val="24"/>
            <w:u w:val="none"/>
          </w:rPr>
          <w:t>http://data.europa.eu/eli/dir/2019/520/oj</w:t>
        </w:r>
      </w:hyperlink>
      <w:r w:rsidRPr="005835EC">
        <w:rPr>
          <w:rStyle w:val="Added"/>
          <w:bCs/>
          <w:i/>
          <w:iCs/>
          <w:color w:val="000000"/>
          <w:szCs w:val="24"/>
          <w:u w:val="none" w:color="000000"/>
        </w:rPr>
        <w:t>)</w:t>
      </w:r>
      <w:bookmarkEnd w:id="56"/>
      <w:r w:rsidRPr="005835EC">
        <w:rPr>
          <w:rStyle w:val="Added"/>
          <w:bCs/>
          <w:i/>
          <w:iCs/>
          <w:color w:val="000000"/>
          <w:szCs w:val="24"/>
          <w:u w:val="none" w:color="00000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04D0D" w14:paraId="08BB80A1"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04D0D" w14:paraId="36098E82"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04D0D" w14:paraId="2137B883"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31302076">
    <w:abstractNumId w:val="9"/>
  </w:num>
  <w:num w:numId="2" w16cid:durableId="468329393">
    <w:abstractNumId w:val="9"/>
  </w:num>
  <w:num w:numId="3" w16cid:durableId="1244101460">
    <w:abstractNumId w:val="7"/>
  </w:num>
  <w:num w:numId="4" w16cid:durableId="88938094">
    <w:abstractNumId w:val="7"/>
  </w:num>
  <w:num w:numId="5" w16cid:durableId="989089751">
    <w:abstractNumId w:val="6"/>
  </w:num>
  <w:num w:numId="6" w16cid:durableId="1122460649">
    <w:abstractNumId w:val="6"/>
  </w:num>
  <w:num w:numId="7" w16cid:durableId="1473326777">
    <w:abstractNumId w:val="5"/>
  </w:num>
  <w:num w:numId="8" w16cid:durableId="132142921">
    <w:abstractNumId w:val="5"/>
  </w:num>
  <w:num w:numId="9" w16cid:durableId="832339384">
    <w:abstractNumId w:val="4"/>
  </w:num>
  <w:num w:numId="10" w16cid:durableId="1144548019">
    <w:abstractNumId w:val="4"/>
  </w:num>
  <w:num w:numId="11" w16cid:durableId="900560715">
    <w:abstractNumId w:val="8"/>
  </w:num>
  <w:num w:numId="12" w16cid:durableId="2083722453">
    <w:abstractNumId w:val="8"/>
  </w:num>
  <w:num w:numId="13" w16cid:durableId="2010207197">
    <w:abstractNumId w:val="3"/>
  </w:num>
  <w:num w:numId="14" w16cid:durableId="88737501">
    <w:abstractNumId w:val="3"/>
  </w:num>
  <w:num w:numId="15" w16cid:durableId="1561748970">
    <w:abstractNumId w:val="2"/>
  </w:num>
  <w:num w:numId="16" w16cid:durableId="1999111510">
    <w:abstractNumId w:val="2"/>
  </w:num>
  <w:num w:numId="17" w16cid:durableId="1449422776">
    <w:abstractNumId w:val="1"/>
  </w:num>
  <w:num w:numId="18" w16cid:durableId="1786192765">
    <w:abstractNumId w:val="1"/>
  </w:num>
  <w:num w:numId="19" w16cid:durableId="465319130">
    <w:abstractNumId w:val="0"/>
  </w:num>
  <w:num w:numId="20" w16cid:durableId="904686137">
    <w:abstractNumId w:val="0"/>
  </w:num>
  <w:num w:numId="21" w16cid:durableId="1136752524">
    <w:abstractNumId w:val="9"/>
  </w:num>
  <w:num w:numId="22" w16cid:durableId="2084721692">
    <w:abstractNumId w:val="7"/>
  </w:num>
  <w:num w:numId="23" w16cid:durableId="1863396625">
    <w:abstractNumId w:val="6"/>
  </w:num>
  <w:num w:numId="24" w16cid:durableId="263153031">
    <w:abstractNumId w:val="5"/>
  </w:num>
  <w:num w:numId="25" w16cid:durableId="1057751979">
    <w:abstractNumId w:val="4"/>
  </w:num>
  <w:num w:numId="26" w16cid:durableId="151680175">
    <w:abstractNumId w:val="8"/>
  </w:num>
  <w:num w:numId="27" w16cid:durableId="1936403564">
    <w:abstractNumId w:val="3"/>
  </w:num>
  <w:num w:numId="28" w16cid:durableId="1857579476">
    <w:abstractNumId w:val="2"/>
  </w:num>
  <w:num w:numId="29" w16cid:durableId="1382091714">
    <w:abstractNumId w:val="1"/>
  </w:num>
  <w:num w:numId="30" w16cid:durableId="827748437">
    <w:abstractNumId w:val="0"/>
  </w:num>
  <w:num w:numId="31" w16cid:durableId="501243372">
    <w:abstractNumId w:val="9"/>
  </w:num>
  <w:num w:numId="32" w16cid:durableId="1081223507">
    <w:abstractNumId w:val="7"/>
  </w:num>
  <w:num w:numId="33" w16cid:durableId="1986427068">
    <w:abstractNumId w:val="6"/>
  </w:num>
  <w:num w:numId="34" w16cid:durableId="544604280">
    <w:abstractNumId w:val="5"/>
  </w:num>
  <w:num w:numId="35" w16cid:durableId="2070810679">
    <w:abstractNumId w:val="4"/>
  </w:num>
  <w:num w:numId="36" w16cid:durableId="129521511">
    <w:abstractNumId w:val="8"/>
  </w:num>
  <w:num w:numId="37" w16cid:durableId="25721629">
    <w:abstractNumId w:val="3"/>
  </w:num>
  <w:num w:numId="38" w16cid:durableId="82731115">
    <w:abstractNumId w:val="2"/>
  </w:num>
  <w:num w:numId="39" w16cid:durableId="426581332">
    <w:abstractNumId w:val="1"/>
  </w:num>
  <w:num w:numId="40" w16cid:durableId="1155798145">
    <w:abstractNumId w:val="0"/>
  </w:num>
  <w:num w:numId="41" w16cid:durableId="210043833">
    <w:abstractNumId w:val="10"/>
  </w:num>
  <w:num w:numId="42" w16cid:durableId="1146170653">
    <w:abstractNumId w:val="10"/>
  </w:num>
  <w:num w:numId="43" w16cid:durableId="2051614785">
    <w:abstractNumId w:val="10"/>
  </w:num>
  <w:num w:numId="44" w16cid:durableId="50810518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oNotTrackFormatting/>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472C"/>
    <w:rsid w:val="00002272"/>
    <w:rsid w:val="00064002"/>
    <w:rsid w:val="000677B9"/>
    <w:rsid w:val="000831BA"/>
    <w:rsid w:val="000A42CC"/>
    <w:rsid w:val="000E7DD9"/>
    <w:rsid w:val="0010095E"/>
    <w:rsid w:val="00104D0D"/>
    <w:rsid w:val="00106ACE"/>
    <w:rsid w:val="00125B37"/>
    <w:rsid w:val="00145A73"/>
    <w:rsid w:val="00146C1D"/>
    <w:rsid w:val="0015472C"/>
    <w:rsid w:val="00174230"/>
    <w:rsid w:val="00187494"/>
    <w:rsid w:val="001A1113"/>
    <w:rsid w:val="001F32AE"/>
    <w:rsid w:val="00221A7D"/>
    <w:rsid w:val="0022473D"/>
    <w:rsid w:val="002767FF"/>
    <w:rsid w:val="002B18FE"/>
    <w:rsid w:val="002B5493"/>
    <w:rsid w:val="00343214"/>
    <w:rsid w:val="00343548"/>
    <w:rsid w:val="00361C00"/>
    <w:rsid w:val="00362759"/>
    <w:rsid w:val="00395FA1"/>
    <w:rsid w:val="003D680D"/>
    <w:rsid w:val="003E15D4"/>
    <w:rsid w:val="00410BB1"/>
    <w:rsid w:val="00411CCE"/>
    <w:rsid w:val="0041666E"/>
    <w:rsid w:val="00421060"/>
    <w:rsid w:val="00471C19"/>
    <w:rsid w:val="004867E3"/>
    <w:rsid w:val="00494A28"/>
    <w:rsid w:val="004C0004"/>
    <w:rsid w:val="004C5D52"/>
    <w:rsid w:val="004F37F6"/>
    <w:rsid w:val="0050519A"/>
    <w:rsid w:val="005072A1"/>
    <w:rsid w:val="00514517"/>
    <w:rsid w:val="00517992"/>
    <w:rsid w:val="00545827"/>
    <w:rsid w:val="00556BA8"/>
    <w:rsid w:val="00560270"/>
    <w:rsid w:val="005835EC"/>
    <w:rsid w:val="005C2568"/>
    <w:rsid w:val="005F1B17"/>
    <w:rsid w:val="006037C0"/>
    <w:rsid w:val="006166F5"/>
    <w:rsid w:val="006631B6"/>
    <w:rsid w:val="00667C8B"/>
    <w:rsid w:val="00680577"/>
    <w:rsid w:val="006C7788"/>
    <w:rsid w:val="006F74FA"/>
    <w:rsid w:val="00710BBD"/>
    <w:rsid w:val="0071626C"/>
    <w:rsid w:val="00731ADD"/>
    <w:rsid w:val="00734777"/>
    <w:rsid w:val="00743CDC"/>
    <w:rsid w:val="00747932"/>
    <w:rsid w:val="00751A4A"/>
    <w:rsid w:val="00756632"/>
    <w:rsid w:val="00762C74"/>
    <w:rsid w:val="00786EC0"/>
    <w:rsid w:val="00790496"/>
    <w:rsid w:val="007B7082"/>
    <w:rsid w:val="007D1690"/>
    <w:rsid w:val="007E22AD"/>
    <w:rsid w:val="00801BB2"/>
    <w:rsid w:val="008110BE"/>
    <w:rsid w:val="00817416"/>
    <w:rsid w:val="008379BA"/>
    <w:rsid w:val="00842779"/>
    <w:rsid w:val="00865F67"/>
    <w:rsid w:val="00881A7B"/>
    <w:rsid w:val="008840E5"/>
    <w:rsid w:val="00887B3E"/>
    <w:rsid w:val="008C2AC6"/>
    <w:rsid w:val="008E46D7"/>
    <w:rsid w:val="009062C7"/>
    <w:rsid w:val="0092349B"/>
    <w:rsid w:val="00930C23"/>
    <w:rsid w:val="0093193B"/>
    <w:rsid w:val="009509D8"/>
    <w:rsid w:val="00950B64"/>
    <w:rsid w:val="00953904"/>
    <w:rsid w:val="00981893"/>
    <w:rsid w:val="009916B8"/>
    <w:rsid w:val="00994310"/>
    <w:rsid w:val="009B07B6"/>
    <w:rsid w:val="00A1687D"/>
    <w:rsid w:val="00A43E52"/>
    <w:rsid w:val="00A45E53"/>
    <w:rsid w:val="00A4678D"/>
    <w:rsid w:val="00A61389"/>
    <w:rsid w:val="00A6747B"/>
    <w:rsid w:val="00A74569"/>
    <w:rsid w:val="00A778C7"/>
    <w:rsid w:val="00A84B6D"/>
    <w:rsid w:val="00AB441E"/>
    <w:rsid w:val="00AB6293"/>
    <w:rsid w:val="00AB66E7"/>
    <w:rsid w:val="00AE0928"/>
    <w:rsid w:val="00AF3B82"/>
    <w:rsid w:val="00B12E95"/>
    <w:rsid w:val="00B15920"/>
    <w:rsid w:val="00B22876"/>
    <w:rsid w:val="00B247C9"/>
    <w:rsid w:val="00B43070"/>
    <w:rsid w:val="00B558F0"/>
    <w:rsid w:val="00BA6245"/>
    <w:rsid w:val="00BD48FE"/>
    <w:rsid w:val="00BD7BD8"/>
    <w:rsid w:val="00BE6ADC"/>
    <w:rsid w:val="00C05BFE"/>
    <w:rsid w:val="00C23CD4"/>
    <w:rsid w:val="00C31D0A"/>
    <w:rsid w:val="00C34E21"/>
    <w:rsid w:val="00C41D68"/>
    <w:rsid w:val="00C61C0C"/>
    <w:rsid w:val="00C941CB"/>
    <w:rsid w:val="00CC2357"/>
    <w:rsid w:val="00CF071A"/>
    <w:rsid w:val="00D058B8"/>
    <w:rsid w:val="00D465D4"/>
    <w:rsid w:val="00D471A5"/>
    <w:rsid w:val="00D56C11"/>
    <w:rsid w:val="00D834A0"/>
    <w:rsid w:val="00D872DF"/>
    <w:rsid w:val="00D91CB3"/>
    <w:rsid w:val="00D91E21"/>
    <w:rsid w:val="00DA7FCD"/>
    <w:rsid w:val="00DC1472"/>
    <w:rsid w:val="00E365E1"/>
    <w:rsid w:val="00E820A4"/>
    <w:rsid w:val="00EB006A"/>
    <w:rsid w:val="00EB05C9"/>
    <w:rsid w:val="00EB4772"/>
    <w:rsid w:val="00ED169E"/>
    <w:rsid w:val="00ED4235"/>
    <w:rsid w:val="00EE636F"/>
    <w:rsid w:val="00F000D4"/>
    <w:rsid w:val="00F04346"/>
    <w:rsid w:val="00F075DC"/>
    <w:rsid w:val="00F149E9"/>
    <w:rsid w:val="00F5134D"/>
    <w:rsid w:val="00F724E1"/>
    <w:rsid w:val="00F74202"/>
    <w:rsid w:val="00F87713"/>
    <w:rsid w:val="00F94CB9"/>
    <w:rsid w:val="00FB2073"/>
    <w:rsid w:val="00FB4360"/>
    <w:rsid w:val="00FD0C70"/>
  </w:rsids>
  <w:docVars>
    <w:docVar w:name="dvdocse" w:val="A10-0131/2026"/>
    <w:docVar w:name="dvlangue" w:val="EN"/>
    <w:docVar w:name="dvnumam" w:val="17"/>
    <w:docVar w:name="dvpe" w:val="784.241"/>
    <w:docVar w:name="dvrapporteur" w:val="Rapporteur: "/>
    <w:docVar w:name="dvstar" w:val="***I"/>
    <w:docVar w:name="dvtitre" w:val="European Parliament legislative resolution of xx Xxxx 2026 on the amended proposal for a directive of the European Parliament and of the Council amending Directive 1999/62/EC, Council Directive 1999/37/EC and Directive (EU) 2019/520 as regards the CO2 emission class of heavy-duty vehicles with trailers and clarifying and simplifying certain provisions(COM(2025)0589 – C10-0235/2025 – 2023/0134(COD))"/>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4063C2EC"/>
  <w15:chartTrackingRefBased/>
  <w15:docId w15:val="{D86FD728-6FA7-4446-BD2E-A4FE8297F2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annotation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6a">
    <w:name w:val="Normal6a"/>
    <w:basedOn w:val="Normal"/>
    <w:rsid w:val="00B247C9"/>
    <w:pPr>
      <w:spacing w:after="120"/>
    </w:pPr>
  </w:style>
  <w:style w:type="paragraph" w:customStyle="1" w:styleId="NormalBold">
    <w:name w:val="NormalBold"/>
    <w:basedOn w:val="Normal"/>
    <w:link w:val="NormalBoldChar"/>
    <w:rsid w:val="00B247C9"/>
    <w:rPr>
      <w:b/>
    </w:rPr>
  </w:style>
  <w:style w:type="paragraph" w:customStyle="1" w:styleId="NormalHanging12a">
    <w:name w:val="NormalHanging12a"/>
    <w:basedOn w:val="Normal"/>
    <w:rsid w:val="00B247C9"/>
    <w:pPr>
      <w:spacing w:after="240"/>
      <w:ind w:left="567" w:hanging="567"/>
    </w:pPr>
  </w:style>
  <w:style w:type="paragraph" w:customStyle="1" w:styleId="AmColumnHeading">
    <w:name w:val="AmColumnHeading"/>
    <w:basedOn w:val="Normal"/>
    <w:rsid w:val="00B247C9"/>
    <w:pPr>
      <w:spacing w:after="240"/>
      <w:jc w:val="center"/>
    </w:pPr>
    <w:rPr>
      <w:i/>
    </w:rPr>
  </w:style>
  <w:style w:type="paragraph" w:customStyle="1" w:styleId="NormalBold12b">
    <w:name w:val="NormalBold12b"/>
    <w:basedOn w:val="Normal"/>
    <w:rsid w:val="00B247C9"/>
    <w:pPr>
      <w:spacing w:before="240"/>
    </w:pPr>
    <w:rPr>
      <w:b/>
    </w:rPr>
  </w:style>
  <w:style w:type="paragraph" w:customStyle="1" w:styleId="EPComma">
    <w:name w:val="EPComma"/>
    <w:basedOn w:val="Normal"/>
    <w:rsid w:val="00B247C9"/>
    <w:pPr>
      <w:spacing w:before="480" w:after="240"/>
    </w:pPr>
  </w:style>
  <w:style w:type="character" w:customStyle="1" w:styleId="Normal6Char">
    <w:name w:val="Normal6 Char"/>
    <w:link w:val="Normal6"/>
    <w:locked/>
    <w:rsid w:val="00B247C9"/>
    <w:rPr>
      <w:sz w:val="24"/>
      <w:lang w:val="fr-FR" w:eastAsia="x-none"/>
    </w:rPr>
  </w:style>
  <w:style w:type="paragraph" w:customStyle="1" w:styleId="Normal6">
    <w:name w:val="Normal6"/>
    <w:basedOn w:val="Normal"/>
    <w:link w:val="Normal6Char"/>
    <w:rsid w:val="00B247C9"/>
    <w:pPr>
      <w:spacing w:after="120"/>
    </w:pPr>
    <w:rPr>
      <w:lang w:val="fr-FR" w:eastAsia="x-none"/>
    </w:rPr>
  </w:style>
  <w:style w:type="character" w:customStyle="1" w:styleId="NormalBoldChar">
    <w:name w:val="NormalBold Char"/>
    <w:link w:val="NormalBold"/>
    <w:locked/>
    <w:rsid w:val="00B247C9"/>
    <w:rPr>
      <w:b/>
      <w:sz w:val="24"/>
    </w:rPr>
  </w:style>
  <w:style w:type="paragraph" w:customStyle="1" w:styleId="ColumnHeading">
    <w:name w:val="ColumnHeading"/>
    <w:basedOn w:val="Normal"/>
    <w:rsid w:val="00B247C9"/>
    <w:pPr>
      <w:spacing w:after="240"/>
      <w:jc w:val="center"/>
    </w:pPr>
    <w:rPr>
      <w:i/>
      <w:lang w:val="fr-FR"/>
    </w:rPr>
  </w:style>
  <w:style w:type="paragraph" w:customStyle="1" w:styleId="AMNumberTabs">
    <w:name w:val="AMNumberTabs"/>
    <w:basedOn w:val="Normal"/>
    <w:rsid w:val="00B247C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character" w:styleId="Hyperlink">
    <w:name w:val="Hyperlink"/>
    <w:basedOn w:val="DefaultParagraphFont"/>
    <w:uiPriority w:val="99"/>
    <w:rsid w:val="00B247C9"/>
    <w:rPr>
      <w:rFonts w:cs="Times New Roman"/>
      <w:color w:val="0563C1" w:themeColor="hyperlink"/>
      <w:u w:val="single"/>
    </w:rPr>
  </w:style>
  <w:style w:type="character" w:customStyle="1" w:styleId="Added">
    <w:name w:val="Added"/>
    <w:basedOn w:val="DefaultParagraphFont"/>
    <w:rsid w:val="00B247C9"/>
    <w:rPr>
      <w:rFonts w:cs="Times New Roman"/>
      <w:b/>
      <w:u w:val="single"/>
    </w:rPr>
  </w:style>
  <w:style w:type="paragraph" w:styleId="Revision">
    <w:name w:val="Revision"/>
    <w:hidden/>
    <w:uiPriority w:val="99"/>
    <w:semiHidden/>
    <w:rsid w:val="00D91CB3"/>
    <w:rPr>
      <w:sz w:val="24"/>
    </w:rPr>
  </w:style>
  <w:style w:type="character" w:styleId="UnresolvedMention">
    <w:name w:val="Unresolved Mention"/>
    <w:basedOn w:val="DefaultParagraphFont"/>
    <w:uiPriority w:val="99"/>
    <w:semiHidden/>
    <w:unhideWhenUsed/>
    <w:rsid w:val="006166F5"/>
    <w:rPr>
      <w:color w:val="605E5C"/>
      <w:shd w:val="clear" w:color="auto" w:fill="E1DFDD"/>
    </w:rPr>
  </w:style>
  <w:style w:type="character" w:styleId="CommentReference">
    <w:name w:val="annotation reference"/>
    <w:basedOn w:val="DefaultParagraphFont"/>
    <w:rsid w:val="00DC1472"/>
    <w:rPr>
      <w:sz w:val="16"/>
      <w:szCs w:val="16"/>
    </w:rPr>
  </w:style>
  <w:style w:type="paragraph" w:styleId="CommentText">
    <w:name w:val="annotation text"/>
    <w:basedOn w:val="Normal"/>
    <w:link w:val="CommentTextChar"/>
    <w:uiPriority w:val="99"/>
    <w:rsid w:val="00DC1472"/>
    <w:rPr>
      <w:sz w:val="20"/>
    </w:rPr>
  </w:style>
  <w:style w:type="character" w:customStyle="1" w:styleId="CommentTextChar">
    <w:name w:val="Comment Text Char"/>
    <w:basedOn w:val="DefaultParagraphFont"/>
    <w:link w:val="CommentText"/>
    <w:uiPriority w:val="99"/>
    <w:rsid w:val="00DC1472"/>
  </w:style>
  <w:style w:type="paragraph" w:styleId="CommentSubject">
    <w:name w:val="annotation subject"/>
    <w:basedOn w:val="CommentText"/>
    <w:next w:val="CommentText"/>
    <w:link w:val="CommentSubjectChar"/>
    <w:rsid w:val="00DC1472"/>
    <w:rPr>
      <w:b/>
      <w:bCs/>
    </w:rPr>
  </w:style>
  <w:style w:type="character" w:customStyle="1" w:styleId="CommentSubjectChar">
    <w:name w:val="Comment Subject Char"/>
    <w:basedOn w:val="CommentTextChar"/>
    <w:link w:val="CommentSubject"/>
    <w:rsid w:val="00DC1472"/>
    <w:rPr>
      <w:b/>
      <w:bCs/>
    </w:rPr>
  </w:style>
  <w:style w:type="paragraph" w:customStyle="1" w:styleId="AmJustText">
    <w:name w:val="AmJustText"/>
    <w:basedOn w:val="Normal"/>
    <w:rsid w:val="00DC1472"/>
    <w:pPr>
      <w:spacing w:after="240"/>
    </w:pPr>
    <w:rPr>
      <w:i/>
    </w:rPr>
  </w:style>
  <w:style w:type="paragraph" w:customStyle="1" w:styleId="AmNumberTabs0">
    <w:name w:val="AmNumberTabs"/>
    <w:basedOn w:val="Normal"/>
    <w:rsid w:val="0099431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styleId="NormalWeb">
    <w:name w:val="Normal (Web)"/>
    <w:basedOn w:val="Normal"/>
    <w:rsid w:val="004F37F6"/>
    <w:rPr>
      <w:szCs w:val="24"/>
    </w:rPr>
  </w:style>
  <w:style w:type="character" w:styleId="FollowedHyperlink">
    <w:name w:val="FollowedHyperlink"/>
    <w:basedOn w:val="DefaultParagraphFont"/>
    <w:rsid w:val="004F37F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yperlink" Target="http://data.europa.eu/eli/reg/2017/2400/oj" TargetMode="Externa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C/2023/874/oj" TargetMode="External" /><Relationship Id="rId10" Type="http://schemas.openxmlformats.org/officeDocument/2006/relationships/hyperlink" Target="http://data.europa.eu/eli/dec_impl/2021/781/oj" TargetMode="External" /><Relationship Id="rId11" Type="http://schemas.openxmlformats.org/officeDocument/2006/relationships/hyperlink" Target="http://data.europa.eu/eli/reg_impl/2025/2545/oj" TargetMode="External" /><Relationship Id="rId12" Type="http://schemas.openxmlformats.org/officeDocument/2006/relationships/hyperlink" Target="http://data.europa.eu/eli/dir/2019/520/oj" TargetMode="External" /><Relationship Id="rId2" Type="http://schemas.openxmlformats.org/officeDocument/2006/relationships/hyperlink" Target="http://data.europa.eu/eli/C/2026/880/oj" TargetMode="External" /><Relationship Id="rId3" Type="http://schemas.openxmlformats.org/officeDocument/2006/relationships/hyperlink" Target="http://data.europa.eu/eli/dir/2022/362/oj" TargetMode="External" /><Relationship Id="rId4" Type="http://schemas.openxmlformats.org/officeDocument/2006/relationships/hyperlink" Target="https://eur-lex.europa.eu/legal-content/EN/AUTO/?uri=celex:31999L0062" TargetMode="External" /><Relationship Id="rId5" Type="http://schemas.openxmlformats.org/officeDocument/2006/relationships/hyperlink" Target="http://data.europa.eu/eli/dir/1999/62/oj" TargetMode="External" /><Relationship Id="rId6" Type="http://schemas.openxmlformats.org/officeDocument/2006/relationships/hyperlink" Target="http://data.europa.eu/eli/reg/2024/1610/oj" TargetMode="External" /><Relationship Id="rId7" Type="http://schemas.openxmlformats.org/officeDocument/2006/relationships/hyperlink" Target="http://data.europa.eu/eli/reg/2019/1242/oj" TargetMode="External" /><Relationship Id="rId8" Type="http://schemas.openxmlformats.org/officeDocument/2006/relationships/hyperlink" Target="http://data.europa.eu/eli/reg/2022/1379/oj" TargetMode="External" /><Relationship Id="rId9" Type="http://schemas.openxmlformats.org/officeDocument/2006/relationships/hyperlink" Target="http://data.europa.eu/eli/reg/2017/2400/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28</Pages>
  <Words>4485</Words>
  <Characters>25567</Characters>
  <Application>Microsoft Office Word</Application>
  <DocSecurity>0</DocSecurity>
  <Lines>213</Lines>
  <Paragraphs>59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2026-10-07T10:20:00Z</dcterms:created>
  <dcterms:modified xsi:type="dcterms:W3CDTF">2026-10-07T10:20:00Z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A10-0131/2026</vt:lpwstr>
  </property>
  <property fmtid="{D5CDD505-2E9C-101B-9397-08002B2CF9AE}" pid="4" name="&lt;Type&gt;">
    <vt:lpwstr>RR</vt:lpwstr>
  </property>
</Properties>
</file>