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61040" w14:paraId="3B4C3C66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FA78807" w14:textId="77777777" w:rsidR="00751A4A" w:rsidRPr="00561040" w:rsidRDefault="00AF206D" w:rsidP="0010095E">
            <w:pPr>
              <w:pStyle w:val="EPName"/>
            </w:pPr>
            <w:r w:rsidRPr="00561040">
              <w:t>Европейски</w:t>
            </w:r>
            <w:r w:rsidR="00BC0F33" w:rsidRPr="00561040">
              <w:t xml:space="preserve"> парламент</w:t>
            </w:r>
          </w:p>
          <w:p w14:paraId="791A2E76" w14:textId="77777777" w:rsidR="00751A4A" w:rsidRPr="00561040" w:rsidRDefault="00AF206D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 – </w:t>
            </w:r>
            <w:r w:rsidR="00817416" w:rsidRPr="00561040">
              <w:t>2024</w:t>
            </w:r>
          </w:p>
        </w:tc>
        <w:tc>
          <w:tcPr>
            <w:tcW w:w="2268" w:type="dxa"/>
            <w:shd w:val="clear" w:color="auto" w:fill="auto"/>
          </w:tcPr>
          <w:p w14:paraId="7C754E5D" w14:textId="77777777" w:rsidR="00751A4A" w:rsidRPr="00561040" w:rsidRDefault="00187494" w:rsidP="0010095E">
            <w:pPr>
              <w:pStyle w:val="EPLogo"/>
            </w:pPr>
            <w:r w:rsidRPr="00561040">
              <w:rPr>
                <w:noProof/>
                <w:lang w:val="en-GB"/>
              </w:rPr>
              <w:drawing>
                <wp:inline distT="0" distB="0" distL="0" distR="0" wp14:anchorId="367165BC" wp14:editId="3758B3C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B5DD35" w14:textId="77777777" w:rsidR="00D058B8" w:rsidRPr="00561040" w:rsidRDefault="00D058B8" w:rsidP="004C5D52">
      <w:pPr>
        <w:pStyle w:val="LineTop"/>
      </w:pPr>
    </w:p>
    <w:p w14:paraId="39F43763" w14:textId="77777777" w:rsidR="00680577" w:rsidRPr="00561040" w:rsidRDefault="00BC0F33" w:rsidP="00680577">
      <w:pPr>
        <w:pStyle w:val="EPBodyTA1"/>
      </w:pPr>
      <w:r w:rsidRPr="00561040">
        <w:t>ПРИЕТИ ТЕКСТОВЕ</w:t>
      </w:r>
    </w:p>
    <w:p w14:paraId="68FD91A0" w14:textId="77777777" w:rsidR="00D058B8" w:rsidRPr="00561040" w:rsidRDefault="00D058B8" w:rsidP="00D058B8">
      <w:pPr>
        <w:pStyle w:val="LineBottom"/>
      </w:pPr>
    </w:p>
    <w:p w14:paraId="62C89DF6" w14:textId="77A5CE4E" w:rsidR="00BC0F33" w:rsidRPr="00ED6691" w:rsidRDefault="00BC0F33" w:rsidP="00BC0F33">
      <w:pPr>
        <w:pStyle w:val="ATHeading1"/>
      </w:pPr>
      <w:bookmarkStart w:id="0" w:name="TANumber"/>
      <w:r w:rsidRPr="00561040">
        <w:t>P</w:t>
      </w:r>
      <w:r w:rsidR="00F822B8" w:rsidRPr="00EA227F">
        <w:t>9</w:t>
      </w:r>
      <w:r w:rsidRPr="00561040">
        <w:t>_TA(2021)0</w:t>
      </w:r>
      <w:bookmarkEnd w:id="0"/>
      <w:r w:rsidR="00AF20DF" w:rsidRPr="00ED6691">
        <w:t>458</w:t>
      </w:r>
    </w:p>
    <w:p w14:paraId="4560C35A" w14:textId="0F1C3AF1" w:rsidR="00BC0F33" w:rsidRPr="00561040" w:rsidRDefault="00BC0F33" w:rsidP="00BC0F33">
      <w:pPr>
        <w:pStyle w:val="ATHeading2"/>
      </w:pPr>
      <w:bookmarkStart w:id="1" w:name="title"/>
      <w:r w:rsidRPr="00561040">
        <w:t xml:space="preserve">Обща селскостопанска политика </w:t>
      </w:r>
      <w:r w:rsidR="005264AF">
        <w:t>–</w:t>
      </w:r>
      <w:r w:rsidRPr="00561040">
        <w:t xml:space="preserve"> изменение на ООП и други регламенти</w:t>
      </w:r>
      <w:bookmarkEnd w:id="1"/>
      <w:r w:rsidRPr="00561040">
        <w:t xml:space="preserve"> </w:t>
      </w:r>
      <w:bookmarkStart w:id="2" w:name="Etoiles"/>
      <w:r w:rsidRPr="00561040">
        <w:t>***I</w:t>
      </w:r>
      <w:bookmarkEnd w:id="2"/>
    </w:p>
    <w:p w14:paraId="2C333D7F" w14:textId="77777777" w:rsidR="00BC0F33" w:rsidRPr="00561040" w:rsidRDefault="00BC0F33" w:rsidP="00BC0F33">
      <w:pPr>
        <w:rPr>
          <w:i/>
          <w:vanish/>
        </w:rPr>
      </w:pPr>
      <w:r w:rsidRPr="00561040">
        <w:rPr>
          <w:i/>
        </w:rPr>
        <w:fldChar w:fldCharType="begin"/>
      </w:r>
      <w:r w:rsidRPr="00561040">
        <w:rPr>
          <w:i/>
        </w:rPr>
        <w:instrText xml:space="preserve"> TC"(</w:instrText>
      </w:r>
      <w:bookmarkStart w:id="3" w:name="DocNumber"/>
      <w:r w:rsidRPr="00561040">
        <w:rPr>
          <w:i/>
        </w:rPr>
        <w:instrText>A8-0198/2019</w:instrText>
      </w:r>
      <w:bookmarkEnd w:id="3"/>
      <w:r w:rsidRPr="00561040">
        <w:rPr>
          <w:i/>
        </w:rPr>
        <w:instrText xml:space="preserve"> - Докладчик: Ерик Андрийо)"\l3 \n&gt; \* MERGEFORMAT </w:instrText>
      </w:r>
      <w:r w:rsidRPr="00561040">
        <w:rPr>
          <w:i/>
        </w:rPr>
        <w:fldChar w:fldCharType="end"/>
      </w:r>
    </w:p>
    <w:p w14:paraId="44CAF6E5" w14:textId="77777777" w:rsidR="00BC0F33" w:rsidRPr="00561040" w:rsidRDefault="00BC0F33" w:rsidP="00BC0F33">
      <w:pPr>
        <w:rPr>
          <w:vanish/>
        </w:rPr>
      </w:pPr>
      <w:bookmarkStart w:id="4" w:name="Commission"/>
      <w:r w:rsidRPr="00561040">
        <w:rPr>
          <w:vanish/>
        </w:rPr>
        <w:t>Комисия по земеделие и развитие на селските райони</w:t>
      </w:r>
      <w:bookmarkEnd w:id="4"/>
    </w:p>
    <w:p w14:paraId="396E8D27" w14:textId="77777777" w:rsidR="00BC0F33" w:rsidRPr="00561040" w:rsidRDefault="00BC0F33" w:rsidP="00BC0F33">
      <w:pPr>
        <w:rPr>
          <w:vanish/>
        </w:rPr>
      </w:pPr>
      <w:bookmarkStart w:id="5" w:name="PE"/>
      <w:r w:rsidRPr="00561040">
        <w:rPr>
          <w:vanish/>
        </w:rPr>
        <w:t>PE623.922</w:t>
      </w:r>
      <w:bookmarkEnd w:id="5"/>
    </w:p>
    <w:p w14:paraId="6129E277" w14:textId="243C6F86" w:rsidR="00BC0F33" w:rsidRPr="00561040" w:rsidRDefault="00BC0F33" w:rsidP="00BC0F33">
      <w:pPr>
        <w:pStyle w:val="ATHeading3"/>
      </w:pPr>
      <w:bookmarkStart w:id="6" w:name="Sujet"/>
      <w:r w:rsidRPr="00561040">
        <w:t xml:space="preserve">Законодателна резолюция на Европейския парламент от </w:t>
      </w:r>
      <w:r w:rsidR="00F822B8">
        <w:t>23</w:t>
      </w:r>
      <w:r w:rsidR="005264AF">
        <w:t xml:space="preserve"> ноември</w:t>
      </w:r>
      <w:r w:rsidR="005264AF" w:rsidRPr="00561040">
        <w:t xml:space="preserve"> </w:t>
      </w:r>
      <w:r w:rsidRPr="00561040">
        <w:t>2021</w:t>
      </w:r>
      <w:r w:rsidR="005264AF">
        <w:t> </w:t>
      </w:r>
      <w:r w:rsidRPr="00561040">
        <w:t xml:space="preserve">г. относно предложението за регламент на Европейския парламент и на Съвета за изменение на регламенти (ЕС) № 1308/2013 за установяване на обща организация на пазарите на селскостопански продукти, (ЕС) № 1151/2012 относно схемите за качество на селскостопанските продукти и храни, (ЕС) № 251/2014 за определяне, описание, представяне, етикетиране и правна закрила на географските указания на ароматизирани </w:t>
      </w:r>
      <w:proofErr w:type="spellStart"/>
      <w:r w:rsidRPr="00561040">
        <w:t>лозаро</w:t>
      </w:r>
      <w:proofErr w:type="spellEnd"/>
      <w:r w:rsidRPr="00561040">
        <w:t>-винарски продукти, (ЕС) № 228/2013 за определяне на специфични мерки за селското стопанство в най-отдалечените региони на Съюза и (ЕС) № 229/2013 за определяне на специфични мерки в областта на селското стопанство по отношение на малките острови в Егейско море</w:t>
      </w:r>
      <w:bookmarkEnd w:id="6"/>
      <w:r w:rsidRPr="00561040">
        <w:t xml:space="preserve"> </w:t>
      </w:r>
      <w:bookmarkStart w:id="7" w:name="References"/>
      <w:r w:rsidRPr="00561040">
        <w:t>(COM(2018)0394 – C8-0246/2018 – 2018/0218(COD))</w:t>
      </w:r>
      <w:bookmarkEnd w:id="7"/>
    </w:p>
    <w:p w14:paraId="1EE1CC25" w14:textId="77777777" w:rsidR="00BC0F33" w:rsidRPr="00561040" w:rsidRDefault="00BC0F33" w:rsidP="00BC0F33"/>
    <w:p w14:paraId="576163E8" w14:textId="77777777" w:rsidR="001D79F0" w:rsidRPr="00561040" w:rsidRDefault="001D79F0" w:rsidP="001D79F0">
      <w:pPr>
        <w:pStyle w:val="Normal12Bold"/>
      </w:pPr>
      <w:bookmarkStart w:id="8" w:name="TextBodyBegin"/>
      <w:bookmarkEnd w:id="8"/>
      <w:r w:rsidRPr="00561040">
        <w:t>(Обикновена законодателна процедура: първо четене)</w:t>
      </w:r>
    </w:p>
    <w:p w14:paraId="4E42AB86" w14:textId="77777777" w:rsidR="001D79F0" w:rsidRPr="00561040" w:rsidRDefault="001D79F0" w:rsidP="001D79F0">
      <w:pPr>
        <w:pStyle w:val="Normal12"/>
      </w:pPr>
      <w:r w:rsidRPr="00561040">
        <w:rPr>
          <w:i/>
        </w:rPr>
        <w:t>Европейският парламент</w:t>
      </w:r>
      <w:r w:rsidRPr="00561040">
        <w:t>,</w:t>
      </w:r>
    </w:p>
    <w:p w14:paraId="6EBB1143" w14:textId="397B77E4" w:rsidR="001D79F0" w:rsidRPr="00CF7B08" w:rsidRDefault="001D79F0" w:rsidP="001D79F0">
      <w:pPr>
        <w:pStyle w:val="Normal12Hanging"/>
      </w:pPr>
      <w:r w:rsidRPr="00561040">
        <w:t>–</w:t>
      </w:r>
      <w:r w:rsidRPr="00561040">
        <w:tab/>
        <w:t xml:space="preserve">като взе предвид предложението на Комисията до </w:t>
      </w:r>
      <w:r w:rsidR="005264AF">
        <w:t>П</w:t>
      </w:r>
      <w:r w:rsidRPr="00561040">
        <w:t>арламент</w:t>
      </w:r>
      <w:r w:rsidR="005264AF">
        <w:t>а</w:t>
      </w:r>
      <w:r w:rsidRPr="00561040">
        <w:t xml:space="preserve"> и до Съвета (COM(</w:t>
      </w:r>
      <w:r w:rsidRPr="00CF7B08">
        <w:t>2018)0394),</w:t>
      </w:r>
    </w:p>
    <w:p w14:paraId="19923286" w14:textId="77777777" w:rsidR="001D79F0" w:rsidRPr="00CF7B08" w:rsidRDefault="001D79F0" w:rsidP="001D79F0">
      <w:pPr>
        <w:pStyle w:val="Normal12Hanging"/>
      </w:pPr>
      <w:r w:rsidRPr="00CF7B08">
        <w:t>–</w:t>
      </w:r>
      <w:r w:rsidRPr="00CF7B08">
        <w:tab/>
        <w:t xml:space="preserve">като взе предвид член 294, параграф 2 и член 43, параграф 2, член 114, член 118, първа алинея и член 349 от Договора за функционирането на Европейския съюз, съгласно които Комисията е внесла предложението </w:t>
      </w:r>
      <w:r w:rsidR="005264AF" w:rsidRPr="00CF7B08">
        <w:t xml:space="preserve">в Парламента </w:t>
      </w:r>
      <w:r w:rsidRPr="00CF7B08">
        <w:t>(C8-0246/2018),</w:t>
      </w:r>
    </w:p>
    <w:p w14:paraId="18A909D6" w14:textId="77777777" w:rsidR="001D79F0" w:rsidRPr="00CF7B08" w:rsidRDefault="001D79F0" w:rsidP="001D79F0">
      <w:pPr>
        <w:pStyle w:val="Normal12Hanging"/>
      </w:pPr>
      <w:r w:rsidRPr="00CF7B08">
        <w:t>–</w:t>
      </w:r>
      <w:r w:rsidRPr="00CF7B08">
        <w:tab/>
        <w:t>като взе предвид член 294, параграф 3 от Договора за функционирането на Европейския съюз,</w:t>
      </w:r>
    </w:p>
    <w:p w14:paraId="27EB1157" w14:textId="77777777" w:rsidR="001D79F0" w:rsidRPr="00CF7B08" w:rsidRDefault="001D79F0" w:rsidP="001D79F0">
      <w:pPr>
        <w:pStyle w:val="Normal12Hanging"/>
      </w:pPr>
      <w:r w:rsidRPr="00CF7B08">
        <w:t>–</w:t>
      </w:r>
      <w:r w:rsidRPr="00CF7B08">
        <w:tab/>
        <w:t>като взе предвид становището на Европейския икономически и социален комитет от 17 октомври 2018 г.</w:t>
      </w:r>
      <w:r w:rsidRPr="00CF7B08">
        <w:rPr>
          <w:rStyle w:val="FootnoteReference"/>
        </w:rPr>
        <w:footnoteReference w:id="1"/>
      </w:r>
      <w:r w:rsidRPr="00CF7B08">
        <w:t>,</w:t>
      </w:r>
    </w:p>
    <w:p w14:paraId="0004EBBC" w14:textId="77777777" w:rsidR="001D79F0" w:rsidRPr="00CF7B08" w:rsidRDefault="001D79F0" w:rsidP="001D79F0">
      <w:pPr>
        <w:pStyle w:val="Normal12Hanging"/>
      </w:pPr>
      <w:r w:rsidRPr="00CF7B08">
        <w:t>–</w:t>
      </w:r>
      <w:r w:rsidRPr="00CF7B08">
        <w:tab/>
        <w:t>като взе предвид становището на Комитета на регионите от 5 декември 2018 г.</w:t>
      </w:r>
      <w:r w:rsidRPr="00CF7B08">
        <w:rPr>
          <w:rStyle w:val="FootnoteReference"/>
        </w:rPr>
        <w:footnoteReference w:id="2"/>
      </w:r>
      <w:r w:rsidRPr="00CF7B08">
        <w:t>,</w:t>
      </w:r>
    </w:p>
    <w:p w14:paraId="57D43674" w14:textId="77777777" w:rsidR="00F822B8" w:rsidRPr="00CF7B08" w:rsidRDefault="00F822B8" w:rsidP="00F822B8">
      <w:pPr>
        <w:pStyle w:val="Normal12Hanging"/>
      </w:pPr>
      <w:r w:rsidRPr="00CF7B08">
        <w:rPr>
          <w:szCs w:val="24"/>
        </w:rPr>
        <w:t>—</w:t>
      </w:r>
      <w:r w:rsidRPr="00CF7B08">
        <w:rPr>
          <w:szCs w:val="24"/>
        </w:rPr>
        <w:tab/>
      </w:r>
      <w:r w:rsidRPr="00CF7B08">
        <w:t xml:space="preserve">като взе предвид </w:t>
      </w:r>
      <w:r w:rsidRPr="00CF7B08">
        <w:rPr>
          <w:bCs/>
        </w:rPr>
        <w:t>временното споразумение</w:t>
      </w:r>
      <w:r w:rsidRPr="00CF7B08">
        <w:t xml:space="preserve">, одобрено от компетентната комисия съгласно член 74, параграф 4 </w:t>
      </w:r>
      <w:r w:rsidRPr="00CF7B08">
        <w:rPr>
          <w:bCs/>
        </w:rPr>
        <w:t>от своя Правилник за дейността,</w:t>
      </w:r>
      <w:r w:rsidRPr="00CF7B08">
        <w:t xml:space="preserve"> и поетия с писмо от 23 юли 2021 г. ангажимент на представителя на Съвета за одобряване на </w:t>
      </w:r>
      <w:r w:rsidRPr="00CF7B08">
        <w:lastRenderedPageBreak/>
        <w:t xml:space="preserve">позицията на </w:t>
      </w:r>
      <w:r w:rsidRPr="00CF7B08">
        <w:rPr>
          <w:szCs w:val="24"/>
        </w:rPr>
        <w:t>Парламента</w:t>
      </w:r>
      <w:r w:rsidRPr="00CF7B08">
        <w:t xml:space="preserve"> в съответствие с член 294, параграф 4 от Договора за функционирането на Европейския съюз,</w:t>
      </w:r>
    </w:p>
    <w:p w14:paraId="0339F1F6" w14:textId="50B3260A" w:rsidR="001D79F0" w:rsidRPr="00CF7B08" w:rsidRDefault="001D79F0" w:rsidP="001D79F0">
      <w:pPr>
        <w:pStyle w:val="Normal12Hanging"/>
      </w:pPr>
      <w:r w:rsidRPr="00CF7B08">
        <w:t>–</w:t>
      </w:r>
      <w:r w:rsidRPr="00CF7B08">
        <w:tab/>
        <w:t xml:space="preserve">като взе предвид член 59 от своя </w:t>
      </w:r>
      <w:r w:rsidR="005264AF" w:rsidRPr="00CF7B08">
        <w:t>П</w:t>
      </w:r>
      <w:r w:rsidRPr="00CF7B08">
        <w:t>равилник</w:t>
      </w:r>
      <w:r w:rsidR="005264AF" w:rsidRPr="00CF7B08">
        <w:t xml:space="preserve"> за дейността</w:t>
      </w:r>
      <w:r w:rsidRPr="00CF7B08">
        <w:t>,</w:t>
      </w:r>
    </w:p>
    <w:p w14:paraId="61042855" w14:textId="77777777" w:rsidR="001D79F0" w:rsidRPr="00561040" w:rsidRDefault="001D79F0" w:rsidP="001D79F0">
      <w:pPr>
        <w:pStyle w:val="Normal12Hanging"/>
      </w:pPr>
      <w:r w:rsidRPr="00CF7B08">
        <w:t>–</w:t>
      </w:r>
      <w:r w:rsidRPr="00CF7B08">
        <w:tab/>
        <w:t>като взе предвид доклада на комисията по земеделие и развитие на селските райони и становищата и позицията под формата на изменения на комисията по развитие, на комисията по бюджетен контрол, на коми</w:t>
      </w:r>
      <w:r w:rsidRPr="00561040">
        <w:t>сията по околна среда, обществено здраве и безопасност на храните и на комисията по регионално развитие (A8-0198/2019),</w:t>
      </w:r>
    </w:p>
    <w:p w14:paraId="778C2709" w14:textId="77777777" w:rsidR="001D79F0" w:rsidRDefault="001D79F0" w:rsidP="001D79F0">
      <w:pPr>
        <w:pStyle w:val="Normal12Hanging"/>
      </w:pPr>
      <w:r w:rsidRPr="00561040">
        <w:t>1.</w:t>
      </w:r>
      <w:r w:rsidRPr="00561040">
        <w:tab/>
        <w:t>приема изложената по-долу позиция на първо четене</w:t>
      </w:r>
      <w:r w:rsidR="00EA227F">
        <w:rPr>
          <w:rStyle w:val="FootnoteReference"/>
        </w:rPr>
        <w:footnoteReference w:id="3"/>
      </w:r>
      <w:r w:rsidRPr="00561040">
        <w:t>;</w:t>
      </w:r>
    </w:p>
    <w:p w14:paraId="56C2732A" w14:textId="77777777" w:rsidR="00F822B8" w:rsidRDefault="00F822B8" w:rsidP="00F822B8">
      <w:pPr>
        <w:pStyle w:val="Normal12Hanging"/>
      </w:pPr>
      <w:r w:rsidRPr="00F822B8">
        <w:t>2.</w:t>
      </w:r>
      <w:r w:rsidRPr="00F822B8">
        <w:tab/>
        <w:t>одобрява съвместното изявление на Парламента, Съвета и Комисията и съвме</w:t>
      </w:r>
      <w:r>
        <w:t>стното изявление на Парламента и Съвета</w:t>
      </w:r>
      <w:r w:rsidRPr="00F822B8">
        <w:t xml:space="preserve">, приложени към настоящата резолюция, които ще бъдат публикувани в серия С на </w:t>
      </w:r>
      <w:r w:rsidRPr="00F822B8">
        <w:rPr>
          <w:i/>
        </w:rPr>
        <w:t>Официален вестник на Европейския съюз</w:t>
      </w:r>
      <w:r w:rsidRPr="00F822B8">
        <w:t>;</w:t>
      </w:r>
    </w:p>
    <w:p w14:paraId="7CC8E580" w14:textId="77777777" w:rsidR="00F822B8" w:rsidRPr="00561040" w:rsidRDefault="00F822B8" w:rsidP="00F822B8">
      <w:pPr>
        <w:pStyle w:val="Normal12Hanging"/>
      </w:pPr>
      <w:r>
        <w:t>3</w:t>
      </w:r>
      <w:r w:rsidRPr="00F822B8">
        <w:t>.</w:t>
      </w:r>
      <w:r w:rsidRPr="00F822B8">
        <w:tab/>
        <w:t xml:space="preserve">одобрява </w:t>
      </w:r>
      <w:r>
        <w:t>изявленията</w:t>
      </w:r>
      <w:r w:rsidRPr="00F822B8">
        <w:t xml:space="preserve"> на </w:t>
      </w:r>
      <w:r>
        <w:t>Комисията</w:t>
      </w:r>
      <w:r w:rsidRPr="00F822B8">
        <w:t xml:space="preserve">, приложени към настоящата резолюция, които ще бъдат публикувани в серия С на </w:t>
      </w:r>
      <w:r w:rsidRPr="00F822B8">
        <w:rPr>
          <w:i/>
        </w:rPr>
        <w:t>Официален вестник на Европейския съюз</w:t>
      </w:r>
      <w:r w:rsidRPr="00F822B8">
        <w:t>;</w:t>
      </w:r>
    </w:p>
    <w:p w14:paraId="210A77EC" w14:textId="77777777" w:rsidR="00ED6691" w:rsidRDefault="00F822B8" w:rsidP="001D79F0">
      <w:pPr>
        <w:pStyle w:val="Normal12Hanging"/>
      </w:pPr>
      <w:r>
        <w:t>4</w:t>
      </w:r>
      <w:r w:rsidR="001D79F0" w:rsidRPr="00561040">
        <w:t>.</w:t>
      </w:r>
      <w:r w:rsidR="001D79F0" w:rsidRPr="00561040">
        <w:tab/>
        <w:t>приканва Комисията да се отнесе до него отново, в случай че замени своето предложение с друг текст</w:t>
      </w:r>
      <w:r w:rsidR="005264AF">
        <w:t>,</w:t>
      </w:r>
      <w:r w:rsidR="001D79F0" w:rsidRPr="00561040">
        <w:t xml:space="preserve"> внесе или възнамерява да внесе съществени промени в това предложение;</w:t>
      </w:r>
    </w:p>
    <w:p w14:paraId="6156FB46" w14:textId="756AE61A" w:rsidR="00F822B8" w:rsidRDefault="00F822B8" w:rsidP="001D79F0">
      <w:pPr>
        <w:pStyle w:val="Normal12Hanging"/>
      </w:pPr>
      <w:r>
        <w:t>5</w:t>
      </w:r>
      <w:r w:rsidR="001D79F0" w:rsidRPr="00561040">
        <w:t>.</w:t>
      </w:r>
      <w:r w:rsidR="001D79F0" w:rsidRPr="00561040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14:paraId="60F28DFC" w14:textId="77777777" w:rsidR="00F822B8" w:rsidRDefault="00F822B8">
      <w:pPr>
        <w:widowControl/>
      </w:pPr>
      <w:r>
        <w:br w:type="page"/>
      </w:r>
    </w:p>
    <w:p w14:paraId="543DE96B" w14:textId="77777777" w:rsidR="00F822B8" w:rsidRPr="005301A7" w:rsidRDefault="00F822B8" w:rsidP="00F822B8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5301A7">
        <w:rPr>
          <w:b/>
          <w:bCs/>
          <w:color w:val="000000"/>
        </w:rPr>
        <w:lastRenderedPageBreak/>
        <w:t>P9_TC1-COD(2018)0218</w:t>
      </w:r>
    </w:p>
    <w:p w14:paraId="663084C9" w14:textId="35560207" w:rsidR="00F822B8" w:rsidRDefault="00F822B8" w:rsidP="00F822B8">
      <w:pPr>
        <w:pStyle w:val="Normal12Hanging"/>
        <w:ind w:left="0" w:firstLine="0"/>
        <w:rPr>
          <w:rFonts w:eastAsia="Calibri"/>
          <w:szCs w:val="22"/>
          <w:lang w:eastAsia="en-US"/>
        </w:rPr>
      </w:pPr>
      <w:r w:rsidRPr="00900F1D">
        <w:rPr>
          <w:b/>
          <w:szCs w:val="24"/>
        </w:rPr>
        <w:t xml:space="preserve">Позиция на Европейския парламент, </w:t>
      </w:r>
      <w:r w:rsidRPr="008062B6">
        <w:rPr>
          <w:b/>
          <w:szCs w:val="24"/>
        </w:rPr>
        <w:t>приета на първо четене на 23 ноември 2021 г. с оглед на приемането на Регламент (ЕС) 2021/... на</w:t>
      </w:r>
      <w:r w:rsidRPr="00900F1D">
        <w:rPr>
          <w:b/>
          <w:szCs w:val="24"/>
        </w:rPr>
        <w:t xml:space="preserve"> Европейския п</w:t>
      </w:r>
      <w:r>
        <w:rPr>
          <w:b/>
          <w:szCs w:val="24"/>
        </w:rPr>
        <w:t xml:space="preserve">арламент и на Съвета </w:t>
      </w:r>
      <w:r w:rsidRPr="00F822B8">
        <w:rPr>
          <w:rFonts w:eastAsia="Calibri"/>
          <w:b/>
          <w:szCs w:val="22"/>
          <w:lang w:eastAsia="en-US"/>
        </w:rPr>
        <w:t xml:space="preserve">за изменение на регламенти (ЕС) № 1308/2013 за установяване на обща организация на пазарите на селскостопански продукти, (ЕС) № 1151/2012 относно схемите за качество на селскостопанските продукти и храни, (ЕС) № 251/2014 за определяне, описание, представяне, етикетиране и правна закрила на географските указания на ароматизирани </w:t>
      </w:r>
      <w:proofErr w:type="spellStart"/>
      <w:r w:rsidRPr="00F822B8">
        <w:rPr>
          <w:rFonts w:eastAsia="Calibri"/>
          <w:b/>
          <w:szCs w:val="22"/>
          <w:lang w:eastAsia="en-US"/>
        </w:rPr>
        <w:t>лозаро</w:t>
      </w:r>
      <w:proofErr w:type="spellEnd"/>
      <w:r w:rsidRPr="00F822B8">
        <w:rPr>
          <w:rFonts w:eastAsia="Calibri"/>
          <w:b/>
          <w:szCs w:val="22"/>
          <w:lang w:eastAsia="en-US"/>
        </w:rPr>
        <w:t xml:space="preserve">-винарски продукти </w:t>
      </w:r>
      <w:r w:rsidRPr="00C161CC">
        <w:rPr>
          <w:rFonts w:eastAsia="Calibri"/>
          <w:b/>
          <w:color w:val="000000"/>
          <w:szCs w:val="22"/>
          <w:lang w:eastAsia="en-US"/>
        </w:rPr>
        <w:t>и</w:t>
      </w:r>
      <w:r w:rsidRPr="00F822B8">
        <w:rPr>
          <w:rFonts w:eastAsia="Calibri"/>
          <w:b/>
          <w:szCs w:val="22"/>
          <w:lang w:eastAsia="en-US"/>
        </w:rPr>
        <w:t xml:space="preserve"> (ЕС) № 228/2013 за определяне на специфични мерки за селското стопанство в най-отдалечените региони на Съюза</w:t>
      </w:r>
    </w:p>
    <w:p w14:paraId="3F98A3FB" w14:textId="60205EA3" w:rsidR="00C161CC" w:rsidRDefault="00C161CC" w:rsidP="00C161CC">
      <w:pPr>
        <w:pStyle w:val="Normal12Hanging"/>
        <w:ind w:left="0" w:firstLine="0"/>
        <w:rPr>
          <w:rFonts w:eastAsia="Calibri"/>
          <w:szCs w:val="22"/>
          <w:lang w:eastAsia="en-US"/>
        </w:rPr>
      </w:pPr>
      <w:r w:rsidRPr="0051470D">
        <w:rPr>
          <w:i/>
          <w:szCs w:val="24"/>
        </w:rPr>
        <w:t xml:space="preserve">(Тъй като беше постигнато споразумение между Парламента и Съвета, позицията на Парламента съответства на окончателния законодателен </w:t>
      </w:r>
      <w:r w:rsidRPr="00C161CC">
        <w:rPr>
          <w:i/>
          <w:szCs w:val="24"/>
        </w:rPr>
        <w:t xml:space="preserve">акт, </w:t>
      </w:r>
      <w:proofErr w:type="spellStart"/>
      <w:r w:rsidRPr="00C161CC">
        <w:rPr>
          <w:i/>
          <w:szCs w:val="24"/>
          <w:lang w:val="lt-LT"/>
        </w:rPr>
        <w:t>Регламент</w:t>
      </w:r>
      <w:proofErr w:type="spellEnd"/>
      <w:r w:rsidRPr="00C161CC">
        <w:rPr>
          <w:i/>
          <w:szCs w:val="24"/>
          <w:lang w:val="lt-LT"/>
        </w:rPr>
        <w:t xml:space="preserve"> (ЕС) </w:t>
      </w:r>
      <w:r w:rsidRPr="00C161CC">
        <w:rPr>
          <w:i/>
        </w:rPr>
        <w:t>2021/2117</w:t>
      </w:r>
      <w:r w:rsidRPr="00C161CC">
        <w:rPr>
          <w:i/>
          <w:szCs w:val="24"/>
          <w:lang w:val="lt-LT"/>
        </w:rPr>
        <w:t>.)</w:t>
      </w:r>
      <w:bookmarkStart w:id="9" w:name="_GoBack"/>
      <w:bookmarkEnd w:id="9"/>
    </w:p>
    <w:p w14:paraId="4A8C85AA" w14:textId="5909F61C" w:rsidR="00877CC7" w:rsidRDefault="00877CC7" w:rsidP="00F822B8">
      <w:pPr>
        <w:widowControl/>
        <w:spacing w:before="360" w:after="120" w:line="360" w:lineRule="auto"/>
        <w:jc w:val="center"/>
        <w:rPr>
          <w:rFonts w:eastAsia="Calibri"/>
          <w:szCs w:val="22"/>
          <w:lang w:eastAsia="en-US"/>
        </w:rPr>
      </w:pPr>
    </w:p>
    <w:p w14:paraId="0BF0B23D" w14:textId="77777777" w:rsidR="00877CC7" w:rsidRDefault="00877CC7">
      <w:pPr>
        <w:widowControl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br w:type="page"/>
      </w:r>
    </w:p>
    <w:p w14:paraId="2BF27BB8" w14:textId="3C3857FD" w:rsidR="00877CC7" w:rsidRPr="00877CC7" w:rsidRDefault="00877CC7" w:rsidP="00672528">
      <w:pPr>
        <w:widowControl/>
        <w:spacing w:before="360" w:after="120" w:line="360" w:lineRule="auto"/>
        <w:jc w:val="right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>ПРИЛОЖЕНИЕ КЪМ ЗАКОНОДАТЕЛНАТА РЕЗОЛЮЦИЯ</w:t>
      </w:r>
      <w:r w:rsidR="00710D71">
        <w:rPr>
          <w:rStyle w:val="FootnoteReference"/>
          <w:rFonts w:eastAsia="Calibri"/>
          <w:szCs w:val="22"/>
          <w:lang w:eastAsia="en-US"/>
        </w:rPr>
        <w:footnoteReference w:id="4"/>
      </w:r>
    </w:p>
    <w:p w14:paraId="1081061B" w14:textId="77777777" w:rsidR="00672528" w:rsidRPr="00F86769" w:rsidRDefault="00672528" w:rsidP="00672528">
      <w:pPr>
        <w:pStyle w:val="Normal12a"/>
        <w:spacing w:before="120" w:after="120" w:line="360" w:lineRule="auto"/>
        <w:rPr>
          <w:b/>
        </w:rPr>
      </w:pPr>
      <w:r w:rsidRPr="00F86769">
        <w:rPr>
          <w:b/>
        </w:rPr>
        <w:t xml:space="preserve">Съвместно изявление на Европейския парламент, Съвета и Комисията относно проактивния ангажимент на многостранно равнище във връзка с прилагането на здравните и екологичните стандарти на ЕС по отношение на вносните селскостопански продукти </w:t>
      </w:r>
    </w:p>
    <w:p w14:paraId="40D3FF7E" w14:textId="0DDE5EDA" w:rsidR="00672528" w:rsidRPr="00F86769" w:rsidRDefault="00672528" w:rsidP="00672528">
      <w:pPr>
        <w:pStyle w:val="Normal12a"/>
        <w:spacing w:before="120" w:after="120" w:line="360" w:lineRule="auto"/>
      </w:pPr>
      <w:r w:rsidRPr="00F86769">
        <w:t xml:space="preserve">Европейският парламент, Съветът и Комисията признават необходимостта да се търси по-голяма съгласуваност между здравните и екологичните стандарти, които се прилагат за селскостопанските продукти в Европейския съюз, и тези, които се прилагат за вносните селскостопански продукти, в съответствие с международните търговски правила.  За да се справи с проблемите на устойчивото развитие, по-специално изменението на климата и загубата на биологично разнообразие, които са въпроси от световно значение, и за да отговори на очакванията на гражданите за по-високо качество и по-устойчиви храни, Европейският съюз непрекъснато е повишавал тези стандарти в продължение на много години. Европейският зелен пакт и неговите секторни стратегии, включително съобщението на Комисията „Стратегия „От фермата до трапезата“, се стремят да постигнат тази цел и ще доведат до по-нататъшно повишаване на тези стандарти, прилагани в рамките на ЕС, включително, когато е уместно, за вносните продукти.  </w:t>
      </w:r>
    </w:p>
    <w:p w14:paraId="55B6439F" w14:textId="509F8FDC" w:rsidR="00672528" w:rsidRPr="00F86769" w:rsidRDefault="00672528" w:rsidP="00672528">
      <w:pPr>
        <w:pStyle w:val="Normal12a"/>
        <w:spacing w:before="120" w:after="120" w:line="360" w:lineRule="auto"/>
      </w:pPr>
      <w:r w:rsidRPr="00F86769">
        <w:t xml:space="preserve">Европейският парламент, Съветът и Комисията признават необходимостта от активен ангажимент на многостранно равнище за повишаване на амбицията по отношение на международните цели в областта на околната среда при прилагането и подобряването на международните търговски правила.  Както се посочва в Съобщението на Комисията относно прегледа на търговската политика, целесъобразно е също така Европейският съюз, при определени обстоятелства, определени от правилата на СТО, да изисква </w:t>
      </w:r>
      <w:r w:rsidRPr="00F86769">
        <w:lastRenderedPageBreak/>
        <w:t xml:space="preserve">вносните селскостопански продукти да отговарят на определени производствени изисквания, така че да се гарантира ефективността на стандартите в областта на здравеопазването, хуманното отношение към животните и околната среда, които се прилагат за селскостопанските продукти в Европейския съюз, и да се допринесе за цялостното изпълнение на съобщенията относно Европейския зелен пакт и стратегията „От фермата до трапезата“. С оглед на значението на неговия пазар в международната търговия, Европейският съюз може да използва своя капацитет за повишаване на здравните и екологичните стандарти в световен мащаб и по този начин да допринесе за постигането на международните цели в областта на околната среда, като например тези на Парижкото споразумение. </w:t>
      </w:r>
    </w:p>
    <w:p w14:paraId="4C4D074C" w14:textId="77777777" w:rsidR="00672528" w:rsidRPr="00F86769" w:rsidRDefault="00672528" w:rsidP="00672528">
      <w:pPr>
        <w:pStyle w:val="Normal12a"/>
        <w:spacing w:before="120" w:after="120" w:line="360" w:lineRule="auto"/>
      </w:pPr>
      <w:r w:rsidRPr="00F86769">
        <w:t xml:space="preserve">Европейският парламент, Съветът и Комисията приветстват по-широкия подход, предложен в прегледа на търговската политика, по отношение на необходимостта от по-голяма ангажираност на многостранно равнище за справяне с ключови въпроси, като например стратегическите запаси, по-специално поради факта, че храните са основно благо.  Подобряването на продоволствената сигурност в световен мащаб предполага намаляване на нестабилността на селскостопанските пазари чрез засилено сътрудничество на многостранно равнище, надхвърлящо намаляването на нарушенията на пазара, което е необходим, но недостатъчен фактор за стабилизиране на международните пазари. </w:t>
      </w:r>
    </w:p>
    <w:p w14:paraId="421DD4F6" w14:textId="77777777" w:rsidR="00672528" w:rsidRPr="00F86769" w:rsidRDefault="00672528" w:rsidP="00672528"/>
    <w:p w14:paraId="0D7FBFDB" w14:textId="10DA3AEC" w:rsidR="00672528" w:rsidRPr="00877CC7" w:rsidRDefault="00672528" w:rsidP="00672528">
      <w:pPr>
        <w:widowControl/>
        <w:spacing w:before="360" w:after="120" w:line="360" w:lineRule="auto"/>
        <w:rPr>
          <w:rFonts w:eastAsia="Calibri"/>
          <w:b/>
          <w:szCs w:val="22"/>
          <w:lang w:eastAsia="en-US"/>
        </w:rPr>
      </w:pPr>
      <w:r w:rsidRPr="00877CC7">
        <w:rPr>
          <w:rFonts w:eastAsia="Calibri"/>
          <w:b/>
          <w:szCs w:val="22"/>
          <w:lang w:eastAsia="en-US"/>
        </w:rPr>
        <w:t>Съвместно изявление на Европейския парламент</w:t>
      </w:r>
      <w:r>
        <w:rPr>
          <w:rFonts w:eastAsia="Calibri"/>
          <w:b/>
          <w:szCs w:val="22"/>
          <w:lang w:eastAsia="en-US"/>
        </w:rPr>
        <w:t xml:space="preserve">, </w:t>
      </w:r>
      <w:r w:rsidRPr="00877CC7">
        <w:rPr>
          <w:rFonts w:eastAsia="Calibri"/>
          <w:b/>
          <w:szCs w:val="22"/>
          <w:lang w:eastAsia="en-US"/>
        </w:rPr>
        <w:t xml:space="preserve">Съвета, и </w:t>
      </w:r>
      <w:r>
        <w:rPr>
          <w:rFonts w:eastAsia="Calibri"/>
          <w:b/>
          <w:szCs w:val="22"/>
          <w:lang w:eastAsia="en-US"/>
        </w:rPr>
        <w:t>К</w:t>
      </w:r>
      <w:r w:rsidRPr="00877CC7">
        <w:rPr>
          <w:rFonts w:eastAsia="Calibri"/>
          <w:b/>
          <w:szCs w:val="22"/>
          <w:lang w:eastAsia="en-US"/>
        </w:rPr>
        <w:t>омисия</w:t>
      </w:r>
      <w:r>
        <w:rPr>
          <w:rFonts w:eastAsia="Calibri"/>
          <w:b/>
          <w:szCs w:val="22"/>
          <w:lang w:eastAsia="en-US"/>
        </w:rPr>
        <w:t>та</w:t>
      </w:r>
      <w:r w:rsidRPr="00877CC7">
        <w:rPr>
          <w:rFonts w:eastAsia="Calibri"/>
          <w:b/>
          <w:szCs w:val="22"/>
          <w:lang w:eastAsia="en-US"/>
        </w:rPr>
        <w:t xml:space="preserve"> относно разпоредбите на общата организация на селскостопанските пазари във връзка със сектора на захарта в ЕС </w:t>
      </w:r>
    </w:p>
    <w:p w14:paraId="78EFE9E8" w14:textId="1F1325FC" w:rsidR="00672528" w:rsidRPr="00877CC7" w:rsidRDefault="00672528" w:rsidP="00672528">
      <w:pPr>
        <w:widowControl/>
        <w:spacing w:before="360" w:after="120" w:line="360" w:lineRule="auto"/>
        <w:rPr>
          <w:rFonts w:eastAsia="Calibri"/>
          <w:szCs w:val="22"/>
          <w:lang w:eastAsia="en-US"/>
        </w:rPr>
      </w:pPr>
      <w:r w:rsidRPr="00877CC7">
        <w:rPr>
          <w:rFonts w:eastAsia="Calibri"/>
          <w:szCs w:val="22"/>
          <w:lang w:eastAsia="en-US"/>
        </w:rPr>
        <w:t>Европейския</w:t>
      </w:r>
      <w:r>
        <w:rPr>
          <w:rFonts w:eastAsia="Calibri"/>
          <w:szCs w:val="22"/>
          <w:lang w:eastAsia="en-US"/>
        </w:rPr>
        <w:t>т парламент, Съветът</w:t>
      </w:r>
      <w:r w:rsidRPr="00877CC7">
        <w:rPr>
          <w:rFonts w:eastAsia="Calibri"/>
          <w:szCs w:val="22"/>
          <w:lang w:eastAsia="en-US"/>
        </w:rPr>
        <w:t>, и Комисията признават трудностите, пред които е изправен секторът на захарта след премахването на квотите за захар през октомври 2017 г., които трудности се характеризират с нестабилност на международните пазари, стагнация на потреблението и намаляване на производството на захарно цвекло и захар. Тази ситуация е източник на безпокойство за сектора на захарта в ЕС.</w:t>
      </w:r>
    </w:p>
    <w:p w14:paraId="26ED4FB6" w14:textId="77777777" w:rsidR="00672528" w:rsidRPr="00877CC7" w:rsidRDefault="00672528" w:rsidP="00672528">
      <w:pPr>
        <w:widowControl/>
        <w:spacing w:before="360" w:after="120" w:line="360" w:lineRule="auto"/>
        <w:rPr>
          <w:rFonts w:eastAsia="Calibri"/>
          <w:szCs w:val="22"/>
          <w:lang w:eastAsia="en-US"/>
        </w:rPr>
      </w:pPr>
      <w:r w:rsidRPr="00877CC7">
        <w:rPr>
          <w:rFonts w:eastAsia="Calibri"/>
          <w:szCs w:val="22"/>
          <w:lang w:eastAsia="en-US"/>
        </w:rPr>
        <w:t xml:space="preserve">Настоящото състояние на сектора и неговите стратегии за адаптиране ще бъдат подложени на задълбочена оценка в рамките на проучване, което ще бъде представено през есента на 2021 г. Проучването ще анализира наличните инструменти на </w:t>
      </w:r>
      <w:r w:rsidRPr="00877CC7">
        <w:rPr>
          <w:rFonts w:eastAsia="Calibri"/>
          <w:szCs w:val="22"/>
          <w:lang w:eastAsia="en-US"/>
        </w:rPr>
        <w:lastRenderedPageBreak/>
        <w:t>европейската и националната политика за сектора на захарта, съответните роли на частния сектор и на публичните институции в отговор на основните рискове, засягащи сектора, и ще набележи възможни стратегии за подобряване на устойчивостта на европе</w:t>
      </w:r>
      <w:r>
        <w:rPr>
          <w:rFonts w:eastAsia="Calibri"/>
          <w:szCs w:val="22"/>
          <w:lang w:eastAsia="en-US"/>
        </w:rPr>
        <w:t xml:space="preserve">йския сектор на захарта. </w:t>
      </w:r>
    </w:p>
    <w:p w14:paraId="7917B847" w14:textId="3CA4FB81" w:rsidR="00672528" w:rsidRDefault="00672528" w:rsidP="00672528">
      <w:pPr>
        <w:widowControl/>
        <w:spacing w:before="360" w:after="120" w:line="360" w:lineRule="auto"/>
        <w:rPr>
          <w:rFonts w:eastAsia="Calibri"/>
          <w:szCs w:val="22"/>
          <w:lang w:eastAsia="en-US"/>
        </w:rPr>
      </w:pPr>
      <w:r w:rsidRPr="00877CC7">
        <w:rPr>
          <w:rFonts w:eastAsia="Calibri"/>
          <w:szCs w:val="22"/>
          <w:lang w:eastAsia="en-US"/>
        </w:rPr>
        <w:t>Европейския</w:t>
      </w:r>
      <w:r>
        <w:rPr>
          <w:rFonts w:eastAsia="Calibri"/>
          <w:szCs w:val="22"/>
          <w:lang w:eastAsia="en-US"/>
        </w:rPr>
        <w:t>т парламент, Съветът</w:t>
      </w:r>
      <w:r w:rsidRPr="00877CC7">
        <w:rPr>
          <w:rFonts w:eastAsia="Calibri"/>
          <w:szCs w:val="22"/>
          <w:lang w:eastAsia="en-US"/>
        </w:rPr>
        <w:t xml:space="preserve">, и Комисията ще разгледат всяко подходящо бъдещо развитие на политиката в светлината на основните констатации и заключения, направени в контекста на това проучване. Такова бъдещо развитие на политиката би могло да обхваща всички съответни регулаторни и нерегулаторни инициативи, свързани с инструментите за управление на пазара и кризите, прозрачността на пазара във веригата за доставки на захар, договорните отношения между производителите на суровината и производителите на захар, международната търговия и развитието на </w:t>
      </w:r>
      <w:proofErr w:type="spellStart"/>
      <w:r w:rsidRPr="00877CC7">
        <w:rPr>
          <w:rFonts w:eastAsia="Calibri"/>
          <w:szCs w:val="22"/>
          <w:lang w:eastAsia="en-US"/>
        </w:rPr>
        <w:t>биоикономиката</w:t>
      </w:r>
      <w:proofErr w:type="spellEnd"/>
      <w:r w:rsidRPr="00877CC7">
        <w:rPr>
          <w:rFonts w:eastAsia="Calibri"/>
          <w:szCs w:val="22"/>
          <w:lang w:eastAsia="en-US"/>
        </w:rPr>
        <w:t xml:space="preserve">. </w:t>
      </w:r>
    </w:p>
    <w:p w14:paraId="1E0580B8" w14:textId="77777777" w:rsidR="00672528" w:rsidRPr="00877CC7" w:rsidRDefault="00672528" w:rsidP="00672528">
      <w:pPr>
        <w:widowControl/>
        <w:spacing w:before="360" w:after="120" w:line="360" w:lineRule="auto"/>
        <w:rPr>
          <w:rFonts w:eastAsia="Calibri"/>
          <w:szCs w:val="22"/>
          <w:lang w:eastAsia="en-US"/>
        </w:rPr>
      </w:pPr>
    </w:p>
    <w:p w14:paraId="5427CF4F" w14:textId="77777777" w:rsidR="00672528" w:rsidRPr="004615EE" w:rsidRDefault="00672528" w:rsidP="00CF7B08">
      <w:pPr>
        <w:pStyle w:val="Normal12a"/>
        <w:spacing w:before="120" w:after="120" w:line="360" w:lineRule="auto"/>
        <w:rPr>
          <w:b/>
        </w:rPr>
      </w:pPr>
      <w:r w:rsidRPr="004615EE">
        <w:rPr>
          <w:b/>
        </w:rPr>
        <w:t xml:space="preserve">Съвместно изявление на Европейския парламент и на Съвета относно прилагането на здравните и екологичните стандарти на ЕС по отношение на вносните селскостопански продукти </w:t>
      </w:r>
    </w:p>
    <w:p w14:paraId="1648F9F2" w14:textId="77777777" w:rsidR="00672528" w:rsidRPr="004615EE" w:rsidRDefault="00672528" w:rsidP="00672528">
      <w:pPr>
        <w:pStyle w:val="Normal12a"/>
        <w:spacing w:before="120" w:after="120" w:line="360" w:lineRule="auto"/>
      </w:pPr>
      <w:r w:rsidRPr="004615EE">
        <w:t xml:space="preserve">Европейският парламент и Съветът приканват Комисията да представи най-късно през юни 2022 г. доклад, съдържащ оценка на обосновката и правната осъществимост на прилагането на здравните и екологичните стандарти на ЕС (включително стандартите за хуманно отношение към животните, както и процесите и производствените методи) по отношение на вносните селскостопански и хранителни продукти, както и конкретните инициативи за осигуряване на по-добра последователност при тяхното прилагане в съответствие с правилата на СТО. Този доклад следва да обхваща всички съответни области на публичната политика, включително – но не само – общата селскостопанска политика, политиката в областта на здравеопазването и безопасността на храните, политиката в областта на околната среда и общата търговска политика. </w:t>
      </w:r>
    </w:p>
    <w:p w14:paraId="08A97024" w14:textId="77777777" w:rsidR="00672528" w:rsidRPr="004615EE" w:rsidRDefault="00672528" w:rsidP="00672528"/>
    <w:p w14:paraId="673FC388" w14:textId="77777777" w:rsidR="00672528" w:rsidRPr="00672528" w:rsidRDefault="00672528" w:rsidP="00672528">
      <w:pPr>
        <w:widowControl/>
        <w:spacing w:before="360" w:after="120" w:line="360" w:lineRule="auto"/>
        <w:rPr>
          <w:rFonts w:eastAsia="Calibri"/>
          <w:b/>
          <w:szCs w:val="22"/>
          <w:lang w:eastAsia="en-US"/>
        </w:rPr>
      </w:pPr>
      <w:r w:rsidRPr="00672528">
        <w:rPr>
          <w:rFonts w:eastAsia="Calibri"/>
          <w:b/>
          <w:szCs w:val="22"/>
          <w:lang w:eastAsia="en-US"/>
        </w:rPr>
        <w:t xml:space="preserve">Изявление на Комисията относно преразглеждането на стойностите, при които вносът е допустим, и на максимално допустимите граници на остатъчни вещества (МДГОВ) по Кодекс </w:t>
      </w:r>
      <w:proofErr w:type="spellStart"/>
      <w:r w:rsidRPr="00672528">
        <w:rPr>
          <w:rFonts w:eastAsia="Calibri"/>
          <w:b/>
          <w:szCs w:val="22"/>
          <w:lang w:eastAsia="en-US"/>
        </w:rPr>
        <w:t>алиментариус</w:t>
      </w:r>
      <w:proofErr w:type="spellEnd"/>
    </w:p>
    <w:p w14:paraId="143D29ED" w14:textId="77777777" w:rsidR="00672528" w:rsidRPr="00672528" w:rsidRDefault="00672528" w:rsidP="00672528">
      <w:pPr>
        <w:widowControl/>
        <w:spacing w:before="360" w:after="120" w:line="360" w:lineRule="auto"/>
        <w:rPr>
          <w:rFonts w:eastAsia="Calibri"/>
          <w:szCs w:val="22"/>
          <w:lang w:eastAsia="en-US"/>
        </w:rPr>
      </w:pPr>
      <w:r w:rsidRPr="00672528">
        <w:rPr>
          <w:rFonts w:eastAsia="Calibri"/>
          <w:szCs w:val="22"/>
          <w:lang w:eastAsia="en-US"/>
        </w:rPr>
        <w:lastRenderedPageBreak/>
        <w:t xml:space="preserve">Европейската комисия ще продължи да гарантира, че след задълбочена оценка на наличната научна информация за активните вещества в контекста на процедурите по Регламент (ЕО) № 1107/2009 или на процедурите по Регламент (ЕО) № 396/2005 и в съответствие с правилата на СТО, стойностите, при които вносът е допустим, и максимално допустимите граници на остатъчни вещества по Кодекс </w:t>
      </w:r>
      <w:proofErr w:type="spellStart"/>
      <w:r w:rsidRPr="00672528">
        <w:rPr>
          <w:rFonts w:eastAsia="Calibri"/>
          <w:szCs w:val="22"/>
          <w:lang w:eastAsia="en-US"/>
        </w:rPr>
        <w:t>алиментариус</w:t>
      </w:r>
      <w:proofErr w:type="spellEnd"/>
      <w:r w:rsidRPr="00672528">
        <w:rPr>
          <w:rFonts w:eastAsia="Calibri"/>
          <w:szCs w:val="22"/>
          <w:lang w:eastAsia="en-US"/>
        </w:rPr>
        <w:t xml:space="preserve"> (CXL) се оценяват и преразглеждат за активни вещества, които не са или вече не са одобрени в ЕС, така че остатъчните вещества в храните или фуражите да не представляват риск за потребителите. В допълнение към аспектите, свързани със здравето и добрите селскостопански практики, които понастоящем се вземат предвид, Комисията също така ще отчете екологичните съображения от глобално естество в съответствие с правилата на СТО, когато оценява заявленията за стойности, при които вносът е допустим, или когато преразглежда стойностите, при които вносът е допустим, за активни вещества, които вече не са одобрени в ЕС. Представянето от Комисията на предложението за законодателна рамка за устойчиви продоволствени системи ще представлява решаваща допълнителна стъпка към пълното постигане на тази амбиция в съответ</w:t>
      </w:r>
      <w:r>
        <w:rPr>
          <w:rFonts w:eastAsia="Calibri"/>
          <w:szCs w:val="22"/>
          <w:lang w:eastAsia="en-US"/>
        </w:rPr>
        <w:t>ствие с целите на Зеления пакт.</w:t>
      </w:r>
    </w:p>
    <w:p w14:paraId="097E23B2" w14:textId="77777777" w:rsidR="00672528" w:rsidRPr="00672528" w:rsidRDefault="00672528" w:rsidP="00672528">
      <w:pPr>
        <w:widowControl/>
        <w:spacing w:before="360" w:after="120" w:line="360" w:lineRule="auto"/>
        <w:rPr>
          <w:rFonts w:eastAsia="Calibri"/>
          <w:b/>
          <w:szCs w:val="22"/>
          <w:lang w:eastAsia="en-US"/>
        </w:rPr>
      </w:pPr>
      <w:r w:rsidRPr="00672528">
        <w:rPr>
          <w:rFonts w:eastAsia="Calibri"/>
          <w:b/>
          <w:szCs w:val="22"/>
          <w:lang w:eastAsia="en-US"/>
        </w:rPr>
        <w:t xml:space="preserve">Изявление на Комисията относно етикетирането на хранителните стойности и съставките на вината и ароматизираните </w:t>
      </w:r>
      <w:proofErr w:type="spellStart"/>
      <w:r w:rsidRPr="00672528">
        <w:rPr>
          <w:rFonts w:eastAsia="Calibri"/>
          <w:b/>
          <w:szCs w:val="22"/>
          <w:lang w:eastAsia="en-US"/>
        </w:rPr>
        <w:t>лозаро</w:t>
      </w:r>
      <w:proofErr w:type="spellEnd"/>
      <w:r w:rsidRPr="00672528">
        <w:rPr>
          <w:rFonts w:eastAsia="Calibri"/>
          <w:b/>
          <w:szCs w:val="22"/>
          <w:lang w:eastAsia="en-US"/>
        </w:rPr>
        <w:t xml:space="preserve">-винарски продукти </w:t>
      </w:r>
    </w:p>
    <w:p w14:paraId="472C18CA" w14:textId="77777777" w:rsidR="00672528" w:rsidRPr="00672528" w:rsidRDefault="00672528" w:rsidP="00672528">
      <w:pPr>
        <w:widowControl/>
        <w:spacing w:before="360" w:after="120" w:line="360" w:lineRule="auto"/>
        <w:rPr>
          <w:rFonts w:eastAsia="Calibri"/>
          <w:szCs w:val="22"/>
          <w:lang w:eastAsia="en-US"/>
        </w:rPr>
      </w:pPr>
      <w:r w:rsidRPr="00672528">
        <w:rPr>
          <w:rFonts w:eastAsia="Calibri"/>
          <w:szCs w:val="22"/>
          <w:lang w:eastAsia="en-US"/>
        </w:rPr>
        <w:t xml:space="preserve">Комисията счита, че продуктите, съдържащи 1,2 обемни процента алкохол или по-малко, следва да продължат да бъдат регулирани от Регламента за ПИХП и си запазва правото да се върне към правната рамка за етикетиране на вината в рамките на предстоящата инициатива за етикетиране на всички алкохолни напитки по смисъла на плана на ЕС за борба с рака. </w:t>
      </w:r>
    </w:p>
    <w:p w14:paraId="01BFCEE9" w14:textId="77777777" w:rsidR="00877CC7" w:rsidRPr="00EA227F" w:rsidRDefault="00672528" w:rsidP="00672528">
      <w:pPr>
        <w:widowControl/>
        <w:spacing w:before="360" w:after="120" w:line="360" w:lineRule="auto"/>
        <w:rPr>
          <w:rFonts w:eastAsia="Calibri"/>
          <w:szCs w:val="22"/>
          <w:lang w:eastAsia="en-US"/>
        </w:rPr>
      </w:pPr>
      <w:r w:rsidRPr="00672528">
        <w:rPr>
          <w:rFonts w:eastAsia="Calibri"/>
          <w:szCs w:val="22"/>
          <w:lang w:eastAsia="en-US"/>
        </w:rPr>
        <w:t xml:space="preserve">Комисията счита също така, че настоящият компромис относно етикетирането на вината и ароматизираните </w:t>
      </w:r>
      <w:proofErr w:type="spellStart"/>
      <w:r w:rsidRPr="00672528">
        <w:rPr>
          <w:rFonts w:eastAsia="Calibri"/>
          <w:szCs w:val="22"/>
          <w:lang w:eastAsia="en-US"/>
        </w:rPr>
        <w:t>лозаро</w:t>
      </w:r>
      <w:proofErr w:type="spellEnd"/>
      <w:r w:rsidRPr="00672528">
        <w:rPr>
          <w:rFonts w:eastAsia="Calibri"/>
          <w:szCs w:val="22"/>
          <w:lang w:eastAsia="en-US"/>
        </w:rPr>
        <w:t>-винарски продукти по отношение на списъка на съставките и обявяването на хранителната стойност не може да се разглежда като прецедент за бъдещо законодателно предложение и преговори и си запазва правото да приведе изискванията за етикетиране за всички вина в съответствие с плана на ЕС за борба с рака.</w:t>
      </w:r>
    </w:p>
    <w:sectPr w:rsidR="00877CC7" w:rsidRPr="00EA227F" w:rsidSect="00561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EA62B" w14:textId="77777777" w:rsidR="00710D71" w:rsidRPr="00561040" w:rsidRDefault="00710D71">
      <w:r w:rsidRPr="00561040">
        <w:separator/>
      </w:r>
    </w:p>
  </w:endnote>
  <w:endnote w:type="continuationSeparator" w:id="0">
    <w:p w14:paraId="6E684EBE" w14:textId="77777777" w:rsidR="00710D71" w:rsidRPr="00561040" w:rsidRDefault="00710D71">
      <w:r w:rsidRPr="0056104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okChampa"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2EBFE" w14:textId="77777777" w:rsidR="00710D71" w:rsidRPr="00561040" w:rsidRDefault="00710D7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0FF9DF" w14:textId="77777777" w:rsidR="00710D71" w:rsidRPr="00561040" w:rsidRDefault="00710D7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060B2" w14:textId="77777777" w:rsidR="00710D71" w:rsidRPr="00561040" w:rsidRDefault="00710D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2740C" w14:textId="77777777" w:rsidR="00710D71" w:rsidRPr="00561040" w:rsidRDefault="00710D71">
      <w:r w:rsidRPr="00561040">
        <w:separator/>
      </w:r>
    </w:p>
  </w:footnote>
  <w:footnote w:type="continuationSeparator" w:id="0">
    <w:p w14:paraId="555302AC" w14:textId="77777777" w:rsidR="00710D71" w:rsidRPr="00561040" w:rsidRDefault="00710D71">
      <w:r w:rsidRPr="00561040">
        <w:continuationSeparator/>
      </w:r>
    </w:p>
  </w:footnote>
  <w:footnote w:id="1">
    <w:p w14:paraId="79B98E91" w14:textId="77777777" w:rsidR="00710D71" w:rsidRPr="00561040" w:rsidRDefault="00710D71" w:rsidP="00561040">
      <w:pPr>
        <w:pStyle w:val="FootnoteText"/>
        <w:ind w:left="567" w:hanging="567"/>
        <w:rPr>
          <w:sz w:val="24"/>
          <w:lang w:val="bg-BG"/>
        </w:rPr>
      </w:pPr>
      <w:r w:rsidRPr="00561040">
        <w:rPr>
          <w:rStyle w:val="FootnoteReference"/>
          <w:sz w:val="24"/>
          <w:lang w:val="bg-BG"/>
        </w:rPr>
        <w:footnoteRef/>
      </w:r>
      <w:r w:rsidRPr="00561040">
        <w:rPr>
          <w:sz w:val="24"/>
          <w:lang w:val="bg-BG"/>
        </w:rPr>
        <w:t xml:space="preserve"> </w:t>
      </w:r>
      <w:r w:rsidRPr="00561040">
        <w:rPr>
          <w:sz w:val="24"/>
          <w:lang w:val="bg-BG"/>
        </w:rPr>
        <w:tab/>
        <w:t>ОВ C 62, 15.2.2019 г., стр. 214.</w:t>
      </w:r>
    </w:p>
  </w:footnote>
  <w:footnote w:id="2">
    <w:p w14:paraId="5E9F5572" w14:textId="77777777" w:rsidR="00710D71" w:rsidRPr="00561040" w:rsidRDefault="00710D71" w:rsidP="00561040">
      <w:pPr>
        <w:pStyle w:val="FootnoteText"/>
        <w:ind w:left="567" w:hanging="567"/>
        <w:rPr>
          <w:sz w:val="24"/>
          <w:lang w:val="bg-BG"/>
        </w:rPr>
      </w:pPr>
      <w:r w:rsidRPr="00561040">
        <w:rPr>
          <w:rStyle w:val="FootnoteReference"/>
          <w:sz w:val="24"/>
          <w:lang w:val="bg-BG"/>
        </w:rPr>
        <w:footnoteRef/>
      </w:r>
      <w:r w:rsidRPr="00561040">
        <w:rPr>
          <w:sz w:val="24"/>
          <w:lang w:val="bg-BG"/>
        </w:rPr>
        <w:t xml:space="preserve"> </w:t>
      </w:r>
      <w:r w:rsidRPr="00561040">
        <w:rPr>
          <w:sz w:val="24"/>
          <w:lang w:val="bg-BG"/>
        </w:rPr>
        <w:tab/>
        <w:t>ОВ C 86, 7.3.2019 г., стр. 173.</w:t>
      </w:r>
    </w:p>
  </w:footnote>
  <w:footnote w:id="3">
    <w:p w14:paraId="219DF186" w14:textId="77777777" w:rsidR="00710D71" w:rsidRPr="00CF7B08" w:rsidRDefault="00710D71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 w:rsidRPr="00CF7B08">
        <w:rPr>
          <w:lang w:val="bg-BG"/>
        </w:rPr>
        <w:t xml:space="preserve"> </w:t>
      </w:r>
      <w:r w:rsidRPr="00CF7B08">
        <w:rPr>
          <w:lang w:val="bg-BG"/>
        </w:rPr>
        <w:tab/>
      </w:r>
      <w:r w:rsidRPr="00A86CFD">
        <w:rPr>
          <w:sz w:val="24"/>
          <w:szCs w:val="24"/>
          <w:lang w:val="en-GB"/>
        </w:rPr>
        <w:t>T</w:t>
      </w:r>
      <w:proofErr w:type="spellStart"/>
      <w:r w:rsidRPr="00CF7B08">
        <w:rPr>
          <w:sz w:val="24"/>
          <w:szCs w:val="24"/>
          <w:lang w:val="bg-BG"/>
        </w:rPr>
        <w:t>ази</w:t>
      </w:r>
      <w:proofErr w:type="spellEnd"/>
      <w:r w:rsidRPr="00CF7B08">
        <w:rPr>
          <w:sz w:val="24"/>
          <w:szCs w:val="24"/>
          <w:lang w:val="bg-BG"/>
        </w:rPr>
        <w:t xml:space="preserve"> позиция заменя измененията, приети на 23 </w:t>
      </w:r>
      <w:r w:rsidRPr="00A86CFD">
        <w:rPr>
          <w:sz w:val="24"/>
          <w:szCs w:val="24"/>
          <w:lang w:val="bg-BG"/>
        </w:rPr>
        <w:t xml:space="preserve">октомври 2020 г. (Приети текстове, </w:t>
      </w:r>
      <w:r w:rsidRPr="00A86CFD">
        <w:rPr>
          <w:sz w:val="24"/>
          <w:szCs w:val="24"/>
          <w:lang w:val="en-GB"/>
        </w:rPr>
        <w:t>P</w:t>
      </w:r>
      <w:r w:rsidRPr="00A86CFD">
        <w:rPr>
          <w:sz w:val="24"/>
          <w:szCs w:val="24"/>
          <w:lang w:val="mt-MT"/>
        </w:rPr>
        <w:t>9</w:t>
      </w:r>
      <w:r w:rsidRPr="00A86CFD">
        <w:rPr>
          <w:sz w:val="24"/>
          <w:szCs w:val="24"/>
          <w:lang w:val="sk-SK"/>
        </w:rPr>
        <w:t>_</w:t>
      </w:r>
      <w:proofErr w:type="gramStart"/>
      <w:r w:rsidRPr="00A86CFD">
        <w:rPr>
          <w:sz w:val="24"/>
          <w:szCs w:val="24"/>
          <w:lang w:val="sk-SK"/>
        </w:rPr>
        <w:t>TA</w:t>
      </w:r>
      <w:r w:rsidRPr="00CF7B08">
        <w:rPr>
          <w:sz w:val="24"/>
          <w:szCs w:val="24"/>
          <w:lang w:val="bg-BG"/>
        </w:rPr>
        <w:t>(</w:t>
      </w:r>
      <w:proofErr w:type="gramEnd"/>
      <w:r w:rsidRPr="00F822B8">
        <w:rPr>
          <w:sz w:val="24"/>
          <w:szCs w:val="24"/>
          <w:lang w:val="sk-SK"/>
        </w:rPr>
        <w:t>2020)0289</w:t>
      </w:r>
      <w:r w:rsidRPr="00A86CFD">
        <w:rPr>
          <w:sz w:val="24"/>
          <w:szCs w:val="24"/>
          <w:lang w:val="bg-BG"/>
        </w:rPr>
        <w:t>)</w:t>
      </w:r>
      <w:r>
        <w:rPr>
          <w:sz w:val="24"/>
          <w:szCs w:val="24"/>
          <w:lang w:val="bg-BG"/>
        </w:rPr>
        <w:t>.</w:t>
      </w:r>
    </w:p>
  </w:footnote>
  <w:footnote w:id="4">
    <w:p w14:paraId="58944E44" w14:textId="40FC1885" w:rsidR="00710D71" w:rsidRPr="00A73A0C" w:rsidRDefault="00710D71" w:rsidP="00A73A0C">
      <w:pPr>
        <w:pStyle w:val="FootnoteText"/>
        <w:ind w:left="567" w:hanging="567"/>
        <w:rPr>
          <w:lang w:val="bg-BG"/>
        </w:rPr>
      </w:pPr>
      <w:r>
        <w:rPr>
          <w:rStyle w:val="FootnoteReference"/>
        </w:rPr>
        <w:footnoteRef/>
      </w:r>
      <w:r w:rsidRPr="00566FBA">
        <w:rPr>
          <w:lang w:val="cs-CZ"/>
        </w:rPr>
        <w:t xml:space="preserve"> </w:t>
      </w:r>
      <w:r w:rsidRPr="00566FBA">
        <w:rPr>
          <w:lang w:val="cs-CZ"/>
        </w:rPr>
        <w:tab/>
      </w:r>
      <w:proofErr w:type="spellStart"/>
      <w:r w:rsidRPr="00566FBA">
        <w:rPr>
          <w:lang w:val="cs-CZ"/>
        </w:rPr>
        <w:t>Техническа</w:t>
      </w:r>
      <w:proofErr w:type="spellEnd"/>
      <w:r w:rsidRPr="00566FBA">
        <w:rPr>
          <w:lang w:val="cs-CZ"/>
        </w:rPr>
        <w:t xml:space="preserve"> </w:t>
      </w:r>
      <w:proofErr w:type="spellStart"/>
      <w:r w:rsidRPr="00566FBA">
        <w:rPr>
          <w:lang w:val="cs-CZ"/>
        </w:rPr>
        <w:t>бележка</w:t>
      </w:r>
      <w:proofErr w:type="spellEnd"/>
      <w:r w:rsidRPr="00566FBA">
        <w:rPr>
          <w:lang w:val="cs-CZ"/>
        </w:rPr>
        <w:t xml:space="preserve"> </w:t>
      </w:r>
      <w:proofErr w:type="spellStart"/>
      <w:r w:rsidRPr="00566FBA">
        <w:rPr>
          <w:lang w:val="cs-CZ"/>
        </w:rPr>
        <w:t>под</w:t>
      </w:r>
      <w:proofErr w:type="spellEnd"/>
      <w:r w:rsidRPr="00566FBA">
        <w:rPr>
          <w:lang w:val="cs-CZ"/>
        </w:rPr>
        <w:t xml:space="preserve"> </w:t>
      </w:r>
      <w:proofErr w:type="spellStart"/>
      <w:r w:rsidRPr="00566FBA">
        <w:rPr>
          <w:lang w:val="cs-CZ"/>
        </w:rPr>
        <w:t>линия</w:t>
      </w:r>
      <w:proofErr w:type="spellEnd"/>
      <w:r w:rsidRPr="00566FBA">
        <w:rPr>
          <w:lang w:val="cs-CZ"/>
        </w:rPr>
        <w:t>:</w:t>
      </w:r>
      <w:r>
        <w:rPr>
          <w:lang w:val="bg-BG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Съвместно</w:t>
      </w:r>
      <w:proofErr w:type="spellEnd"/>
      <w:r w:rsidRPr="00225723">
        <w:rPr>
          <w:sz w:val="24"/>
          <w:szCs w:val="24"/>
          <w:lang w:val="bg-BG"/>
        </w:rPr>
        <w:t>то</w:t>
      </w:r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изявление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относно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проактивния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ангажимент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на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многостранно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равнище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във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връзка</w:t>
      </w:r>
      <w:proofErr w:type="spellEnd"/>
      <w:r w:rsidRPr="00566FBA">
        <w:rPr>
          <w:sz w:val="24"/>
          <w:szCs w:val="24"/>
          <w:lang w:val="cs-CZ"/>
        </w:rPr>
        <w:t xml:space="preserve"> с </w:t>
      </w:r>
      <w:proofErr w:type="spellStart"/>
      <w:r w:rsidRPr="00566FBA">
        <w:rPr>
          <w:sz w:val="24"/>
          <w:szCs w:val="24"/>
          <w:lang w:val="cs-CZ"/>
        </w:rPr>
        <w:t>прилагането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на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здравните</w:t>
      </w:r>
      <w:proofErr w:type="spellEnd"/>
      <w:r w:rsidRPr="00566FBA">
        <w:rPr>
          <w:sz w:val="24"/>
          <w:szCs w:val="24"/>
          <w:lang w:val="cs-CZ"/>
        </w:rPr>
        <w:t xml:space="preserve"> и </w:t>
      </w:r>
      <w:proofErr w:type="spellStart"/>
      <w:r w:rsidRPr="00566FBA">
        <w:rPr>
          <w:sz w:val="24"/>
          <w:szCs w:val="24"/>
          <w:lang w:val="cs-CZ"/>
        </w:rPr>
        <w:t>екологичните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стандарти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на</w:t>
      </w:r>
      <w:proofErr w:type="spellEnd"/>
      <w:r w:rsidRPr="00566FBA">
        <w:rPr>
          <w:sz w:val="24"/>
          <w:szCs w:val="24"/>
          <w:lang w:val="cs-CZ"/>
        </w:rPr>
        <w:t xml:space="preserve"> ЕС </w:t>
      </w:r>
      <w:proofErr w:type="spellStart"/>
      <w:r w:rsidRPr="00566FBA">
        <w:rPr>
          <w:sz w:val="24"/>
          <w:szCs w:val="24"/>
          <w:lang w:val="cs-CZ"/>
        </w:rPr>
        <w:t>по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отношение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на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вносните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селскостопански</w:t>
      </w:r>
      <w:proofErr w:type="spellEnd"/>
      <w:r w:rsidRPr="00566FBA">
        <w:rPr>
          <w:sz w:val="24"/>
          <w:szCs w:val="24"/>
          <w:lang w:val="cs-CZ"/>
        </w:rPr>
        <w:t xml:space="preserve"> </w:t>
      </w:r>
      <w:proofErr w:type="spellStart"/>
      <w:r w:rsidRPr="00566FBA">
        <w:rPr>
          <w:sz w:val="24"/>
          <w:szCs w:val="24"/>
          <w:lang w:val="cs-CZ"/>
        </w:rPr>
        <w:t>продукти</w:t>
      </w:r>
      <w:proofErr w:type="spellEnd"/>
      <w:r w:rsidR="001E4C35" w:rsidRPr="00566FBA">
        <w:rPr>
          <w:sz w:val="24"/>
          <w:szCs w:val="24"/>
          <w:lang w:val="cs-CZ"/>
        </w:rPr>
        <w:t xml:space="preserve">, </w:t>
      </w:r>
      <w:proofErr w:type="spellStart"/>
      <w:r w:rsidR="001E4C35" w:rsidRPr="00566FBA">
        <w:rPr>
          <w:sz w:val="24"/>
          <w:szCs w:val="24"/>
          <w:lang w:val="cs-CZ"/>
        </w:rPr>
        <w:t>което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се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съдържа</w:t>
      </w:r>
      <w:proofErr w:type="spellEnd"/>
      <w:r w:rsidR="001E4C35" w:rsidRPr="00566FBA">
        <w:rPr>
          <w:sz w:val="24"/>
          <w:szCs w:val="24"/>
          <w:lang w:val="cs-CZ"/>
        </w:rPr>
        <w:t xml:space="preserve"> в </w:t>
      </w:r>
      <w:proofErr w:type="spellStart"/>
      <w:r w:rsidR="001E4C35" w:rsidRPr="00566FBA">
        <w:rPr>
          <w:sz w:val="24"/>
          <w:szCs w:val="24"/>
          <w:lang w:val="cs-CZ"/>
        </w:rPr>
        <w:t>изменение</w:t>
      </w:r>
      <w:proofErr w:type="spellEnd"/>
      <w:r w:rsidR="001E4C35" w:rsidRPr="00566FBA">
        <w:rPr>
          <w:sz w:val="24"/>
          <w:szCs w:val="24"/>
          <w:lang w:val="cs-CZ"/>
        </w:rPr>
        <w:t xml:space="preserve"> 283, </w:t>
      </w:r>
      <w:r w:rsidR="00225723">
        <w:rPr>
          <w:sz w:val="24"/>
          <w:szCs w:val="24"/>
          <w:lang w:val="bg-BG"/>
        </w:rPr>
        <w:t>включваше</w:t>
      </w:r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допълнителен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втори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параграф</w:t>
      </w:r>
      <w:proofErr w:type="spellEnd"/>
      <w:r w:rsidR="001E4C35" w:rsidRPr="00566FBA">
        <w:rPr>
          <w:sz w:val="24"/>
          <w:szCs w:val="24"/>
          <w:lang w:val="cs-CZ"/>
        </w:rPr>
        <w:t xml:space="preserve"> (</w:t>
      </w:r>
      <w:proofErr w:type="spellStart"/>
      <w:r w:rsidR="001E4C35" w:rsidRPr="00566FBA">
        <w:rPr>
          <w:sz w:val="24"/>
          <w:szCs w:val="24"/>
          <w:lang w:val="cs-CZ"/>
        </w:rPr>
        <w:t>относно</w:t>
      </w:r>
      <w:proofErr w:type="spellEnd"/>
      <w:r w:rsidR="001E4C35" w:rsidRPr="00225723">
        <w:rPr>
          <w:sz w:val="24"/>
          <w:szCs w:val="24"/>
          <w:lang w:val="bg-BG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допустимостта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на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вноса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на</w:t>
      </w:r>
      <w:proofErr w:type="spellEnd"/>
      <w:r w:rsidR="001E4C35" w:rsidRPr="00566FBA">
        <w:rPr>
          <w:sz w:val="24"/>
          <w:szCs w:val="24"/>
          <w:lang w:val="cs-CZ"/>
        </w:rPr>
        <w:t xml:space="preserve"> </w:t>
      </w:r>
      <w:proofErr w:type="spellStart"/>
      <w:r w:rsidR="001E4C35" w:rsidRPr="00566FBA">
        <w:rPr>
          <w:sz w:val="24"/>
          <w:szCs w:val="24"/>
          <w:lang w:val="cs-CZ"/>
        </w:rPr>
        <w:t>пестициди</w:t>
      </w:r>
      <w:proofErr w:type="spellEnd"/>
      <w:r w:rsidR="001E4C35" w:rsidRPr="00566FBA">
        <w:rPr>
          <w:sz w:val="24"/>
          <w:szCs w:val="24"/>
          <w:lang w:val="cs-CZ"/>
        </w:rPr>
        <w:t>)</w:t>
      </w:r>
      <w:r w:rsidR="001E4C35" w:rsidRPr="00225723">
        <w:rPr>
          <w:sz w:val="24"/>
          <w:szCs w:val="24"/>
          <w:lang w:val="bg-BG"/>
        </w:rPr>
        <w:t xml:space="preserve">. Вмъкването на този параграф в изменението </w:t>
      </w:r>
      <w:r w:rsidR="00225723" w:rsidRPr="00225723">
        <w:rPr>
          <w:sz w:val="24"/>
          <w:szCs w:val="24"/>
          <w:lang w:val="bg-BG"/>
        </w:rPr>
        <w:t xml:space="preserve">се дължи </w:t>
      </w:r>
      <w:r w:rsidR="001E4C35" w:rsidRPr="00225723">
        <w:rPr>
          <w:sz w:val="24"/>
          <w:szCs w:val="24"/>
          <w:lang w:val="bg-BG"/>
        </w:rPr>
        <w:t xml:space="preserve">на техническа грешка. </w:t>
      </w:r>
      <w:r w:rsidR="00A953C8" w:rsidRPr="00225723">
        <w:rPr>
          <w:sz w:val="24"/>
          <w:szCs w:val="24"/>
          <w:lang w:val="bg-BG"/>
        </w:rPr>
        <w:t>Съ</w:t>
      </w:r>
      <w:r w:rsidR="00566FBA">
        <w:rPr>
          <w:sz w:val="24"/>
          <w:szCs w:val="24"/>
          <w:lang w:val="bg-BG"/>
        </w:rPr>
        <w:t>държанието</w:t>
      </w:r>
      <w:r w:rsidR="00A953C8" w:rsidRPr="00225723">
        <w:rPr>
          <w:sz w:val="24"/>
          <w:szCs w:val="24"/>
          <w:lang w:val="bg-BG"/>
        </w:rPr>
        <w:t xml:space="preserve"> на </w:t>
      </w:r>
      <w:r w:rsidR="00566FBA">
        <w:rPr>
          <w:sz w:val="24"/>
          <w:szCs w:val="24"/>
          <w:lang w:val="bg-BG"/>
        </w:rPr>
        <w:t>посочения параграф</w:t>
      </w:r>
      <w:r w:rsidR="00A953C8" w:rsidRPr="00225723">
        <w:rPr>
          <w:sz w:val="24"/>
          <w:szCs w:val="24"/>
          <w:lang w:val="bg-BG"/>
        </w:rPr>
        <w:t xml:space="preserve"> е </w:t>
      </w:r>
      <w:r w:rsidR="0045082C">
        <w:rPr>
          <w:sz w:val="24"/>
          <w:szCs w:val="24"/>
          <w:lang w:val="bg-BG"/>
        </w:rPr>
        <w:t>обхванато</w:t>
      </w:r>
      <w:r w:rsidR="00225723" w:rsidRPr="00225723">
        <w:rPr>
          <w:sz w:val="24"/>
          <w:szCs w:val="24"/>
          <w:lang w:val="bg-BG"/>
        </w:rPr>
        <w:t xml:space="preserve"> </w:t>
      </w:r>
      <w:r w:rsidR="00A953C8" w:rsidRPr="00225723">
        <w:rPr>
          <w:sz w:val="24"/>
          <w:szCs w:val="24"/>
          <w:lang w:val="bg-BG"/>
        </w:rPr>
        <w:t xml:space="preserve">от </w:t>
      </w:r>
      <w:r w:rsidR="00225723" w:rsidRPr="00225723">
        <w:rPr>
          <w:sz w:val="24"/>
          <w:szCs w:val="24"/>
          <w:lang w:val="bg-BG"/>
        </w:rPr>
        <w:t xml:space="preserve">едностранното изявление на Комисията относно преразглеждането на стойностите, при които вносът е допустим, и на максимално допустимите граници на остатъчни вещества (МДГОВ) по Кодекс </w:t>
      </w:r>
      <w:proofErr w:type="spellStart"/>
      <w:r w:rsidR="00225723" w:rsidRPr="00225723">
        <w:rPr>
          <w:sz w:val="24"/>
          <w:szCs w:val="24"/>
          <w:lang w:val="bg-BG"/>
        </w:rPr>
        <w:t>алиментариус</w:t>
      </w:r>
      <w:proofErr w:type="spellEnd"/>
      <w:r w:rsidR="00225723" w:rsidRPr="00225723">
        <w:rPr>
          <w:sz w:val="24"/>
          <w:szCs w:val="24"/>
          <w:lang w:val="bg-BG"/>
        </w:rPr>
        <w:t>.</w:t>
      </w:r>
      <w:r w:rsidR="00225723">
        <w:rPr>
          <w:sz w:val="24"/>
          <w:szCs w:val="24"/>
          <w:lang w:val="bg-BG"/>
        </w:rPr>
        <w:t xml:space="preserve"> Следователно съвместното изявление, което ще бъде публикувано в </w:t>
      </w:r>
      <w:r w:rsidR="00225723" w:rsidRPr="00225723">
        <w:rPr>
          <w:sz w:val="24"/>
          <w:szCs w:val="24"/>
          <w:lang w:val="bg-BG"/>
        </w:rPr>
        <w:t xml:space="preserve">серия C на </w:t>
      </w:r>
      <w:r w:rsidR="00225723" w:rsidRPr="00A73A0C">
        <w:rPr>
          <w:i/>
          <w:sz w:val="24"/>
          <w:szCs w:val="24"/>
          <w:lang w:val="bg-BG"/>
        </w:rPr>
        <w:t>Официален вестник на Европейския съюз</w:t>
      </w:r>
      <w:r w:rsidR="00225723">
        <w:rPr>
          <w:i/>
          <w:sz w:val="24"/>
          <w:szCs w:val="24"/>
          <w:lang w:val="bg-BG"/>
        </w:rPr>
        <w:t>,</w:t>
      </w:r>
      <w:r w:rsidR="00225723">
        <w:rPr>
          <w:sz w:val="24"/>
          <w:szCs w:val="24"/>
          <w:lang w:val="bg-BG"/>
        </w:rPr>
        <w:t xml:space="preserve"> няма да включва този параграф и той няма да се съдържа в приетия от Парламента текст.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58411" w14:textId="77777777" w:rsidR="00710D71" w:rsidRPr="00561040" w:rsidRDefault="00710D7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9322" w14:textId="77777777" w:rsidR="00710D71" w:rsidRPr="00561040" w:rsidRDefault="00710D7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AE27E" w14:textId="77777777" w:rsidR="00710D71" w:rsidRPr="00561040" w:rsidRDefault="00710D7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390C4E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FE84D22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A7F609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1"/>
    <w:multiLevelType w:val="singleLevel"/>
    <w:tmpl w:val="BE22C79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F98AD7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D60065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9F423B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00000A"/>
    <w:multiLevelType w:val="singleLevel"/>
    <w:tmpl w:val="142C218E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8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6495604"/>
    <w:multiLevelType w:val="multilevel"/>
    <w:tmpl w:val="9F60CF46"/>
    <w:name w:val="Points"/>
    <w:lvl w:ilvl="0">
      <w:start w:val="1"/>
      <w:numFmt w:val="decimal"/>
      <w:pStyle w:val="Point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abc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abc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abc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0" w15:restartNumberingAfterBreak="0">
    <w:nsid w:val="066B5A68"/>
    <w:multiLevelType w:val="singleLevel"/>
    <w:tmpl w:val="8B0853B0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09C20093"/>
    <w:multiLevelType w:val="singleLevel"/>
    <w:tmpl w:val="05F6137C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3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4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5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7" w15:restartNumberingAfterBreak="0">
    <w:nsid w:val="150F2158"/>
    <w:multiLevelType w:val="hybridMultilevel"/>
    <w:tmpl w:val="010098AE"/>
    <w:lvl w:ilvl="0" w:tplc="CE841ED4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2B0495"/>
    <w:multiLevelType w:val="multilevel"/>
    <w:tmpl w:val="FED03EAA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6596D70"/>
    <w:multiLevelType w:val="multilevel"/>
    <w:tmpl w:val="0ABAD01C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7A94842"/>
    <w:multiLevelType w:val="multilevel"/>
    <w:tmpl w:val="AF12CA62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4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5" w15:restartNumberingAfterBreak="0">
    <w:nsid w:val="44830AE8"/>
    <w:multiLevelType w:val="singleLevel"/>
    <w:tmpl w:val="C694AB9E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6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8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9" w15:restartNumberingAfterBreak="0">
    <w:nsid w:val="57227889"/>
    <w:multiLevelType w:val="singleLevel"/>
    <w:tmpl w:val="B83C732C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57CF7392"/>
    <w:multiLevelType w:val="multilevel"/>
    <w:tmpl w:val="8F703574"/>
    <w:name w:val="Heading IVX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32" w15:restartNumberingAfterBreak="0">
    <w:nsid w:val="5D60669B"/>
    <w:multiLevelType w:val="singleLevel"/>
    <w:tmpl w:val="A97ED7DE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6774118E"/>
    <w:multiLevelType w:val="singleLevel"/>
    <w:tmpl w:val="5944F242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4" w15:restartNumberingAfterBreak="0">
    <w:nsid w:val="6D9D664B"/>
    <w:multiLevelType w:val="singleLevel"/>
    <w:tmpl w:val="11148DA2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53F4BA1"/>
    <w:multiLevelType w:val="singleLevel"/>
    <w:tmpl w:val="E3B64B50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8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9" w15:restartNumberingAfterBreak="0">
    <w:nsid w:val="78250856"/>
    <w:multiLevelType w:val="singleLevel"/>
    <w:tmpl w:val="70ACDB5C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40" w15:restartNumberingAfterBreak="0">
    <w:nsid w:val="7ACF3A8A"/>
    <w:multiLevelType w:val="singleLevel"/>
    <w:tmpl w:val="0E484FE6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1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42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1"/>
  </w:num>
  <w:num w:numId="9">
    <w:abstractNumId w:val="23"/>
  </w:num>
  <w:num w:numId="10">
    <w:abstractNumId w:val="16"/>
  </w:num>
  <w:num w:numId="11">
    <w:abstractNumId w:val="26"/>
  </w:num>
  <w:num w:numId="12">
    <w:abstractNumId w:val="28"/>
  </w:num>
  <w:num w:numId="13">
    <w:abstractNumId w:val="27"/>
  </w:num>
  <w:num w:numId="14">
    <w:abstractNumId w:val="41"/>
  </w:num>
  <w:num w:numId="15">
    <w:abstractNumId w:val="24"/>
  </w:num>
  <w:num w:numId="16">
    <w:abstractNumId w:val="19"/>
  </w:num>
  <w:num w:numId="17">
    <w:abstractNumId w:val="42"/>
  </w:num>
  <w:num w:numId="18">
    <w:abstractNumId w:val="22"/>
  </w:num>
  <w:num w:numId="19">
    <w:abstractNumId w:val="14"/>
  </w:num>
  <w:num w:numId="20">
    <w:abstractNumId w:val="13"/>
  </w:num>
  <w:num w:numId="21">
    <w:abstractNumId w:val="38"/>
  </w:num>
  <w:num w:numId="22">
    <w:abstractNumId w:val="35"/>
  </w:num>
  <w:num w:numId="23">
    <w:abstractNumId w:val="31"/>
  </w:num>
  <w:num w:numId="24">
    <w:abstractNumId w:val="15"/>
  </w:num>
  <w:num w:numId="25">
    <w:abstractNumId w:val="34"/>
  </w:num>
  <w:num w:numId="26">
    <w:abstractNumId w:val="10"/>
  </w:num>
  <w:num w:numId="27">
    <w:abstractNumId w:val="7"/>
  </w:num>
  <w:num w:numId="28">
    <w:abstractNumId w:val="32"/>
  </w:num>
  <w:num w:numId="29">
    <w:abstractNumId w:val="12"/>
  </w:num>
  <w:num w:numId="30">
    <w:abstractNumId w:val="39"/>
  </w:num>
  <w:num w:numId="31">
    <w:abstractNumId w:val="40"/>
  </w:num>
  <w:num w:numId="32">
    <w:abstractNumId w:val="29"/>
  </w:num>
  <w:num w:numId="33">
    <w:abstractNumId w:val="37"/>
  </w:num>
  <w:num w:numId="34">
    <w:abstractNumId w:val="33"/>
  </w:num>
  <w:num w:numId="35">
    <w:abstractNumId w:val="25"/>
  </w:num>
  <w:num w:numId="36">
    <w:abstractNumId w:val="9"/>
  </w:num>
  <w:num w:numId="37">
    <w:abstractNumId w:val="20"/>
  </w:num>
  <w:num w:numId="38">
    <w:abstractNumId w:val="18"/>
  </w:num>
  <w:num w:numId="39">
    <w:abstractNumId w:val="21"/>
  </w:num>
  <w:num w:numId="40">
    <w:abstractNumId w:val="30"/>
  </w:num>
  <w:num w:numId="4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198/2019"/>
    <w:docVar w:name="dvlangue" w:val="BG"/>
    <w:docVar w:name="dvnumam" w:val="320"/>
    <w:docVar w:name="dvpe" w:val="623.922"/>
    <w:docVar w:name="dvrapporteur" w:val="Докладчик: "/>
    <w:docVar w:name="dvtitre" w:val="Законодателна резолюция на Европейския парламент от ... 2021 г. относно предложението за регламент на Европейския парламент и на Съвета за изменение на регламенти (ЕС) № 1308/2013 за установяване на обща организация на пазарите на селскостопански продукти, (ЕС) № 1151/2012 относно схемите за качество на селскостопанските продукти и храни, (ЕС) № 251/2014 за определяне, описание, представяне, етикетиране и правна закрила на географските указания на ароматизирани лозаро-винарски продукти, (ЕС) № 228/2013 за определяне на специфични мерки за селското стопанство в най-отдалечените региони на Съюза и (ЕС) № 229/2013 за определяне на специфични мерки в областта на селското стопанство по отношение на малките острови в Егейско море(COM(2018)0394 – C8-0246/2018 – 2018/0218(COD))"/>
  </w:docVars>
  <w:rsids>
    <w:rsidRoot w:val="00BC0F33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D79F0"/>
    <w:rsid w:val="001E4C35"/>
    <w:rsid w:val="001F32AE"/>
    <w:rsid w:val="00225723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5082C"/>
    <w:rsid w:val="00471C19"/>
    <w:rsid w:val="00476C0A"/>
    <w:rsid w:val="004867E3"/>
    <w:rsid w:val="00494A28"/>
    <w:rsid w:val="004C0004"/>
    <w:rsid w:val="004C5D52"/>
    <w:rsid w:val="0050519A"/>
    <w:rsid w:val="005072A1"/>
    <w:rsid w:val="00514517"/>
    <w:rsid w:val="005264AF"/>
    <w:rsid w:val="00545827"/>
    <w:rsid w:val="00560270"/>
    <w:rsid w:val="00561040"/>
    <w:rsid w:val="00566FBA"/>
    <w:rsid w:val="005C2568"/>
    <w:rsid w:val="006037C0"/>
    <w:rsid w:val="006631B6"/>
    <w:rsid w:val="00665C0E"/>
    <w:rsid w:val="00672528"/>
    <w:rsid w:val="00680577"/>
    <w:rsid w:val="006F74FA"/>
    <w:rsid w:val="00710D71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2CAD"/>
    <w:rsid w:val="00865F67"/>
    <w:rsid w:val="00877CC7"/>
    <w:rsid w:val="00881A7B"/>
    <w:rsid w:val="008840E5"/>
    <w:rsid w:val="00887B3E"/>
    <w:rsid w:val="008C2AC6"/>
    <w:rsid w:val="008F28AB"/>
    <w:rsid w:val="00912F66"/>
    <w:rsid w:val="00930C23"/>
    <w:rsid w:val="0093193B"/>
    <w:rsid w:val="009509D8"/>
    <w:rsid w:val="00950B64"/>
    <w:rsid w:val="00981893"/>
    <w:rsid w:val="00A1687D"/>
    <w:rsid w:val="00A43E52"/>
    <w:rsid w:val="00A4678D"/>
    <w:rsid w:val="00A73A0C"/>
    <w:rsid w:val="00A778C7"/>
    <w:rsid w:val="00A953C8"/>
    <w:rsid w:val="00AB441E"/>
    <w:rsid w:val="00AB6293"/>
    <w:rsid w:val="00AE0928"/>
    <w:rsid w:val="00AF206D"/>
    <w:rsid w:val="00AF20DF"/>
    <w:rsid w:val="00AF3B82"/>
    <w:rsid w:val="00B12E95"/>
    <w:rsid w:val="00B22876"/>
    <w:rsid w:val="00B558F0"/>
    <w:rsid w:val="00BC0F33"/>
    <w:rsid w:val="00BD48FE"/>
    <w:rsid w:val="00BD7BD8"/>
    <w:rsid w:val="00BE6ADC"/>
    <w:rsid w:val="00C05BFE"/>
    <w:rsid w:val="00C161CC"/>
    <w:rsid w:val="00C23CD4"/>
    <w:rsid w:val="00C61C0C"/>
    <w:rsid w:val="00C941CB"/>
    <w:rsid w:val="00CC2357"/>
    <w:rsid w:val="00CF071A"/>
    <w:rsid w:val="00CF7B08"/>
    <w:rsid w:val="00D041B1"/>
    <w:rsid w:val="00D058B8"/>
    <w:rsid w:val="00D56C11"/>
    <w:rsid w:val="00D834A0"/>
    <w:rsid w:val="00D872DF"/>
    <w:rsid w:val="00D91E21"/>
    <w:rsid w:val="00DA7FCD"/>
    <w:rsid w:val="00E365E1"/>
    <w:rsid w:val="00E820A4"/>
    <w:rsid w:val="00EA227F"/>
    <w:rsid w:val="00EB006A"/>
    <w:rsid w:val="00EB4772"/>
    <w:rsid w:val="00ED169E"/>
    <w:rsid w:val="00ED4235"/>
    <w:rsid w:val="00ED6691"/>
    <w:rsid w:val="00F04346"/>
    <w:rsid w:val="00F075DC"/>
    <w:rsid w:val="00F149E9"/>
    <w:rsid w:val="00F5134D"/>
    <w:rsid w:val="00F74202"/>
    <w:rsid w:val="00F822B8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0B7D7"/>
  <w15:chartTrackingRefBased/>
  <w15:docId w15:val="{38331E07-F73E-4346-83CC-94F636E7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end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8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8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8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9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Footnote reference number,Footnote,Times 10 Point,Exposant 3 Point,Ref,de nota al pie,note TESI,SUPERS,EN Footnote text,EN Footnote Reference,Voetnootverwijzing,Footnote number,fr,o,Footnotemark,FR,Footnotemark1,F,FR1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1D79F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1D79F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1D79F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1D79F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1D79F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1D79F0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rsid w:val="001D79F0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rsid w:val="001D79F0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rsid w:val="001D79F0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1D79F0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1D79F0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1D79F0"/>
    <w:rPr>
      <w:sz w:val="22"/>
      <w:lang w:val="bg-BG"/>
    </w:rPr>
  </w:style>
  <w:style w:type="paragraph" w:customStyle="1" w:styleId="Normal12a12b">
    <w:name w:val="Normal12a12b"/>
    <w:basedOn w:val="Normal"/>
    <w:rsid w:val="001D79F0"/>
    <w:pPr>
      <w:spacing w:before="240" w:after="240"/>
    </w:pPr>
  </w:style>
  <w:style w:type="paragraph" w:customStyle="1" w:styleId="Footer2">
    <w:name w:val="Footer2"/>
    <w:basedOn w:val="Normal"/>
    <w:rsid w:val="001D79F0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1D79F0"/>
    <w:pPr>
      <w:spacing w:after="240"/>
    </w:pPr>
  </w:style>
  <w:style w:type="character" w:customStyle="1" w:styleId="Normal12Char">
    <w:name w:val="Normal12 Char"/>
    <w:basedOn w:val="DefaultParagraphFont"/>
    <w:link w:val="Normal12"/>
    <w:locked/>
    <w:rsid w:val="001D79F0"/>
    <w:rPr>
      <w:sz w:val="24"/>
      <w:lang w:val="bg-BG"/>
    </w:rPr>
  </w:style>
  <w:style w:type="paragraph" w:customStyle="1" w:styleId="TOCPage">
    <w:name w:val="TOC Page"/>
    <w:basedOn w:val="Normal12"/>
    <w:next w:val="TOC1"/>
    <w:rsid w:val="001D79F0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1D79F0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1D79F0"/>
    <w:pPr>
      <w:spacing w:after="120"/>
    </w:pPr>
  </w:style>
  <w:style w:type="character" w:customStyle="1" w:styleId="Normal6Char">
    <w:name w:val="Normal6 Char"/>
    <w:link w:val="Normal6"/>
    <w:rsid w:val="001D79F0"/>
    <w:rPr>
      <w:sz w:val="24"/>
      <w:lang w:val="bg-BG"/>
    </w:rPr>
  </w:style>
  <w:style w:type="paragraph" w:customStyle="1" w:styleId="PageHeading">
    <w:name w:val="PageHeading"/>
    <w:basedOn w:val="Normal12a12b"/>
    <w:rsid w:val="001D79F0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1D79F0"/>
    <w:rPr>
      <w:b/>
    </w:rPr>
  </w:style>
  <w:style w:type="character" w:customStyle="1" w:styleId="NormalBoldChar">
    <w:name w:val="NormalBold Char"/>
    <w:link w:val="NormalBold"/>
    <w:rsid w:val="001D79F0"/>
    <w:rPr>
      <w:b/>
      <w:sz w:val="24"/>
      <w:lang w:val="bg-BG"/>
    </w:rPr>
  </w:style>
  <w:style w:type="paragraph" w:customStyle="1" w:styleId="Normal12Bold">
    <w:name w:val="Normal12Bold"/>
    <w:basedOn w:val="Normal12"/>
    <w:rsid w:val="001D79F0"/>
    <w:rPr>
      <w:b/>
    </w:rPr>
  </w:style>
  <w:style w:type="paragraph" w:customStyle="1" w:styleId="Normal12Italic">
    <w:name w:val="Normal12Italic"/>
    <w:basedOn w:val="Normal"/>
    <w:rsid w:val="001D79F0"/>
    <w:pPr>
      <w:spacing w:before="240"/>
    </w:pPr>
    <w:rPr>
      <w:i/>
    </w:rPr>
  </w:style>
  <w:style w:type="paragraph" w:customStyle="1" w:styleId="Normal12Hanging">
    <w:name w:val="Normal12Hanging"/>
    <w:basedOn w:val="Normal12"/>
    <w:link w:val="Normal12HangingChar"/>
    <w:qFormat/>
    <w:rsid w:val="001D79F0"/>
    <w:pPr>
      <w:ind w:left="567" w:hanging="567"/>
    </w:pPr>
  </w:style>
  <w:style w:type="paragraph" w:customStyle="1" w:styleId="Normal24">
    <w:name w:val="Normal24"/>
    <w:basedOn w:val="Normal"/>
    <w:rsid w:val="001D79F0"/>
    <w:pPr>
      <w:spacing w:after="480"/>
    </w:pPr>
  </w:style>
  <w:style w:type="paragraph" w:customStyle="1" w:styleId="Cover24">
    <w:name w:val="Cover24"/>
    <w:basedOn w:val="Normal24"/>
    <w:rsid w:val="001D79F0"/>
    <w:pPr>
      <w:ind w:left="1418"/>
    </w:pPr>
  </w:style>
  <w:style w:type="paragraph" w:customStyle="1" w:styleId="CoverNormal">
    <w:name w:val="CoverNormal"/>
    <w:basedOn w:val="Normal"/>
    <w:rsid w:val="001D79F0"/>
    <w:pPr>
      <w:ind w:left="1418"/>
    </w:pPr>
  </w:style>
  <w:style w:type="paragraph" w:customStyle="1" w:styleId="CrossRef">
    <w:name w:val="CrossRef"/>
    <w:basedOn w:val="Normal"/>
    <w:rsid w:val="001D79F0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1D79F0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1D79F0"/>
    <w:pPr>
      <w:jc w:val="center"/>
    </w:pPr>
  </w:style>
  <w:style w:type="paragraph" w:customStyle="1" w:styleId="Normal12Keep">
    <w:name w:val="Normal12Keep"/>
    <w:basedOn w:val="Normal12"/>
    <w:rsid w:val="001D79F0"/>
    <w:pPr>
      <w:keepNext/>
    </w:pPr>
  </w:style>
  <w:style w:type="paragraph" w:customStyle="1" w:styleId="Normal12Tab">
    <w:name w:val="Normal12Tab"/>
    <w:basedOn w:val="Normal12"/>
    <w:rsid w:val="001D79F0"/>
    <w:pPr>
      <w:tabs>
        <w:tab w:val="left" w:pos="567"/>
      </w:tabs>
    </w:pPr>
  </w:style>
  <w:style w:type="paragraph" w:customStyle="1" w:styleId="RefProc">
    <w:name w:val="RefProc"/>
    <w:basedOn w:val="Normal"/>
    <w:rsid w:val="001D79F0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1D79F0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1D79F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1D79F0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1D79F0"/>
    <w:pPr>
      <w:spacing w:after="1200"/>
    </w:pPr>
  </w:style>
  <w:style w:type="paragraph" w:styleId="Header">
    <w:name w:val="header"/>
    <w:basedOn w:val="Normal"/>
    <w:link w:val="HeaderChar"/>
    <w:uiPriority w:val="99"/>
    <w:rsid w:val="001D79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79F0"/>
    <w:rPr>
      <w:sz w:val="24"/>
      <w:lang w:val="bg-BG"/>
    </w:rPr>
  </w:style>
  <w:style w:type="paragraph" w:customStyle="1" w:styleId="Olang">
    <w:name w:val="Olang"/>
    <w:basedOn w:val="Normal"/>
    <w:rsid w:val="001D79F0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1D79F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1D79F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1D79F0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1D79F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1D79F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1D79F0"/>
    <w:pPr>
      <w:ind w:left="0" w:firstLine="0"/>
    </w:pPr>
  </w:style>
  <w:style w:type="paragraph" w:styleId="BalloonText">
    <w:name w:val="Balloon Text"/>
    <w:basedOn w:val="Normal"/>
    <w:link w:val="BalloonTextChar"/>
    <w:uiPriority w:val="99"/>
    <w:rsid w:val="001D79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D79F0"/>
    <w:rPr>
      <w:rFonts w:ascii="Segoe UI" w:hAnsi="Segoe UI" w:cs="Segoe UI"/>
      <w:sz w:val="18"/>
      <w:szCs w:val="18"/>
      <w:lang w:val="bg-BG"/>
    </w:rPr>
  </w:style>
  <w:style w:type="paragraph" w:customStyle="1" w:styleId="modref">
    <w:name w:val="modref"/>
    <w:basedOn w:val="Normal"/>
    <w:rsid w:val="001D79F0"/>
    <w:pPr>
      <w:widowControl/>
      <w:spacing w:before="120"/>
    </w:pPr>
    <w:rPr>
      <w:b/>
      <w:bCs/>
      <w:szCs w:val="24"/>
    </w:rPr>
  </w:style>
  <w:style w:type="paragraph" w:customStyle="1" w:styleId="stitle-article-norm">
    <w:name w:val="stitle-article-norm"/>
    <w:basedOn w:val="Normal"/>
    <w:rsid w:val="001D79F0"/>
    <w:pPr>
      <w:widowControl/>
      <w:spacing w:before="240" w:after="120"/>
      <w:jc w:val="center"/>
    </w:pPr>
    <w:rPr>
      <w:b/>
      <w:bCs/>
      <w:szCs w:val="24"/>
    </w:rPr>
  </w:style>
  <w:style w:type="character" w:styleId="Hyperlink">
    <w:name w:val="Hyperlink"/>
    <w:uiPriority w:val="99"/>
    <w:unhideWhenUsed/>
    <w:rsid w:val="001D79F0"/>
    <w:rPr>
      <w:color w:val="0000FF"/>
      <w:u w:val="single"/>
    </w:rPr>
  </w:style>
  <w:style w:type="character" w:styleId="CommentReference">
    <w:name w:val="annotation reference"/>
    <w:basedOn w:val="DefaultParagraphFont"/>
    <w:rsid w:val="001D79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D79F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79F0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D79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D79F0"/>
    <w:rPr>
      <w:b/>
      <w:bCs/>
      <w:lang w:val="bg-BG"/>
    </w:rPr>
  </w:style>
  <w:style w:type="paragraph" w:styleId="Revision">
    <w:name w:val="Revision"/>
    <w:hidden/>
    <w:uiPriority w:val="99"/>
    <w:rsid w:val="001D79F0"/>
    <w:rPr>
      <w:sz w:val="24"/>
      <w:lang w:val="bg-BG"/>
    </w:rPr>
  </w:style>
  <w:style w:type="character" w:customStyle="1" w:styleId="Sup">
    <w:name w:val="Sup"/>
    <w:uiPriority w:val="1"/>
    <w:qFormat/>
    <w:rsid w:val="001D79F0"/>
    <w:rPr>
      <w:color w:val="000000"/>
      <w:vertAlign w:val="superscript"/>
    </w:rPr>
  </w:style>
  <w:style w:type="paragraph" w:customStyle="1" w:styleId="Point1">
    <w:name w:val="Point 1"/>
    <w:basedOn w:val="Normal"/>
    <w:rsid w:val="001D79F0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character" w:customStyle="1" w:styleId="superscript">
    <w:name w:val="superscript"/>
    <w:rsid w:val="001D79F0"/>
    <w:rPr>
      <w:sz w:val="17"/>
      <w:szCs w:val="17"/>
      <w:vertAlign w:val="superscript"/>
    </w:rPr>
  </w:style>
  <w:style w:type="paragraph" w:customStyle="1" w:styleId="norm">
    <w:name w:val="norm"/>
    <w:basedOn w:val="Normal"/>
    <w:rsid w:val="001D79F0"/>
    <w:pPr>
      <w:widowControl/>
      <w:spacing w:before="120"/>
      <w:jc w:val="both"/>
    </w:pPr>
    <w:rPr>
      <w:szCs w:val="24"/>
    </w:rPr>
  </w:style>
  <w:style w:type="paragraph" w:customStyle="1" w:styleId="PageHeadingNotTOC">
    <w:name w:val="PageHeadingNotTOC"/>
    <w:basedOn w:val="Normal"/>
    <w:rsid w:val="001D79F0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sPA">
    <w:name w:val="ConclusionsPA"/>
    <w:basedOn w:val="Normal12"/>
    <w:rsid w:val="001D79F0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paragraph" w:customStyle="1" w:styleId="NormalTabs">
    <w:name w:val="NormalTabs"/>
    <w:basedOn w:val="Normal"/>
    <w:qFormat/>
    <w:rsid w:val="001D79F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Normal24a12b">
    <w:name w:val="Normal24a12b"/>
    <w:basedOn w:val="Normal"/>
    <w:qFormat/>
    <w:rsid w:val="001D79F0"/>
    <w:pPr>
      <w:spacing w:before="240" w:after="480"/>
    </w:pPr>
  </w:style>
  <w:style w:type="paragraph" w:customStyle="1" w:styleId="NormalBoldCentre">
    <w:name w:val="NormalBoldCentre"/>
    <w:basedOn w:val="Normal"/>
    <w:next w:val="Normal"/>
    <w:qFormat/>
    <w:rsid w:val="001D79F0"/>
    <w:pPr>
      <w:jc w:val="center"/>
    </w:pPr>
    <w:rPr>
      <w:b/>
    </w:rPr>
  </w:style>
  <w:style w:type="paragraph" w:customStyle="1" w:styleId="Text2">
    <w:name w:val="Text 2"/>
    <w:basedOn w:val="Normal"/>
    <w:rsid w:val="001D79F0"/>
    <w:pPr>
      <w:widowControl/>
      <w:spacing w:before="120" w:after="120"/>
      <w:ind w:left="1417"/>
      <w:jc w:val="both"/>
    </w:pPr>
    <w:rPr>
      <w:rFonts w:eastAsia="Calibri"/>
      <w:szCs w:val="22"/>
      <w:lang w:eastAsia="en-US"/>
    </w:rPr>
  </w:style>
  <w:style w:type="character" w:customStyle="1" w:styleId="Normal12HangingChar">
    <w:name w:val="Normal12Hanging Char"/>
    <w:link w:val="Normal12Hanging"/>
    <w:rsid w:val="00F822B8"/>
    <w:rPr>
      <w:sz w:val="24"/>
      <w:lang w:val="bg-BG"/>
    </w:rPr>
  </w:style>
  <w:style w:type="numbering" w:customStyle="1" w:styleId="NoList1">
    <w:name w:val="No List1"/>
    <w:next w:val="NoList"/>
    <w:uiPriority w:val="99"/>
    <w:semiHidden/>
    <w:unhideWhenUsed/>
    <w:rsid w:val="00F822B8"/>
  </w:style>
  <w:style w:type="paragraph" w:customStyle="1" w:styleId="TOC41">
    <w:name w:val="TOC 41"/>
    <w:basedOn w:val="Normal"/>
    <w:next w:val="Normal"/>
    <w:uiPriority w:val="39"/>
    <w:unhideWhenUsed/>
    <w:rsid w:val="00F822B8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F822B8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F822B8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F822B8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F822B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F822B8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822B8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822B8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822B8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822B8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822B8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F822B8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F822B8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F822B8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822B8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822B8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822B8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822B8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F822B8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822B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822B8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822B8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822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822B8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822B8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822B8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822B8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822B8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822B8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822B8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822B8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822B8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822B8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822B8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822B8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822B8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822B8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822B8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822B8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822B8"/>
    <w:pPr>
      <w:widowControl/>
      <w:numPr>
        <w:numId w:val="10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822B8"/>
    <w:pPr>
      <w:widowControl/>
      <w:numPr>
        <w:numId w:val="11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822B8"/>
    <w:pPr>
      <w:widowControl/>
      <w:numPr>
        <w:numId w:val="12"/>
      </w:numPr>
      <w:tabs>
        <w:tab w:val="clear" w:pos="1984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822B8"/>
    <w:pPr>
      <w:widowControl/>
      <w:numPr>
        <w:numId w:val="13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822B8"/>
    <w:pPr>
      <w:widowControl/>
      <w:numPr>
        <w:numId w:val="14"/>
      </w:numPr>
      <w:tabs>
        <w:tab w:val="clear" w:pos="3118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822B8"/>
    <w:pPr>
      <w:widowControl/>
      <w:numPr>
        <w:numId w:val="15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qFormat/>
    <w:rsid w:val="00F822B8"/>
    <w:pPr>
      <w:widowControl/>
      <w:numPr>
        <w:numId w:val="1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822B8"/>
    <w:pPr>
      <w:widowControl/>
      <w:numPr>
        <w:ilvl w:val="1"/>
        <w:numId w:val="16"/>
      </w:numPr>
      <w:tabs>
        <w:tab w:val="clear" w:pos="850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822B8"/>
    <w:pPr>
      <w:widowControl/>
      <w:numPr>
        <w:ilvl w:val="2"/>
        <w:numId w:val="16"/>
      </w:numPr>
      <w:tabs>
        <w:tab w:val="clear" w:pos="850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822B8"/>
    <w:pPr>
      <w:widowControl/>
      <w:numPr>
        <w:ilvl w:val="3"/>
        <w:numId w:val="16"/>
      </w:numPr>
      <w:tabs>
        <w:tab w:val="clear" w:pos="850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822B8"/>
    <w:pPr>
      <w:widowControl/>
      <w:numPr>
        <w:ilvl w:val="4"/>
        <w:numId w:val="16"/>
      </w:numPr>
      <w:tabs>
        <w:tab w:val="clear" w:pos="141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822B8"/>
    <w:pPr>
      <w:widowControl/>
      <w:numPr>
        <w:ilvl w:val="5"/>
        <w:numId w:val="16"/>
      </w:numPr>
      <w:tabs>
        <w:tab w:val="clear" w:pos="141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822B8"/>
    <w:pPr>
      <w:widowControl/>
      <w:numPr>
        <w:ilvl w:val="6"/>
        <w:numId w:val="16"/>
      </w:numPr>
      <w:tabs>
        <w:tab w:val="clear" w:pos="1417"/>
        <w:tab w:val="num" w:pos="1209"/>
      </w:tabs>
      <w:spacing w:before="120" w:after="120" w:line="360" w:lineRule="auto"/>
      <w:ind w:left="1209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822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822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822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822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822B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822B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822B8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822B8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822B8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822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822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822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822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822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822B8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822B8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822B8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822B8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822B8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F822B8"/>
    <w:pPr>
      <w:widowControl/>
      <w:numPr>
        <w:numId w:val="17"/>
      </w:numPr>
      <w:tabs>
        <w:tab w:val="clear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822B8"/>
    <w:pPr>
      <w:widowControl/>
      <w:numPr>
        <w:ilvl w:val="2"/>
        <w:numId w:val="17"/>
      </w:numPr>
      <w:tabs>
        <w:tab w:val="clear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F822B8"/>
    <w:pPr>
      <w:widowControl/>
      <w:numPr>
        <w:ilvl w:val="4"/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822B8"/>
    <w:pPr>
      <w:widowControl/>
      <w:numPr>
        <w:ilvl w:val="6"/>
        <w:numId w:val="17"/>
      </w:numPr>
      <w:tabs>
        <w:tab w:val="clear" w:pos="2551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822B8"/>
    <w:pPr>
      <w:widowControl/>
      <w:numPr>
        <w:ilvl w:val="1"/>
        <w:numId w:val="1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F822B8"/>
    <w:pPr>
      <w:widowControl/>
      <w:numPr>
        <w:ilvl w:val="3"/>
        <w:numId w:val="17"/>
      </w:numPr>
      <w:tabs>
        <w:tab w:val="clear" w:pos="1417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822B8"/>
    <w:pPr>
      <w:widowControl/>
      <w:numPr>
        <w:ilvl w:val="5"/>
        <w:numId w:val="17"/>
      </w:numPr>
      <w:tabs>
        <w:tab w:val="clear" w:pos="1984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822B8"/>
    <w:pPr>
      <w:widowControl/>
      <w:numPr>
        <w:ilvl w:val="7"/>
        <w:numId w:val="17"/>
      </w:numPr>
      <w:tabs>
        <w:tab w:val="clear" w:pos="2551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822B8"/>
    <w:pPr>
      <w:widowControl/>
      <w:numPr>
        <w:ilvl w:val="8"/>
        <w:numId w:val="17"/>
      </w:numPr>
      <w:tabs>
        <w:tab w:val="clear" w:pos="3118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822B8"/>
    <w:pPr>
      <w:widowControl/>
      <w:numPr>
        <w:numId w:val="18"/>
      </w:numPr>
      <w:tabs>
        <w:tab w:val="clear" w:pos="850"/>
        <w:tab w:val="num" w:pos="1492"/>
      </w:tabs>
      <w:spacing w:before="120" w:after="120" w:line="360" w:lineRule="auto"/>
      <w:ind w:left="1492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822B8"/>
    <w:pPr>
      <w:widowControl/>
      <w:numPr>
        <w:numId w:val="19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822B8"/>
    <w:pPr>
      <w:widowControl/>
      <w:numPr>
        <w:numId w:val="20"/>
      </w:numPr>
      <w:tabs>
        <w:tab w:val="clear" w:pos="198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822B8"/>
    <w:pPr>
      <w:widowControl/>
      <w:numPr>
        <w:numId w:val="21"/>
      </w:numPr>
      <w:tabs>
        <w:tab w:val="clear" w:pos="2551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822B8"/>
    <w:pPr>
      <w:widowControl/>
      <w:numPr>
        <w:numId w:val="22"/>
      </w:numPr>
      <w:tabs>
        <w:tab w:val="clear" w:pos="3118"/>
        <w:tab w:val="num" w:pos="643"/>
      </w:tabs>
      <w:spacing w:before="120" w:after="120" w:line="360" w:lineRule="auto"/>
      <w:ind w:left="643" w:hanging="36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822B8"/>
    <w:pPr>
      <w:widowControl/>
      <w:numPr>
        <w:numId w:val="23"/>
      </w:numPr>
      <w:tabs>
        <w:tab w:val="clear" w:pos="3685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822B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822B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822B8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F822B8"/>
    <w:pPr>
      <w:widowControl/>
      <w:numPr>
        <w:numId w:val="24"/>
      </w:numPr>
      <w:tabs>
        <w:tab w:val="clear" w:pos="850"/>
        <w:tab w:val="num" w:pos="926"/>
      </w:tabs>
      <w:spacing w:before="120" w:after="120" w:line="360" w:lineRule="auto"/>
      <w:ind w:left="926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822B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822B8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822B8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822B8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822B8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822B8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822B8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822B8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822B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822B8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822B8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822B8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822B8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822B8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822B8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822B8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822B8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822B8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822B8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822B8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822B8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822B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822B8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822B8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822B8"/>
    <w:pPr>
      <w:spacing w:before="240"/>
    </w:pPr>
  </w:style>
  <w:style w:type="paragraph" w:customStyle="1" w:styleId="Accordtitre">
    <w:name w:val="Accord titre"/>
    <w:basedOn w:val="Normal"/>
    <w:rsid w:val="00F822B8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822B8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822B8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822B8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822B8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822B8"/>
    <w:pPr>
      <w:spacing w:after="240"/>
    </w:pPr>
  </w:style>
  <w:style w:type="paragraph" w:customStyle="1" w:styleId="Annexetitre">
    <w:name w:val="Annexe titre"/>
    <w:basedOn w:val="Normal"/>
    <w:next w:val="Normal"/>
    <w:rsid w:val="00F822B8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822B8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F822B8"/>
    <w:pPr>
      <w:widowControl/>
    </w:pPr>
    <w:rPr>
      <w:sz w:val="20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F822B8"/>
    <w:rPr>
      <w:rFonts w:ascii="Times New Roman" w:hAnsi="Times New Roman" w:cs="Times New Roman"/>
      <w:sz w:val="20"/>
      <w:szCs w:val="20"/>
      <w:lang w:val="bg-BG"/>
    </w:rPr>
  </w:style>
  <w:style w:type="character" w:styleId="EndnoteReference">
    <w:name w:val="endnote reference"/>
    <w:basedOn w:val="DefaultParagraphFont"/>
    <w:uiPriority w:val="99"/>
    <w:unhideWhenUsed/>
    <w:rsid w:val="00F822B8"/>
    <w:rPr>
      <w:shd w:val="clear" w:color="auto" w:fill="auto"/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F822B8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F822B8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F822B8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rsid w:val="00F822B8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F822B8"/>
    <w:rPr>
      <w:color w:val="808080"/>
    </w:rPr>
  </w:style>
  <w:style w:type="paragraph" w:customStyle="1" w:styleId="NormalJustified">
    <w:name w:val="Normal Justified"/>
    <w:basedOn w:val="Normal"/>
    <w:rsid w:val="00F822B8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</w:rPr>
  </w:style>
  <w:style w:type="paragraph" w:customStyle="1" w:styleId="FinalLine">
    <w:name w:val="Final Line"/>
    <w:basedOn w:val="Normal"/>
    <w:next w:val="Normal"/>
    <w:rsid w:val="00F822B8"/>
    <w:pPr>
      <w:pBdr>
        <w:bottom w:val="single" w:sz="4" w:space="0" w:color="FFFFFF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</w:rPr>
  </w:style>
  <w:style w:type="paragraph" w:customStyle="1" w:styleId="FinalLineLandscape">
    <w:name w:val="Final Line (Landscape)"/>
    <w:basedOn w:val="Normal"/>
    <w:next w:val="Normal"/>
    <w:rsid w:val="00F822B8"/>
    <w:pPr>
      <w:pBdr>
        <w:bottom w:val="single" w:sz="4" w:space="0" w:color="FFFFFF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</w:rPr>
  </w:style>
  <w:style w:type="paragraph" w:customStyle="1" w:styleId="PointManual">
    <w:name w:val="Point Manual"/>
    <w:basedOn w:val="Normal"/>
    <w:rsid w:val="00F822B8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</w:rPr>
  </w:style>
  <w:style w:type="paragraph" w:customStyle="1" w:styleId="PointManual1">
    <w:name w:val="Point Manual (1)"/>
    <w:basedOn w:val="Normal"/>
    <w:rsid w:val="00F822B8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</w:rPr>
  </w:style>
  <w:style w:type="paragraph" w:customStyle="1" w:styleId="PointManual2">
    <w:name w:val="Point Manual (2)"/>
    <w:basedOn w:val="Normal"/>
    <w:rsid w:val="00F822B8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</w:rPr>
  </w:style>
  <w:style w:type="paragraph" w:customStyle="1" w:styleId="PointManual3">
    <w:name w:val="Point Manual (3)"/>
    <w:basedOn w:val="Normal"/>
    <w:rsid w:val="00F822B8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</w:rPr>
  </w:style>
  <w:style w:type="paragraph" w:customStyle="1" w:styleId="PointManual4">
    <w:name w:val="Point Manual (4)"/>
    <w:basedOn w:val="Normal"/>
    <w:rsid w:val="00F822B8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</w:rPr>
  </w:style>
  <w:style w:type="paragraph" w:customStyle="1" w:styleId="PointDoubleManual">
    <w:name w:val="Point Double Manual"/>
    <w:basedOn w:val="Normal"/>
    <w:rsid w:val="00F822B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</w:rPr>
  </w:style>
  <w:style w:type="paragraph" w:customStyle="1" w:styleId="PointDoubleManual1">
    <w:name w:val="Point Double Manual (1)"/>
    <w:basedOn w:val="Normal"/>
    <w:rsid w:val="00F822B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</w:rPr>
  </w:style>
  <w:style w:type="paragraph" w:customStyle="1" w:styleId="PointDoubleManual2">
    <w:name w:val="Point Double Manual (2)"/>
    <w:basedOn w:val="Normal"/>
    <w:rsid w:val="00F822B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</w:rPr>
  </w:style>
  <w:style w:type="paragraph" w:customStyle="1" w:styleId="PointDoubleManual3">
    <w:name w:val="Point Double Manual (3)"/>
    <w:basedOn w:val="Normal"/>
    <w:rsid w:val="00F822B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</w:rPr>
  </w:style>
  <w:style w:type="paragraph" w:customStyle="1" w:styleId="PointDoubleManual4">
    <w:name w:val="Point Double Manual (4)"/>
    <w:basedOn w:val="Normal"/>
    <w:rsid w:val="00F822B8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</w:rPr>
  </w:style>
  <w:style w:type="paragraph" w:customStyle="1" w:styleId="Pointabc">
    <w:name w:val="Point abc"/>
    <w:basedOn w:val="Normal"/>
    <w:rsid w:val="00F822B8"/>
    <w:pPr>
      <w:numPr>
        <w:ilvl w:val="1"/>
        <w:numId w:val="36"/>
      </w:numPr>
      <w:tabs>
        <w:tab w:val="left" w:pos="567"/>
        <w:tab w:val="num" w:pos="926"/>
      </w:tabs>
      <w:autoSpaceDE w:val="0"/>
      <w:autoSpaceDN w:val="0"/>
      <w:adjustRightInd w:val="0"/>
      <w:spacing w:before="120" w:after="120" w:line="360" w:lineRule="auto"/>
      <w:ind w:left="926" w:hanging="360"/>
    </w:pPr>
    <w:rPr>
      <w:szCs w:val="22"/>
    </w:rPr>
  </w:style>
  <w:style w:type="paragraph" w:customStyle="1" w:styleId="Pointabc1">
    <w:name w:val="Point abc (1)"/>
    <w:basedOn w:val="Normal"/>
    <w:rsid w:val="00F822B8"/>
    <w:pPr>
      <w:numPr>
        <w:ilvl w:val="3"/>
        <w:numId w:val="36"/>
      </w:numPr>
      <w:tabs>
        <w:tab w:val="num" w:pos="926"/>
        <w:tab w:val="left" w:pos="1134"/>
      </w:tabs>
      <w:autoSpaceDE w:val="0"/>
      <w:autoSpaceDN w:val="0"/>
      <w:adjustRightInd w:val="0"/>
      <w:spacing w:before="120" w:after="120" w:line="360" w:lineRule="auto"/>
      <w:ind w:left="926" w:hanging="360"/>
    </w:pPr>
    <w:rPr>
      <w:szCs w:val="22"/>
    </w:rPr>
  </w:style>
  <w:style w:type="paragraph" w:customStyle="1" w:styleId="Pointabc2">
    <w:name w:val="Point abc (2)"/>
    <w:basedOn w:val="Normal"/>
    <w:rsid w:val="00F822B8"/>
    <w:pPr>
      <w:numPr>
        <w:ilvl w:val="5"/>
        <w:numId w:val="36"/>
      </w:numPr>
      <w:tabs>
        <w:tab w:val="num" w:pos="926"/>
        <w:tab w:val="left" w:pos="1701"/>
      </w:tabs>
      <w:autoSpaceDE w:val="0"/>
      <w:autoSpaceDN w:val="0"/>
      <w:adjustRightInd w:val="0"/>
      <w:spacing w:before="120" w:after="120" w:line="360" w:lineRule="auto"/>
      <w:ind w:left="926" w:hanging="360"/>
    </w:pPr>
    <w:rPr>
      <w:szCs w:val="22"/>
    </w:rPr>
  </w:style>
  <w:style w:type="paragraph" w:customStyle="1" w:styleId="Pointabc3">
    <w:name w:val="Point abc (3)"/>
    <w:basedOn w:val="Normal"/>
    <w:rsid w:val="00F822B8"/>
    <w:pPr>
      <w:numPr>
        <w:ilvl w:val="7"/>
        <w:numId w:val="36"/>
      </w:numPr>
      <w:tabs>
        <w:tab w:val="num" w:pos="926"/>
        <w:tab w:val="left" w:pos="2268"/>
      </w:tabs>
      <w:autoSpaceDE w:val="0"/>
      <w:autoSpaceDN w:val="0"/>
      <w:adjustRightInd w:val="0"/>
      <w:spacing w:before="120" w:after="120" w:line="360" w:lineRule="auto"/>
      <w:ind w:left="926" w:hanging="360"/>
    </w:pPr>
    <w:rPr>
      <w:szCs w:val="22"/>
    </w:rPr>
  </w:style>
  <w:style w:type="paragraph" w:customStyle="1" w:styleId="Pointabc4">
    <w:name w:val="Point abc (4)"/>
    <w:basedOn w:val="Normal"/>
    <w:rsid w:val="00F822B8"/>
    <w:pPr>
      <w:numPr>
        <w:ilvl w:val="8"/>
        <w:numId w:val="36"/>
      </w:numPr>
      <w:tabs>
        <w:tab w:val="num" w:pos="926"/>
        <w:tab w:val="left" w:pos="2835"/>
      </w:tabs>
      <w:autoSpaceDE w:val="0"/>
      <w:autoSpaceDN w:val="0"/>
      <w:adjustRightInd w:val="0"/>
      <w:spacing w:before="120" w:after="120" w:line="360" w:lineRule="auto"/>
      <w:ind w:left="926" w:hanging="360"/>
    </w:pPr>
    <w:rPr>
      <w:szCs w:val="22"/>
    </w:rPr>
  </w:style>
  <w:style w:type="paragraph" w:customStyle="1" w:styleId="Point123">
    <w:name w:val="Point 123"/>
    <w:basedOn w:val="Normal"/>
    <w:rsid w:val="00F822B8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</w:rPr>
  </w:style>
  <w:style w:type="paragraph" w:customStyle="1" w:styleId="Point1231">
    <w:name w:val="Point 123 (1)"/>
    <w:basedOn w:val="Normal"/>
    <w:rsid w:val="00F822B8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</w:rPr>
  </w:style>
  <w:style w:type="paragraph" w:customStyle="1" w:styleId="Point1232">
    <w:name w:val="Point 123 (2)"/>
    <w:basedOn w:val="Normal"/>
    <w:rsid w:val="00F822B8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</w:rPr>
  </w:style>
  <w:style w:type="paragraph" w:customStyle="1" w:styleId="Point1233">
    <w:name w:val="Point 123 (3)"/>
    <w:basedOn w:val="Normal"/>
    <w:rsid w:val="00F822B8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</w:rPr>
  </w:style>
  <w:style w:type="paragraph" w:customStyle="1" w:styleId="Pointivx">
    <w:name w:val="Point ivx"/>
    <w:basedOn w:val="Normal"/>
    <w:rsid w:val="00F822B8"/>
    <w:pPr>
      <w:numPr>
        <w:numId w:val="37"/>
      </w:numPr>
      <w:tabs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ivx1">
    <w:name w:val="Point ivx (1)"/>
    <w:basedOn w:val="Normal"/>
    <w:rsid w:val="00F822B8"/>
    <w:pPr>
      <w:numPr>
        <w:ilvl w:val="1"/>
        <w:numId w:val="37"/>
      </w:numPr>
      <w:tabs>
        <w:tab w:val="left" w:pos="1134"/>
        <w:tab w:val="num" w:pos="1209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ivx2">
    <w:name w:val="Point ivx (2)"/>
    <w:basedOn w:val="Normal"/>
    <w:rsid w:val="00F822B8"/>
    <w:pPr>
      <w:numPr>
        <w:ilvl w:val="2"/>
        <w:numId w:val="37"/>
      </w:numPr>
      <w:tabs>
        <w:tab w:val="num" w:pos="1209"/>
        <w:tab w:val="left" w:pos="1701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ivx3">
    <w:name w:val="Point ivx (3)"/>
    <w:basedOn w:val="Normal"/>
    <w:rsid w:val="00F822B8"/>
    <w:pPr>
      <w:numPr>
        <w:ilvl w:val="3"/>
        <w:numId w:val="37"/>
      </w:numPr>
      <w:tabs>
        <w:tab w:val="num" w:pos="1209"/>
        <w:tab w:val="left" w:pos="2268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Pointivx4">
    <w:name w:val="Point ivx (4)"/>
    <w:basedOn w:val="Normal"/>
    <w:rsid w:val="00F822B8"/>
    <w:pPr>
      <w:numPr>
        <w:ilvl w:val="4"/>
        <w:numId w:val="37"/>
      </w:numPr>
      <w:tabs>
        <w:tab w:val="num" w:pos="1209"/>
        <w:tab w:val="left" w:pos="2835"/>
      </w:tabs>
      <w:autoSpaceDE w:val="0"/>
      <w:autoSpaceDN w:val="0"/>
      <w:adjustRightInd w:val="0"/>
      <w:spacing w:before="120" w:after="120" w:line="360" w:lineRule="auto"/>
      <w:ind w:left="1209" w:hanging="360"/>
    </w:pPr>
    <w:rPr>
      <w:szCs w:val="22"/>
    </w:rPr>
  </w:style>
  <w:style w:type="paragraph" w:customStyle="1" w:styleId="Bullet">
    <w:name w:val="Bullet"/>
    <w:basedOn w:val="Normal"/>
    <w:rsid w:val="00F822B8"/>
    <w:pPr>
      <w:numPr>
        <w:numId w:val="35"/>
      </w:numPr>
      <w:tabs>
        <w:tab w:val="left" w:pos="567"/>
        <w:tab w:val="num" w:pos="643"/>
      </w:tabs>
      <w:autoSpaceDE w:val="0"/>
      <w:autoSpaceDN w:val="0"/>
      <w:adjustRightInd w:val="0"/>
      <w:spacing w:before="120" w:after="120" w:line="360" w:lineRule="auto"/>
      <w:ind w:left="643" w:hanging="360"/>
    </w:pPr>
    <w:rPr>
      <w:szCs w:val="22"/>
    </w:rPr>
  </w:style>
  <w:style w:type="paragraph" w:customStyle="1" w:styleId="Dash">
    <w:name w:val="Dash"/>
    <w:basedOn w:val="Normal"/>
    <w:rsid w:val="00F822B8"/>
    <w:pPr>
      <w:numPr>
        <w:numId w:val="2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1">
    <w:name w:val="Dash 1"/>
    <w:basedOn w:val="Normal"/>
    <w:rsid w:val="00F822B8"/>
    <w:pPr>
      <w:numPr>
        <w:numId w:val="26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2">
    <w:name w:val="Dash 2"/>
    <w:basedOn w:val="Normal"/>
    <w:rsid w:val="00F822B8"/>
    <w:pPr>
      <w:numPr>
        <w:numId w:val="27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3">
    <w:name w:val="Dash 3"/>
    <w:basedOn w:val="Normal"/>
    <w:rsid w:val="00F822B8"/>
    <w:pPr>
      <w:numPr>
        <w:numId w:val="28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4">
    <w:name w:val="Dash 4"/>
    <w:basedOn w:val="Normal"/>
    <w:rsid w:val="00F822B8"/>
    <w:pPr>
      <w:numPr>
        <w:numId w:val="29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</w:rPr>
  </w:style>
  <w:style w:type="paragraph" w:customStyle="1" w:styleId="DashEqual">
    <w:name w:val="Dash Equal"/>
    <w:basedOn w:val="Dash"/>
    <w:rsid w:val="00F822B8"/>
    <w:pPr>
      <w:numPr>
        <w:numId w:val="30"/>
      </w:numPr>
      <w:tabs>
        <w:tab w:val="clear" w:pos="567"/>
        <w:tab w:val="num" w:pos="643"/>
      </w:tabs>
      <w:ind w:left="643" w:hanging="360"/>
    </w:pPr>
  </w:style>
  <w:style w:type="paragraph" w:customStyle="1" w:styleId="DashEqual1">
    <w:name w:val="Dash Equal 1"/>
    <w:basedOn w:val="Dash1"/>
    <w:rsid w:val="00F822B8"/>
    <w:pPr>
      <w:numPr>
        <w:numId w:val="31"/>
      </w:numPr>
      <w:tabs>
        <w:tab w:val="num" w:pos="926"/>
        <w:tab w:val="left" w:pos="1134"/>
      </w:tabs>
      <w:ind w:left="926" w:hanging="360"/>
    </w:pPr>
  </w:style>
  <w:style w:type="paragraph" w:customStyle="1" w:styleId="DashEqual2">
    <w:name w:val="Dash Equal 2"/>
    <w:basedOn w:val="Dash2"/>
    <w:rsid w:val="00F822B8"/>
    <w:pPr>
      <w:numPr>
        <w:numId w:val="32"/>
      </w:numPr>
      <w:tabs>
        <w:tab w:val="clear" w:pos="1701"/>
        <w:tab w:val="num" w:pos="567"/>
        <w:tab w:val="num" w:pos="1209"/>
      </w:tabs>
      <w:ind w:left="1209" w:hanging="360"/>
    </w:pPr>
  </w:style>
  <w:style w:type="paragraph" w:customStyle="1" w:styleId="DashEqual3">
    <w:name w:val="Dash Equal 3"/>
    <w:basedOn w:val="Dash3"/>
    <w:rsid w:val="00F822B8"/>
    <w:pPr>
      <w:numPr>
        <w:numId w:val="33"/>
      </w:numPr>
      <w:tabs>
        <w:tab w:val="clear" w:pos="2268"/>
        <w:tab w:val="num" w:pos="1134"/>
        <w:tab w:val="num" w:pos="1492"/>
      </w:tabs>
      <w:ind w:left="1492" w:hanging="360"/>
    </w:pPr>
  </w:style>
  <w:style w:type="paragraph" w:customStyle="1" w:styleId="DashEqual4">
    <w:name w:val="Dash Equal 4"/>
    <w:basedOn w:val="Dash4"/>
    <w:rsid w:val="00F822B8"/>
    <w:pPr>
      <w:numPr>
        <w:numId w:val="34"/>
      </w:numPr>
      <w:tabs>
        <w:tab w:val="clear" w:pos="2835"/>
        <w:tab w:val="num" w:pos="360"/>
        <w:tab w:val="num" w:pos="1701"/>
      </w:tabs>
      <w:ind w:left="360" w:hanging="360"/>
    </w:pPr>
  </w:style>
  <w:style w:type="paragraph" w:customStyle="1" w:styleId="HeadingLeft">
    <w:name w:val="Heading Left"/>
    <w:basedOn w:val="Normal"/>
    <w:next w:val="Normal"/>
    <w:rsid w:val="00F822B8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</w:rPr>
  </w:style>
  <w:style w:type="paragraph" w:customStyle="1" w:styleId="HeadingIVX">
    <w:name w:val="Heading IVX"/>
    <w:basedOn w:val="HeadingLeft"/>
    <w:next w:val="Normal"/>
    <w:rsid w:val="00F822B8"/>
    <w:pPr>
      <w:numPr>
        <w:numId w:val="40"/>
      </w:numPr>
      <w:tabs>
        <w:tab w:val="clear" w:pos="567"/>
        <w:tab w:val="num" w:pos="643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F822B8"/>
    <w:pPr>
      <w:numPr>
        <w:numId w:val="39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F822B8"/>
    <w:pPr>
      <w:numPr>
        <w:numId w:val="38"/>
      </w:numPr>
      <w:tabs>
        <w:tab w:val="clear" w:pos="567"/>
        <w:tab w:val="num" w:pos="1492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F822B8"/>
  </w:style>
  <w:style w:type="paragraph" w:customStyle="1" w:styleId="Jardin">
    <w:name w:val="Jardin"/>
    <w:basedOn w:val="Normal"/>
    <w:rsid w:val="00F822B8"/>
    <w:pPr>
      <w:autoSpaceDE w:val="0"/>
      <w:autoSpaceDN w:val="0"/>
      <w:adjustRightInd w:val="0"/>
      <w:spacing w:before="200"/>
      <w:jc w:val="center"/>
    </w:pPr>
    <w:rPr>
      <w:szCs w:val="22"/>
    </w:rPr>
  </w:style>
  <w:style w:type="paragraph" w:customStyle="1" w:styleId="Amendment">
    <w:name w:val="Amendment"/>
    <w:basedOn w:val="Normal"/>
    <w:next w:val="Normal"/>
    <w:rsid w:val="00F822B8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</w:rPr>
  </w:style>
  <w:style w:type="paragraph" w:customStyle="1" w:styleId="AmendmentList">
    <w:name w:val="Amendment List"/>
    <w:basedOn w:val="Normal"/>
    <w:rsid w:val="00F822B8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</w:rPr>
  </w:style>
  <w:style w:type="paragraph" w:customStyle="1" w:styleId="ReplyRE">
    <w:name w:val="Reply RE"/>
    <w:basedOn w:val="Normal"/>
    <w:next w:val="Normal"/>
    <w:rsid w:val="00F822B8"/>
    <w:pPr>
      <w:autoSpaceDE w:val="0"/>
      <w:autoSpaceDN w:val="0"/>
      <w:adjustRightInd w:val="0"/>
      <w:spacing w:before="120" w:after="480"/>
      <w:contextualSpacing/>
    </w:pPr>
    <w:rPr>
      <w:szCs w:val="22"/>
    </w:rPr>
  </w:style>
  <w:style w:type="paragraph" w:customStyle="1" w:styleId="ReplyBold">
    <w:name w:val="Reply Bold"/>
    <w:basedOn w:val="ReplyRE"/>
    <w:next w:val="Normal"/>
    <w:rsid w:val="00F822B8"/>
  </w:style>
  <w:style w:type="paragraph" w:customStyle="1" w:styleId="Annex">
    <w:name w:val="Annex"/>
    <w:basedOn w:val="Normal"/>
    <w:next w:val="Normal"/>
    <w:rsid w:val="00F822B8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</w:rPr>
  </w:style>
  <w:style w:type="paragraph" w:customStyle="1" w:styleId="Sign">
    <w:name w:val="Sign"/>
    <w:basedOn w:val="Normal"/>
    <w:rsid w:val="00F822B8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</w:rPr>
  </w:style>
  <w:style w:type="paragraph" w:customStyle="1" w:styleId="NotDeclassified">
    <w:name w:val="Not Declassified"/>
    <w:basedOn w:val="Normal"/>
    <w:next w:val="Normal"/>
    <w:rsid w:val="00F822B8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</w:rPr>
  </w:style>
  <w:style w:type="character" w:customStyle="1" w:styleId="NotDeclassifiedCharacter">
    <w:name w:val="Not Declassified Character"/>
    <w:basedOn w:val="DefaultParagraphFont"/>
    <w:rsid w:val="00F822B8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822B8"/>
    <w:pPr>
      <w:autoSpaceDE w:val="0"/>
      <w:autoSpaceDN w:val="0"/>
      <w:adjustRightInd w:val="0"/>
      <w:spacing w:before="120" w:after="120"/>
    </w:pPr>
    <w:rPr>
      <w:szCs w:val="22"/>
    </w:rPr>
  </w:style>
  <w:style w:type="paragraph" w:customStyle="1" w:styleId="WinDForce-Letter1">
    <w:name w:val="WinDForce-Letter1"/>
    <w:basedOn w:val="Normal"/>
    <w:next w:val="ListParagraph"/>
    <w:uiPriority w:val="34"/>
    <w:qFormat/>
    <w:rsid w:val="00F822B8"/>
    <w:pPr>
      <w:autoSpaceDE w:val="0"/>
      <w:autoSpaceDN w:val="0"/>
      <w:adjustRightInd w:val="0"/>
      <w:spacing w:before="120" w:after="120"/>
      <w:ind w:left="720"/>
      <w:contextualSpacing/>
      <w:jc w:val="both"/>
    </w:pPr>
    <w:rPr>
      <w:szCs w:val="22"/>
    </w:rPr>
  </w:style>
  <w:style w:type="character" w:customStyle="1" w:styleId="ListParagraphChar">
    <w:name w:val="List Paragraph Char"/>
    <w:aliases w:val="Bullet Points Char,Dot pt Char,F5 List Paragraph Char,Ha Char,Heading 2_sj Char,Indicator Text Char,List Paragraph Char Char Char Char,List Paragraph1 Char,List Paragraph12 Char,MAIN CONTENT Char,No Spacing1 Char,Numbered Para 1 Cha"/>
    <w:basedOn w:val="DefaultParagraphFont"/>
    <w:uiPriority w:val="34"/>
    <w:qFormat/>
    <w:rsid w:val="00F822B8"/>
    <w:rPr>
      <w:rFonts w:ascii="Times New Roman" w:eastAsia="Times New Roman" w:hAnsi="Times New Roman" w:cs="Times New Roman"/>
      <w:sz w:val="24"/>
      <w:lang w:val="bg-BG"/>
    </w:rPr>
  </w:style>
  <w:style w:type="paragraph" w:customStyle="1" w:styleId="NormalWeb1">
    <w:name w:val="Normal (Web)1"/>
    <w:basedOn w:val="Normal"/>
    <w:next w:val="NormalWeb"/>
    <w:uiPriority w:val="99"/>
    <w:rsid w:val="00F822B8"/>
    <w:pPr>
      <w:autoSpaceDE w:val="0"/>
      <w:autoSpaceDN w:val="0"/>
      <w:adjustRightInd w:val="0"/>
      <w:spacing w:before="120" w:after="120" w:line="360" w:lineRule="auto"/>
    </w:pPr>
    <w:rPr>
      <w:szCs w:val="24"/>
    </w:rPr>
  </w:style>
  <w:style w:type="paragraph" w:customStyle="1" w:styleId="HeaderSensitivity">
    <w:name w:val="Header Sensitivity"/>
    <w:basedOn w:val="Normal"/>
    <w:rsid w:val="00F822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/>
      <w:ind w:left="113" w:right="113"/>
      <w:jc w:val="center"/>
    </w:pPr>
    <w:rPr>
      <w:b/>
      <w:sz w:val="32"/>
      <w:szCs w:val="22"/>
    </w:rPr>
  </w:style>
  <w:style w:type="paragraph" w:customStyle="1" w:styleId="FooterSensitivity">
    <w:name w:val="Footer Sensitivity"/>
    <w:basedOn w:val="Normal"/>
    <w:rsid w:val="00F822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/>
      <w:ind w:left="113" w:right="113"/>
      <w:jc w:val="center"/>
    </w:pPr>
    <w:rPr>
      <w:b/>
      <w:sz w:val="32"/>
      <w:szCs w:val="22"/>
    </w:rPr>
  </w:style>
  <w:style w:type="character" w:customStyle="1" w:styleId="Marker2">
    <w:name w:val="Marker2"/>
    <w:basedOn w:val="DefaultParagraphFont"/>
    <w:rsid w:val="00F822B8"/>
    <w:rPr>
      <w:color w:val="FF0000"/>
      <w:shd w:val="clear" w:color="auto" w:fill="auto"/>
    </w:rPr>
  </w:style>
  <w:style w:type="paragraph" w:customStyle="1" w:styleId="Langue">
    <w:name w:val="Langue"/>
    <w:basedOn w:val="Normal"/>
    <w:next w:val="Rfrenceinterne"/>
    <w:rsid w:val="00F822B8"/>
    <w:pPr>
      <w:framePr w:wrap="auto" w:vAnchor="page" w:hAnchor="text" w:xAlign="center" w:y="14742"/>
      <w:autoSpaceDE w:val="0"/>
      <w:autoSpaceDN w:val="0"/>
      <w:adjustRightInd w:val="0"/>
      <w:spacing w:after="600"/>
      <w:jc w:val="center"/>
    </w:pPr>
    <w:rPr>
      <w:b/>
      <w:caps/>
      <w:szCs w:val="22"/>
    </w:rPr>
  </w:style>
  <w:style w:type="paragraph" w:customStyle="1" w:styleId="Rfrenceinterne">
    <w:name w:val="Référence interne"/>
    <w:basedOn w:val="Normal"/>
    <w:next w:val="Rfrenceinterinstitutionnelle"/>
    <w:rsid w:val="00F822B8"/>
    <w:pPr>
      <w:autoSpaceDE w:val="0"/>
      <w:autoSpaceDN w:val="0"/>
      <w:adjustRightInd w:val="0"/>
      <w:ind w:left="5103"/>
    </w:pPr>
    <w:rPr>
      <w:szCs w:val="22"/>
    </w:rPr>
  </w:style>
  <w:style w:type="paragraph" w:customStyle="1" w:styleId="Rfrenceinterinstitutionnelle">
    <w:name w:val="Référence interinstitutionnelle"/>
    <w:basedOn w:val="Normal"/>
    <w:next w:val="Statut"/>
    <w:rsid w:val="00F822B8"/>
    <w:pPr>
      <w:autoSpaceDE w:val="0"/>
      <w:autoSpaceDN w:val="0"/>
      <w:adjustRightInd w:val="0"/>
      <w:ind w:left="5103"/>
    </w:pPr>
    <w:rPr>
      <w:szCs w:val="22"/>
    </w:rPr>
  </w:style>
  <w:style w:type="paragraph" w:customStyle="1" w:styleId="Nomdelinstitution">
    <w:name w:val="Nom de l'institution"/>
    <w:basedOn w:val="Normal"/>
    <w:next w:val="Emission"/>
    <w:rsid w:val="00F822B8"/>
    <w:pPr>
      <w:autoSpaceDE w:val="0"/>
      <w:autoSpaceDN w:val="0"/>
      <w:adjustRightInd w:val="0"/>
    </w:pPr>
    <w:rPr>
      <w:rFonts w:ascii="Arial" w:hAnsi="Arial" w:cs="Arial"/>
      <w:szCs w:val="22"/>
    </w:rPr>
  </w:style>
  <w:style w:type="paragraph" w:customStyle="1" w:styleId="Emission">
    <w:name w:val="Emission"/>
    <w:basedOn w:val="Normal"/>
    <w:next w:val="Rfrenceinstitutionnelle"/>
    <w:rsid w:val="00F822B8"/>
    <w:pPr>
      <w:autoSpaceDE w:val="0"/>
      <w:autoSpaceDN w:val="0"/>
      <w:adjustRightInd w:val="0"/>
      <w:ind w:left="5103"/>
    </w:pPr>
    <w:rPr>
      <w:szCs w:val="22"/>
    </w:rPr>
  </w:style>
  <w:style w:type="paragraph" w:customStyle="1" w:styleId="Rfrenceinstitutionnelle">
    <w:name w:val="Référence institutionnelle"/>
    <w:basedOn w:val="Normal"/>
    <w:next w:val="Confidentialit"/>
    <w:rsid w:val="00F822B8"/>
    <w:pPr>
      <w:autoSpaceDE w:val="0"/>
      <w:autoSpaceDN w:val="0"/>
      <w:adjustRightInd w:val="0"/>
      <w:spacing w:after="240"/>
      <w:ind w:left="5103"/>
    </w:pPr>
    <w:rPr>
      <w:szCs w:val="22"/>
    </w:rPr>
  </w:style>
  <w:style w:type="paragraph" w:customStyle="1" w:styleId="Confidentialit">
    <w:name w:val="Confidentialité"/>
    <w:basedOn w:val="Normal"/>
    <w:next w:val="TypedudocumentPagedecouverture"/>
    <w:rsid w:val="00F822B8"/>
    <w:pPr>
      <w:autoSpaceDE w:val="0"/>
      <w:autoSpaceDN w:val="0"/>
      <w:adjustRightInd w:val="0"/>
      <w:spacing w:before="240" w:after="240"/>
      <w:ind w:left="5103"/>
    </w:pPr>
    <w:rPr>
      <w:i/>
      <w:sz w:val="32"/>
      <w:szCs w:val="22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TitreobjetPagedecouverture">
    <w:name w:val="Titre objet (Page de couverture)"/>
    <w:basedOn w:val="Titreobjet"/>
    <w:next w:val="IntrtEEEPagedecouverture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IntrtEEEPagedecouverture">
    <w:name w:val="Intérêt EEE (Page de couverture)"/>
    <w:basedOn w:val="IntrtEEE"/>
    <w:next w:val="Rfrencecroise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Rfrencecroise">
    <w:name w:val="Référence croisée"/>
    <w:basedOn w:val="Normal"/>
    <w:rsid w:val="00F822B8"/>
    <w:pPr>
      <w:autoSpaceDE w:val="0"/>
      <w:autoSpaceDN w:val="0"/>
      <w:adjustRightInd w:val="0"/>
      <w:jc w:val="center"/>
    </w:pPr>
    <w:rPr>
      <w:szCs w:val="22"/>
    </w:rPr>
  </w:style>
  <w:style w:type="paragraph" w:customStyle="1" w:styleId="Pagedecouverture">
    <w:name w:val="Page de couverture"/>
    <w:basedOn w:val="Normal"/>
    <w:next w:val="Normal"/>
    <w:rsid w:val="00F822B8"/>
    <w:pPr>
      <w:autoSpaceDE w:val="0"/>
      <w:autoSpaceDN w:val="0"/>
      <w:adjustRightInd w:val="0"/>
      <w:jc w:val="both"/>
    </w:pPr>
    <w:rPr>
      <w:szCs w:val="22"/>
    </w:rPr>
  </w:style>
  <w:style w:type="paragraph" w:customStyle="1" w:styleId="Declassification">
    <w:name w:val="Declassification"/>
    <w:basedOn w:val="Normal"/>
    <w:next w:val="Normal"/>
    <w:rsid w:val="00F822B8"/>
    <w:pPr>
      <w:autoSpaceDE w:val="0"/>
      <w:autoSpaceDN w:val="0"/>
      <w:adjustRightInd w:val="0"/>
      <w:jc w:val="both"/>
    </w:pPr>
    <w:rPr>
      <w:szCs w:val="22"/>
    </w:rPr>
  </w:style>
  <w:style w:type="paragraph" w:customStyle="1" w:styleId="Disclaimer">
    <w:name w:val="Disclaimer"/>
    <w:basedOn w:val="Normal"/>
    <w:rsid w:val="00F822B8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Annexetitreexpos">
    <w:name w:val="Annexe titre (exposé)"/>
    <w:basedOn w:val="Normal"/>
    <w:next w:val="Normal"/>
    <w:rsid w:val="00F822B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Annexetitrefichefinancire">
    <w:name w:val="Annexe titre (fiche financière)"/>
    <w:basedOn w:val="Normal"/>
    <w:next w:val="Normal"/>
    <w:rsid w:val="00F822B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Avertissementtitre">
    <w:name w:val="Avertissement titre"/>
    <w:basedOn w:val="Normal"/>
    <w:next w:val="Normal"/>
    <w:rsid w:val="00F822B8"/>
    <w:pPr>
      <w:keepNext/>
      <w:autoSpaceDE w:val="0"/>
      <w:autoSpaceDN w:val="0"/>
      <w:adjustRightInd w:val="0"/>
      <w:spacing w:before="480" w:after="120"/>
      <w:jc w:val="both"/>
    </w:pPr>
    <w:rPr>
      <w:szCs w:val="22"/>
      <w:u w:val="single"/>
    </w:rPr>
  </w:style>
  <w:style w:type="paragraph" w:customStyle="1" w:styleId="Confidence">
    <w:name w:val="Confidence"/>
    <w:basedOn w:val="Normal"/>
    <w:next w:val="Normal"/>
    <w:rsid w:val="00F822B8"/>
    <w:pPr>
      <w:autoSpaceDE w:val="0"/>
      <w:autoSpaceDN w:val="0"/>
      <w:adjustRightInd w:val="0"/>
      <w:spacing w:before="360" w:after="120"/>
      <w:jc w:val="center"/>
    </w:pPr>
    <w:rPr>
      <w:szCs w:val="22"/>
    </w:rPr>
  </w:style>
  <w:style w:type="paragraph" w:customStyle="1" w:styleId="Corrigendum">
    <w:name w:val="Corrigendum"/>
    <w:basedOn w:val="Normal"/>
    <w:next w:val="Normal"/>
    <w:rsid w:val="00F822B8"/>
    <w:pPr>
      <w:autoSpaceDE w:val="0"/>
      <w:autoSpaceDN w:val="0"/>
      <w:adjustRightInd w:val="0"/>
      <w:spacing w:after="240"/>
    </w:pPr>
    <w:rPr>
      <w:szCs w:val="22"/>
    </w:rPr>
  </w:style>
  <w:style w:type="paragraph" w:customStyle="1" w:styleId="Exposdesmotifstitre">
    <w:name w:val="Exposé des motifs titre"/>
    <w:basedOn w:val="Normal"/>
    <w:next w:val="Normal"/>
    <w:rsid w:val="00F822B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character" w:customStyle="1" w:styleId="Added">
    <w:name w:val="Added"/>
    <w:basedOn w:val="DefaultParagraphFont"/>
    <w:rsid w:val="00F822B8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F822B8"/>
    <w:rPr>
      <w:strike/>
      <w:shd w:val="clear" w:color="auto" w:fill="auto"/>
    </w:rPr>
  </w:style>
  <w:style w:type="paragraph" w:customStyle="1" w:styleId="Address">
    <w:name w:val="Address"/>
    <w:basedOn w:val="Normal"/>
    <w:next w:val="Normal"/>
    <w:rsid w:val="00F822B8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</w:rPr>
  </w:style>
  <w:style w:type="paragraph" w:customStyle="1" w:styleId="Objetexterne">
    <w:name w:val="Objet externe"/>
    <w:basedOn w:val="Normal"/>
    <w:next w:val="Normal"/>
    <w:rsid w:val="00F822B8"/>
    <w:pPr>
      <w:autoSpaceDE w:val="0"/>
      <w:autoSpaceDN w:val="0"/>
      <w:adjustRightInd w:val="0"/>
      <w:spacing w:before="120" w:after="120"/>
      <w:jc w:val="both"/>
    </w:pPr>
    <w:rPr>
      <w:i/>
      <w:caps/>
      <w:szCs w:val="22"/>
    </w:rPr>
  </w:style>
  <w:style w:type="paragraph" w:customStyle="1" w:styleId="Supertitre">
    <w:name w:val="Supertitre"/>
    <w:basedOn w:val="Normal"/>
    <w:next w:val="Normal"/>
    <w:rsid w:val="00F822B8"/>
    <w:pPr>
      <w:autoSpaceDE w:val="0"/>
      <w:autoSpaceDN w:val="0"/>
      <w:adjustRightInd w:val="0"/>
      <w:spacing w:after="600"/>
      <w:jc w:val="center"/>
    </w:pPr>
    <w:rPr>
      <w:b/>
      <w:szCs w:val="22"/>
    </w:rPr>
  </w:style>
  <w:style w:type="paragraph" w:customStyle="1" w:styleId="Fichefinanciretitre">
    <w:name w:val="Fiche financière titre"/>
    <w:basedOn w:val="Normal"/>
    <w:next w:val="Normal"/>
    <w:rsid w:val="00F822B8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F822B8"/>
  </w:style>
  <w:style w:type="paragraph" w:customStyle="1" w:styleId="StatutPagedecouverture">
    <w:name w:val="Statut (Page de couverture)"/>
    <w:basedOn w:val="Statut"/>
    <w:next w:val="TypedudocumentPagedecouverture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Volume">
    <w:name w:val="Volume"/>
    <w:basedOn w:val="Normal"/>
    <w:next w:val="Confidentialit"/>
    <w:rsid w:val="00F822B8"/>
    <w:pPr>
      <w:autoSpaceDE w:val="0"/>
      <w:autoSpaceDN w:val="0"/>
      <w:adjustRightInd w:val="0"/>
      <w:spacing w:after="240"/>
      <w:ind w:left="5103"/>
    </w:pPr>
    <w:rPr>
      <w:szCs w:val="22"/>
    </w:rPr>
  </w:style>
  <w:style w:type="paragraph" w:customStyle="1" w:styleId="Accompagnant">
    <w:name w:val="Accompagnant"/>
    <w:basedOn w:val="Normal"/>
    <w:next w:val="Typeacteprincipal"/>
    <w:rsid w:val="00F822B8"/>
    <w:pPr>
      <w:autoSpaceDE w:val="0"/>
      <w:autoSpaceDN w:val="0"/>
      <w:adjustRightInd w:val="0"/>
      <w:spacing w:after="240"/>
      <w:jc w:val="center"/>
    </w:pPr>
    <w:rPr>
      <w:b/>
      <w:i/>
      <w:szCs w:val="22"/>
    </w:rPr>
  </w:style>
  <w:style w:type="paragraph" w:customStyle="1" w:styleId="Typeacteprincipal">
    <w:name w:val="Type acte principal"/>
    <w:basedOn w:val="Normal"/>
    <w:next w:val="Objetacteprincipal"/>
    <w:rsid w:val="00F822B8"/>
    <w:pPr>
      <w:autoSpaceDE w:val="0"/>
      <w:autoSpaceDN w:val="0"/>
      <w:adjustRightInd w:val="0"/>
      <w:spacing w:after="240"/>
      <w:jc w:val="center"/>
    </w:pPr>
    <w:rPr>
      <w:b/>
      <w:szCs w:val="22"/>
    </w:rPr>
  </w:style>
  <w:style w:type="paragraph" w:customStyle="1" w:styleId="Objetacteprincipal">
    <w:name w:val="Objet acte principal"/>
    <w:basedOn w:val="Normal"/>
    <w:next w:val="Titrearticle"/>
    <w:rsid w:val="00F822B8"/>
    <w:pPr>
      <w:autoSpaceDE w:val="0"/>
      <w:autoSpaceDN w:val="0"/>
      <w:adjustRightInd w:val="0"/>
      <w:spacing w:after="360"/>
      <w:jc w:val="center"/>
    </w:pPr>
    <w:rPr>
      <w:b/>
      <w:szCs w:val="22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F822B8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F822B8"/>
  </w:style>
  <w:style w:type="paragraph" w:customStyle="1" w:styleId="ObjetacteprincipalPagedecouverture">
    <w:name w:val="Objet acte principal (Page de couverture)"/>
    <w:basedOn w:val="Objetacteprincipal"/>
    <w:next w:val="Rfrencecroise"/>
    <w:rsid w:val="00F822B8"/>
  </w:style>
  <w:style w:type="paragraph" w:customStyle="1" w:styleId="LanguesfaisantfoiPagedecouverture">
    <w:name w:val="Langues faisant foi (Page de couverture)"/>
    <w:basedOn w:val="Normal"/>
    <w:next w:val="Normal"/>
    <w:rsid w:val="00F822B8"/>
    <w:pPr>
      <w:autoSpaceDE w:val="0"/>
      <w:autoSpaceDN w:val="0"/>
      <w:adjustRightInd w:val="0"/>
      <w:spacing w:before="360"/>
      <w:jc w:val="center"/>
    </w:pPr>
    <w:rPr>
      <w:szCs w:val="22"/>
    </w:rPr>
  </w:style>
  <w:style w:type="paragraph" w:customStyle="1" w:styleId="ListNumberLevel2">
    <w:name w:val="List Number (Level 2)"/>
    <w:basedOn w:val="Normal"/>
    <w:rsid w:val="00F822B8"/>
    <w:pPr>
      <w:numPr>
        <w:ilvl w:val="1"/>
        <w:numId w:val="41"/>
      </w:numPr>
      <w:tabs>
        <w:tab w:val="left" w:pos="850"/>
        <w:tab w:val="num" w:pos="926"/>
      </w:tabs>
      <w:autoSpaceDE w:val="0"/>
      <w:autoSpaceDN w:val="0"/>
      <w:adjustRightInd w:val="0"/>
      <w:spacing w:before="120" w:after="120"/>
      <w:ind w:left="926" w:hanging="360"/>
      <w:jc w:val="both"/>
    </w:pPr>
    <w:rPr>
      <w:szCs w:val="24"/>
    </w:rPr>
  </w:style>
  <w:style w:type="paragraph" w:customStyle="1" w:styleId="Normale">
    <w:name w:val="Normale"/>
    <w:qFormat/>
    <w:rsid w:val="00F822B8"/>
    <w:pPr>
      <w:widowControl w:val="0"/>
      <w:autoSpaceDE w:val="0"/>
      <w:autoSpaceDN w:val="0"/>
      <w:adjustRightInd w:val="0"/>
      <w:spacing w:before="120" w:after="120"/>
      <w:jc w:val="both"/>
    </w:pPr>
    <w:rPr>
      <w:sz w:val="24"/>
      <w:szCs w:val="22"/>
      <w:lang w:val="bg-BG"/>
    </w:rPr>
  </w:style>
  <w:style w:type="character" w:customStyle="1" w:styleId="Sub">
    <w:name w:val="Sub"/>
    <w:uiPriority w:val="1"/>
    <w:qFormat/>
    <w:rsid w:val="00F822B8"/>
    <w:rPr>
      <w:rFonts w:ascii="Times New Roman" w:hAnsi="Times New Roman"/>
      <w:sz w:val="24"/>
      <w:vertAlign w:val="subscript"/>
    </w:rPr>
  </w:style>
  <w:style w:type="character" w:customStyle="1" w:styleId="Italic">
    <w:name w:val="Italic"/>
    <w:uiPriority w:val="1"/>
    <w:qFormat/>
    <w:rsid w:val="00F822B8"/>
    <w:rPr>
      <w:rFonts w:ascii="Times New Roman" w:hAnsi="Times New Roman"/>
      <w:i/>
      <w:sz w:val="24"/>
    </w:rPr>
  </w:style>
  <w:style w:type="character" w:customStyle="1" w:styleId="Bold">
    <w:name w:val="Bold"/>
    <w:uiPriority w:val="1"/>
    <w:qFormat/>
    <w:rsid w:val="00F822B8"/>
    <w:rPr>
      <w:rFonts w:ascii="Times New Roman" w:hAnsi="Times New Roman"/>
      <w:b/>
      <w:sz w:val="24"/>
    </w:rPr>
  </w:style>
  <w:style w:type="character" w:customStyle="1" w:styleId="Underline">
    <w:name w:val="Underline"/>
    <w:uiPriority w:val="1"/>
    <w:qFormat/>
    <w:rsid w:val="00F822B8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F822B8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F822B8"/>
    <w:rPr>
      <w:rFonts w:ascii="Times New Roman" w:hAnsi="Times New Roman"/>
      <w:b/>
      <w:i/>
      <w:sz w:val="24"/>
    </w:rPr>
  </w:style>
  <w:style w:type="character" w:customStyle="1" w:styleId="BoldItalicFootnote">
    <w:name w:val="BoldItalicFootnote"/>
    <w:basedOn w:val="BoldItalic"/>
    <w:uiPriority w:val="1"/>
    <w:qFormat/>
    <w:rsid w:val="00F822B8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F822B8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F822B8"/>
    <w:pPr>
      <w:autoSpaceDE w:val="0"/>
      <w:autoSpaceDN w:val="0"/>
      <w:adjustRightInd w:val="0"/>
      <w:jc w:val="both"/>
    </w:pPr>
    <w:rPr>
      <w:i/>
      <w:szCs w:val="22"/>
    </w:rPr>
  </w:style>
  <w:style w:type="paragraph" w:customStyle="1" w:styleId="Normal12b">
    <w:name w:val="Normal12b"/>
    <w:basedOn w:val="Normal"/>
    <w:qFormat/>
    <w:rsid w:val="00F822B8"/>
    <w:pPr>
      <w:autoSpaceDE w:val="0"/>
      <w:autoSpaceDN w:val="0"/>
      <w:adjustRightInd w:val="0"/>
      <w:spacing w:before="120" w:after="120"/>
    </w:pPr>
    <w:rPr>
      <w:b/>
      <w:szCs w:val="22"/>
    </w:rPr>
  </w:style>
  <w:style w:type="paragraph" w:customStyle="1" w:styleId="TitlePar1">
    <w:name w:val="TitlePar 1"/>
    <w:basedOn w:val="Normal"/>
    <w:qFormat/>
    <w:rsid w:val="00F822B8"/>
    <w:pPr>
      <w:autoSpaceDE w:val="0"/>
      <w:autoSpaceDN w:val="0"/>
      <w:adjustRightInd w:val="0"/>
      <w:spacing w:before="480" w:after="120"/>
    </w:pPr>
    <w:rPr>
      <w:b/>
      <w:szCs w:val="22"/>
    </w:rPr>
  </w:style>
  <w:style w:type="paragraph" w:customStyle="1" w:styleId="TitlePar2">
    <w:name w:val="TitlePar 2"/>
    <w:basedOn w:val="TitlePar1"/>
    <w:qFormat/>
    <w:rsid w:val="00F822B8"/>
    <w:pPr>
      <w:spacing w:before="120"/>
    </w:pPr>
  </w:style>
  <w:style w:type="paragraph" w:customStyle="1" w:styleId="TitlePar3">
    <w:name w:val="TitlePar 3"/>
    <w:basedOn w:val="TitlePar2"/>
    <w:qFormat/>
    <w:rsid w:val="00F822B8"/>
    <w:rPr>
      <w:b w:val="0"/>
      <w:i/>
    </w:rPr>
  </w:style>
  <w:style w:type="paragraph" w:customStyle="1" w:styleId="SubsectionTitle">
    <w:name w:val="SubsectionTitle"/>
    <w:basedOn w:val="SectionTitle"/>
    <w:qFormat/>
    <w:rsid w:val="00F822B8"/>
  </w:style>
  <w:style w:type="paragraph" w:customStyle="1" w:styleId="TextBorder0">
    <w:name w:val="TextBorder 0"/>
    <w:basedOn w:val="NormalWeb"/>
    <w:qFormat/>
    <w:rsid w:val="00F822B8"/>
    <w:pPr>
      <w:pBdr>
        <w:bottom w:val="single" w:sz="4" w:space="1" w:color="auto"/>
      </w:pBdr>
      <w:autoSpaceDE w:val="0"/>
      <w:autoSpaceDN w:val="0"/>
      <w:adjustRightInd w:val="0"/>
      <w:spacing w:after="120"/>
      <w:ind w:right="7371"/>
    </w:pPr>
  </w:style>
  <w:style w:type="paragraph" w:customStyle="1" w:styleId="NormalCenteredBold">
    <w:name w:val="Normal Centered Bold"/>
    <w:basedOn w:val="NormalCentered"/>
    <w:qFormat/>
    <w:rsid w:val="00F822B8"/>
  </w:style>
  <w:style w:type="paragraph" w:customStyle="1" w:styleId="NumTitle">
    <w:name w:val="NumTitle"/>
    <w:basedOn w:val="Normal"/>
    <w:qFormat/>
    <w:rsid w:val="00F822B8"/>
    <w:pPr>
      <w:keepNext/>
      <w:autoSpaceDE w:val="0"/>
      <w:autoSpaceDN w:val="0"/>
      <w:adjustRightInd w:val="0"/>
      <w:spacing w:before="360" w:after="120"/>
      <w:jc w:val="center"/>
    </w:pPr>
    <w:rPr>
      <w:szCs w:val="22"/>
    </w:rPr>
  </w:style>
  <w:style w:type="paragraph" w:customStyle="1" w:styleId="QuotedTitrearticle">
    <w:name w:val="Quoted Titre article"/>
    <w:basedOn w:val="Titrearticle"/>
    <w:qFormat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character" w:customStyle="1" w:styleId="BalloonTextChar1">
    <w:name w:val="Balloon Text Char1"/>
    <w:basedOn w:val="DefaultParagraphFont"/>
    <w:uiPriority w:val="99"/>
    <w:rsid w:val="00F822B8"/>
    <w:rPr>
      <w:rFonts w:ascii="Segoe UI" w:eastAsia="Times New Roman" w:hAnsi="Segoe UI" w:cs="Segoe UI"/>
      <w:sz w:val="18"/>
      <w:szCs w:val="18"/>
      <w:lang w:val="bg-BG" w:eastAsia="en-GB"/>
    </w:rPr>
  </w:style>
  <w:style w:type="paragraph" w:customStyle="1" w:styleId="CM11">
    <w:name w:val="CM1+1"/>
    <w:basedOn w:val="Normal"/>
    <w:next w:val="Normal"/>
    <w:uiPriority w:val="99"/>
    <w:rsid w:val="00F822B8"/>
    <w:pPr>
      <w:autoSpaceDE w:val="0"/>
      <w:autoSpaceDN w:val="0"/>
      <w:adjustRightInd w:val="0"/>
    </w:pPr>
    <w:rPr>
      <w:rFonts w:ascii="EUAlbertina" w:hAnsi="EUAlbertina" w:cs="Calibri"/>
      <w:szCs w:val="24"/>
    </w:rPr>
  </w:style>
  <w:style w:type="paragraph" w:customStyle="1" w:styleId="CM31">
    <w:name w:val="CM3+1"/>
    <w:basedOn w:val="Normal"/>
    <w:next w:val="Normal"/>
    <w:uiPriority w:val="99"/>
    <w:rsid w:val="00F822B8"/>
    <w:pPr>
      <w:autoSpaceDE w:val="0"/>
      <w:autoSpaceDN w:val="0"/>
      <w:adjustRightInd w:val="0"/>
    </w:pPr>
    <w:rPr>
      <w:rFonts w:ascii="EUAlbertina" w:hAnsi="EUAlbertina" w:cs="Calibri"/>
      <w:szCs w:val="24"/>
    </w:rPr>
  </w:style>
  <w:style w:type="paragraph" w:customStyle="1" w:styleId="CM41">
    <w:name w:val="CM4+1"/>
    <w:basedOn w:val="Normal"/>
    <w:next w:val="Normal"/>
    <w:uiPriority w:val="99"/>
    <w:rsid w:val="00F822B8"/>
    <w:pPr>
      <w:autoSpaceDE w:val="0"/>
      <w:autoSpaceDN w:val="0"/>
      <w:adjustRightInd w:val="0"/>
    </w:pPr>
    <w:rPr>
      <w:rFonts w:ascii="EUAlbertina" w:hAnsi="EUAlbertina" w:cs="Calibri"/>
      <w:szCs w:val="24"/>
    </w:rPr>
  </w:style>
  <w:style w:type="paragraph" w:customStyle="1" w:styleId="index">
    <w:name w:val="index"/>
    <w:basedOn w:val="Normal"/>
    <w:rsid w:val="00F822B8"/>
    <w:pPr>
      <w:autoSpaceDE w:val="0"/>
      <w:autoSpaceDN w:val="0"/>
      <w:adjustRightInd w:val="0"/>
      <w:spacing w:before="100" w:beforeAutospacing="1" w:after="100" w:afterAutospacing="1"/>
    </w:pPr>
    <w:rPr>
      <w:szCs w:val="24"/>
    </w:rPr>
  </w:style>
  <w:style w:type="character" w:customStyle="1" w:styleId="CommentSubjectChar1">
    <w:name w:val="Comment Subject Char1"/>
    <w:basedOn w:val="CommentTextChar"/>
    <w:uiPriority w:val="99"/>
    <w:rsid w:val="00F822B8"/>
    <w:rPr>
      <w:rFonts w:ascii="Times New Roman" w:eastAsia="Times New Roman" w:hAnsi="Times New Roman" w:cs="Times New Roman"/>
      <w:b/>
      <w:sz w:val="20"/>
      <w:szCs w:val="20"/>
      <w:lang w:val="bg-BG" w:eastAsia="en-GB"/>
    </w:rPr>
  </w:style>
  <w:style w:type="paragraph" w:customStyle="1" w:styleId="NoSpacing1">
    <w:name w:val="No Spacing1"/>
    <w:next w:val="NoSpacing"/>
    <w:uiPriority w:val="1"/>
    <w:qFormat/>
    <w:rsid w:val="00F822B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val="bg-BG"/>
    </w:rPr>
  </w:style>
  <w:style w:type="paragraph" w:customStyle="1" w:styleId="ListBullet1">
    <w:name w:val="List Bullet1"/>
    <w:basedOn w:val="Normal"/>
    <w:next w:val="ListBullet"/>
    <w:uiPriority w:val="99"/>
    <w:rsid w:val="00F822B8"/>
    <w:pPr>
      <w:tabs>
        <w:tab w:val="left" w:pos="360"/>
        <w:tab w:val="num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</w:rPr>
  </w:style>
  <w:style w:type="paragraph" w:customStyle="1" w:styleId="ListBullet21">
    <w:name w:val="List Bullet 21"/>
    <w:basedOn w:val="Normal"/>
    <w:next w:val="ListBullet2"/>
    <w:uiPriority w:val="99"/>
    <w:rsid w:val="00F822B8"/>
    <w:pPr>
      <w:tabs>
        <w:tab w:val="left" w:pos="643"/>
        <w:tab w:val="num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</w:rPr>
  </w:style>
  <w:style w:type="paragraph" w:customStyle="1" w:styleId="ListBullet31">
    <w:name w:val="List Bullet 31"/>
    <w:basedOn w:val="Normal"/>
    <w:next w:val="ListBullet3"/>
    <w:uiPriority w:val="99"/>
    <w:rsid w:val="00F822B8"/>
    <w:pPr>
      <w:tabs>
        <w:tab w:val="left" w:pos="926"/>
        <w:tab w:val="num" w:pos="1492"/>
      </w:tabs>
      <w:autoSpaceDE w:val="0"/>
      <w:autoSpaceDN w:val="0"/>
      <w:adjustRightInd w:val="0"/>
      <w:spacing w:before="120" w:after="120"/>
      <w:ind w:left="1492" w:hanging="360"/>
      <w:contextualSpacing/>
      <w:jc w:val="both"/>
    </w:pPr>
    <w:rPr>
      <w:szCs w:val="22"/>
    </w:rPr>
  </w:style>
  <w:style w:type="paragraph" w:customStyle="1" w:styleId="ListBullet41">
    <w:name w:val="List Bullet 41"/>
    <w:basedOn w:val="Normal"/>
    <w:next w:val="ListBullet4"/>
    <w:uiPriority w:val="99"/>
    <w:rsid w:val="00F822B8"/>
    <w:pPr>
      <w:tabs>
        <w:tab w:val="left" w:pos="1209"/>
        <w:tab w:val="num" w:pos="1492"/>
      </w:tabs>
      <w:autoSpaceDE w:val="0"/>
      <w:autoSpaceDN w:val="0"/>
      <w:adjustRightInd w:val="0"/>
      <w:spacing w:before="120" w:after="120"/>
      <w:ind w:left="1492" w:hanging="360"/>
      <w:contextualSpacing/>
      <w:jc w:val="both"/>
    </w:pPr>
    <w:rPr>
      <w:szCs w:val="22"/>
    </w:rPr>
  </w:style>
  <w:style w:type="paragraph" w:customStyle="1" w:styleId="Default">
    <w:name w:val="Default"/>
    <w:rsid w:val="00F822B8"/>
    <w:pPr>
      <w:widowControl w:val="0"/>
      <w:autoSpaceDE w:val="0"/>
      <w:autoSpaceDN w:val="0"/>
      <w:adjustRightInd w:val="0"/>
    </w:pPr>
    <w:rPr>
      <w:rFonts w:ascii="Verdana" w:hAnsi="Verdana" w:cs="Arial"/>
      <w:color w:val="000000"/>
      <w:sz w:val="24"/>
      <w:szCs w:val="24"/>
      <w:lang w:val="bg-BG"/>
    </w:rPr>
  </w:style>
  <w:style w:type="paragraph" w:customStyle="1" w:styleId="CM1">
    <w:name w:val="CM1"/>
    <w:basedOn w:val="Default"/>
    <w:next w:val="Default"/>
    <w:uiPriority w:val="99"/>
    <w:rsid w:val="00F822B8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F822B8"/>
    <w:rPr>
      <w:rFonts w:ascii="Times New Roman" w:hAnsi="Times New Roman" w:cs="Times New Roman"/>
      <w:color w:val="auto"/>
    </w:rPr>
  </w:style>
  <w:style w:type="paragraph" w:customStyle="1" w:styleId="Caption1">
    <w:name w:val="Caption1"/>
    <w:basedOn w:val="Normal"/>
    <w:next w:val="Normal"/>
    <w:uiPriority w:val="35"/>
    <w:qFormat/>
    <w:rsid w:val="00F822B8"/>
    <w:pPr>
      <w:autoSpaceDE w:val="0"/>
      <w:autoSpaceDN w:val="0"/>
      <w:adjustRightInd w:val="0"/>
      <w:spacing w:after="200"/>
      <w:jc w:val="both"/>
    </w:pPr>
    <w:rPr>
      <w:b/>
      <w:color w:val="4F81BD"/>
      <w:sz w:val="18"/>
      <w:szCs w:val="18"/>
    </w:rPr>
  </w:style>
  <w:style w:type="paragraph" w:customStyle="1" w:styleId="TableofFigures1">
    <w:name w:val="Table of Figures1"/>
    <w:basedOn w:val="Normal"/>
    <w:next w:val="Normal"/>
    <w:uiPriority w:val="99"/>
    <w:rsid w:val="00F822B8"/>
    <w:pPr>
      <w:autoSpaceDE w:val="0"/>
      <w:autoSpaceDN w:val="0"/>
      <w:adjustRightInd w:val="0"/>
      <w:spacing w:before="120"/>
      <w:jc w:val="both"/>
    </w:pPr>
    <w:rPr>
      <w:szCs w:val="22"/>
    </w:rPr>
  </w:style>
  <w:style w:type="paragraph" w:customStyle="1" w:styleId="ListNumber21">
    <w:name w:val="List Number 21"/>
    <w:basedOn w:val="Normal"/>
    <w:next w:val="ListNumber2"/>
    <w:uiPriority w:val="99"/>
    <w:rsid w:val="00F822B8"/>
    <w:pPr>
      <w:tabs>
        <w:tab w:val="num" w:pos="360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</w:rPr>
  </w:style>
  <w:style w:type="paragraph" w:customStyle="1" w:styleId="ListNumber31">
    <w:name w:val="List Number 31"/>
    <w:basedOn w:val="Normal"/>
    <w:next w:val="ListNumber3"/>
    <w:uiPriority w:val="99"/>
    <w:rsid w:val="00F822B8"/>
    <w:pPr>
      <w:tabs>
        <w:tab w:val="num" w:pos="567"/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</w:rPr>
  </w:style>
  <w:style w:type="paragraph" w:customStyle="1" w:styleId="ListNumber41">
    <w:name w:val="List Number 41"/>
    <w:basedOn w:val="Normal"/>
    <w:next w:val="ListNumber4"/>
    <w:uiPriority w:val="99"/>
    <w:rsid w:val="00F822B8"/>
    <w:pPr>
      <w:tabs>
        <w:tab w:val="num" w:pos="1134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</w:rPr>
  </w:style>
  <w:style w:type="paragraph" w:customStyle="1" w:styleId="CM4">
    <w:name w:val="CM4"/>
    <w:basedOn w:val="Default"/>
    <w:next w:val="Default"/>
    <w:uiPriority w:val="99"/>
    <w:rsid w:val="00F822B8"/>
    <w:rPr>
      <w:rFonts w:ascii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F822B8"/>
    <w:rPr>
      <w:b/>
    </w:rPr>
  </w:style>
  <w:style w:type="character" w:customStyle="1" w:styleId="outputecli">
    <w:name w:val="outputecli"/>
    <w:basedOn w:val="DefaultParagraphFont"/>
    <w:rsid w:val="00F822B8"/>
  </w:style>
  <w:style w:type="paragraph" w:customStyle="1" w:styleId="Num">
    <w:name w:val="Num"/>
    <w:basedOn w:val="Normal"/>
    <w:rsid w:val="00F822B8"/>
    <w:pPr>
      <w:tabs>
        <w:tab w:val="left" w:pos="850"/>
      </w:tabs>
      <w:autoSpaceDE w:val="0"/>
      <w:autoSpaceDN w:val="0"/>
      <w:adjustRightInd w:val="0"/>
      <w:spacing w:before="120" w:after="120"/>
      <w:ind w:left="850" w:hanging="850"/>
      <w:jc w:val="both"/>
    </w:pPr>
    <w:rPr>
      <w:szCs w:val="22"/>
    </w:rPr>
  </w:style>
  <w:style w:type="paragraph" w:customStyle="1" w:styleId="ListBullet10">
    <w:name w:val="List Bullet 1"/>
    <w:basedOn w:val="Normal"/>
    <w:rsid w:val="00F822B8"/>
    <w:pPr>
      <w:tabs>
        <w:tab w:val="left" w:pos="1134"/>
        <w:tab w:val="num" w:pos="1701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Dash1">
    <w:name w:val="List Dash 1"/>
    <w:basedOn w:val="Normal"/>
    <w:rsid w:val="00F822B8"/>
    <w:pPr>
      <w:tabs>
        <w:tab w:val="left" w:pos="1134"/>
        <w:tab w:val="num" w:pos="283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Dash2">
    <w:name w:val="List Dash 2"/>
    <w:basedOn w:val="Normal"/>
    <w:rsid w:val="00F822B8"/>
    <w:pPr>
      <w:tabs>
        <w:tab w:val="num" w:pos="567"/>
        <w:tab w:val="left" w:pos="1134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NumberLevel3">
    <w:name w:val="List Number (Level 3)"/>
    <w:basedOn w:val="Normal"/>
    <w:rsid w:val="00F822B8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</w:rPr>
  </w:style>
  <w:style w:type="paragraph" w:customStyle="1" w:styleId="ListNumberLevel4">
    <w:name w:val="List Number (Level 4)"/>
    <w:basedOn w:val="Normal"/>
    <w:rsid w:val="00F822B8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</w:rPr>
  </w:style>
  <w:style w:type="paragraph" w:customStyle="1" w:styleId="partTitre">
    <w:name w:val="partTitre"/>
    <w:basedOn w:val="Titrearticle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ChapterTI">
    <w:name w:val="Chapter TI"/>
    <w:basedOn w:val="Normal"/>
    <w:rsid w:val="00F822B8"/>
    <w:pPr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Point">
    <w:name w:val="Point"/>
    <w:basedOn w:val="Normal"/>
    <w:rsid w:val="00F822B8"/>
    <w:pPr>
      <w:tabs>
        <w:tab w:val="left" w:pos="510"/>
        <w:tab w:val="left" w:pos="1020"/>
        <w:tab w:val="left" w:pos="1531"/>
        <w:tab w:val="left" w:pos="2041"/>
        <w:tab w:val="left" w:pos="2551"/>
        <w:tab w:val="left" w:pos="3061"/>
        <w:tab w:val="left" w:pos="3572"/>
        <w:tab w:val="left" w:pos="4082"/>
        <w:tab w:val="left" w:pos="4592"/>
        <w:tab w:val="left" w:pos="5102"/>
      </w:tabs>
      <w:autoSpaceDE w:val="0"/>
      <w:autoSpaceDN w:val="0"/>
      <w:adjustRightInd w:val="0"/>
      <w:spacing w:after="120"/>
      <w:ind w:left="510" w:hanging="510"/>
      <w:jc w:val="both"/>
    </w:pPr>
    <w:rPr>
      <w:sz w:val="20"/>
      <w:szCs w:val="24"/>
    </w:rPr>
  </w:style>
  <w:style w:type="paragraph" w:customStyle="1" w:styleId="poin">
    <w:name w:val="poin"/>
    <w:basedOn w:val="Text1"/>
    <w:rsid w:val="00F822B8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lang w:eastAsia="en-GB"/>
    </w:rPr>
  </w:style>
  <w:style w:type="paragraph" w:customStyle="1" w:styleId="Opoint1">
    <w:name w:val="Opoint 1"/>
    <w:basedOn w:val="Point0letter"/>
    <w:rsid w:val="00F822B8"/>
    <w:pPr>
      <w:widowControl w:val="0"/>
      <w:numPr>
        <w:ilvl w:val="0"/>
        <w:numId w:val="0"/>
      </w:numPr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Part">
    <w:name w:val="Part"/>
    <w:basedOn w:val="Point2number"/>
    <w:rsid w:val="00F822B8"/>
  </w:style>
  <w:style w:type="paragraph" w:customStyle="1" w:styleId="Chapter">
    <w:name w:val="Chapter"/>
    <w:basedOn w:val="Point2number"/>
    <w:rsid w:val="00F822B8"/>
  </w:style>
  <w:style w:type="paragraph" w:customStyle="1" w:styleId="a">
    <w:name w:val="#"/>
    <w:basedOn w:val="Point0letter"/>
    <w:rsid w:val="00F822B8"/>
    <w:pPr>
      <w:widowControl w:val="0"/>
      <w:numPr>
        <w:ilvl w:val="0"/>
        <w:numId w:val="0"/>
      </w:numPr>
      <w:autoSpaceDE w:val="0"/>
      <w:autoSpaceDN w:val="0"/>
      <w:adjustRightInd w:val="0"/>
      <w:spacing w:line="240" w:lineRule="auto"/>
      <w:ind w:left="960" w:hanging="850"/>
      <w:jc w:val="both"/>
    </w:pPr>
    <w:rPr>
      <w:rFonts w:eastAsia="Times New Roman"/>
      <w:lang w:eastAsia="en-GB"/>
    </w:rPr>
  </w:style>
  <w:style w:type="paragraph" w:customStyle="1" w:styleId="Article">
    <w:name w:val="Article"/>
    <w:basedOn w:val="Point0letter"/>
    <w:rsid w:val="00F822B8"/>
    <w:pPr>
      <w:widowControl w:val="0"/>
      <w:numPr>
        <w:ilvl w:val="0"/>
        <w:numId w:val="0"/>
      </w:numPr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Parnum">
    <w:name w:val="Parnum"/>
    <w:basedOn w:val="Text1"/>
    <w:rsid w:val="00F822B8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lang w:eastAsia="en-GB"/>
    </w:rPr>
  </w:style>
  <w:style w:type="paragraph" w:customStyle="1" w:styleId="PointLETT">
    <w:name w:val="Point = LETT"/>
    <w:basedOn w:val="NumPar1"/>
    <w:rsid w:val="00F822B8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ChapterTItre">
    <w:name w:val="Chapter TItre"/>
    <w:basedOn w:val="Point2number"/>
    <w:rsid w:val="00F822B8"/>
  </w:style>
  <w:style w:type="paragraph" w:customStyle="1" w:styleId="PointL">
    <w:name w:val="Point L"/>
    <w:basedOn w:val="NumPar1"/>
    <w:rsid w:val="00F822B8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Titr">
    <w:name w:val="Titr"/>
    <w:basedOn w:val="NumPar1"/>
    <w:rsid w:val="00F822B8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i/>
      <w:lang w:eastAsia="en-GB"/>
    </w:rPr>
  </w:style>
  <w:style w:type="paragraph" w:customStyle="1" w:styleId="Partti">
    <w:name w:val="Part ti"/>
    <w:basedOn w:val="ChapterTitle"/>
    <w:rsid w:val="00F822B8"/>
  </w:style>
  <w:style w:type="paragraph" w:customStyle="1" w:styleId="TitreARTICLE0">
    <w:name w:val="TitreARTICLE"/>
    <w:basedOn w:val="ChapterTitle"/>
    <w:rsid w:val="00F822B8"/>
  </w:style>
  <w:style w:type="paragraph" w:customStyle="1" w:styleId="Itre">
    <w:name w:val="Itre"/>
    <w:basedOn w:val="Normal"/>
    <w:rsid w:val="00F822B8"/>
    <w:pPr>
      <w:autoSpaceDE w:val="0"/>
      <w:autoSpaceDN w:val="0"/>
      <w:adjustRightInd w:val="0"/>
      <w:spacing w:after="200" w:line="276" w:lineRule="auto"/>
    </w:pPr>
    <w:rPr>
      <w:rFonts w:ascii="Calibri" w:hAnsi="Calibri" w:cs="Wingdings"/>
      <w:sz w:val="22"/>
      <w:szCs w:val="22"/>
    </w:rPr>
  </w:style>
  <w:style w:type="paragraph" w:customStyle="1" w:styleId="Titrearticel">
    <w:name w:val="Titre articel"/>
    <w:basedOn w:val="Normal"/>
    <w:rsid w:val="00F822B8"/>
    <w:pPr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Titre">
    <w:name w:val="Titre+"/>
    <w:basedOn w:val="Titrearticel"/>
    <w:rsid w:val="00F822B8"/>
  </w:style>
  <w:style w:type="paragraph" w:customStyle="1" w:styleId="Titl">
    <w:name w:val="Titl"/>
    <w:basedOn w:val="stitle-article-norm"/>
    <w:rsid w:val="00F822B8"/>
    <w:pPr>
      <w:widowControl w:val="0"/>
      <w:autoSpaceDE w:val="0"/>
      <w:autoSpaceDN w:val="0"/>
      <w:adjustRightInd w:val="0"/>
    </w:pPr>
    <w:rPr>
      <w:bCs w:val="0"/>
    </w:rPr>
  </w:style>
  <w:style w:type="paragraph" w:customStyle="1" w:styleId="Tim">
    <w:name w:val="Tim"/>
    <w:basedOn w:val="Normal"/>
    <w:rsid w:val="00F822B8"/>
    <w:pPr>
      <w:tabs>
        <w:tab w:val="num" w:pos="1701"/>
      </w:tabs>
      <w:autoSpaceDE w:val="0"/>
      <w:autoSpaceDN w:val="0"/>
      <w:adjustRightInd w:val="0"/>
      <w:spacing w:after="200" w:line="276" w:lineRule="auto"/>
      <w:ind w:left="1146" w:hanging="360"/>
      <w:contextualSpacing/>
    </w:pPr>
    <w:rPr>
      <w:rFonts w:ascii="Calibri" w:hAnsi="Calibri" w:cs="Wingdings"/>
      <w:sz w:val="22"/>
      <w:szCs w:val="22"/>
    </w:rPr>
  </w:style>
  <w:style w:type="paragraph" w:customStyle="1" w:styleId="PointLetter">
    <w:name w:val="Point Letter"/>
    <w:basedOn w:val="ListNumberLevel4"/>
    <w:rsid w:val="00F822B8"/>
    <w:pPr>
      <w:tabs>
        <w:tab w:val="clear" w:pos="2835"/>
        <w:tab w:val="left" w:pos="850"/>
      </w:tabs>
      <w:ind w:left="850" w:hanging="850"/>
    </w:pPr>
  </w:style>
  <w:style w:type="table" w:customStyle="1" w:styleId="TableGrid1">
    <w:name w:val="Table Grid1"/>
    <w:basedOn w:val="TableNormal"/>
    <w:next w:val="TableGrid"/>
    <w:uiPriority w:val="39"/>
    <w:rsid w:val="00F822B8"/>
    <w:rPr>
      <w:rFonts w:ascii="Calibri" w:hAnsi="Calibri" w:cs="Arial"/>
      <w:sz w:val="22"/>
      <w:szCs w:val="22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al">
    <w:name w:val="Nomal"/>
    <w:basedOn w:val="Text1"/>
    <w:rsid w:val="00F822B8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lang w:eastAsia="en-GB"/>
    </w:rPr>
  </w:style>
  <w:style w:type="paragraph" w:customStyle="1" w:styleId="Normale1">
    <w:name w:val="Normale1"/>
    <w:basedOn w:val="Normal"/>
    <w:rsid w:val="00F822B8"/>
    <w:pPr>
      <w:autoSpaceDE w:val="0"/>
      <w:autoSpaceDN w:val="0"/>
      <w:adjustRightInd w:val="0"/>
      <w:spacing w:before="100" w:beforeAutospacing="1" w:after="100" w:afterAutospacing="1"/>
    </w:pPr>
    <w:rPr>
      <w:szCs w:val="24"/>
    </w:rPr>
  </w:style>
  <w:style w:type="paragraph" w:customStyle="1" w:styleId="Para">
    <w:name w:val="Para"/>
    <w:basedOn w:val="ListParagraph"/>
    <w:rsid w:val="00F822B8"/>
    <w:pPr>
      <w:tabs>
        <w:tab w:val="num" w:pos="2268"/>
      </w:tabs>
      <w:autoSpaceDE w:val="0"/>
      <w:autoSpaceDN w:val="0"/>
      <w:adjustRightInd w:val="0"/>
      <w:ind w:left="2268" w:hanging="360"/>
      <w:contextualSpacing w:val="0"/>
    </w:pPr>
    <w:rPr>
      <w:rFonts w:ascii="Calibri" w:hAnsi="Calibri" w:cs="Wingdings"/>
      <w:sz w:val="22"/>
      <w:szCs w:val="22"/>
    </w:rPr>
  </w:style>
  <w:style w:type="paragraph" w:customStyle="1" w:styleId="Titreaticle">
    <w:name w:val="Titre aticle"/>
    <w:basedOn w:val="NumPar1"/>
    <w:rsid w:val="00F822B8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Rnormal">
    <w:name w:val="Rnormal"/>
    <w:basedOn w:val="NumPar1"/>
    <w:rsid w:val="00F822B8"/>
    <w:pPr>
      <w:widowControl w:val="0"/>
      <w:numPr>
        <w:numId w:val="0"/>
      </w:numPr>
      <w:tabs>
        <w:tab w:val="left" w:pos="850"/>
      </w:tabs>
      <w:autoSpaceDE w:val="0"/>
      <w:autoSpaceDN w:val="0"/>
      <w:adjustRightInd w:val="0"/>
      <w:spacing w:line="240" w:lineRule="auto"/>
      <w:ind w:left="850" w:hanging="850"/>
      <w:jc w:val="both"/>
    </w:pPr>
    <w:rPr>
      <w:rFonts w:eastAsia="Times New Roman"/>
      <w:lang w:eastAsia="en-GB"/>
    </w:rPr>
  </w:style>
  <w:style w:type="paragraph" w:customStyle="1" w:styleId="Br">
    <w:name w:val="Br"/>
    <w:basedOn w:val="Titrearticle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b/>
      <w:i w:val="0"/>
      <w:lang w:eastAsia="en-GB"/>
    </w:rPr>
  </w:style>
  <w:style w:type="paragraph" w:customStyle="1" w:styleId="Numpar">
    <w:name w:val="Num par"/>
    <w:basedOn w:val="Normal"/>
    <w:rsid w:val="00F822B8"/>
    <w:pPr>
      <w:autoSpaceDE w:val="0"/>
      <w:autoSpaceDN w:val="0"/>
      <w:adjustRightInd w:val="0"/>
      <w:jc w:val="both"/>
    </w:pPr>
    <w:rPr>
      <w:szCs w:val="22"/>
    </w:rPr>
  </w:style>
  <w:style w:type="paragraph" w:customStyle="1" w:styleId="NumPar10">
    <w:name w:val="NumPar1"/>
    <w:basedOn w:val="Normal"/>
    <w:rsid w:val="00F822B8"/>
    <w:pPr>
      <w:autoSpaceDE w:val="0"/>
      <w:autoSpaceDN w:val="0"/>
      <w:adjustRightInd w:val="0"/>
      <w:spacing w:before="120" w:after="120"/>
      <w:jc w:val="both"/>
    </w:pPr>
    <w:rPr>
      <w:szCs w:val="22"/>
    </w:rPr>
  </w:style>
  <w:style w:type="paragraph" w:customStyle="1" w:styleId="Titrearttcle">
    <w:name w:val="Titre arttcle"/>
    <w:basedOn w:val="Normal"/>
    <w:rsid w:val="00F822B8"/>
    <w:pPr>
      <w:autoSpaceDE w:val="0"/>
      <w:autoSpaceDN w:val="0"/>
      <w:adjustRightInd w:val="0"/>
      <w:spacing w:after="200" w:line="276" w:lineRule="auto"/>
    </w:pPr>
    <w:rPr>
      <w:rFonts w:ascii="Calibri" w:hAnsi="Calibri" w:cs="Wingdings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rsid w:val="00F822B8"/>
    <w:rPr>
      <w:color w:val="800080"/>
      <w:u w:val="single"/>
    </w:rPr>
  </w:style>
  <w:style w:type="paragraph" w:customStyle="1" w:styleId="ListDash">
    <w:name w:val="List Dash"/>
    <w:basedOn w:val="Normal"/>
    <w:rsid w:val="00F822B8"/>
    <w:pPr>
      <w:tabs>
        <w:tab w:val="left" w:pos="283"/>
        <w:tab w:val="num" w:pos="2835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</w:rPr>
  </w:style>
  <w:style w:type="paragraph" w:customStyle="1" w:styleId="Sous-titreobjetPagedecouverture">
    <w:name w:val="Sous-titre objet (Page de couverture)"/>
    <w:basedOn w:val="Sous-titreobjet"/>
    <w:rsid w:val="00F822B8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paragraph" w:customStyle="1" w:styleId="ManualHeading2g1">
    <w:name w:val="Manual Heading 2g 1"/>
    <w:basedOn w:val="ManualHeading1"/>
    <w:rsid w:val="00F822B8"/>
    <w:pPr>
      <w:widowControl w:val="0"/>
      <w:autoSpaceDE w:val="0"/>
      <w:autoSpaceDN w:val="0"/>
      <w:adjustRightInd w:val="0"/>
      <w:spacing w:line="240" w:lineRule="auto"/>
      <w:jc w:val="both"/>
    </w:pPr>
    <w:rPr>
      <w:rFonts w:eastAsia="Times New Roman"/>
      <w:noProof/>
      <w:lang w:eastAsia="en-GB"/>
    </w:rPr>
  </w:style>
  <w:style w:type="paragraph" w:customStyle="1" w:styleId="pj">
    <w:name w:val="p.j."/>
    <w:basedOn w:val="Normal"/>
    <w:rsid w:val="00F822B8"/>
    <w:pPr>
      <w:autoSpaceDE w:val="0"/>
      <w:autoSpaceDN w:val="0"/>
      <w:adjustRightInd w:val="0"/>
      <w:spacing w:before="1200" w:after="120"/>
      <w:ind w:left="1440" w:hanging="1440"/>
    </w:pPr>
    <w:rPr>
      <w:szCs w:val="22"/>
    </w:rPr>
  </w:style>
  <w:style w:type="character" w:customStyle="1" w:styleId="pjChar">
    <w:name w:val="p.j. Char"/>
    <w:basedOn w:val="TechnicalBlockChar"/>
    <w:rsid w:val="00F822B8"/>
    <w:rPr>
      <w:rFonts w:eastAsia="Calibri"/>
      <w:sz w:val="24"/>
      <w:szCs w:val="22"/>
      <w:lang w:val="bg-BG" w:eastAsia="en-US"/>
    </w:rPr>
  </w:style>
  <w:style w:type="paragraph" w:customStyle="1" w:styleId="nbbordered">
    <w:name w:val="nb bordered"/>
    <w:basedOn w:val="Normal"/>
    <w:rsid w:val="00F822B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after="160"/>
      <w:ind w:left="480" w:hanging="480"/>
    </w:pPr>
    <w:rPr>
      <w:b/>
      <w:szCs w:val="22"/>
    </w:rPr>
  </w:style>
  <w:style w:type="character" w:customStyle="1" w:styleId="nbborderedChar">
    <w:name w:val="nb bordered Char"/>
    <w:basedOn w:val="TechnicalBlockChar"/>
    <w:rsid w:val="00F822B8"/>
    <w:rPr>
      <w:rFonts w:eastAsia="Calibri"/>
      <w:b/>
      <w:sz w:val="24"/>
      <w:szCs w:val="22"/>
      <w:lang w:val="bg-BG" w:eastAsia="en-US"/>
    </w:rPr>
  </w:style>
  <w:style w:type="character" w:customStyle="1" w:styleId="HeaderCouncilChar">
    <w:name w:val="Header Council Char"/>
    <w:basedOn w:val="DefaultParagraphFont"/>
    <w:rsid w:val="00F822B8"/>
    <w:rPr>
      <w:rFonts w:ascii="Times New Roman" w:hAnsi="Times New Roman" w:cs="Times New Roman"/>
      <w:sz w:val="2"/>
      <w:lang w:val="bg-BG"/>
    </w:rPr>
  </w:style>
  <w:style w:type="character" w:customStyle="1" w:styleId="FooterCouncilChar">
    <w:name w:val="Footer Council Char"/>
    <w:basedOn w:val="DefaultParagraphFont"/>
    <w:rsid w:val="00F822B8"/>
    <w:rPr>
      <w:rFonts w:ascii="Times New Roman" w:hAnsi="Times New Roman" w:cs="Times New Roman"/>
      <w:sz w:val="2"/>
      <w:lang w:val="bg-BG"/>
    </w:rPr>
  </w:style>
  <w:style w:type="paragraph" w:customStyle="1" w:styleId="DeltaViewTableHeading">
    <w:name w:val="DeltaView Table Heading"/>
    <w:basedOn w:val="Normal"/>
    <w:uiPriority w:val="99"/>
    <w:rsid w:val="00F822B8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</w:rPr>
  </w:style>
  <w:style w:type="paragraph" w:customStyle="1" w:styleId="DeltaViewTableBody">
    <w:name w:val="DeltaView Table Body"/>
    <w:basedOn w:val="Normal"/>
    <w:uiPriority w:val="99"/>
    <w:rsid w:val="00F822B8"/>
    <w:pPr>
      <w:widowControl/>
      <w:autoSpaceDE w:val="0"/>
      <w:autoSpaceDN w:val="0"/>
      <w:adjustRightInd w:val="0"/>
    </w:pPr>
    <w:rPr>
      <w:rFonts w:ascii="Arial" w:hAnsi="Arial" w:cs="Calibri"/>
      <w:szCs w:val="24"/>
    </w:rPr>
  </w:style>
  <w:style w:type="paragraph" w:customStyle="1" w:styleId="DeltaViewAnnounce">
    <w:name w:val="DeltaView Announce"/>
    <w:uiPriority w:val="99"/>
    <w:rsid w:val="00F822B8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bg-BG"/>
    </w:rPr>
  </w:style>
  <w:style w:type="paragraph" w:customStyle="1" w:styleId="BodyText1">
    <w:name w:val="Body Text1"/>
    <w:basedOn w:val="Normal"/>
    <w:next w:val="BodyText"/>
    <w:link w:val="BodyTextChar"/>
    <w:uiPriority w:val="99"/>
    <w:rsid w:val="00F822B8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</w:rPr>
  </w:style>
  <w:style w:type="character" w:customStyle="1" w:styleId="BodyTextChar">
    <w:name w:val="Body Text Char"/>
    <w:basedOn w:val="DefaultParagraphFont"/>
    <w:link w:val="BodyText1"/>
    <w:uiPriority w:val="99"/>
    <w:rsid w:val="00F822B8"/>
    <w:rPr>
      <w:rFonts w:ascii="Calibri" w:eastAsia="Times New Roman" w:hAnsi="Calibri" w:cs="Calibri"/>
      <w:sz w:val="18"/>
      <w:szCs w:val="24"/>
      <w:lang w:val="bg-BG" w:eastAsia="en-GB"/>
    </w:rPr>
  </w:style>
  <w:style w:type="character" w:customStyle="1" w:styleId="DeltaViewInsertion">
    <w:name w:val="DeltaView Insertion"/>
    <w:uiPriority w:val="99"/>
    <w:rsid w:val="00F822B8"/>
    <w:rPr>
      <w:b/>
      <w:i/>
      <w:color w:val="000000"/>
    </w:rPr>
  </w:style>
  <w:style w:type="character" w:customStyle="1" w:styleId="DeltaViewDeletion">
    <w:name w:val="DeltaView Deletion"/>
    <w:uiPriority w:val="99"/>
    <w:rsid w:val="00F822B8"/>
    <w:rPr>
      <w:strike/>
      <w:color w:val="000000"/>
    </w:rPr>
  </w:style>
  <w:style w:type="character" w:customStyle="1" w:styleId="DeltaViewMoveSource">
    <w:name w:val="DeltaView Move Source"/>
    <w:uiPriority w:val="99"/>
    <w:rsid w:val="00F822B8"/>
    <w:rPr>
      <w:strike/>
      <w:color w:val="000000"/>
    </w:rPr>
  </w:style>
  <w:style w:type="character" w:customStyle="1" w:styleId="DeltaViewMoveDestination">
    <w:name w:val="DeltaView Move Destination"/>
    <w:uiPriority w:val="99"/>
    <w:rsid w:val="00F822B8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F822B8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F822B8"/>
  </w:style>
  <w:style w:type="paragraph" w:customStyle="1" w:styleId="DocumentMap1">
    <w:name w:val="Document Map1"/>
    <w:basedOn w:val="Normal"/>
    <w:next w:val="NormalCentered"/>
    <w:uiPriority w:val="99"/>
    <w:rsid w:val="00F822B8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F822B8"/>
    <w:rPr>
      <w:rFonts w:ascii="Tahoma" w:eastAsia="Times New Roman" w:hAnsi="Tahoma" w:cs="Calibri"/>
      <w:sz w:val="24"/>
      <w:szCs w:val="24"/>
      <w:shd w:val="clear" w:color="auto" w:fill="000080"/>
      <w:lang w:val="bg-BG" w:eastAsia="en-GB"/>
    </w:rPr>
  </w:style>
  <w:style w:type="character" w:customStyle="1" w:styleId="DeltaViewFormatChange">
    <w:name w:val="DeltaView Format Change"/>
    <w:uiPriority w:val="99"/>
    <w:rsid w:val="00F822B8"/>
    <w:rPr>
      <w:color w:val="000000"/>
    </w:rPr>
  </w:style>
  <w:style w:type="character" w:customStyle="1" w:styleId="DeltaViewMovedDeletion">
    <w:name w:val="DeltaView Moved Deletion"/>
    <w:uiPriority w:val="99"/>
    <w:rsid w:val="00F822B8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F822B8"/>
    <w:rPr>
      <w:color w:val="000000"/>
    </w:rPr>
  </w:style>
  <w:style w:type="character" w:customStyle="1" w:styleId="DeltaViewStyleChangeText">
    <w:name w:val="DeltaView Style Change Text"/>
    <w:uiPriority w:val="99"/>
    <w:rsid w:val="00F822B8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F822B8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sid w:val="00F822B8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sid w:val="00F822B8"/>
    <w:rPr>
      <w:strike/>
      <w:color w:val="FF0000"/>
    </w:rPr>
  </w:style>
  <w:style w:type="paragraph" w:customStyle="1" w:styleId="CharChar">
    <w:name w:val="Char Char"/>
    <w:basedOn w:val="Normal"/>
    <w:rsid w:val="00F822B8"/>
    <w:pPr>
      <w:widowControl/>
    </w:pPr>
    <w:rPr>
      <w:szCs w:val="24"/>
      <w:lang w:eastAsia="pl-PL"/>
    </w:rPr>
  </w:style>
  <w:style w:type="character" w:styleId="Emphasis">
    <w:name w:val="Emphasis"/>
    <w:basedOn w:val="DefaultParagraphFont"/>
    <w:uiPriority w:val="20"/>
    <w:qFormat/>
    <w:rsid w:val="00F822B8"/>
    <w:rPr>
      <w:i/>
      <w:iCs/>
    </w:rPr>
  </w:style>
  <w:style w:type="paragraph" w:styleId="EndnoteText">
    <w:name w:val="endnote text"/>
    <w:basedOn w:val="Normal"/>
    <w:link w:val="EndnoteTextChar1"/>
    <w:rsid w:val="00F822B8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F822B8"/>
    <w:rPr>
      <w:lang w:val="bg-BG"/>
    </w:rPr>
  </w:style>
  <w:style w:type="paragraph" w:styleId="ListParagraph">
    <w:name w:val="List Paragraph"/>
    <w:basedOn w:val="Normal"/>
    <w:uiPriority w:val="34"/>
    <w:qFormat/>
    <w:rsid w:val="00F822B8"/>
    <w:pPr>
      <w:ind w:left="720"/>
      <w:contextualSpacing/>
    </w:pPr>
  </w:style>
  <w:style w:type="paragraph" w:styleId="NormalWeb">
    <w:name w:val="Normal (Web)"/>
    <w:basedOn w:val="Normal"/>
    <w:rsid w:val="00F822B8"/>
    <w:rPr>
      <w:szCs w:val="24"/>
    </w:rPr>
  </w:style>
  <w:style w:type="paragraph" w:styleId="NoSpacing">
    <w:name w:val="No Spacing"/>
    <w:uiPriority w:val="1"/>
    <w:qFormat/>
    <w:rsid w:val="00F822B8"/>
    <w:pPr>
      <w:widowControl w:val="0"/>
    </w:pPr>
    <w:rPr>
      <w:sz w:val="24"/>
      <w:lang w:val="bg-BG"/>
    </w:rPr>
  </w:style>
  <w:style w:type="paragraph" w:styleId="ListBullet">
    <w:name w:val="List Bullet"/>
    <w:basedOn w:val="Normal"/>
    <w:rsid w:val="00F822B8"/>
    <w:pPr>
      <w:numPr>
        <w:numId w:val="1"/>
      </w:numPr>
      <w:contextualSpacing/>
    </w:pPr>
  </w:style>
  <w:style w:type="paragraph" w:styleId="ListBullet2">
    <w:name w:val="List Bullet 2"/>
    <w:basedOn w:val="Normal"/>
    <w:rsid w:val="00F822B8"/>
    <w:pPr>
      <w:numPr>
        <w:numId w:val="2"/>
      </w:numPr>
      <w:contextualSpacing/>
    </w:pPr>
  </w:style>
  <w:style w:type="paragraph" w:styleId="ListBullet3">
    <w:name w:val="List Bullet 3"/>
    <w:basedOn w:val="Normal"/>
    <w:rsid w:val="00F822B8"/>
    <w:pPr>
      <w:numPr>
        <w:numId w:val="3"/>
      </w:numPr>
      <w:contextualSpacing/>
    </w:pPr>
  </w:style>
  <w:style w:type="paragraph" w:styleId="ListBullet4">
    <w:name w:val="List Bullet 4"/>
    <w:basedOn w:val="Normal"/>
    <w:rsid w:val="00F822B8"/>
    <w:pPr>
      <w:numPr>
        <w:numId w:val="4"/>
      </w:numPr>
      <w:contextualSpacing/>
    </w:pPr>
  </w:style>
  <w:style w:type="paragraph" w:styleId="ListNumber2">
    <w:name w:val="List Number 2"/>
    <w:basedOn w:val="Normal"/>
    <w:rsid w:val="00F822B8"/>
    <w:pPr>
      <w:numPr>
        <w:numId w:val="5"/>
      </w:numPr>
      <w:contextualSpacing/>
    </w:pPr>
  </w:style>
  <w:style w:type="paragraph" w:styleId="ListNumber3">
    <w:name w:val="List Number 3"/>
    <w:basedOn w:val="Normal"/>
    <w:rsid w:val="00F822B8"/>
    <w:pPr>
      <w:numPr>
        <w:numId w:val="6"/>
      </w:numPr>
      <w:contextualSpacing/>
    </w:pPr>
  </w:style>
  <w:style w:type="paragraph" w:styleId="ListNumber4">
    <w:name w:val="List Number 4"/>
    <w:basedOn w:val="Normal"/>
    <w:rsid w:val="00F822B8"/>
    <w:pPr>
      <w:numPr>
        <w:numId w:val="7"/>
      </w:numPr>
      <w:contextualSpacing/>
    </w:pPr>
  </w:style>
  <w:style w:type="paragraph" w:styleId="BodyText">
    <w:name w:val="Body Text"/>
    <w:basedOn w:val="Normal"/>
    <w:link w:val="BodyTextChar1"/>
    <w:rsid w:val="00F822B8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F822B8"/>
    <w:rPr>
      <w:sz w:val="24"/>
      <w:lang w:val="bg-BG"/>
    </w:rPr>
  </w:style>
  <w:style w:type="paragraph" w:styleId="DocumentMap">
    <w:name w:val="Document Map"/>
    <w:basedOn w:val="Normal"/>
    <w:link w:val="DocumentMapChar"/>
    <w:uiPriority w:val="99"/>
    <w:rsid w:val="00F822B8"/>
    <w:rPr>
      <w:rFonts w:ascii="Tahoma" w:hAnsi="Tahoma" w:cs="Calibri"/>
      <w:szCs w:val="24"/>
    </w:rPr>
  </w:style>
  <w:style w:type="character" w:customStyle="1" w:styleId="DocumentMapChar1">
    <w:name w:val="Document Map Char1"/>
    <w:basedOn w:val="DefaultParagraphFont"/>
    <w:rsid w:val="00F822B8"/>
    <w:rPr>
      <w:rFonts w:ascii="Segoe UI" w:hAnsi="Segoe UI" w:cs="Segoe UI"/>
      <w:sz w:val="16"/>
      <w:szCs w:val="16"/>
      <w:lang w:val="bg-BG"/>
    </w:rPr>
  </w:style>
  <w:style w:type="paragraph" w:customStyle="1" w:styleId="Normal12a">
    <w:name w:val="Normal12a"/>
    <w:basedOn w:val="Normal"/>
    <w:rsid w:val="00672528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5481F-96E2-4A94-8063-EB675599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1689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Kiril GIRGINOV</cp:lastModifiedBy>
  <cp:revision>2</cp:revision>
  <cp:lastPrinted>2004-11-19T15:42:00Z</cp:lastPrinted>
  <dcterms:created xsi:type="dcterms:W3CDTF">2022-02-07T09:07:00Z</dcterms:created>
  <dcterms:modified xsi:type="dcterms:W3CDTF">2022-02-07T09:07:00Z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P9_TA(2021)0458_</vt:lpwstr>
  </property>
  <property fmtid="{D5CDD505-2E9C-101B-9397-08002B2CF9AE}" pid="4" name="&lt;Type&gt;">
    <vt:lpwstr>RR</vt:lpwstr>
  </property>
</Properties>
</file>